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C8C" w:rsidRPr="00534E7C" w:rsidRDefault="00307C8C">
      <w:pPr>
        <w:pStyle w:val="C2-CtrSglSp"/>
        <w:spacing w:before="2760" w:after="0"/>
        <w:rPr>
          <w:b/>
          <w:sz w:val="36"/>
        </w:rPr>
      </w:pPr>
      <w:r>
        <w:rPr>
          <w:b/>
          <w:sz w:val="40"/>
        </w:rPr>
        <w:t xml:space="preserve">MEPS </w:t>
      </w:r>
      <w:r w:rsidR="00CE6A4E">
        <w:rPr>
          <w:b/>
          <w:sz w:val="40"/>
        </w:rPr>
        <w:t>HC-168</w:t>
      </w:r>
      <w:r>
        <w:rPr>
          <w:b/>
          <w:sz w:val="40"/>
        </w:rPr>
        <w:t>B:</w:t>
      </w:r>
    </w:p>
    <w:p w:rsidR="00307C8C" w:rsidRPr="00657FDB" w:rsidRDefault="004D6848">
      <w:pPr>
        <w:pStyle w:val="C2-CtrSglSp"/>
        <w:spacing w:after="0"/>
        <w:rPr>
          <w:b/>
          <w:sz w:val="36"/>
        </w:rPr>
      </w:pPr>
      <w:r>
        <w:rPr>
          <w:b/>
          <w:sz w:val="40"/>
        </w:rPr>
        <w:t>2014</w:t>
      </w:r>
      <w:r w:rsidR="00307C8C" w:rsidRPr="00ED20A0">
        <w:rPr>
          <w:b/>
          <w:sz w:val="40"/>
        </w:rPr>
        <w:t xml:space="preserve"> </w:t>
      </w:r>
      <w:r w:rsidR="00307C8C">
        <w:rPr>
          <w:b/>
          <w:sz w:val="40"/>
        </w:rPr>
        <w:t>Dental Visits</w:t>
      </w:r>
    </w:p>
    <w:p w:rsidR="00307C8C" w:rsidRPr="00657FDB" w:rsidRDefault="00E62C34">
      <w:pPr>
        <w:pStyle w:val="C2-CtrSglSp"/>
        <w:spacing w:before="240" w:after="0"/>
        <w:rPr>
          <w:b/>
          <w:sz w:val="36"/>
        </w:rPr>
      </w:pPr>
      <w:r>
        <w:rPr>
          <w:b/>
          <w:sz w:val="36"/>
        </w:rPr>
        <w:t>Ju</w:t>
      </w:r>
      <w:r w:rsidR="0093517B">
        <w:rPr>
          <w:b/>
          <w:sz w:val="36"/>
        </w:rPr>
        <w:t>ne</w:t>
      </w:r>
      <w:r w:rsidR="00307C8C">
        <w:rPr>
          <w:b/>
          <w:sz w:val="36"/>
        </w:rPr>
        <w:t xml:space="preserve"> </w:t>
      </w:r>
      <w:r w:rsidR="002B3572" w:rsidRPr="00ED20A0">
        <w:rPr>
          <w:b/>
          <w:sz w:val="36"/>
        </w:rPr>
        <w:t>20</w:t>
      </w:r>
      <w:r w:rsidRPr="00ED20A0">
        <w:rPr>
          <w:b/>
          <w:sz w:val="36"/>
        </w:rPr>
        <w:t>1</w:t>
      </w:r>
      <w:r w:rsidR="00794768">
        <w:rPr>
          <w:b/>
          <w:sz w:val="36"/>
        </w:rPr>
        <w:t>6</w:t>
      </w:r>
    </w:p>
    <w:p w:rsidR="00307C8C" w:rsidRPr="00657FDB" w:rsidRDefault="00307C8C">
      <w:pPr>
        <w:pStyle w:val="C2-CtrSglSp"/>
        <w:spacing w:before="5520" w:after="0"/>
        <w:rPr>
          <w:b/>
        </w:rPr>
      </w:pPr>
      <w:r w:rsidRPr="00657FDB">
        <w:rPr>
          <w:b/>
        </w:rPr>
        <w:t>Agency for Healthcare Research and Quality</w:t>
      </w:r>
    </w:p>
    <w:p w:rsidR="00307C8C" w:rsidRPr="00657FDB" w:rsidRDefault="00307C8C">
      <w:pPr>
        <w:pStyle w:val="C2-CtrSglSp"/>
        <w:spacing w:after="0"/>
        <w:rPr>
          <w:b/>
        </w:rPr>
      </w:pPr>
      <w:r w:rsidRPr="00657FDB">
        <w:rPr>
          <w:b/>
        </w:rPr>
        <w:t>Center for Financing, Access</w:t>
      </w:r>
      <w:r w:rsidR="00631867">
        <w:rPr>
          <w:b/>
        </w:rPr>
        <w:t>,</w:t>
      </w:r>
      <w:r w:rsidRPr="00657FDB">
        <w:rPr>
          <w:b/>
        </w:rPr>
        <w:t xml:space="preserve"> and Cost Trends</w:t>
      </w:r>
    </w:p>
    <w:p w:rsidR="00307C8C" w:rsidRPr="00365BA2" w:rsidRDefault="007F6F3A" w:rsidP="007F6F3A">
      <w:pPr>
        <w:pStyle w:val="C2-CtrSglSp"/>
        <w:spacing w:after="0"/>
        <w:rPr>
          <w:b/>
        </w:rPr>
      </w:pPr>
      <w:r w:rsidRPr="00365BA2">
        <w:rPr>
          <w:b/>
        </w:rPr>
        <w:t>5600 Fishers Lane</w:t>
      </w:r>
    </w:p>
    <w:p w:rsidR="00307C8C" w:rsidRPr="00365BA2" w:rsidRDefault="00307C8C">
      <w:pPr>
        <w:pStyle w:val="C2-CtrSglSp"/>
        <w:spacing w:after="0"/>
        <w:rPr>
          <w:b/>
        </w:rPr>
      </w:pPr>
      <w:r w:rsidRPr="00365BA2">
        <w:rPr>
          <w:b/>
        </w:rPr>
        <w:t>Rockville, MD 2085</w:t>
      </w:r>
      <w:r w:rsidR="007F6F3A" w:rsidRPr="00365BA2">
        <w:rPr>
          <w:b/>
        </w:rPr>
        <w:t>7</w:t>
      </w:r>
    </w:p>
    <w:p w:rsidR="00307C8C" w:rsidRPr="00657FDB" w:rsidRDefault="00307C8C">
      <w:pPr>
        <w:pStyle w:val="C2-CtrSglSp"/>
        <w:spacing w:after="0"/>
        <w:rPr>
          <w:b/>
        </w:rPr>
      </w:pPr>
      <w:r w:rsidRPr="00657FDB">
        <w:rPr>
          <w:b/>
        </w:rPr>
        <w:t>(301) 427-1406</w:t>
      </w:r>
    </w:p>
    <w:p w:rsidR="00307C8C" w:rsidRDefault="00307C8C">
      <w:pPr>
        <w:pStyle w:val="Subtitle"/>
        <w:rPr>
          <w:rFonts w:ascii="Times New Roman" w:hAnsi="Times New Roman"/>
          <w:snapToGrid w:val="0"/>
        </w:rPr>
        <w:sectPr w:rsidR="00307C8C" w:rsidSect="002B3572">
          <w:footerReference w:type="default" r:id="rId9"/>
          <w:endnotePr>
            <w:numFmt w:val="decimal"/>
          </w:endnotePr>
          <w:pgSz w:w="12240" w:h="15840" w:code="1"/>
          <w:pgMar w:top="1440" w:right="1440" w:bottom="1440" w:left="1440" w:header="720" w:footer="576" w:gutter="0"/>
          <w:cols w:space="720"/>
          <w:noEndnote/>
        </w:sectPr>
      </w:pPr>
    </w:p>
    <w:p w:rsidR="00307C8C" w:rsidRDefault="00307C8C">
      <w:pPr>
        <w:pStyle w:val="C1-CtrBoldHd"/>
      </w:pPr>
      <w:bookmarkStart w:id="0" w:name="_Toc215379482"/>
      <w:r w:rsidRPr="00657FDB">
        <w:lastRenderedPageBreak/>
        <w:t>Table of Contents</w:t>
      </w:r>
      <w:bookmarkEnd w:id="0"/>
    </w:p>
    <w:p w:rsidR="00307C8C" w:rsidRDefault="0039005A">
      <w:pPr>
        <w:pStyle w:val="TOC1"/>
        <w:spacing w:after="240"/>
      </w:pPr>
      <w:r w:rsidRPr="0039005A">
        <w:rPr>
          <w:caps w:val="0"/>
        </w:rPr>
        <w:t>A</w:t>
      </w:r>
      <w:r w:rsidRPr="0039005A">
        <w:rPr>
          <w:caps w:val="0"/>
        </w:rPr>
        <w:tab/>
      </w:r>
      <w:r w:rsidR="00307C8C">
        <w:rPr>
          <w:caps w:val="0"/>
        </w:rPr>
        <w:t>Data Use Agreement</w:t>
      </w:r>
      <w:r w:rsidR="00EB6370">
        <w:rPr>
          <w:caps w:val="0"/>
          <w:webHidden/>
        </w:rPr>
        <w:tab/>
      </w:r>
      <w:r w:rsidR="00EB6370">
        <w:rPr>
          <w:caps w:val="0"/>
          <w:webHidden/>
        </w:rPr>
        <w:tab/>
        <w:t>A-1</w:t>
      </w:r>
    </w:p>
    <w:p w:rsidR="00307C8C" w:rsidRDefault="00AC6744">
      <w:pPr>
        <w:pStyle w:val="TOC1"/>
        <w:spacing w:after="240"/>
      </w:pPr>
      <w:r w:rsidRPr="0039005A">
        <w:rPr>
          <w:caps w:val="0"/>
        </w:rPr>
        <w:t>B</w:t>
      </w:r>
      <w:r w:rsidRPr="0039005A">
        <w:rPr>
          <w:caps w:val="0"/>
        </w:rPr>
        <w:tab/>
      </w:r>
      <w:r>
        <w:rPr>
          <w:caps w:val="0"/>
        </w:rPr>
        <w:t>B</w:t>
      </w:r>
      <w:r w:rsidR="00307C8C">
        <w:rPr>
          <w:caps w:val="0"/>
        </w:rPr>
        <w:t>ackground</w:t>
      </w:r>
      <w:r w:rsidR="00EB6370">
        <w:rPr>
          <w:caps w:val="0"/>
          <w:webHidden/>
        </w:rPr>
        <w:tab/>
      </w:r>
      <w:r w:rsidR="00EB6370">
        <w:rPr>
          <w:caps w:val="0"/>
          <w:webHidden/>
        </w:rPr>
        <w:tab/>
        <w:t>B-1</w:t>
      </w:r>
    </w:p>
    <w:p w:rsidR="00307C8C" w:rsidRDefault="00307C8C">
      <w:pPr>
        <w:pStyle w:val="TOC2"/>
      </w:pPr>
      <w:r>
        <w:t>1.0</w:t>
      </w:r>
      <w:r>
        <w:tab/>
        <w:t>Household Component</w:t>
      </w:r>
      <w:r>
        <w:rPr>
          <w:webHidden/>
        </w:rPr>
        <w:tab/>
      </w:r>
      <w:r>
        <w:rPr>
          <w:webHidden/>
        </w:rPr>
        <w:tab/>
        <w:t>B-1</w:t>
      </w:r>
    </w:p>
    <w:p w:rsidR="00307C8C" w:rsidRDefault="00307C8C">
      <w:pPr>
        <w:pStyle w:val="TOC2"/>
      </w:pPr>
      <w:r>
        <w:t>2.0</w:t>
      </w:r>
      <w:r>
        <w:tab/>
        <w:t>Medical Provider Component</w:t>
      </w:r>
      <w:r>
        <w:rPr>
          <w:webHidden/>
        </w:rPr>
        <w:tab/>
      </w:r>
      <w:r>
        <w:rPr>
          <w:webHidden/>
        </w:rPr>
        <w:tab/>
        <w:t>B-1</w:t>
      </w:r>
    </w:p>
    <w:p w:rsidR="00307C8C" w:rsidRDefault="00307C8C">
      <w:pPr>
        <w:pStyle w:val="TOC2"/>
        <w:spacing w:after="240"/>
      </w:pPr>
      <w:r>
        <w:t>3.0</w:t>
      </w:r>
      <w:r>
        <w:tab/>
        <w:t>Survey Management and Data Collection</w:t>
      </w:r>
      <w:r w:rsidR="000D497E">
        <w:rPr>
          <w:webHidden/>
        </w:rPr>
        <w:tab/>
      </w:r>
      <w:r w:rsidR="000D497E">
        <w:rPr>
          <w:webHidden/>
        </w:rPr>
        <w:tab/>
        <w:t>B-2</w:t>
      </w:r>
    </w:p>
    <w:p w:rsidR="00307C8C" w:rsidRDefault="0039005A">
      <w:pPr>
        <w:pStyle w:val="TOC1"/>
        <w:spacing w:after="240"/>
      </w:pPr>
      <w:r w:rsidRPr="0039005A">
        <w:rPr>
          <w:caps w:val="0"/>
        </w:rPr>
        <w:t>C</w:t>
      </w:r>
      <w:r w:rsidRPr="0039005A">
        <w:rPr>
          <w:caps w:val="0"/>
        </w:rPr>
        <w:tab/>
      </w:r>
      <w:r w:rsidR="00AC6744">
        <w:rPr>
          <w:caps w:val="0"/>
        </w:rPr>
        <w:t>T</w:t>
      </w:r>
      <w:r w:rsidR="00307C8C">
        <w:rPr>
          <w:caps w:val="0"/>
        </w:rPr>
        <w:t>echnical and Programming Information</w:t>
      </w:r>
      <w:r w:rsidR="00EB6370">
        <w:rPr>
          <w:caps w:val="0"/>
          <w:webHidden/>
        </w:rPr>
        <w:tab/>
      </w:r>
      <w:r w:rsidR="00EB6370">
        <w:rPr>
          <w:caps w:val="0"/>
          <w:webHidden/>
        </w:rPr>
        <w:tab/>
        <w:t>C-1</w:t>
      </w:r>
    </w:p>
    <w:p w:rsidR="00307C8C" w:rsidRDefault="00307C8C">
      <w:pPr>
        <w:pStyle w:val="TOC2"/>
      </w:pPr>
      <w:r>
        <w:t>1.0</w:t>
      </w:r>
      <w:r>
        <w:tab/>
        <w:t>General Information</w:t>
      </w:r>
      <w:r>
        <w:rPr>
          <w:webHidden/>
        </w:rPr>
        <w:tab/>
      </w:r>
      <w:r>
        <w:rPr>
          <w:webHidden/>
        </w:rPr>
        <w:tab/>
        <w:t>C-1</w:t>
      </w:r>
    </w:p>
    <w:p w:rsidR="00307C8C" w:rsidRDefault="00307C8C">
      <w:pPr>
        <w:pStyle w:val="TOC2"/>
        <w:spacing w:after="240"/>
      </w:pPr>
      <w:r>
        <w:t>2.0</w:t>
      </w:r>
      <w:r>
        <w:tab/>
        <w:t>Data File Information</w:t>
      </w:r>
      <w:r>
        <w:rPr>
          <w:webHidden/>
        </w:rPr>
        <w:tab/>
      </w:r>
      <w:r>
        <w:rPr>
          <w:webHidden/>
        </w:rPr>
        <w:tab/>
        <w:t>C-2</w:t>
      </w:r>
    </w:p>
    <w:p w:rsidR="00307C8C" w:rsidRDefault="00307C8C">
      <w:pPr>
        <w:pStyle w:val="TOC3"/>
      </w:pPr>
      <w:r>
        <w:t>2.1</w:t>
      </w:r>
      <w:r>
        <w:tab/>
        <w:t>Codebook Structure</w:t>
      </w:r>
      <w:r>
        <w:rPr>
          <w:webHidden/>
        </w:rPr>
        <w:tab/>
      </w:r>
      <w:r>
        <w:rPr>
          <w:webHidden/>
        </w:rPr>
        <w:tab/>
        <w:t>C-3</w:t>
      </w:r>
    </w:p>
    <w:p w:rsidR="00307C8C" w:rsidRDefault="00307C8C">
      <w:pPr>
        <w:pStyle w:val="TOC3"/>
      </w:pPr>
      <w:r>
        <w:t>2.2</w:t>
      </w:r>
      <w:r>
        <w:tab/>
        <w:t>Reserved Codes</w:t>
      </w:r>
      <w:r>
        <w:rPr>
          <w:webHidden/>
        </w:rPr>
        <w:tab/>
      </w:r>
      <w:r>
        <w:rPr>
          <w:webHidden/>
        </w:rPr>
        <w:tab/>
        <w:t>C-3</w:t>
      </w:r>
    </w:p>
    <w:p w:rsidR="00307C8C" w:rsidRDefault="00307C8C">
      <w:pPr>
        <w:pStyle w:val="TOC3"/>
      </w:pPr>
      <w:r>
        <w:t>2.3</w:t>
      </w:r>
      <w:r>
        <w:tab/>
        <w:t>Codebook Format</w:t>
      </w:r>
      <w:r w:rsidR="00C501E5">
        <w:rPr>
          <w:webHidden/>
        </w:rPr>
        <w:tab/>
      </w:r>
      <w:r w:rsidR="00C501E5">
        <w:rPr>
          <w:webHidden/>
        </w:rPr>
        <w:tab/>
        <w:t>C-3</w:t>
      </w:r>
    </w:p>
    <w:p w:rsidR="00307C8C" w:rsidRDefault="00307C8C">
      <w:pPr>
        <w:pStyle w:val="TOC3"/>
        <w:spacing w:after="240"/>
      </w:pPr>
      <w:r>
        <w:t>2.4</w:t>
      </w:r>
      <w:r>
        <w:tab/>
        <w:t>Variable</w:t>
      </w:r>
      <w:r w:rsidR="007E1100">
        <w:t xml:space="preserve"> </w:t>
      </w:r>
      <w:r>
        <w:t>Source and Naming Conventions</w:t>
      </w:r>
      <w:r>
        <w:rPr>
          <w:webHidden/>
        </w:rPr>
        <w:tab/>
      </w:r>
      <w:r>
        <w:rPr>
          <w:webHidden/>
        </w:rPr>
        <w:tab/>
        <w:t>C-4</w:t>
      </w:r>
    </w:p>
    <w:p w:rsidR="00307C8C" w:rsidRDefault="00307C8C">
      <w:pPr>
        <w:pStyle w:val="TOC4"/>
      </w:pPr>
      <w:r>
        <w:t>2.4.1</w:t>
      </w:r>
      <w:r>
        <w:tab/>
        <w:t>Variable - Source Crosswalk</w:t>
      </w:r>
      <w:r>
        <w:rPr>
          <w:webHidden/>
        </w:rPr>
        <w:tab/>
      </w:r>
      <w:r>
        <w:rPr>
          <w:webHidden/>
        </w:rPr>
        <w:tab/>
        <w:t>C-4</w:t>
      </w:r>
    </w:p>
    <w:p w:rsidR="00307C8C" w:rsidRDefault="00307C8C">
      <w:pPr>
        <w:pStyle w:val="TOC4"/>
        <w:spacing w:after="240"/>
      </w:pPr>
      <w:r>
        <w:t>2.4.2</w:t>
      </w:r>
      <w:r>
        <w:tab/>
        <w:t xml:space="preserve">Expenditure and Source of Payment </w:t>
      </w:r>
      <w:r>
        <w:br/>
        <w:t>Variables</w:t>
      </w:r>
      <w:r w:rsidR="00B159AA">
        <w:rPr>
          <w:webHidden/>
        </w:rPr>
        <w:tab/>
      </w:r>
      <w:r w:rsidR="00B159AA">
        <w:rPr>
          <w:webHidden/>
        </w:rPr>
        <w:tab/>
        <w:t>C-4</w:t>
      </w:r>
    </w:p>
    <w:p w:rsidR="00307C8C" w:rsidRDefault="00307C8C">
      <w:pPr>
        <w:pStyle w:val="TOC3"/>
        <w:spacing w:after="240"/>
      </w:pPr>
      <w:r>
        <w:t>2.5</w:t>
      </w:r>
      <w:r>
        <w:tab/>
        <w:t>File Contents</w:t>
      </w:r>
      <w:r>
        <w:rPr>
          <w:webHidden/>
        </w:rPr>
        <w:tab/>
      </w:r>
      <w:r>
        <w:rPr>
          <w:webHidden/>
        </w:rPr>
        <w:tab/>
        <w:t>C-5</w:t>
      </w:r>
    </w:p>
    <w:p w:rsidR="00307C8C" w:rsidRDefault="00307C8C">
      <w:pPr>
        <w:pStyle w:val="TOC4"/>
      </w:pPr>
      <w:r>
        <w:t>2.5.1</w:t>
      </w:r>
      <w:r>
        <w:tab/>
        <w:t>Survey Administration Variables</w:t>
      </w:r>
      <w:r>
        <w:rPr>
          <w:webHidden/>
        </w:rPr>
        <w:tab/>
      </w:r>
      <w:r>
        <w:rPr>
          <w:webHidden/>
        </w:rPr>
        <w:tab/>
        <w:t>C-5</w:t>
      </w:r>
    </w:p>
    <w:p w:rsidR="00307C8C" w:rsidRPr="00EB098F" w:rsidRDefault="00307C8C">
      <w:pPr>
        <w:pStyle w:val="TOC4"/>
        <w:ind w:left="4752"/>
      </w:pPr>
      <w:r>
        <w:t>2.5.1.1</w:t>
      </w:r>
      <w:r>
        <w:tab/>
        <w:t xml:space="preserve">Person Identifiers (DUID, PID, </w:t>
      </w:r>
      <w:r>
        <w:br/>
        <w:t>DUPERSID)</w:t>
      </w:r>
      <w:r>
        <w:rPr>
          <w:webHidden/>
        </w:rPr>
        <w:tab/>
      </w:r>
      <w:r>
        <w:rPr>
          <w:webHidden/>
        </w:rPr>
        <w:tab/>
        <w:t>C-5</w:t>
      </w:r>
    </w:p>
    <w:p w:rsidR="00307C8C" w:rsidRPr="00EB098F" w:rsidRDefault="00307C8C">
      <w:pPr>
        <w:pStyle w:val="TOC4"/>
        <w:ind w:left="4752"/>
      </w:pPr>
      <w:r>
        <w:t>2.5.1.2</w:t>
      </w:r>
      <w:r>
        <w:tab/>
        <w:t xml:space="preserve">Record Identifiers (EVNTIDX, </w:t>
      </w:r>
      <w:r>
        <w:br/>
        <w:t>FFEEIDX)</w:t>
      </w:r>
      <w:r>
        <w:rPr>
          <w:webHidden/>
        </w:rPr>
        <w:tab/>
      </w:r>
      <w:r>
        <w:rPr>
          <w:webHidden/>
        </w:rPr>
        <w:tab/>
        <w:t>C-</w:t>
      </w:r>
      <w:r w:rsidR="00B159AA">
        <w:rPr>
          <w:webHidden/>
        </w:rPr>
        <w:t>5</w:t>
      </w:r>
    </w:p>
    <w:p w:rsidR="00307C8C" w:rsidRPr="00EB098F" w:rsidRDefault="00307C8C">
      <w:pPr>
        <w:pStyle w:val="TOC4"/>
        <w:ind w:left="4752"/>
      </w:pPr>
      <w:r>
        <w:t>2.5.1.3</w:t>
      </w:r>
      <w:r>
        <w:tab/>
        <w:t>Round Indicator (EVENTRN)</w:t>
      </w:r>
      <w:r>
        <w:rPr>
          <w:webHidden/>
        </w:rPr>
        <w:tab/>
      </w:r>
      <w:r>
        <w:rPr>
          <w:webHidden/>
        </w:rPr>
        <w:tab/>
        <w:t>C-6</w:t>
      </w:r>
    </w:p>
    <w:p w:rsidR="00307C8C" w:rsidRPr="00EB098F" w:rsidRDefault="00307C8C">
      <w:pPr>
        <w:pStyle w:val="TOC4"/>
        <w:spacing w:after="240"/>
        <w:ind w:left="4752"/>
      </w:pPr>
      <w:r>
        <w:t>2.5.1.4</w:t>
      </w:r>
      <w:r>
        <w:tab/>
        <w:t>Panel Indicator (PANEL)</w:t>
      </w:r>
      <w:r>
        <w:rPr>
          <w:webHidden/>
        </w:rPr>
        <w:tab/>
      </w:r>
      <w:r>
        <w:rPr>
          <w:webHidden/>
        </w:rPr>
        <w:tab/>
        <w:t>C-6</w:t>
      </w:r>
    </w:p>
    <w:p w:rsidR="00307C8C" w:rsidRDefault="00307C8C">
      <w:pPr>
        <w:pStyle w:val="TOC4"/>
        <w:spacing w:after="240"/>
      </w:pPr>
      <w:r>
        <w:t>2.5.2</w:t>
      </w:r>
      <w:r>
        <w:tab/>
        <w:t>Dental Event Variables</w:t>
      </w:r>
      <w:r>
        <w:rPr>
          <w:webHidden/>
        </w:rPr>
        <w:tab/>
      </w:r>
      <w:r>
        <w:rPr>
          <w:webHidden/>
        </w:rPr>
        <w:tab/>
        <w:t>C-6</w:t>
      </w:r>
    </w:p>
    <w:p w:rsidR="00307C8C" w:rsidRPr="00EB098F" w:rsidRDefault="00307C8C">
      <w:pPr>
        <w:pStyle w:val="TOC4"/>
        <w:ind w:left="4752"/>
      </w:pPr>
      <w:r>
        <w:t>2.5.2.1</w:t>
      </w:r>
      <w:r>
        <w:tab/>
        <w:t>Dat</w:t>
      </w:r>
      <w:r w:rsidR="000D497E">
        <w:t xml:space="preserve">e of Visit (DVDATEYR – </w:t>
      </w:r>
      <w:r w:rsidR="000D497E">
        <w:br/>
      </w:r>
      <w:r w:rsidR="000D497E" w:rsidRPr="00606A95">
        <w:t>DVDATE</w:t>
      </w:r>
      <w:r w:rsidR="00D92F9D" w:rsidRPr="00606A95">
        <w:t>M</w:t>
      </w:r>
      <w:r w:rsidR="00606A95" w:rsidRPr="00606A95">
        <w:t>M</w:t>
      </w:r>
      <w:r>
        <w:t>)</w:t>
      </w:r>
      <w:r>
        <w:rPr>
          <w:webHidden/>
        </w:rPr>
        <w:tab/>
      </w:r>
      <w:r>
        <w:rPr>
          <w:webHidden/>
        </w:rPr>
        <w:tab/>
        <w:t>C-6</w:t>
      </w:r>
    </w:p>
    <w:p w:rsidR="00307C8C" w:rsidRPr="00EB098F" w:rsidRDefault="00307C8C">
      <w:pPr>
        <w:pStyle w:val="TOC4"/>
        <w:ind w:left="4752"/>
      </w:pPr>
      <w:r>
        <w:t>2.5.2.2</w:t>
      </w:r>
      <w:r>
        <w:tab/>
        <w:t xml:space="preserve">Type of Provider Seen </w:t>
      </w:r>
      <w:r>
        <w:br/>
        <w:t>(GENDENT - DENTYPE)</w:t>
      </w:r>
      <w:r>
        <w:rPr>
          <w:webHidden/>
        </w:rPr>
        <w:tab/>
      </w:r>
      <w:r>
        <w:rPr>
          <w:webHidden/>
        </w:rPr>
        <w:tab/>
        <w:t>C-6</w:t>
      </w:r>
    </w:p>
    <w:p w:rsidR="00307C8C" w:rsidRPr="00EB098F" w:rsidRDefault="00307C8C">
      <w:pPr>
        <w:pStyle w:val="TOC4"/>
        <w:spacing w:after="240"/>
        <w:ind w:left="4752"/>
      </w:pPr>
      <w:r>
        <w:t>2.5.2.3</w:t>
      </w:r>
      <w:r>
        <w:tab/>
        <w:t>Treatment, Procedures, and Services (EXAMINE - DENTMED)</w:t>
      </w:r>
      <w:r>
        <w:rPr>
          <w:webHidden/>
        </w:rPr>
        <w:tab/>
      </w:r>
      <w:r>
        <w:rPr>
          <w:webHidden/>
        </w:rPr>
        <w:tab/>
        <w:t>C-6</w:t>
      </w:r>
    </w:p>
    <w:p w:rsidR="00307C8C" w:rsidRDefault="00307C8C">
      <w:pPr>
        <w:pStyle w:val="C1-CtrBoldHd"/>
      </w:pPr>
      <w:r>
        <w:br w:type="page"/>
      </w:r>
      <w:r w:rsidRPr="00657FDB">
        <w:lastRenderedPageBreak/>
        <w:t>Table of Contents</w:t>
      </w:r>
      <w:r>
        <w:t xml:space="preserve"> (continued)</w:t>
      </w:r>
    </w:p>
    <w:p w:rsidR="00307C8C" w:rsidRPr="004F0D24" w:rsidRDefault="00307C8C">
      <w:pPr>
        <w:pStyle w:val="TOC4"/>
        <w:spacing w:after="240"/>
      </w:pPr>
      <w:r w:rsidRPr="004F0D24">
        <w:t>2.5.3</w:t>
      </w:r>
      <w:r w:rsidRPr="004F0D24">
        <w:tab/>
        <w:t>Flat Fee Variab</w:t>
      </w:r>
      <w:r w:rsidR="002B3572" w:rsidRPr="004F0D24">
        <w:t xml:space="preserve">les (FFEEIDX, FFDVTYPE, </w:t>
      </w:r>
      <w:r w:rsidR="002B3572" w:rsidRPr="004F0D24">
        <w:br/>
        <w:t>FF</w:t>
      </w:r>
      <w:r w:rsidR="00794768">
        <w:t>BEF14</w:t>
      </w:r>
      <w:r w:rsidR="002B3572" w:rsidRPr="004F0D24">
        <w:t>, FF</w:t>
      </w:r>
      <w:r w:rsidR="00794768">
        <w:t>TOT15</w:t>
      </w:r>
      <w:r w:rsidRPr="004F0D24">
        <w:t>)</w:t>
      </w:r>
      <w:r w:rsidR="00C501E5" w:rsidRPr="004F0D24">
        <w:rPr>
          <w:webHidden/>
        </w:rPr>
        <w:tab/>
      </w:r>
      <w:r w:rsidR="00C501E5" w:rsidRPr="004F0D24">
        <w:rPr>
          <w:webHidden/>
        </w:rPr>
        <w:tab/>
        <w:t>C-</w:t>
      </w:r>
      <w:r w:rsidR="001329CA">
        <w:rPr>
          <w:webHidden/>
        </w:rPr>
        <w:t>7</w:t>
      </w:r>
    </w:p>
    <w:p w:rsidR="00307C8C" w:rsidRPr="004F0D24" w:rsidRDefault="00307C8C">
      <w:pPr>
        <w:pStyle w:val="TOC4"/>
        <w:ind w:left="4752"/>
      </w:pPr>
      <w:r w:rsidRPr="004F0D24">
        <w:t>2.5.3.1</w:t>
      </w:r>
      <w:r w:rsidRPr="004F0D24">
        <w:tab/>
        <w:t>Definition of Flat Fee Payments</w:t>
      </w:r>
      <w:r w:rsidR="00C501E5" w:rsidRPr="004F0D24">
        <w:rPr>
          <w:webHidden/>
        </w:rPr>
        <w:tab/>
      </w:r>
      <w:r w:rsidR="00C501E5" w:rsidRPr="004F0D24">
        <w:rPr>
          <w:webHidden/>
        </w:rPr>
        <w:tab/>
        <w:t>C-</w:t>
      </w:r>
      <w:r w:rsidR="001329CA">
        <w:rPr>
          <w:webHidden/>
        </w:rPr>
        <w:t>7</w:t>
      </w:r>
    </w:p>
    <w:p w:rsidR="00307C8C" w:rsidRPr="004F0D24" w:rsidRDefault="00307C8C">
      <w:pPr>
        <w:pStyle w:val="TOC4"/>
        <w:spacing w:after="240"/>
        <w:ind w:left="4752"/>
      </w:pPr>
      <w:r w:rsidRPr="004F0D24">
        <w:t>2.5.3.2</w:t>
      </w:r>
      <w:r w:rsidRPr="004F0D24">
        <w:tab/>
        <w:t>Flat Fee Variable Descriptions</w:t>
      </w:r>
      <w:r w:rsidRPr="004F0D24">
        <w:rPr>
          <w:webHidden/>
        </w:rPr>
        <w:tab/>
      </w:r>
      <w:r w:rsidRPr="004F0D24">
        <w:rPr>
          <w:webHidden/>
        </w:rPr>
        <w:tab/>
        <w:t>C-7</w:t>
      </w:r>
    </w:p>
    <w:p w:rsidR="00307C8C" w:rsidRPr="004F0D24" w:rsidRDefault="00307C8C">
      <w:pPr>
        <w:pStyle w:val="TOC4"/>
        <w:tabs>
          <w:tab w:val="clear" w:pos="3888"/>
        </w:tabs>
        <w:ind w:left="5760" w:hanging="1008"/>
      </w:pPr>
      <w:r w:rsidRPr="004F0D24">
        <w:t>2.5.3.2.1</w:t>
      </w:r>
      <w:r w:rsidRPr="004F0D24">
        <w:tab/>
        <w:t>Flat Fee ID (FFEEIDX)</w:t>
      </w:r>
      <w:r w:rsidRPr="004F0D24">
        <w:rPr>
          <w:webHidden/>
        </w:rPr>
        <w:tab/>
      </w:r>
      <w:r w:rsidRPr="004F0D24">
        <w:rPr>
          <w:webHidden/>
        </w:rPr>
        <w:tab/>
        <w:t>C-7</w:t>
      </w:r>
    </w:p>
    <w:p w:rsidR="00307C8C" w:rsidRPr="004F0D24" w:rsidRDefault="00307C8C">
      <w:pPr>
        <w:pStyle w:val="TOC4"/>
        <w:tabs>
          <w:tab w:val="clear" w:pos="3888"/>
        </w:tabs>
        <w:ind w:left="5760" w:hanging="1008"/>
      </w:pPr>
      <w:r w:rsidRPr="004F0D24">
        <w:t>2.5.3.2.2</w:t>
      </w:r>
      <w:r w:rsidRPr="004F0D24">
        <w:tab/>
        <w:t xml:space="preserve">Flat Fee Type </w:t>
      </w:r>
      <w:r w:rsidRPr="004F0D24">
        <w:br/>
        <w:t>(FFDVTYPE)</w:t>
      </w:r>
      <w:r w:rsidRPr="004F0D24">
        <w:rPr>
          <w:webHidden/>
        </w:rPr>
        <w:tab/>
      </w:r>
      <w:r w:rsidRPr="004F0D24">
        <w:rPr>
          <w:webHidden/>
        </w:rPr>
        <w:tab/>
        <w:t>C-7</w:t>
      </w:r>
    </w:p>
    <w:p w:rsidR="00307C8C" w:rsidRPr="004F0D24" w:rsidRDefault="00307C8C">
      <w:pPr>
        <w:pStyle w:val="TOC4"/>
        <w:tabs>
          <w:tab w:val="clear" w:pos="3888"/>
        </w:tabs>
        <w:spacing w:after="240"/>
        <w:ind w:left="5760" w:hanging="1008"/>
      </w:pPr>
      <w:r w:rsidRPr="004F0D24">
        <w:t>2.5.3.2.3</w:t>
      </w:r>
      <w:r w:rsidRPr="004F0D24">
        <w:tab/>
        <w:t>Counts of Flat Fee Ev</w:t>
      </w:r>
      <w:r w:rsidR="002B3572" w:rsidRPr="004F0D24">
        <w:t xml:space="preserve">ents </w:t>
      </w:r>
      <w:r w:rsidR="002B3572" w:rsidRPr="004F0D24">
        <w:br/>
        <w:t xml:space="preserve">that Cross Years </w:t>
      </w:r>
      <w:r w:rsidR="002B3572" w:rsidRPr="004F0D24">
        <w:br/>
        <w:t>(</w:t>
      </w:r>
      <w:r w:rsidR="002B3572" w:rsidRPr="00F251A7">
        <w:t>FF</w:t>
      </w:r>
      <w:r w:rsidR="00794768">
        <w:t>BEF14</w:t>
      </w:r>
      <w:r w:rsidR="002B3572" w:rsidRPr="00F251A7">
        <w:t>, FF</w:t>
      </w:r>
      <w:r w:rsidR="00794768">
        <w:t>TOT15</w:t>
      </w:r>
      <w:r w:rsidRPr="004F0D24">
        <w:t>)</w:t>
      </w:r>
      <w:r w:rsidRPr="004F0D24">
        <w:rPr>
          <w:webHidden/>
        </w:rPr>
        <w:tab/>
      </w:r>
      <w:r w:rsidRPr="004F0D24">
        <w:rPr>
          <w:webHidden/>
        </w:rPr>
        <w:tab/>
        <w:t>C-7</w:t>
      </w:r>
    </w:p>
    <w:p w:rsidR="00307C8C" w:rsidRPr="004F0D24" w:rsidRDefault="00307C8C">
      <w:pPr>
        <w:pStyle w:val="TOC4"/>
        <w:spacing w:after="240"/>
        <w:ind w:left="4752"/>
      </w:pPr>
      <w:r w:rsidRPr="004F0D24">
        <w:t>2.5.3.3</w:t>
      </w:r>
      <w:r w:rsidRPr="004F0D24">
        <w:tab/>
        <w:t>Caveats of Flat Fee Groups</w:t>
      </w:r>
      <w:r w:rsidRPr="004F0D24">
        <w:rPr>
          <w:webHidden/>
        </w:rPr>
        <w:tab/>
      </w:r>
      <w:r w:rsidRPr="004F0D24">
        <w:rPr>
          <w:webHidden/>
        </w:rPr>
        <w:tab/>
        <w:t>C-</w:t>
      </w:r>
      <w:r w:rsidR="001329CA">
        <w:rPr>
          <w:webHidden/>
        </w:rPr>
        <w:t>8</w:t>
      </w:r>
    </w:p>
    <w:p w:rsidR="00307C8C" w:rsidRPr="004F0D24" w:rsidRDefault="00307C8C">
      <w:pPr>
        <w:pStyle w:val="TOC4"/>
      </w:pPr>
      <w:r w:rsidRPr="004F0D24">
        <w:t>2.5.4</w:t>
      </w:r>
      <w:r w:rsidRPr="004F0D24">
        <w:tab/>
        <w:t xml:space="preserve">Condition, Procedure, and Clinical </w:t>
      </w:r>
      <w:r w:rsidRPr="004F0D24">
        <w:br/>
        <w:t>Classification Codes</w:t>
      </w:r>
      <w:r w:rsidRPr="004F0D24">
        <w:rPr>
          <w:webHidden/>
        </w:rPr>
        <w:tab/>
      </w:r>
      <w:r w:rsidRPr="004F0D24">
        <w:rPr>
          <w:webHidden/>
        </w:rPr>
        <w:tab/>
        <w:t>C-8</w:t>
      </w:r>
    </w:p>
    <w:p w:rsidR="00307C8C" w:rsidRPr="004F0D24" w:rsidRDefault="00307C8C">
      <w:pPr>
        <w:pStyle w:val="TOC4"/>
        <w:spacing w:after="240"/>
      </w:pPr>
      <w:r w:rsidRPr="004F0D24">
        <w:t>2.5.5</w:t>
      </w:r>
      <w:r w:rsidRPr="004F0D24">
        <w:tab/>
        <w:t>Expenditure Data</w:t>
      </w:r>
      <w:r w:rsidRPr="004F0D24">
        <w:rPr>
          <w:webHidden/>
        </w:rPr>
        <w:tab/>
      </w:r>
      <w:r w:rsidRPr="004F0D24">
        <w:rPr>
          <w:webHidden/>
        </w:rPr>
        <w:tab/>
        <w:t>C-8</w:t>
      </w:r>
    </w:p>
    <w:p w:rsidR="00307C8C" w:rsidRPr="004F0D24" w:rsidRDefault="00307C8C">
      <w:pPr>
        <w:pStyle w:val="TOC4"/>
        <w:ind w:left="4752"/>
      </w:pPr>
      <w:r w:rsidRPr="004F0D24">
        <w:t>2.5.5.1</w:t>
      </w:r>
      <w:r w:rsidRPr="004F0D24">
        <w:tab/>
        <w:t>Definition of Expenditures</w:t>
      </w:r>
      <w:r w:rsidRPr="004F0D24">
        <w:rPr>
          <w:webHidden/>
        </w:rPr>
        <w:tab/>
      </w:r>
      <w:r w:rsidRPr="004F0D24">
        <w:rPr>
          <w:webHidden/>
        </w:rPr>
        <w:tab/>
        <w:t>C-8</w:t>
      </w:r>
    </w:p>
    <w:p w:rsidR="00307C8C" w:rsidRPr="004F0D24" w:rsidRDefault="00307C8C">
      <w:pPr>
        <w:pStyle w:val="TOC4"/>
        <w:spacing w:after="240"/>
        <w:ind w:left="4752"/>
      </w:pPr>
      <w:r w:rsidRPr="004F0D24">
        <w:t>2.5.5.2</w:t>
      </w:r>
      <w:r w:rsidRPr="004F0D24">
        <w:tab/>
        <w:t xml:space="preserve">Data Editing and Imputation </w:t>
      </w:r>
      <w:r w:rsidRPr="004F0D24">
        <w:br/>
        <w:t xml:space="preserve">Methodologies of Expenditure </w:t>
      </w:r>
      <w:r w:rsidRPr="004F0D24">
        <w:br/>
        <w:t>Variables</w:t>
      </w:r>
      <w:r w:rsidRPr="004F0D24">
        <w:rPr>
          <w:webHidden/>
        </w:rPr>
        <w:tab/>
      </w:r>
      <w:r w:rsidRPr="004F0D24">
        <w:rPr>
          <w:webHidden/>
        </w:rPr>
        <w:tab/>
        <w:t>C-</w:t>
      </w:r>
      <w:r w:rsidR="001329CA">
        <w:rPr>
          <w:webHidden/>
        </w:rPr>
        <w:t>9</w:t>
      </w:r>
    </w:p>
    <w:p w:rsidR="00307C8C" w:rsidRPr="004F0D24" w:rsidRDefault="00307C8C">
      <w:pPr>
        <w:pStyle w:val="TOC4"/>
        <w:tabs>
          <w:tab w:val="clear" w:pos="3888"/>
        </w:tabs>
        <w:ind w:left="5760" w:hanging="1008"/>
      </w:pPr>
      <w:r w:rsidRPr="004F0D24">
        <w:t>2.5.5.2.1</w:t>
      </w:r>
      <w:r w:rsidRPr="004F0D24">
        <w:tab/>
        <w:t xml:space="preserve">General Data Editing </w:t>
      </w:r>
      <w:r w:rsidRPr="004F0D24">
        <w:br/>
        <w:t>Methodology</w:t>
      </w:r>
      <w:r w:rsidRPr="004F0D24">
        <w:rPr>
          <w:webHidden/>
        </w:rPr>
        <w:tab/>
      </w:r>
      <w:r w:rsidRPr="004F0D24">
        <w:rPr>
          <w:webHidden/>
        </w:rPr>
        <w:tab/>
        <w:t>C-9</w:t>
      </w:r>
    </w:p>
    <w:p w:rsidR="00C731DF" w:rsidRPr="004F0D24" w:rsidRDefault="00307C8C">
      <w:pPr>
        <w:pStyle w:val="TOC4"/>
        <w:tabs>
          <w:tab w:val="clear" w:pos="3888"/>
        </w:tabs>
        <w:ind w:left="5760" w:hanging="1008"/>
      </w:pPr>
      <w:r w:rsidRPr="004F0D24">
        <w:t>2.5.5.2.2</w:t>
      </w:r>
      <w:r w:rsidRPr="004F0D24">
        <w:tab/>
        <w:t>Imputation</w:t>
      </w:r>
      <w:r w:rsidR="00C731DF" w:rsidRPr="004F0D24">
        <w:t xml:space="preserve"> </w:t>
      </w:r>
    </w:p>
    <w:p w:rsidR="00307C8C" w:rsidRPr="004F0D24" w:rsidRDefault="00C731DF">
      <w:pPr>
        <w:pStyle w:val="TOC4"/>
        <w:tabs>
          <w:tab w:val="clear" w:pos="3888"/>
        </w:tabs>
        <w:ind w:left="5760" w:hanging="1008"/>
      </w:pPr>
      <w:r w:rsidRPr="004F0D24">
        <w:tab/>
        <w:t>Methodologies</w:t>
      </w:r>
      <w:r w:rsidR="00307C8C" w:rsidRPr="004F0D24">
        <w:rPr>
          <w:webHidden/>
        </w:rPr>
        <w:tab/>
      </w:r>
      <w:r w:rsidR="00307C8C" w:rsidRPr="004F0D24">
        <w:rPr>
          <w:webHidden/>
        </w:rPr>
        <w:tab/>
        <w:t>C-9</w:t>
      </w:r>
    </w:p>
    <w:p w:rsidR="00307C8C" w:rsidRPr="004F0D24" w:rsidRDefault="00307C8C">
      <w:pPr>
        <w:pStyle w:val="TOC4"/>
        <w:tabs>
          <w:tab w:val="clear" w:pos="3888"/>
        </w:tabs>
        <w:spacing w:after="240"/>
        <w:ind w:left="5760" w:hanging="1008"/>
      </w:pPr>
      <w:r w:rsidRPr="004F0D24">
        <w:t>2.5.5.2.3</w:t>
      </w:r>
      <w:r w:rsidRPr="004F0D24">
        <w:tab/>
        <w:t xml:space="preserve">Dental Data Editing and </w:t>
      </w:r>
      <w:r w:rsidRPr="004F0D24">
        <w:br/>
        <w:t>Imputation</w:t>
      </w:r>
      <w:r w:rsidRPr="004F0D24">
        <w:rPr>
          <w:webHidden/>
        </w:rPr>
        <w:tab/>
      </w:r>
      <w:r w:rsidRPr="004F0D24">
        <w:rPr>
          <w:webHidden/>
        </w:rPr>
        <w:tab/>
        <w:t>C-</w:t>
      </w:r>
      <w:r w:rsidR="00D76263" w:rsidRPr="004F0D24">
        <w:rPr>
          <w:webHidden/>
        </w:rPr>
        <w:t>9</w:t>
      </w:r>
    </w:p>
    <w:p w:rsidR="00307C8C" w:rsidRPr="004F0D24" w:rsidRDefault="00307C8C">
      <w:pPr>
        <w:pStyle w:val="TOC4"/>
        <w:ind w:left="4752"/>
      </w:pPr>
      <w:r w:rsidRPr="004F0D24">
        <w:t>2.5.5.3</w:t>
      </w:r>
      <w:r w:rsidRPr="004F0D24">
        <w:tab/>
        <w:t xml:space="preserve">Imputation Flag Variable </w:t>
      </w:r>
      <w:r w:rsidRPr="004F0D24">
        <w:br/>
        <w:t>(IMPFLAG)</w:t>
      </w:r>
      <w:r w:rsidRPr="004F0D24">
        <w:rPr>
          <w:webHidden/>
        </w:rPr>
        <w:tab/>
      </w:r>
      <w:r w:rsidRPr="004F0D24">
        <w:rPr>
          <w:webHidden/>
        </w:rPr>
        <w:tab/>
        <w:t>C-10</w:t>
      </w:r>
    </w:p>
    <w:p w:rsidR="00307C8C" w:rsidRPr="004F0D24" w:rsidRDefault="00307C8C">
      <w:pPr>
        <w:pStyle w:val="TOC4"/>
        <w:ind w:left="4752"/>
      </w:pPr>
      <w:r w:rsidRPr="004F0D24">
        <w:t>2.5.5.4</w:t>
      </w:r>
      <w:r w:rsidRPr="004F0D24">
        <w:tab/>
        <w:t>Flat Fee Expenditures</w:t>
      </w:r>
      <w:r w:rsidRPr="004F0D24">
        <w:rPr>
          <w:webHidden/>
        </w:rPr>
        <w:tab/>
      </w:r>
      <w:r w:rsidRPr="004F0D24">
        <w:rPr>
          <w:webHidden/>
        </w:rPr>
        <w:tab/>
        <w:t>C-1</w:t>
      </w:r>
      <w:r w:rsidR="001329CA">
        <w:rPr>
          <w:webHidden/>
        </w:rPr>
        <w:t>1</w:t>
      </w:r>
    </w:p>
    <w:p w:rsidR="00307C8C" w:rsidRPr="004F0D24" w:rsidRDefault="00307C8C">
      <w:pPr>
        <w:pStyle w:val="TOC4"/>
        <w:ind w:left="4752"/>
      </w:pPr>
      <w:r w:rsidRPr="004F0D24">
        <w:t>2.5.5.5</w:t>
      </w:r>
      <w:r w:rsidRPr="004F0D24">
        <w:tab/>
        <w:t>Zero Expenditures</w:t>
      </w:r>
      <w:r w:rsidRPr="004F0D24">
        <w:rPr>
          <w:webHidden/>
        </w:rPr>
        <w:tab/>
      </w:r>
      <w:r w:rsidRPr="004F0D24">
        <w:rPr>
          <w:webHidden/>
        </w:rPr>
        <w:tab/>
        <w:t>C-11</w:t>
      </w:r>
    </w:p>
    <w:p w:rsidR="00307C8C" w:rsidRPr="004F0D24" w:rsidRDefault="00307C8C">
      <w:pPr>
        <w:pStyle w:val="TOC4"/>
        <w:ind w:left="4752"/>
      </w:pPr>
      <w:r w:rsidRPr="004F0D24">
        <w:t>2.5.5.6</w:t>
      </w:r>
      <w:r w:rsidRPr="004F0D24">
        <w:tab/>
        <w:t>Sources of Payment</w:t>
      </w:r>
      <w:r w:rsidRPr="004F0D24">
        <w:rPr>
          <w:webHidden/>
        </w:rPr>
        <w:tab/>
      </w:r>
      <w:r w:rsidRPr="004F0D24">
        <w:rPr>
          <w:webHidden/>
        </w:rPr>
        <w:tab/>
        <w:t>C-11</w:t>
      </w:r>
    </w:p>
    <w:p w:rsidR="00307C8C" w:rsidRPr="00F251A7" w:rsidRDefault="00307C8C">
      <w:pPr>
        <w:pStyle w:val="TOC4"/>
        <w:ind w:left="4752"/>
      </w:pPr>
      <w:r w:rsidRPr="004F0D24">
        <w:t>2.5.5.7</w:t>
      </w:r>
      <w:r w:rsidRPr="004F0D24">
        <w:tab/>
        <w:t xml:space="preserve">Dental Expenditure Variables </w:t>
      </w:r>
      <w:r w:rsidRPr="004F0D24">
        <w:br/>
      </w:r>
      <w:r w:rsidRPr="00F251A7">
        <w:t>(DVSF</w:t>
      </w:r>
      <w:r w:rsidR="00794768">
        <w:t>14X</w:t>
      </w:r>
      <w:r w:rsidRPr="00F251A7">
        <w:t>- DVTC</w:t>
      </w:r>
      <w:r w:rsidR="00794768">
        <w:t>14X</w:t>
      </w:r>
      <w:r w:rsidRPr="00F251A7">
        <w:t>)</w:t>
      </w:r>
      <w:r w:rsidRPr="00F251A7">
        <w:rPr>
          <w:webHidden/>
        </w:rPr>
        <w:tab/>
      </w:r>
      <w:r w:rsidRPr="00F251A7">
        <w:rPr>
          <w:webHidden/>
        </w:rPr>
        <w:tab/>
        <w:t>C-12</w:t>
      </w:r>
    </w:p>
    <w:p w:rsidR="00307C8C" w:rsidRPr="00F251A7" w:rsidRDefault="00307C8C">
      <w:pPr>
        <w:pStyle w:val="TOC4"/>
        <w:spacing w:after="240"/>
        <w:ind w:left="4752"/>
      </w:pPr>
      <w:r w:rsidRPr="00F251A7">
        <w:t>2.5.5.8</w:t>
      </w:r>
      <w:r w:rsidRPr="00F251A7">
        <w:tab/>
        <w:t>Rounding</w:t>
      </w:r>
      <w:r w:rsidRPr="00F251A7">
        <w:rPr>
          <w:webHidden/>
        </w:rPr>
        <w:tab/>
      </w:r>
      <w:r w:rsidRPr="00F251A7">
        <w:rPr>
          <w:webHidden/>
        </w:rPr>
        <w:tab/>
        <w:t>C-1</w:t>
      </w:r>
      <w:r w:rsidR="00D76263" w:rsidRPr="00F251A7">
        <w:rPr>
          <w:webHidden/>
        </w:rPr>
        <w:t>2</w:t>
      </w:r>
    </w:p>
    <w:p w:rsidR="00307C8C" w:rsidRPr="004F0D24" w:rsidRDefault="002B3572">
      <w:pPr>
        <w:pStyle w:val="TOC2"/>
        <w:spacing w:after="240"/>
      </w:pPr>
      <w:r w:rsidRPr="00F251A7">
        <w:t>3.0</w:t>
      </w:r>
      <w:r w:rsidRPr="00F251A7">
        <w:tab/>
        <w:t>Sample Weight (PERWT</w:t>
      </w:r>
      <w:r w:rsidR="00794768">
        <w:t>14F</w:t>
      </w:r>
      <w:r w:rsidR="00307C8C" w:rsidRPr="00F251A7">
        <w:t>)</w:t>
      </w:r>
      <w:r w:rsidR="00307C8C" w:rsidRPr="00F251A7">
        <w:rPr>
          <w:webHidden/>
        </w:rPr>
        <w:tab/>
      </w:r>
      <w:r w:rsidR="00307C8C" w:rsidRPr="004F0D24">
        <w:rPr>
          <w:webHidden/>
        </w:rPr>
        <w:tab/>
        <w:t>C-1</w:t>
      </w:r>
      <w:r w:rsidR="001329CA">
        <w:rPr>
          <w:webHidden/>
        </w:rPr>
        <w:t>3</w:t>
      </w:r>
    </w:p>
    <w:p w:rsidR="00307C8C" w:rsidRPr="004F0D24" w:rsidRDefault="00307C8C">
      <w:pPr>
        <w:pStyle w:val="TOC3"/>
      </w:pPr>
      <w:r w:rsidRPr="004F0D24">
        <w:t>3.1</w:t>
      </w:r>
      <w:r w:rsidRPr="004F0D24">
        <w:tab/>
        <w:t>Overview</w:t>
      </w:r>
      <w:r w:rsidRPr="004F0D24">
        <w:rPr>
          <w:webHidden/>
        </w:rPr>
        <w:tab/>
      </w:r>
      <w:r w:rsidRPr="004F0D24">
        <w:rPr>
          <w:webHidden/>
        </w:rPr>
        <w:tab/>
        <w:t>C-1</w:t>
      </w:r>
      <w:r w:rsidR="001329CA">
        <w:rPr>
          <w:webHidden/>
        </w:rPr>
        <w:t>3</w:t>
      </w:r>
    </w:p>
    <w:p w:rsidR="00307C8C" w:rsidRPr="004F0D24" w:rsidRDefault="00307C8C">
      <w:pPr>
        <w:pStyle w:val="TOC3"/>
        <w:spacing w:after="240"/>
      </w:pPr>
      <w:r w:rsidRPr="004F0D24">
        <w:t>3.2</w:t>
      </w:r>
      <w:r w:rsidRPr="004F0D24">
        <w:tab/>
        <w:t>Details on Person Weight Construction</w:t>
      </w:r>
      <w:r w:rsidRPr="004F0D24">
        <w:rPr>
          <w:webHidden/>
        </w:rPr>
        <w:tab/>
      </w:r>
      <w:r w:rsidRPr="004F0D24">
        <w:rPr>
          <w:webHidden/>
        </w:rPr>
        <w:tab/>
        <w:t>C-13</w:t>
      </w:r>
    </w:p>
    <w:p w:rsidR="00307C8C" w:rsidRPr="004F0D24" w:rsidRDefault="00307C8C">
      <w:pPr>
        <w:pStyle w:val="C1-CtrBoldHd"/>
        <w:rPr>
          <w:b w:val="0"/>
        </w:rPr>
      </w:pPr>
      <w:r w:rsidRPr="004F0D24">
        <w:rPr>
          <w:b w:val="0"/>
        </w:rPr>
        <w:br w:type="page"/>
      </w:r>
      <w:r w:rsidRPr="004F0D24">
        <w:rPr>
          <w:b w:val="0"/>
        </w:rPr>
        <w:lastRenderedPageBreak/>
        <w:t>Table of Contents (continued)</w:t>
      </w:r>
    </w:p>
    <w:p w:rsidR="00307C8C" w:rsidRPr="00EF7214" w:rsidRDefault="002B3572">
      <w:pPr>
        <w:pStyle w:val="TOC4"/>
      </w:pPr>
      <w:r w:rsidRPr="004F0D24">
        <w:t>3.2.1</w:t>
      </w:r>
      <w:r w:rsidRPr="004F0D24">
        <w:tab/>
        <w:t xml:space="preserve">MEPS </w:t>
      </w:r>
      <w:r w:rsidR="00E43913">
        <w:t>Panel 18</w:t>
      </w:r>
      <w:r w:rsidR="00307C8C" w:rsidRPr="00F251A7">
        <w:t xml:space="preserve"> </w:t>
      </w:r>
      <w:r w:rsidR="00307C8C" w:rsidRPr="00EF7214">
        <w:t>Weight</w:t>
      </w:r>
      <w:r w:rsidR="00A12704" w:rsidRPr="00EF7214">
        <w:t xml:space="preserve"> Development Process</w:t>
      </w:r>
      <w:r w:rsidR="00307C8C" w:rsidRPr="00EF7214">
        <w:rPr>
          <w:webHidden/>
        </w:rPr>
        <w:tab/>
        <w:t>C-1</w:t>
      </w:r>
      <w:r w:rsidR="00D76263" w:rsidRPr="00EF7214">
        <w:rPr>
          <w:webHidden/>
        </w:rPr>
        <w:t>3</w:t>
      </w:r>
    </w:p>
    <w:p w:rsidR="00307C8C" w:rsidRPr="004F0D24" w:rsidRDefault="00307C8C">
      <w:pPr>
        <w:pStyle w:val="TOC4"/>
      </w:pPr>
      <w:r w:rsidRPr="00EF7214">
        <w:t>3.2.2</w:t>
      </w:r>
      <w:r w:rsidRPr="00EF7214">
        <w:tab/>
        <w:t>MEP</w:t>
      </w:r>
      <w:r w:rsidR="002B3572" w:rsidRPr="00EF7214">
        <w:t xml:space="preserve">S </w:t>
      </w:r>
      <w:r w:rsidR="00E43913">
        <w:t>Panel 19</w:t>
      </w:r>
      <w:r w:rsidRPr="00EF7214">
        <w:t xml:space="preserve"> Weight</w:t>
      </w:r>
      <w:r w:rsidR="00A12704" w:rsidRPr="00EF7214">
        <w:t xml:space="preserve"> Development Process</w:t>
      </w:r>
      <w:r w:rsidRPr="004F0D24">
        <w:rPr>
          <w:webHidden/>
        </w:rPr>
        <w:tab/>
        <w:t>C-1</w:t>
      </w:r>
      <w:r w:rsidR="001329CA">
        <w:rPr>
          <w:webHidden/>
        </w:rPr>
        <w:t>4</w:t>
      </w:r>
    </w:p>
    <w:p w:rsidR="00307C8C" w:rsidRPr="004F0D24" w:rsidRDefault="00307C8C">
      <w:pPr>
        <w:pStyle w:val="TOC4"/>
        <w:rPr>
          <w:webHidden/>
        </w:rPr>
      </w:pPr>
      <w:r w:rsidRPr="004F0D24">
        <w:t>3.2.3</w:t>
      </w:r>
      <w:r w:rsidRPr="004F0D24">
        <w:tab/>
        <w:t xml:space="preserve">The Final Weight </w:t>
      </w:r>
      <w:r w:rsidRPr="00F251A7">
        <w:t xml:space="preserve">for </w:t>
      </w:r>
      <w:r w:rsidR="004D6848">
        <w:t>2014</w:t>
      </w:r>
      <w:r w:rsidRPr="004F0D24">
        <w:rPr>
          <w:webHidden/>
        </w:rPr>
        <w:tab/>
      </w:r>
      <w:r w:rsidRPr="004F0D24">
        <w:rPr>
          <w:webHidden/>
        </w:rPr>
        <w:tab/>
        <w:t>C-1</w:t>
      </w:r>
      <w:r w:rsidR="00597F4D" w:rsidRPr="004F0D24">
        <w:rPr>
          <w:webHidden/>
        </w:rPr>
        <w:t>4</w:t>
      </w:r>
    </w:p>
    <w:p w:rsidR="006408CE" w:rsidRPr="004F0D24" w:rsidRDefault="006408CE" w:rsidP="006408CE">
      <w:pPr>
        <w:pStyle w:val="TOC4"/>
        <w:spacing w:after="240"/>
        <w:rPr>
          <w:webHidden/>
        </w:rPr>
      </w:pPr>
      <w:r w:rsidRPr="004F0D24">
        <w:t>3.2.</w:t>
      </w:r>
      <w:r w:rsidR="002620C0" w:rsidRPr="004F0D24">
        <w:t>4</w:t>
      </w:r>
      <w:r w:rsidRPr="004F0D24">
        <w:tab/>
        <w:t>Coverage</w:t>
      </w:r>
      <w:r w:rsidRPr="004F0D24">
        <w:rPr>
          <w:webHidden/>
        </w:rPr>
        <w:tab/>
      </w:r>
      <w:r w:rsidRPr="004F0D24">
        <w:rPr>
          <w:webHidden/>
        </w:rPr>
        <w:tab/>
        <w:t>C-1</w:t>
      </w:r>
      <w:r w:rsidR="004B74C5">
        <w:rPr>
          <w:webHidden/>
        </w:rPr>
        <w:t>5</w:t>
      </w:r>
    </w:p>
    <w:p w:rsidR="00307C8C" w:rsidRPr="004F0D24" w:rsidRDefault="00307C8C">
      <w:pPr>
        <w:pStyle w:val="TOC3"/>
        <w:spacing w:after="240"/>
      </w:pPr>
      <w:r w:rsidRPr="004F0D24">
        <w:rPr>
          <w:lang w:val="en-CA"/>
        </w:rPr>
        <w:t>3.3</w:t>
      </w:r>
      <w:r w:rsidRPr="004F0D24">
        <w:tab/>
        <w:t>Using MEPS Data for Trend Analysis</w:t>
      </w:r>
      <w:r w:rsidRPr="004F0D24">
        <w:rPr>
          <w:webHidden/>
        </w:rPr>
        <w:tab/>
      </w:r>
      <w:r w:rsidRPr="004F0D24">
        <w:rPr>
          <w:webHidden/>
        </w:rPr>
        <w:tab/>
        <w:t>C-1</w:t>
      </w:r>
      <w:r w:rsidR="00837CEA">
        <w:rPr>
          <w:webHidden/>
        </w:rPr>
        <w:t>5</w:t>
      </w:r>
    </w:p>
    <w:p w:rsidR="00307C8C" w:rsidRPr="004F0D24" w:rsidRDefault="00307C8C">
      <w:pPr>
        <w:pStyle w:val="TOC2"/>
        <w:spacing w:after="240"/>
      </w:pPr>
      <w:r w:rsidRPr="004F0D24">
        <w:t>4.0</w:t>
      </w:r>
      <w:r w:rsidRPr="004F0D24">
        <w:tab/>
        <w:t>Strategies for Estimation</w:t>
      </w:r>
      <w:r w:rsidR="005E2972" w:rsidRPr="004F0D24">
        <w:rPr>
          <w:webHidden/>
        </w:rPr>
        <w:tab/>
      </w:r>
      <w:r w:rsidR="005E2972" w:rsidRPr="004F0D24">
        <w:rPr>
          <w:webHidden/>
        </w:rPr>
        <w:tab/>
        <w:t>C-1</w:t>
      </w:r>
      <w:r w:rsidR="00837CEA">
        <w:rPr>
          <w:webHidden/>
        </w:rPr>
        <w:t>5</w:t>
      </w:r>
    </w:p>
    <w:p w:rsidR="00307C8C" w:rsidRPr="004F0D24" w:rsidRDefault="00307C8C">
      <w:pPr>
        <w:pStyle w:val="TOC3"/>
      </w:pPr>
      <w:r w:rsidRPr="004F0D24">
        <w:t>4.1</w:t>
      </w:r>
      <w:r w:rsidRPr="004F0D24">
        <w:tab/>
        <w:t>Developing Event-Level Estimates</w:t>
      </w:r>
      <w:r w:rsidRPr="004F0D24">
        <w:rPr>
          <w:webHidden/>
        </w:rPr>
        <w:tab/>
      </w:r>
      <w:r w:rsidRPr="004F0D24">
        <w:rPr>
          <w:webHidden/>
        </w:rPr>
        <w:tab/>
        <w:t>C-1</w:t>
      </w:r>
      <w:r w:rsidR="00837CEA">
        <w:rPr>
          <w:webHidden/>
        </w:rPr>
        <w:t>5</w:t>
      </w:r>
    </w:p>
    <w:p w:rsidR="00307C8C" w:rsidRPr="004F0D24" w:rsidRDefault="00307C8C">
      <w:pPr>
        <w:pStyle w:val="TOC3"/>
      </w:pPr>
      <w:r w:rsidRPr="004F0D24">
        <w:t>4.2</w:t>
      </w:r>
      <w:r w:rsidRPr="004F0D24">
        <w:tab/>
        <w:t>Person-Based Estimates for Dental Care</w:t>
      </w:r>
      <w:r w:rsidRPr="004F0D24">
        <w:rPr>
          <w:webHidden/>
        </w:rPr>
        <w:tab/>
      </w:r>
      <w:r w:rsidRPr="004F0D24">
        <w:rPr>
          <w:webHidden/>
        </w:rPr>
        <w:tab/>
        <w:t>C-1</w:t>
      </w:r>
      <w:r w:rsidR="00837CEA">
        <w:rPr>
          <w:webHidden/>
        </w:rPr>
        <w:t>7</w:t>
      </w:r>
    </w:p>
    <w:p w:rsidR="00307C8C" w:rsidRPr="004F0D24" w:rsidRDefault="00307C8C">
      <w:pPr>
        <w:pStyle w:val="TOC3"/>
      </w:pPr>
      <w:r w:rsidRPr="004F0D24">
        <w:t>4.3</w:t>
      </w:r>
      <w:r w:rsidRPr="004F0D24">
        <w:tab/>
        <w:t>Variables with Missing Values</w:t>
      </w:r>
      <w:r w:rsidRPr="004F0D24">
        <w:rPr>
          <w:webHidden/>
        </w:rPr>
        <w:tab/>
      </w:r>
      <w:r w:rsidRPr="004F0D24">
        <w:rPr>
          <w:webHidden/>
        </w:rPr>
        <w:tab/>
        <w:t>C-1</w:t>
      </w:r>
      <w:r w:rsidR="00837CEA">
        <w:rPr>
          <w:webHidden/>
        </w:rPr>
        <w:t>7</w:t>
      </w:r>
    </w:p>
    <w:p w:rsidR="00307C8C" w:rsidRPr="004F0D24" w:rsidRDefault="00307C8C">
      <w:pPr>
        <w:pStyle w:val="TOC3"/>
        <w:spacing w:after="240"/>
      </w:pPr>
      <w:r w:rsidRPr="004F0D24">
        <w:t>4.4</w:t>
      </w:r>
      <w:r w:rsidRPr="004F0D24">
        <w:tab/>
        <w:t>Variance Estimation (VARPSU, VARSTR)</w:t>
      </w:r>
      <w:r w:rsidRPr="004F0D24">
        <w:rPr>
          <w:webHidden/>
        </w:rPr>
        <w:tab/>
      </w:r>
      <w:r w:rsidRPr="004F0D24">
        <w:rPr>
          <w:webHidden/>
        </w:rPr>
        <w:tab/>
        <w:t>C-1</w:t>
      </w:r>
      <w:r w:rsidR="004B74C5">
        <w:rPr>
          <w:webHidden/>
        </w:rPr>
        <w:t>8</w:t>
      </w:r>
    </w:p>
    <w:p w:rsidR="00307C8C" w:rsidRPr="004F0D24" w:rsidRDefault="00307C8C">
      <w:pPr>
        <w:pStyle w:val="TOC2"/>
        <w:spacing w:after="240"/>
      </w:pPr>
      <w:r w:rsidRPr="004F0D24">
        <w:t>5.0</w:t>
      </w:r>
      <w:r w:rsidRPr="004F0D24">
        <w:tab/>
        <w:t>Merging/Linking MEPS Data Files</w:t>
      </w:r>
      <w:r w:rsidRPr="004F0D24">
        <w:rPr>
          <w:webHidden/>
        </w:rPr>
        <w:tab/>
      </w:r>
      <w:r w:rsidRPr="004F0D24">
        <w:rPr>
          <w:webHidden/>
        </w:rPr>
        <w:tab/>
        <w:t>C-</w:t>
      </w:r>
      <w:r w:rsidR="000D603B">
        <w:rPr>
          <w:webHidden/>
        </w:rPr>
        <w:t>19</w:t>
      </w:r>
    </w:p>
    <w:p w:rsidR="00307C8C" w:rsidRPr="004F0D24" w:rsidRDefault="00307C8C">
      <w:pPr>
        <w:pStyle w:val="TOC3"/>
      </w:pPr>
      <w:r w:rsidRPr="004F0D24">
        <w:t>5.1</w:t>
      </w:r>
      <w:r w:rsidRPr="004F0D24">
        <w:tab/>
        <w:t>Linking to the Person-Level File</w:t>
      </w:r>
      <w:r w:rsidRPr="004F0D24">
        <w:rPr>
          <w:webHidden/>
        </w:rPr>
        <w:tab/>
      </w:r>
      <w:r w:rsidRPr="004F0D24">
        <w:rPr>
          <w:webHidden/>
        </w:rPr>
        <w:tab/>
        <w:t>C-</w:t>
      </w:r>
      <w:r w:rsidR="00854C6F">
        <w:rPr>
          <w:webHidden/>
        </w:rPr>
        <w:t>19</w:t>
      </w:r>
    </w:p>
    <w:p w:rsidR="00307C8C" w:rsidRPr="004F0D24" w:rsidRDefault="00307C8C">
      <w:pPr>
        <w:pStyle w:val="TOC3"/>
      </w:pPr>
      <w:r w:rsidRPr="004F0D24">
        <w:t>5.2</w:t>
      </w:r>
      <w:r w:rsidRPr="004F0D24">
        <w:tab/>
        <w:t>Linking to the Prescribed Medicines File</w:t>
      </w:r>
      <w:r w:rsidRPr="004F0D24">
        <w:rPr>
          <w:webHidden/>
        </w:rPr>
        <w:tab/>
      </w:r>
      <w:r w:rsidRPr="004F0D24">
        <w:rPr>
          <w:webHidden/>
        </w:rPr>
        <w:tab/>
        <w:t>C-</w:t>
      </w:r>
      <w:r w:rsidR="00451774" w:rsidRPr="004F0D24">
        <w:rPr>
          <w:webHidden/>
        </w:rPr>
        <w:t>2</w:t>
      </w:r>
      <w:r w:rsidR="000D603B">
        <w:rPr>
          <w:webHidden/>
        </w:rPr>
        <w:t>0</w:t>
      </w:r>
    </w:p>
    <w:p w:rsidR="00307C8C" w:rsidRPr="004F0D24" w:rsidRDefault="00307C8C" w:rsidP="00D139F3">
      <w:pPr>
        <w:pStyle w:val="TOC3"/>
        <w:spacing w:after="240"/>
      </w:pPr>
      <w:r w:rsidRPr="004F0D24">
        <w:t>5.3</w:t>
      </w:r>
      <w:r w:rsidRPr="004F0D24">
        <w:tab/>
        <w:t>Linking to the Medical Conditions File</w:t>
      </w:r>
      <w:r w:rsidRPr="004F0D24">
        <w:rPr>
          <w:webHidden/>
        </w:rPr>
        <w:tab/>
      </w:r>
      <w:r w:rsidRPr="004F0D24">
        <w:rPr>
          <w:webHidden/>
        </w:rPr>
        <w:tab/>
        <w:t>C-</w:t>
      </w:r>
      <w:r w:rsidR="00451774" w:rsidRPr="004F0D24">
        <w:rPr>
          <w:webHidden/>
        </w:rPr>
        <w:t>2</w:t>
      </w:r>
      <w:r w:rsidR="00854C6F">
        <w:rPr>
          <w:webHidden/>
        </w:rPr>
        <w:t>0</w:t>
      </w:r>
    </w:p>
    <w:p w:rsidR="00307C8C" w:rsidRDefault="00307C8C">
      <w:pPr>
        <w:pStyle w:val="TOC2"/>
        <w:spacing w:after="240"/>
      </w:pPr>
      <w:r>
        <w:t>References</w:t>
      </w:r>
      <w:r>
        <w:rPr>
          <w:webHidden/>
        </w:rPr>
        <w:tab/>
      </w:r>
      <w:r>
        <w:rPr>
          <w:webHidden/>
        </w:rPr>
        <w:tab/>
        <w:t>C-2</w:t>
      </w:r>
      <w:r w:rsidR="00854C6F">
        <w:rPr>
          <w:webHidden/>
        </w:rPr>
        <w:t>1</w:t>
      </w:r>
    </w:p>
    <w:p w:rsidR="00307C8C" w:rsidRDefault="0039005A">
      <w:pPr>
        <w:pStyle w:val="TOC1"/>
        <w:spacing w:after="240"/>
      </w:pPr>
      <w:r>
        <w:rPr>
          <w:caps w:val="0"/>
        </w:rPr>
        <w:t>D</w:t>
      </w:r>
      <w:r>
        <w:rPr>
          <w:caps w:val="0"/>
        </w:rPr>
        <w:tab/>
      </w:r>
      <w:r w:rsidR="00307C8C">
        <w:rPr>
          <w:caps w:val="0"/>
        </w:rPr>
        <w:t>Variable-Source Crosswalk</w:t>
      </w:r>
      <w:r w:rsidR="00EB6370">
        <w:rPr>
          <w:caps w:val="0"/>
          <w:webHidden/>
        </w:rPr>
        <w:tab/>
      </w:r>
      <w:r w:rsidR="00EB6370">
        <w:rPr>
          <w:caps w:val="0"/>
          <w:webHidden/>
        </w:rPr>
        <w:tab/>
        <w:t>D-1</w:t>
      </w:r>
    </w:p>
    <w:p w:rsidR="00307C8C" w:rsidRDefault="00307C8C">
      <w:pPr>
        <w:pStyle w:val="Title"/>
        <w:numPr>
          <w:ilvl w:val="0"/>
          <w:numId w:val="0"/>
        </w:numPr>
        <w:ind w:left="403" w:hanging="360"/>
        <w:jc w:val="left"/>
        <w:rPr>
          <w:rFonts w:ascii="Times New Roman" w:hAnsi="Times New Roman"/>
        </w:rPr>
        <w:sectPr w:rsidR="00307C8C" w:rsidSect="002B3572">
          <w:footerReference w:type="default" r:id="rId10"/>
          <w:endnotePr>
            <w:numFmt w:val="decimal"/>
          </w:endnotePr>
          <w:pgSz w:w="12240" w:h="15840" w:code="1"/>
          <w:pgMar w:top="1440" w:right="1440" w:bottom="1440" w:left="1440" w:header="720" w:footer="576" w:gutter="0"/>
          <w:pgNumType w:fmt="lowerRoman" w:start="1"/>
          <w:cols w:space="720"/>
          <w:noEndnote/>
        </w:sectPr>
      </w:pPr>
    </w:p>
    <w:p w:rsidR="002B3572" w:rsidRPr="007F1D25" w:rsidRDefault="002B3572" w:rsidP="002B3572">
      <w:pPr>
        <w:pStyle w:val="C1-CtrBoldHd"/>
        <w:rPr>
          <w:caps/>
        </w:rPr>
      </w:pPr>
      <w:bookmarkStart w:id="1" w:name="_Hlt23927098"/>
      <w:bookmarkStart w:id="2" w:name="_Toc25050519"/>
      <w:bookmarkEnd w:id="1"/>
      <w:r>
        <w:lastRenderedPageBreak/>
        <w:t xml:space="preserve">A. </w:t>
      </w:r>
      <w:r w:rsidRPr="007F1D25">
        <w:t>Data Use Agreement</w:t>
      </w:r>
    </w:p>
    <w:p w:rsidR="002B3572" w:rsidRDefault="002B3572" w:rsidP="002B3572">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2B3572" w:rsidRDefault="002B3572" w:rsidP="002B3572">
      <w:pPr>
        <w:pStyle w:val="L1-FlLfSp12"/>
      </w:pPr>
      <w:r>
        <w:t>Therefore in accordance with the above referenced Federal Statute, it is understood that:</w:t>
      </w:r>
    </w:p>
    <w:p w:rsidR="002B3572" w:rsidRDefault="002B3572" w:rsidP="002B3572">
      <w:pPr>
        <w:pStyle w:val="N2-2ndBullet"/>
      </w:pPr>
      <w:r>
        <w:t>No one is to use the data in this data set in any way except for statistical reporting and analysis; and</w:t>
      </w:r>
    </w:p>
    <w:p w:rsidR="002B3572" w:rsidRDefault="002B3572" w:rsidP="002B3572">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2B3572" w:rsidRDefault="002B3572" w:rsidP="002B3572">
      <w:pPr>
        <w:pStyle w:val="N2-2ndBullet"/>
      </w:pPr>
      <w:r>
        <w:t>No one will attempt to link this data set with individually identifiable records from any data sets other than the Medical Expenditure Panel Survey or the National Health Interview Survey.</w:t>
      </w:r>
    </w:p>
    <w:p w:rsidR="002B3572" w:rsidRDefault="002B3572" w:rsidP="002B3572">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2B3572" w:rsidRDefault="002B3572" w:rsidP="002B3572">
      <w:pPr>
        <w:pStyle w:val="L1-FlLfSp12"/>
      </w:pPr>
      <w:r>
        <w:t xml:space="preserve">The Agency for Healthcare Research and Quality requests that users cite AHRQ and the Medical Expenditure Panel Survey as the data source in any publications or research based upon these data. </w:t>
      </w:r>
    </w:p>
    <w:p w:rsidR="002B3572" w:rsidRDefault="002B3572" w:rsidP="002B3572">
      <w:pPr>
        <w:pStyle w:val="C1-CtrBoldHd"/>
        <w:sectPr w:rsidR="002B3572" w:rsidSect="008315DB">
          <w:footerReference w:type="default" r:id="rId11"/>
          <w:footerReference w:type="first" r:id="rId12"/>
          <w:endnotePr>
            <w:numFmt w:val="decimal"/>
          </w:endnotePr>
          <w:pgSz w:w="12240" w:h="15840" w:code="1"/>
          <w:pgMar w:top="1440" w:right="1440" w:bottom="1440" w:left="1440" w:header="720" w:footer="576" w:gutter="0"/>
          <w:pgNumType w:start="1"/>
          <w:cols w:space="720"/>
          <w:noEndnote/>
        </w:sectPr>
      </w:pPr>
    </w:p>
    <w:p w:rsidR="002B3572" w:rsidRPr="007F364B" w:rsidRDefault="002B3572" w:rsidP="002B3572">
      <w:pPr>
        <w:pStyle w:val="C1-CtrBoldHd"/>
      </w:pPr>
      <w:r w:rsidRPr="007F364B">
        <w:lastRenderedPageBreak/>
        <w:t>B. Background</w:t>
      </w:r>
    </w:p>
    <w:p w:rsidR="002B3572" w:rsidRPr="007F364B" w:rsidRDefault="002B3572" w:rsidP="002B3572">
      <w:pPr>
        <w:pStyle w:val="Heading1"/>
      </w:pPr>
      <w:r w:rsidRPr="007F364B">
        <w:t>1.0</w:t>
      </w:r>
      <w:r>
        <w:tab/>
      </w:r>
      <w:r w:rsidRPr="007F364B">
        <w:t xml:space="preserve">Household Component </w:t>
      </w:r>
    </w:p>
    <w:p w:rsidR="002B3572" w:rsidRPr="007F364B" w:rsidRDefault="002B3572" w:rsidP="002B3572">
      <w:pPr>
        <w:pStyle w:val="L1-FlLfSp12"/>
      </w:pPr>
      <w:r w:rsidRPr="007F364B">
        <w:t>The Medical Expenditure Panel Survey (</w:t>
      </w:r>
      <w:r w:rsidRPr="00C0722F">
        <w:t>MEPS</w:t>
      </w:r>
      <w:r w:rsidRPr="007F364B">
        <w:t>) provides nationally representative estimates of health care use, expenditures, sources of payment, and health insurance coverage for the U.S. civilian non-institutionalized population. The MEPS Household Component (</w:t>
      </w:r>
      <w:r w:rsidRPr="00C0722F">
        <w:t>HC</w:t>
      </w:r>
      <w:r w:rsidRPr="007F364B">
        <w:t>)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w:t>
      </w:r>
      <w:r w:rsidRPr="00C0722F">
        <w:t>CAPI</w:t>
      </w:r>
      <w:r w:rsidRPr="007F364B">
        <w:t>)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2B3572" w:rsidRPr="007F364B" w:rsidRDefault="002B3572" w:rsidP="002B3572">
      <w:pPr>
        <w:pStyle w:val="L1-FlLfSp12"/>
      </w:pPr>
      <w:r w:rsidRPr="007F364B">
        <w:t xml:space="preserve">The </w:t>
      </w:r>
      <w:r w:rsidRPr="00C0722F">
        <w:t>MEPS-HC</w:t>
      </w:r>
      <w:r w:rsidRPr="007F364B">
        <w:t xml:space="preserve"> was initiated in 1996.</w:t>
      </w:r>
      <w:r>
        <w:t xml:space="preserve"> </w:t>
      </w:r>
      <w:r w:rsidRPr="007F364B">
        <w:t xml:space="preserve">Each year a new panel of </w:t>
      </w:r>
      <w:r>
        <w:t xml:space="preserve">sample </w:t>
      </w:r>
      <w:r w:rsidRPr="007F364B">
        <w:t>households is selected.</w:t>
      </w:r>
      <w:r>
        <w:t xml:space="preserve"> </w:t>
      </w:r>
      <w:r w:rsidRPr="007F364B">
        <w:t xml:space="preserve">Because the data collected are comparable to those from earlier medical expenditure surveys conducted in 1977 and 1987, it is possible to analyze long-term trends. Each annual MEPS-HC sample size is about </w:t>
      </w:r>
      <w:r w:rsidRPr="00ED20A0">
        <w:t xml:space="preserve">15,000 </w:t>
      </w:r>
      <w:r w:rsidRPr="007F364B">
        <w:t>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2B3572" w:rsidRPr="007F364B" w:rsidRDefault="002B3572" w:rsidP="002B3572">
      <w:pPr>
        <w:pStyle w:val="L1-FlLfSp12"/>
      </w:pPr>
      <w:r w:rsidRPr="007F364B">
        <w:t>The set of households selected for each panel of the MEPS HC is a subsample of households participating in the previous year</w:t>
      </w:r>
      <w:r>
        <w:t>’</w:t>
      </w:r>
      <w:r w:rsidRPr="007F364B">
        <w:t xml:space="preserve">s National Health Interview Survey (NHIS) conducted by the National Center for Health Statistics. The NHIS sampling frame provides a nationally representative sample of the U.S. civilian non-institutionalized population and reflects an oversample of </w:t>
      </w:r>
      <w:r w:rsidR="00F404E7">
        <w:t>B</w:t>
      </w:r>
      <w:r w:rsidRPr="007F364B">
        <w:t xml:space="preserve">lacks and Hispanics. </w:t>
      </w:r>
      <w:r>
        <w:t xml:space="preserve">In 2006, the NHIS implemented a new sample design, which included Asian persons in addition to households with </w:t>
      </w:r>
      <w:r w:rsidR="00F404E7">
        <w:t>B</w:t>
      </w:r>
      <w:r>
        <w:t xml:space="preserve">lack and Hispanic persons in the </w:t>
      </w:r>
      <w:r w:rsidRPr="00C121CF">
        <w:t xml:space="preserve">oversampling of minority populations. The linkage of the MEPS to the previous year’s NHIS </w:t>
      </w:r>
      <w:r w:rsidRPr="007F364B">
        <w:t>provides additional data for longitudinal analytic purposes.</w:t>
      </w:r>
    </w:p>
    <w:p w:rsidR="002B3572" w:rsidRPr="007F364B" w:rsidRDefault="002B3572" w:rsidP="002B3572">
      <w:pPr>
        <w:pStyle w:val="Heading1"/>
      </w:pPr>
      <w:r w:rsidRPr="007F364B">
        <w:t>2.0</w:t>
      </w:r>
      <w:r>
        <w:tab/>
      </w:r>
      <w:r w:rsidRPr="007F364B">
        <w:t xml:space="preserve">Medical Provider Component </w:t>
      </w:r>
    </w:p>
    <w:p w:rsidR="002B3572" w:rsidRPr="007F364B" w:rsidRDefault="002B3572" w:rsidP="002B3572">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can not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2B3572" w:rsidRPr="007F364B" w:rsidRDefault="002B3572" w:rsidP="002B3572">
      <w:pPr>
        <w:pStyle w:val="Heading1"/>
      </w:pPr>
      <w:r>
        <w:br w:type="page"/>
      </w:r>
      <w:r w:rsidRPr="007F364B">
        <w:lastRenderedPageBreak/>
        <w:t>3.0</w:t>
      </w:r>
      <w:r>
        <w:tab/>
      </w:r>
      <w:r w:rsidRPr="007F364B">
        <w:t xml:space="preserve">Survey Management and Data Collection </w:t>
      </w:r>
    </w:p>
    <w:p w:rsidR="002B3572" w:rsidRDefault="002B3572" w:rsidP="002B3572">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t xml:space="preserve"> </w:t>
      </w:r>
      <w:r w:rsidR="001534A6" w:rsidRPr="00C2036F">
        <w:t>(MEPS HC) and Research Triangle Institute (MEPS MPC)</w:t>
      </w:r>
      <w:r w:rsidR="001534A6">
        <w:t xml:space="preserve">.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2B3572" w:rsidRPr="007F364B" w:rsidRDefault="002B3572" w:rsidP="002B3572">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3" w:history="1">
        <w:r w:rsidR="005657DE">
          <w:rPr>
            <w:rStyle w:val="Hyperlink"/>
          </w:rPr>
          <w:t>meps.ahrq.gov</w:t>
        </w:r>
      </w:hyperlink>
      <w:r>
        <w:t xml:space="preserve">. Selected data can be analyzed through MEPSnet, an on-line interactive tool </w:t>
      </w:r>
      <w:r w:rsidRPr="007F364B">
        <w:t xml:space="preserve">designed to give data users the capability to statistically analyze MEPS data in a menu-driven environment. </w:t>
      </w:r>
    </w:p>
    <w:p w:rsidR="002B3572" w:rsidRDefault="002B3572" w:rsidP="002B3572">
      <w:pPr>
        <w:pStyle w:val="L1-FlLfSp12"/>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w:t>
      </w:r>
      <w:r w:rsidRPr="000E797E">
        <w:t xml:space="preserve">Quality, </w:t>
      </w:r>
      <w:r w:rsidR="007F6F3A" w:rsidRPr="000E797E">
        <w:t>5600 Fishers Lane</w:t>
      </w:r>
      <w:r w:rsidRPr="000E797E">
        <w:t>, Rockville, MD 2085</w:t>
      </w:r>
      <w:r w:rsidR="007F6F3A" w:rsidRPr="000E797E">
        <w:t>7</w:t>
      </w:r>
      <w:r w:rsidRPr="000E797E">
        <w:t xml:space="preserve"> (301</w:t>
      </w:r>
      <w:r w:rsidRPr="007F364B">
        <w:t>-427-1406).</w:t>
      </w:r>
    </w:p>
    <w:p w:rsidR="00307C8C" w:rsidRPr="007F364B" w:rsidRDefault="00307C8C">
      <w:pPr>
        <w:pStyle w:val="L1-FlLfSp12"/>
        <w:rPr>
          <w:szCs w:val="24"/>
        </w:rPr>
      </w:pPr>
    </w:p>
    <w:p w:rsidR="00307C8C" w:rsidRDefault="00307C8C">
      <w:pPr>
        <w:pStyle w:val="Heading1"/>
        <w:sectPr w:rsidR="00307C8C" w:rsidSect="002B3572">
          <w:footerReference w:type="default" r:id="rId14"/>
          <w:endnotePr>
            <w:numFmt w:val="decimal"/>
          </w:endnotePr>
          <w:pgSz w:w="12240" w:h="15840" w:code="1"/>
          <w:pgMar w:top="1440" w:right="1440" w:bottom="1440" w:left="1440" w:header="720" w:footer="576" w:gutter="0"/>
          <w:pgNumType w:start="1" w:chapStyle="1"/>
          <w:cols w:space="720"/>
          <w:noEndnote/>
        </w:sectPr>
      </w:pPr>
    </w:p>
    <w:p w:rsidR="00307C8C" w:rsidRDefault="00307C8C">
      <w:pPr>
        <w:pStyle w:val="C1-CtrBoldHd"/>
      </w:pPr>
      <w:bookmarkStart w:id="3" w:name="_Toc215379485"/>
      <w:r>
        <w:lastRenderedPageBreak/>
        <w:t xml:space="preserve">C. </w:t>
      </w:r>
      <w:r w:rsidRPr="00545576">
        <w:t>Technical and Programming Information</w:t>
      </w:r>
      <w:bookmarkEnd w:id="2"/>
      <w:bookmarkEnd w:id="3"/>
    </w:p>
    <w:p w:rsidR="00307C8C" w:rsidRPr="00545576" w:rsidRDefault="00307C8C">
      <w:pPr>
        <w:pStyle w:val="Heading1"/>
      </w:pPr>
      <w:bookmarkStart w:id="4" w:name="_Toc215379353"/>
      <w:r w:rsidRPr="00545576">
        <w:t>1.</w:t>
      </w:r>
      <w:r>
        <w:t>0</w:t>
      </w:r>
      <w:r>
        <w:tab/>
      </w:r>
      <w:r w:rsidRPr="00545576">
        <w:t>General Information</w:t>
      </w:r>
      <w:bookmarkEnd w:id="4"/>
    </w:p>
    <w:p w:rsidR="00307C8C" w:rsidRDefault="00307C8C">
      <w:pPr>
        <w:pStyle w:val="L1-FlLfSp12"/>
      </w:pPr>
      <w:r>
        <w:t xml:space="preserve">This documentation describes one in a series of public use event files from the </w:t>
      </w:r>
      <w:r w:rsidR="004D6848">
        <w:t>2014</w:t>
      </w:r>
      <w:r>
        <w:t xml:space="preserve"> Medical Expenditure Panel Survey (MEPS) Household Component (HC). Released as an ASCII data file </w:t>
      </w:r>
      <w:r w:rsidRPr="00E76D24">
        <w:t>(with related SAS</w:t>
      </w:r>
      <w:r w:rsidR="00556669" w:rsidRPr="00E76D24">
        <w:t xml:space="preserve">, </w:t>
      </w:r>
      <w:r w:rsidRPr="00E76D24">
        <w:t>SPSS</w:t>
      </w:r>
      <w:r w:rsidR="00556669" w:rsidRPr="00E76D24">
        <w:t>, and S</w:t>
      </w:r>
      <w:r w:rsidR="00DA5FFC" w:rsidRPr="00E76D24">
        <w:t>tata</w:t>
      </w:r>
      <w:r w:rsidRPr="00E76D24">
        <w:t xml:space="preserve"> programming statements) and a SAS transport file, the </w:t>
      </w:r>
      <w:r w:rsidR="004D6848">
        <w:t>2014</w:t>
      </w:r>
      <w:r w:rsidRPr="00053823">
        <w:t xml:space="preserve"> </w:t>
      </w:r>
      <w:r w:rsidRPr="00E76D24">
        <w:t>Dental public use file provides detailed information on dental events for a nationally representative sample of the civilian noninstitutionalized population of the United States. Data from the Dental file can be used to make estimates of dental event utilization and expenditures for calendar year</w:t>
      </w:r>
      <w:r w:rsidRPr="00C11DE0">
        <w:t xml:space="preserve"> </w:t>
      </w:r>
      <w:r w:rsidR="004D6848">
        <w:t>2014</w:t>
      </w:r>
      <w:r w:rsidRPr="00E76D24">
        <w:t xml:space="preserve">. </w:t>
      </w:r>
      <w:r w:rsidRPr="00BB275B">
        <w:rPr>
          <w:szCs w:val="24"/>
        </w:rPr>
        <w:t xml:space="preserve">The file </w:t>
      </w:r>
      <w:r w:rsidRPr="00305FD3">
        <w:rPr>
          <w:szCs w:val="24"/>
        </w:rPr>
        <w:t xml:space="preserve">contains </w:t>
      </w:r>
      <w:r w:rsidR="009E0274" w:rsidRPr="00305FD3">
        <w:rPr>
          <w:szCs w:val="24"/>
        </w:rPr>
        <w:t xml:space="preserve">77 </w:t>
      </w:r>
      <w:r w:rsidRPr="00305FD3">
        <w:rPr>
          <w:szCs w:val="24"/>
        </w:rPr>
        <w:t xml:space="preserve">variables </w:t>
      </w:r>
      <w:r w:rsidRPr="00BB275B">
        <w:rPr>
          <w:szCs w:val="24"/>
        </w:rPr>
        <w:t xml:space="preserve">and has a logical record length </w:t>
      </w:r>
      <w:r w:rsidRPr="00305FD3">
        <w:rPr>
          <w:szCs w:val="24"/>
        </w:rPr>
        <w:t xml:space="preserve">of </w:t>
      </w:r>
      <w:r w:rsidR="002D550C" w:rsidRPr="00305FD3">
        <w:rPr>
          <w:szCs w:val="24"/>
        </w:rPr>
        <w:t>315</w:t>
      </w:r>
      <w:r w:rsidR="00264D43" w:rsidRPr="00305FD3">
        <w:rPr>
          <w:szCs w:val="24"/>
        </w:rPr>
        <w:t xml:space="preserve"> </w:t>
      </w:r>
      <w:r w:rsidRPr="00305FD3">
        <w:rPr>
          <w:szCs w:val="24"/>
        </w:rPr>
        <w:t xml:space="preserve">with </w:t>
      </w:r>
      <w:r w:rsidRPr="00E76D24">
        <w:rPr>
          <w:szCs w:val="24"/>
        </w:rPr>
        <w:t xml:space="preserve">an additional 2-byte carriage return/line feed at the end of each record. </w:t>
      </w:r>
      <w:r w:rsidRPr="00E76D24">
        <w:t>As illustrated below, this</w:t>
      </w:r>
      <w:r w:rsidRPr="00860A3B">
        <w:t xml:space="preserve"> file consists of MEPS survey data obtained in the</w:t>
      </w:r>
      <w:r w:rsidRPr="00C11DE0">
        <w:t xml:space="preserve"> </w:t>
      </w:r>
      <w:r w:rsidR="004D6848">
        <w:t>2014</w:t>
      </w:r>
      <w:r w:rsidRPr="00C11DE0">
        <w:t xml:space="preserve"> </w:t>
      </w:r>
      <w:r w:rsidRPr="00860A3B">
        <w:t>portion of Round 3</w:t>
      </w:r>
      <w:r w:rsidR="001739DA">
        <w:t xml:space="preserve"> and Rounds 4 and 5 for </w:t>
      </w:r>
      <w:r w:rsidR="00E43913">
        <w:t>Panel 18</w:t>
      </w:r>
      <w:r w:rsidRPr="00860A3B">
        <w:t xml:space="preserve">, as well as Rounds 1, 2 and the </w:t>
      </w:r>
      <w:r w:rsidR="004D6848">
        <w:t>2014</w:t>
      </w:r>
      <w:r w:rsidR="001739DA">
        <w:t xml:space="preserve"> portion of Round 3 for </w:t>
      </w:r>
      <w:r w:rsidR="00E43913">
        <w:t>Panel 19</w:t>
      </w:r>
      <w:r>
        <w:t xml:space="preserve"> (i.e., the rounds for the MEPS panels covering calendar year </w:t>
      </w:r>
      <w:r w:rsidR="004D6848">
        <w:t>2014</w:t>
      </w:r>
      <w:r>
        <w:t>).</w:t>
      </w:r>
      <w:r w:rsidRPr="0049016D">
        <w:t xml:space="preserve"> </w:t>
      </w:r>
    </w:p>
    <w:p w:rsidR="00631867" w:rsidRDefault="00981FFC" w:rsidP="00631867">
      <w:pPr>
        <w:autoSpaceDE w:val="0"/>
        <w:autoSpaceDN w:val="0"/>
        <w:adjustRightInd w:val="0"/>
        <w:rPr>
          <w:szCs w:val="24"/>
        </w:rPr>
      </w:pPr>
      <w:r>
        <w:rPr>
          <w:noProof/>
        </w:rPr>
        <mc:AlternateContent>
          <mc:Choice Requires="wps">
            <w:drawing>
              <wp:anchor distT="0" distB="0" distL="114300" distR="114300" simplePos="0" relativeHeight="251658240" behindDoc="0" locked="0" layoutInCell="1" allowOverlap="1" wp14:anchorId="5D325FDC" wp14:editId="70945CA0">
                <wp:simplePos x="0" y="0"/>
                <wp:positionH relativeFrom="column">
                  <wp:posOffset>5080635</wp:posOffset>
                </wp:positionH>
                <wp:positionV relativeFrom="paragraph">
                  <wp:posOffset>155575</wp:posOffset>
                </wp:positionV>
                <wp:extent cx="457200" cy="323215"/>
                <wp:effectExtent l="3810" t="3175" r="0" b="0"/>
                <wp:wrapNone/>
                <wp:docPr id="2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67" w:rsidRPr="00053823" w:rsidRDefault="008D1F67" w:rsidP="00631867">
                            <w:pPr>
                              <w:rPr>
                                <w:rFonts w:ascii="Arial" w:hAnsi="Arial"/>
                                <w:b/>
                                <w:sz w:val="16"/>
                              </w:rPr>
                            </w:pPr>
                            <w:r w:rsidRPr="00053823">
                              <w:rPr>
                                <w:rFonts w:ascii="Arial" w:hAnsi="Arial"/>
                                <w:b/>
                                <w:sz w:val="16"/>
                              </w:rPr>
                              <w:t>201</w:t>
                            </w:r>
                            <w:r>
                              <w:rPr>
                                <w:rFonts w:ascii="Arial" w:hAnsi="Arial"/>
                                <w:b/>
                                <w:sz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400.05pt;margin-top:12.25pt;width:36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" stroked="f">
                <v:textbox>
                  <w:txbxContent>
                    <w:p w:rsidR="008D1F67" w:rsidRPr="00053823" w:rsidRDefault="008D1F67" w:rsidP="00631867">
                      <w:pPr>
                        <w:rPr>
                          <w:rFonts w:ascii="Arial" w:hAnsi="Arial"/>
                          <w:b/>
                          <w:sz w:val="16"/>
                        </w:rPr>
                      </w:pPr>
                      <w:r w:rsidRPr="00053823">
                        <w:rPr>
                          <w:rFonts w:ascii="Arial" w:hAnsi="Arial"/>
                          <w:b/>
                          <w:sz w:val="16"/>
                        </w:rPr>
                        <w:t>201</w:t>
                      </w:r>
                      <w:r>
                        <w:rPr>
                          <w:rFonts w:ascii="Arial" w:hAnsi="Arial"/>
                          <w:b/>
                          <w:sz w:val="16"/>
                        </w:rPr>
                        <w:t>5</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6B26C66" wp14:editId="05F54BB7">
                <wp:simplePos x="0" y="0"/>
                <wp:positionH relativeFrom="column">
                  <wp:posOffset>3160395</wp:posOffset>
                </wp:positionH>
                <wp:positionV relativeFrom="paragraph">
                  <wp:posOffset>155575</wp:posOffset>
                </wp:positionV>
                <wp:extent cx="457200" cy="323215"/>
                <wp:effectExtent l="0" t="3175" r="1905" b="0"/>
                <wp:wrapNone/>
                <wp:docPr id="2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67" w:rsidRPr="00053823" w:rsidRDefault="008D1F67" w:rsidP="00631867">
                            <w:pPr>
                              <w:rPr>
                                <w:rFonts w:ascii="Arial" w:hAnsi="Arial"/>
                                <w:b/>
                                <w:sz w:val="16"/>
                              </w:rPr>
                            </w:pPr>
                            <w:r w:rsidRPr="00053823">
                              <w:rPr>
                                <w:rFonts w:ascii="Arial" w:hAnsi="Arial"/>
                                <w:b/>
                                <w:sz w:val="16"/>
                              </w:rPr>
                              <w:t>201</w:t>
                            </w:r>
                            <w:r>
                              <w:rPr>
                                <w:rFonts w:ascii="Arial" w:hAnsi="Arial"/>
                                <w:b/>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7" type="#_x0000_t202" style="position:absolute;margin-left:248.85pt;margin-top:12.25pt;width:36pt;height:2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" stroked="f">
                <v:textbox>
                  <w:txbxContent>
                    <w:p w:rsidR="008D1F67" w:rsidRPr="00053823" w:rsidRDefault="008D1F67" w:rsidP="00631867">
                      <w:pPr>
                        <w:rPr>
                          <w:rFonts w:ascii="Arial" w:hAnsi="Arial"/>
                          <w:b/>
                          <w:sz w:val="16"/>
                        </w:rPr>
                      </w:pPr>
                      <w:r w:rsidRPr="00053823">
                        <w:rPr>
                          <w:rFonts w:ascii="Arial" w:hAnsi="Arial"/>
                          <w:b/>
                          <w:sz w:val="16"/>
                        </w:rPr>
                        <w:t>201</w:t>
                      </w:r>
                      <w:r>
                        <w:rPr>
                          <w:rFonts w:ascii="Arial" w:hAnsi="Arial"/>
                          <w:b/>
                          <w:sz w:val="16"/>
                        </w:rPr>
                        <w:t>4</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E6669F9" wp14:editId="29FC3BAB">
                <wp:simplePos x="0" y="0"/>
                <wp:positionH relativeFrom="column">
                  <wp:posOffset>1514475</wp:posOffset>
                </wp:positionH>
                <wp:positionV relativeFrom="paragraph">
                  <wp:posOffset>155575</wp:posOffset>
                </wp:positionV>
                <wp:extent cx="457200" cy="231775"/>
                <wp:effectExtent l="0" t="3175" r="0" b="3175"/>
                <wp:wrapNone/>
                <wp:docPr id="2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67" w:rsidRPr="00053823" w:rsidRDefault="008D1F67" w:rsidP="00631867">
                            <w:pPr>
                              <w:rPr>
                                <w:rFonts w:ascii="Arial" w:hAnsi="Arial"/>
                                <w:b/>
                                <w:sz w:val="16"/>
                              </w:rPr>
                            </w:pPr>
                            <w:r w:rsidRPr="00053823">
                              <w:rPr>
                                <w:rFonts w:ascii="Arial" w:hAnsi="Arial"/>
                                <w:b/>
                                <w:sz w:val="16"/>
                              </w:rPr>
                              <w:t>201</w:t>
                            </w:r>
                            <w:r>
                              <w:rPr>
                                <w:rFonts w:ascii="Arial" w:hAnsi="Arial"/>
                                <w:b/>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8" type="#_x0000_t202" style="position:absolute;margin-left:119.25pt;margin-top:12.25pt;width:36pt;height:1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DGhAIAABc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" stroked="f">
                <v:textbox>
                  <w:txbxContent>
                    <w:p w:rsidR="008D1F67" w:rsidRPr="00053823" w:rsidRDefault="008D1F67" w:rsidP="00631867">
                      <w:pPr>
                        <w:rPr>
                          <w:rFonts w:ascii="Arial" w:hAnsi="Arial"/>
                          <w:b/>
                          <w:sz w:val="16"/>
                        </w:rPr>
                      </w:pPr>
                      <w:r w:rsidRPr="00053823">
                        <w:rPr>
                          <w:rFonts w:ascii="Arial" w:hAnsi="Arial"/>
                          <w:b/>
                          <w:sz w:val="16"/>
                        </w:rPr>
                        <w:t>201</w:t>
                      </w:r>
                      <w:r>
                        <w:rPr>
                          <w:rFonts w:ascii="Arial" w:hAnsi="Arial"/>
                          <w:b/>
                          <w:sz w:val="16"/>
                        </w:rPr>
                        <w:t>3</w:t>
                      </w:r>
                    </w:p>
                  </w:txbxContent>
                </v:textbox>
              </v:shape>
            </w:pict>
          </mc:Fallback>
        </mc:AlternateContent>
      </w:r>
    </w:p>
    <w:p w:rsidR="00631867" w:rsidRDefault="00631867" w:rsidP="00631867">
      <w:pPr>
        <w:autoSpaceDE w:val="0"/>
        <w:autoSpaceDN w:val="0"/>
        <w:adjustRightInd w:val="0"/>
        <w:rPr>
          <w:szCs w:val="24"/>
        </w:rPr>
      </w:pPr>
    </w:p>
    <w:p w:rsidR="00631867" w:rsidRDefault="00981FFC" w:rsidP="00631867">
      <w:pPr>
        <w:autoSpaceDE w:val="0"/>
        <w:autoSpaceDN w:val="0"/>
        <w:adjustRightInd w:val="0"/>
        <w:rPr>
          <w:szCs w:val="24"/>
        </w:rPr>
      </w:pPr>
      <w:r>
        <w:rPr>
          <w:noProof/>
          <w:szCs w:val="24"/>
        </w:rPr>
        <mc:AlternateContent>
          <mc:Choice Requires="wps">
            <w:drawing>
              <wp:anchor distT="0" distB="0" distL="114300" distR="114300" simplePos="0" relativeHeight="251655168" behindDoc="0" locked="0" layoutInCell="1" allowOverlap="1" wp14:anchorId="4C89CA2A" wp14:editId="5D1D8C31">
                <wp:simplePos x="0" y="0"/>
                <wp:positionH relativeFrom="column">
                  <wp:posOffset>4564380</wp:posOffset>
                </wp:positionH>
                <wp:positionV relativeFrom="paragraph">
                  <wp:posOffset>170815</wp:posOffset>
                </wp:positionV>
                <wp:extent cx="548640" cy="274320"/>
                <wp:effectExtent l="1905" t="0" r="1905" b="2540"/>
                <wp:wrapNone/>
                <wp:docPr id="2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67" w:rsidRDefault="008D1F67" w:rsidP="00631867">
                            <w:pPr>
                              <w:rPr>
                                <w:rFonts w:ascii="Arial" w:hAnsi="Arial"/>
                                <w:sz w:val="16"/>
                              </w:rPr>
                            </w:pPr>
                            <w:r>
                              <w:rPr>
                                <w:rFonts w:ascii="Arial" w:hAnsi="Arial"/>
                                <w:sz w:val="16"/>
                              </w:rPr>
                              <w:t>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margin-left:359.4pt;margin-top:13.45pt;width:43.2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qIgwIAABc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" stroked="f">
                <v:textbox>
                  <w:txbxContent>
                    <w:p w:rsidR="008D1F67" w:rsidRDefault="008D1F67" w:rsidP="00631867">
                      <w:pPr>
                        <w:rPr>
                          <w:rFonts w:ascii="Arial" w:hAnsi="Arial"/>
                          <w:sz w:val="16"/>
                        </w:rPr>
                      </w:pPr>
                      <w:r>
                        <w:rPr>
                          <w:rFonts w:ascii="Arial" w:hAnsi="Arial"/>
                          <w:sz w:val="16"/>
                        </w:rPr>
                        <w:t>Dec</w:t>
                      </w:r>
                    </w:p>
                  </w:txbxContent>
                </v:textbox>
              </v:shape>
            </w:pict>
          </mc:Fallback>
        </mc:AlternateContent>
      </w:r>
      <w:r>
        <w:rPr>
          <w:noProof/>
          <w:szCs w:val="24"/>
        </w:rPr>
        <mc:AlternateContent>
          <mc:Choice Requires="wpg">
            <w:drawing>
              <wp:anchor distT="0" distB="0" distL="114300" distR="114300" simplePos="0" relativeHeight="251665408" behindDoc="0" locked="0" layoutInCell="1" allowOverlap="1" wp14:anchorId="519812F5" wp14:editId="521C3511">
                <wp:simplePos x="0" y="0"/>
                <wp:positionH relativeFrom="column">
                  <wp:posOffset>2575560</wp:posOffset>
                </wp:positionH>
                <wp:positionV relativeFrom="paragraph">
                  <wp:posOffset>635</wp:posOffset>
                </wp:positionV>
                <wp:extent cx="2413635" cy="1734185"/>
                <wp:effectExtent l="13335" t="10160" r="11430" b="8255"/>
                <wp:wrapNone/>
                <wp:docPr id="1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635" cy="1734185"/>
                          <a:chOff x="4800" y="3686"/>
                          <a:chExt cx="3801" cy="2731"/>
                        </a:xfrm>
                      </wpg:grpSpPr>
                      <wps:wsp>
                        <wps:cNvPr id="13" name="Line 63"/>
                        <wps:cNvCnPr/>
                        <wps:spPr bwMode="auto">
                          <a:xfrm>
                            <a:off x="8601" y="3825"/>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64"/>
                        <wps:cNvSpPr txBox="1">
                          <a:spLocks noChangeArrowheads="1"/>
                        </wps:cNvSpPr>
                        <wps:spPr bwMode="auto">
                          <a:xfrm>
                            <a:off x="5145" y="4550"/>
                            <a:ext cx="1152" cy="432"/>
                          </a:xfrm>
                          <a:prstGeom prst="rect">
                            <a:avLst/>
                          </a:prstGeom>
                          <a:solidFill>
                            <a:srgbClr val="C0C0C0"/>
                          </a:solidFill>
                          <a:ln w="9525">
                            <a:solidFill>
                              <a:srgbClr val="000000"/>
                            </a:solidFill>
                            <a:miter lim="800000"/>
                            <a:headEnd/>
                            <a:tailEnd/>
                          </a:ln>
                        </wps:spPr>
                        <wps:txb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 3</w:t>
                              </w:r>
                            </w:p>
                          </w:txbxContent>
                        </wps:txbx>
                        <wps:bodyPr rot="0" vert="horz" wrap="square" lIns="91440" tIns="45720" rIns="91440" bIns="45720" anchor="t" anchorCtr="0" upright="1">
                          <a:noAutofit/>
                        </wps:bodyPr>
                      </wps:wsp>
                      <wps:wsp>
                        <wps:cNvPr id="15" name="Text Box 65"/>
                        <wps:cNvSpPr txBox="1">
                          <a:spLocks noChangeArrowheads="1"/>
                        </wps:cNvSpPr>
                        <wps:spPr bwMode="auto">
                          <a:xfrm>
                            <a:off x="6297" y="4550"/>
                            <a:ext cx="1152" cy="432"/>
                          </a:xfrm>
                          <a:prstGeom prst="rect">
                            <a:avLst/>
                          </a:prstGeom>
                          <a:solidFill>
                            <a:srgbClr val="C0C0C0"/>
                          </a:solidFill>
                          <a:ln w="9525">
                            <a:solidFill>
                              <a:srgbClr val="000000"/>
                            </a:solidFill>
                            <a:miter lim="800000"/>
                            <a:headEnd/>
                            <a:tailEnd/>
                          </a:ln>
                        </wps:spPr>
                        <wps:txb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4</w:t>
                              </w:r>
                            </w:p>
                          </w:txbxContent>
                        </wps:txbx>
                        <wps:bodyPr rot="0" vert="horz" wrap="square" lIns="91440" tIns="45720" rIns="91440" bIns="45720" anchor="t" anchorCtr="0" upright="1">
                          <a:noAutofit/>
                        </wps:bodyPr>
                      </wps:wsp>
                      <wps:wsp>
                        <wps:cNvPr id="16" name="Text Box 66"/>
                        <wps:cNvSpPr txBox="1">
                          <a:spLocks noChangeArrowheads="1"/>
                        </wps:cNvSpPr>
                        <wps:spPr bwMode="auto">
                          <a:xfrm>
                            <a:off x="7449" y="4550"/>
                            <a:ext cx="1152" cy="432"/>
                          </a:xfrm>
                          <a:prstGeom prst="rect">
                            <a:avLst/>
                          </a:prstGeom>
                          <a:solidFill>
                            <a:srgbClr val="C0C0C0"/>
                          </a:solidFill>
                          <a:ln w="9525">
                            <a:solidFill>
                              <a:srgbClr val="000000"/>
                            </a:solidFill>
                            <a:miter lim="800000"/>
                            <a:headEnd/>
                            <a:tailEnd/>
                          </a:ln>
                        </wps:spPr>
                        <wps:txb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5</w:t>
                              </w:r>
                            </w:p>
                          </w:txbxContent>
                        </wps:txbx>
                        <wps:bodyPr rot="0" vert="horz" wrap="square" lIns="91440" tIns="45720" rIns="91440" bIns="45720" anchor="t" anchorCtr="0" upright="1">
                          <a:noAutofit/>
                        </wps:bodyPr>
                      </wps:wsp>
                      <wpg:grpSp>
                        <wpg:cNvPr id="17" name="Group 67"/>
                        <wpg:cNvGrpSpPr>
                          <a:grpSpLocks/>
                        </wpg:cNvGrpSpPr>
                        <wpg:grpSpPr bwMode="auto">
                          <a:xfrm>
                            <a:off x="4800" y="3686"/>
                            <a:ext cx="360" cy="2592"/>
                            <a:chOff x="4800" y="3686"/>
                            <a:chExt cx="360" cy="2592"/>
                          </a:xfrm>
                        </wpg:grpSpPr>
                        <wps:wsp>
                          <wps:cNvPr id="18" name="Line 68"/>
                          <wps:cNvCnPr/>
                          <wps:spPr bwMode="auto">
                            <a:xfrm>
                              <a:off x="5145" y="3686"/>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69"/>
                          <wps:cNvSpPr txBox="1">
                            <a:spLocks noChangeArrowheads="1"/>
                          </wps:cNvSpPr>
                          <wps:spPr bwMode="auto">
                            <a:xfrm>
                              <a:off x="4800" y="4539"/>
                              <a:ext cx="360" cy="430"/>
                            </a:xfrm>
                            <a:prstGeom prst="rect">
                              <a:avLst/>
                            </a:prstGeom>
                            <a:solidFill>
                              <a:srgbClr val="FFFFFF"/>
                            </a:solidFill>
                            <a:ln w="9525">
                              <a:solidFill>
                                <a:srgbClr val="969696"/>
                              </a:solidFill>
                              <a:miter lim="800000"/>
                              <a:headEnd/>
                              <a:tailEnd/>
                            </a:ln>
                          </wps:spPr>
                          <wps:txbx>
                            <w:txbxContent>
                              <w:p w:rsidR="008D1F67" w:rsidRDefault="008D1F67" w:rsidP="00631867"/>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2" o:spid="_x0000_s1030" style="position:absolute;margin-left:202.8pt;margin-top:.05pt;width:190.05pt;height:136.55pt;z-index:251665408" coordorigin="4800,3686" coordsize="3801,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">
                <v:line id="Line 63" o:spid="_x0000_s1031" style="position:absolute;visibility:visible;mso-wrap-style:square" from="8601,3825" to="860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64" o:spid="_x0000_s1032" type="#_x0000_t202" style="position:absolute;left:5145;top:455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9pLMEA&#10;AADbAAAADwAAAGRycy9kb3ducmV2LnhtbERPS2vCQBC+F/oflin0VjcWEU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PaSzBAAAA2wAAAA8AAAAAAAAAAAAAAAAAmAIAAGRycy9kb3du&#10;cmV2LnhtbFBLBQYAAAAABAAEAPUAAACGAwAAAAA=&#10;" fillcolor="silver">
                  <v:textbo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 3</w:t>
                        </w:r>
                      </w:p>
                    </w:txbxContent>
                  </v:textbox>
                </v:shape>
                <v:shape id="Text Box 65" o:spid="_x0000_s1033" type="#_x0000_t202" style="position:absolute;left:6297;top:455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Mt8EA&#10;AADbAAAADwAAAGRycy9kb3ducmV2LnhtbERPS2vCQBC+F/oflin0VjcWFE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zLfBAAAA2wAAAA8AAAAAAAAAAAAAAAAAmAIAAGRycy9kb3du&#10;cmV2LnhtbFBLBQYAAAAABAAEAPUAAACGAwAAAAA=&#10;" fillcolor="silver">
                  <v:textbo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4</w:t>
                        </w:r>
                      </w:p>
                    </w:txbxContent>
                  </v:textbox>
                </v:shape>
                <v:shape id="Text Box 66" o:spid="_x0000_s1034" type="#_x0000_t202" style="position:absolute;left:7449;top:455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SwL4A&#10;AADbAAAADwAAAGRycy9kb3ducmV2LnhtbERPTYvCMBC9L/gfwgje1lQPslSjSEHUk1jrfWzGttpM&#10;ShNt/fdmQfA2j/c5i1VvavGk1lWWFUzGEQji3OqKCwXZafP7B8J5ZI21ZVLwIger5eBngbG2HR/p&#10;mfpChBB2MSoovW9iKV1ekkE3tg1x4K62NegDbAupW+xCuKnlNIpm0mDFoaHEhpKS8nv6MAr2j1tu&#10;L+dLtG0Skxy6NNudNplSo2G/noPw1Puv+OPe6TB/Bv+/hAPk8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RUsC+AAAA2wAAAA8AAAAAAAAAAAAAAAAAmAIAAGRycy9kb3ducmV2&#10;LnhtbFBLBQYAAAAABAAEAPUAAACDAwAAAAA=&#10;" fillcolor="silver">
                  <v:textbo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5</w:t>
                        </w:r>
                      </w:p>
                    </w:txbxContent>
                  </v:textbox>
                </v:shape>
                <v:group id="Group 67" o:spid="_x0000_s1035" style="position:absolute;left:4800;top:3686;width:360;height:2592" coordorigin="4800,3686" coordsize="360,2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68" o:spid="_x0000_s1036" style="position:absolute;visibility:visible;mso-wrap-style:square" from="5145,3686" to="5145,6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69" o:spid="_x0000_s1037" type="#_x0000_t202" style="position:absolute;left:4800;top:4539;width:36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uA8IA&#10;AADbAAAADwAAAGRycy9kb3ducmV2LnhtbERPS2sCMRC+C/0PYQpepGYrKNvVKKUglOLFxx68DZtx&#10;s7iZLEl0t//eFAre5uN7zmoz2FbcyYfGsYL3aQaCuHK64VrB6bh9y0GEiKyxdUwKfinAZv0yWmGh&#10;Xc97uh9iLVIIhwIVmBi7QspQGbIYpq4jTtzFeYsxQV9L7bFP4baVsyxbSIsNpwaDHX0Zqq6Hm1Ww&#10;y6WflFvT38rLvJyf9V6Hn0Gp8evwuQQRaYhP8b/7W6f5H/D3Szp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4DwgAAANsAAAAPAAAAAAAAAAAAAAAAAJgCAABkcnMvZG93&#10;bnJldi54bWxQSwUGAAAAAAQABAD1AAAAhwMAAAAA&#10;" strokecolor="#969696">
                    <v:textbox>
                      <w:txbxContent>
                        <w:p w:rsidR="008D1F67" w:rsidRDefault="008D1F67" w:rsidP="00631867"/>
                      </w:txbxContent>
                    </v:textbox>
                  </v:shape>
                </v:group>
              </v:group>
            </w:pict>
          </mc:Fallback>
        </mc:AlternateContent>
      </w:r>
    </w:p>
    <w:p w:rsidR="00631867" w:rsidRDefault="00981FFC" w:rsidP="00631867">
      <w:pPr>
        <w:autoSpaceDE w:val="0"/>
        <w:autoSpaceDN w:val="0"/>
        <w:adjustRightInd w:val="0"/>
        <w:rPr>
          <w:szCs w:val="24"/>
        </w:rPr>
      </w:pPr>
      <w:r>
        <w:rPr>
          <w:noProof/>
          <w:szCs w:val="24"/>
        </w:rPr>
        <mc:AlternateContent>
          <mc:Choice Requires="wps">
            <w:drawing>
              <wp:anchor distT="0" distB="0" distL="114300" distR="114300" simplePos="0" relativeHeight="251651072" behindDoc="0" locked="0" layoutInCell="1" allowOverlap="1" wp14:anchorId="1F2CB4E1" wp14:editId="1123DE34">
                <wp:simplePos x="0" y="0"/>
                <wp:positionH relativeFrom="column">
                  <wp:posOffset>2727960</wp:posOffset>
                </wp:positionH>
                <wp:positionV relativeFrom="paragraph">
                  <wp:posOffset>0</wp:posOffset>
                </wp:positionV>
                <wp:extent cx="548640" cy="274320"/>
                <wp:effectExtent l="3810" t="0" r="0" b="1905"/>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67" w:rsidRDefault="008D1F67" w:rsidP="00631867">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8" type="#_x0000_t202" style="position:absolute;margin-left:214.8pt;margin-top:0;width:43.2pt;height:2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" stroked="f">
                <v:textbox>
                  <w:txbxContent>
                    <w:p w:rsidR="008D1F67" w:rsidRDefault="008D1F67" w:rsidP="00631867">
                      <w:pPr>
                        <w:rPr>
                          <w:rFonts w:ascii="Arial" w:hAnsi="Arial"/>
                          <w:sz w:val="16"/>
                        </w:rPr>
                      </w:pPr>
                      <w:r>
                        <w:rPr>
                          <w:rFonts w:ascii="Arial" w:hAnsi="Arial"/>
                          <w:sz w:val="16"/>
                        </w:rPr>
                        <w:t>Jan</w:t>
                      </w:r>
                    </w:p>
                  </w:txbxContent>
                </v:textbox>
              </v:shape>
            </w:pict>
          </mc:Fallback>
        </mc:AlternateContent>
      </w:r>
      <w:r>
        <w:rPr>
          <w:noProof/>
          <w:szCs w:val="24"/>
        </w:rPr>
        <mc:AlternateContent>
          <mc:Choice Requires="wps">
            <w:drawing>
              <wp:anchor distT="0" distB="0" distL="114300" distR="114300" simplePos="0" relativeHeight="251659264" behindDoc="0" locked="0" layoutInCell="1" allowOverlap="1" wp14:anchorId="281028CA" wp14:editId="0EF99432">
                <wp:simplePos x="0" y="0"/>
                <wp:positionH relativeFrom="column">
                  <wp:posOffset>5080635</wp:posOffset>
                </wp:positionH>
                <wp:positionV relativeFrom="paragraph">
                  <wp:posOffset>-1270</wp:posOffset>
                </wp:positionV>
                <wp:extent cx="457200" cy="365760"/>
                <wp:effectExtent l="3810" t="0" r="0" b="0"/>
                <wp:wrapNone/>
                <wp:docPr id="1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67" w:rsidRDefault="008D1F67" w:rsidP="00631867">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9" type="#_x0000_t202" style="position:absolute;margin-left:400.05pt;margin-top:-.1pt;width:36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" stroked="f">
                <v:textbox>
                  <w:txbxContent>
                    <w:p w:rsidR="008D1F67" w:rsidRDefault="008D1F67" w:rsidP="00631867">
                      <w:pPr>
                        <w:rPr>
                          <w:rFonts w:ascii="Arial" w:hAnsi="Arial"/>
                          <w:sz w:val="16"/>
                        </w:rPr>
                      </w:pPr>
                      <w:r>
                        <w:rPr>
                          <w:rFonts w:ascii="Arial" w:hAnsi="Arial"/>
                          <w:sz w:val="16"/>
                        </w:rPr>
                        <w:t>Jan</w:t>
                      </w:r>
                    </w:p>
                  </w:txbxContent>
                </v:textbox>
              </v:shape>
            </w:pict>
          </mc:Fallback>
        </mc:AlternateContent>
      </w:r>
      <w:r>
        <w:rPr>
          <w:noProof/>
          <w:szCs w:val="24"/>
        </w:rPr>
        <mc:AlternateContent>
          <mc:Choice Requires="wps">
            <w:drawing>
              <wp:anchor distT="0" distB="0" distL="114300" distR="114300" simplePos="0" relativeHeight="251650048" behindDoc="0" locked="0" layoutInCell="1" allowOverlap="1" wp14:anchorId="17B6E83B" wp14:editId="5EF7DD66">
                <wp:simplePos x="0" y="0"/>
                <wp:positionH relativeFrom="column">
                  <wp:posOffset>889635</wp:posOffset>
                </wp:positionH>
                <wp:positionV relativeFrom="paragraph">
                  <wp:posOffset>3175</wp:posOffset>
                </wp:positionV>
                <wp:extent cx="548640" cy="274320"/>
                <wp:effectExtent l="3810" t="3175" r="0" b="0"/>
                <wp:wrapNone/>
                <wp:docPr id="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67" w:rsidRDefault="008D1F67" w:rsidP="00631867">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0" type="#_x0000_t202" style="position:absolute;margin-left:70.05pt;margin-top:.25pt;width:43.2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" stroked="f">
                <v:textbox>
                  <w:txbxContent>
                    <w:p w:rsidR="008D1F67" w:rsidRDefault="008D1F67" w:rsidP="00631867">
                      <w:pPr>
                        <w:rPr>
                          <w:rFonts w:ascii="Arial" w:hAnsi="Arial"/>
                          <w:sz w:val="16"/>
                        </w:rPr>
                      </w:pPr>
                      <w:r>
                        <w:rPr>
                          <w:rFonts w:ascii="Arial" w:hAnsi="Arial"/>
                          <w:sz w:val="16"/>
                        </w:rPr>
                        <w:t>Jan</w:t>
                      </w:r>
                    </w:p>
                  </w:txbxContent>
                </v:textbox>
              </v:shape>
            </w:pict>
          </mc:Fallback>
        </mc:AlternateContent>
      </w:r>
    </w:p>
    <w:p w:rsidR="00631867" w:rsidRDefault="00981FFC" w:rsidP="00631867">
      <w:pPr>
        <w:autoSpaceDE w:val="0"/>
        <w:autoSpaceDN w:val="0"/>
        <w:adjustRightInd w:val="0"/>
        <w:rPr>
          <w:szCs w:val="24"/>
        </w:rPr>
      </w:pPr>
      <w:r>
        <w:rPr>
          <w:noProof/>
          <w:szCs w:val="24"/>
        </w:rPr>
        <mc:AlternateContent>
          <mc:Choice Requires="wps">
            <w:drawing>
              <wp:anchor distT="0" distB="0" distL="114300" distR="114300" simplePos="0" relativeHeight="251661312" behindDoc="0" locked="0" layoutInCell="1" allowOverlap="1" wp14:anchorId="65F57435" wp14:editId="14781383">
                <wp:simplePos x="0" y="0"/>
                <wp:positionH relativeFrom="column">
                  <wp:posOffset>51435</wp:posOffset>
                </wp:positionH>
                <wp:positionV relativeFrom="paragraph">
                  <wp:posOffset>97790</wp:posOffset>
                </wp:positionV>
                <wp:extent cx="731520" cy="385445"/>
                <wp:effectExtent l="13335" t="12065" r="7620" b="12065"/>
                <wp:wrapNone/>
                <wp:docPr id="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85445"/>
                        </a:xfrm>
                        <a:prstGeom prst="rect">
                          <a:avLst/>
                        </a:prstGeom>
                        <a:solidFill>
                          <a:srgbClr val="FFFFFF"/>
                        </a:solidFill>
                        <a:ln w="9525">
                          <a:solidFill>
                            <a:srgbClr val="000000"/>
                          </a:solidFill>
                          <a:miter lim="800000"/>
                          <a:headEnd/>
                          <a:tailEnd/>
                        </a:ln>
                      </wps:spPr>
                      <wps:txbx>
                        <w:txbxContent>
                          <w:p w:rsidR="008D1F67" w:rsidRPr="0030004B" w:rsidRDefault="008D1F67" w:rsidP="00631867">
                            <w:pPr>
                              <w:rPr>
                                <w:rFonts w:ascii="Arial" w:hAnsi="Arial"/>
                                <w:sz w:val="16"/>
                              </w:rPr>
                            </w:pPr>
                            <w:r>
                              <w:rPr>
                                <w:rFonts w:ascii="Arial" w:hAnsi="Arial"/>
                                <w:sz w:val="16"/>
                              </w:rPr>
                              <w:t>Panel 18</w:t>
                            </w:r>
                          </w:p>
                          <w:p w:rsidR="008D1F67" w:rsidRPr="00053823" w:rsidRDefault="008D1F67" w:rsidP="00631867">
                            <w:pPr>
                              <w:rPr>
                                <w:rFonts w:ascii="Arial" w:hAnsi="Arial"/>
                                <w:sz w:val="16"/>
                              </w:rPr>
                            </w:pPr>
                            <w:r w:rsidRPr="00053823">
                              <w:rPr>
                                <w:rFonts w:ascii="Arial" w:hAnsi="Arial"/>
                                <w:sz w:val="16"/>
                              </w:rPr>
                              <w:t>201</w:t>
                            </w:r>
                            <w:r>
                              <w:rPr>
                                <w:rFonts w:ascii="Arial" w:hAnsi="Arial"/>
                                <w:sz w:val="16"/>
                              </w:rPr>
                              <w:t>3</w:t>
                            </w:r>
                            <w:r w:rsidRPr="00053823">
                              <w:rPr>
                                <w:rFonts w:ascii="Arial" w:hAnsi="Arial"/>
                                <w:sz w:val="16"/>
                              </w:rPr>
                              <w:t>-201</w:t>
                            </w:r>
                            <w:r>
                              <w:rPr>
                                <w:rFonts w:ascii="Arial" w:hAnsi="Arial"/>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1" type="#_x0000_t202" style="position:absolute;margin-left:4.05pt;margin-top:7.7pt;width:57.6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">
                <v:textbox>
                  <w:txbxContent>
                    <w:p w:rsidR="008D1F67" w:rsidRPr="0030004B" w:rsidRDefault="008D1F67" w:rsidP="00631867">
                      <w:pPr>
                        <w:rPr>
                          <w:rFonts w:ascii="Arial" w:hAnsi="Arial"/>
                          <w:sz w:val="16"/>
                        </w:rPr>
                      </w:pPr>
                      <w:r>
                        <w:rPr>
                          <w:rFonts w:ascii="Arial" w:hAnsi="Arial"/>
                          <w:sz w:val="16"/>
                        </w:rPr>
                        <w:t>Panel 18</w:t>
                      </w:r>
                    </w:p>
                    <w:p w:rsidR="008D1F67" w:rsidRPr="00053823" w:rsidRDefault="008D1F67" w:rsidP="00631867">
                      <w:pPr>
                        <w:rPr>
                          <w:rFonts w:ascii="Arial" w:hAnsi="Arial"/>
                          <w:sz w:val="16"/>
                        </w:rPr>
                      </w:pPr>
                      <w:r w:rsidRPr="00053823">
                        <w:rPr>
                          <w:rFonts w:ascii="Arial" w:hAnsi="Arial"/>
                          <w:sz w:val="16"/>
                        </w:rPr>
                        <w:t>201</w:t>
                      </w:r>
                      <w:r>
                        <w:rPr>
                          <w:rFonts w:ascii="Arial" w:hAnsi="Arial"/>
                          <w:sz w:val="16"/>
                        </w:rPr>
                        <w:t>3</w:t>
                      </w:r>
                      <w:r w:rsidRPr="00053823">
                        <w:rPr>
                          <w:rFonts w:ascii="Arial" w:hAnsi="Arial"/>
                          <w:sz w:val="16"/>
                        </w:rPr>
                        <w:t>-201</w:t>
                      </w:r>
                      <w:r>
                        <w:rPr>
                          <w:rFonts w:ascii="Arial" w:hAnsi="Arial"/>
                          <w:sz w:val="16"/>
                        </w:rPr>
                        <w:t>4</w:t>
                      </w:r>
                    </w:p>
                  </w:txbxContent>
                </v:textbox>
              </v:shape>
            </w:pict>
          </mc:Fallback>
        </mc:AlternateContent>
      </w:r>
    </w:p>
    <w:p w:rsidR="00631867" w:rsidRDefault="00981FFC" w:rsidP="00631867">
      <w:pPr>
        <w:autoSpaceDE w:val="0"/>
        <w:autoSpaceDN w:val="0"/>
        <w:adjustRightInd w:val="0"/>
        <w:rPr>
          <w:szCs w:val="24"/>
        </w:rPr>
      </w:pPr>
      <w:r>
        <w:rPr>
          <w:noProof/>
          <w:szCs w:val="24"/>
        </w:rPr>
        <mc:AlternateContent>
          <mc:Choice Requires="wps">
            <w:drawing>
              <wp:anchor distT="0" distB="0" distL="114300" distR="114300" simplePos="0" relativeHeight="251663360" behindDoc="0" locked="0" layoutInCell="1" allowOverlap="1" wp14:anchorId="5D913E89" wp14:editId="28190595">
                <wp:simplePos x="0" y="0"/>
                <wp:positionH relativeFrom="column">
                  <wp:posOffset>1788795</wp:posOffset>
                </wp:positionH>
                <wp:positionV relativeFrom="paragraph">
                  <wp:posOffset>13970</wp:posOffset>
                </wp:positionV>
                <wp:extent cx="822960" cy="274320"/>
                <wp:effectExtent l="7620" t="13970" r="7620" b="6985"/>
                <wp:wrapNone/>
                <wp:docPr id="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w="9525">
                          <a:solidFill>
                            <a:srgbClr val="969696"/>
                          </a:solidFill>
                          <a:miter lim="800000"/>
                          <a:headEnd/>
                          <a:tailEnd/>
                        </a:ln>
                      </wps:spPr>
                      <wps:txbx>
                        <w:txbxContent>
                          <w:p w:rsidR="008D1F67" w:rsidRDefault="008D1F67" w:rsidP="00631867">
                            <w:pPr>
                              <w:rPr>
                                <w:rFonts w:ascii="Arial" w:hAnsi="Arial"/>
                                <w:i/>
                                <w:color w:val="808080"/>
                                <w:sz w:val="16"/>
                              </w:rPr>
                            </w:pPr>
                            <w:r>
                              <w:rPr>
                                <w:rFonts w:ascii="Arial" w:hAnsi="Arial"/>
                                <w:i/>
                                <w:color w:val="808080"/>
                                <w:sz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2" type="#_x0000_t202" style="position:absolute;margin-left:140.85pt;margin-top:1.1pt;width:64.8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" strokecolor="#969696">
                <v:textbox>
                  <w:txbxContent>
                    <w:p w:rsidR="008D1F67" w:rsidRDefault="008D1F67" w:rsidP="00631867">
                      <w:pPr>
                        <w:rPr>
                          <w:rFonts w:ascii="Arial" w:hAnsi="Arial"/>
                          <w:i/>
                          <w:color w:val="808080"/>
                          <w:sz w:val="16"/>
                        </w:rPr>
                      </w:pPr>
                      <w:r>
                        <w:rPr>
                          <w:rFonts w:ascii="Arial" w:hAnsi="Arial"/>
                          <w:i/>
                          <w:color w:val="808080"/>
                          <w:sz w:val="16"/>
                        </w:rPr>
                        <w:t>Round 2</w:t>
                      </w:r>
                    </w:p>
                  </w:txbxContent>
                </v:textbox>
              </v:shape>
            </w:pict>
          </mc:Fallback>
        </mc:AlternateContent>
      </w:r>
      <w:r>
        <w:rPr>
          <w:noProof/>
          <w:szCs w:val="24"/>
        </w:rPr>
        <mc:AlternateContent>
          <mc:Choice Requires="wps">
            <w:drawing>
              <wp:anchor distT="0" distB="0" distL="114300" distR="114300" simplePos="0" relativeHeight="251662336" behindDoc="0" locked="0" layoutInCell="1" allowOverlap="1" wp14:anchorId="62F7E99D" wp14:editId="5BCA069F">
                <wp:simplePos x="0" y="0"/>
                <wp:positionH relativeFrom="column">
                  <wp:posOffset>874395</wp:posOffset>
                </wp:positionH>
                <wp:positionV relativeFrom="paragraph">
                  <wp:posOffset>13970</wp:posOffset>
                </wp:positionV>
                <wp:extent cx="914400" cy="274320"/>
                <wp:effectExtent l="7620" t="13970" r="11430" b="6985"/>
                <wp:wrapNone/>
                <wp:docPr id="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808080"/>
                          </a:solidFill>
                          <a:miter lim="800000"/>
                          <a:headEnd/>
                          <a:tailEnd/>
                        </a:ln>
                      </wps:spPr>
                      <wps:txbx>
                        <w:txbxContent>
                          <w:p w:rsidR="008D1F67" w:rsidRDefault="008D1F67" w:rsidP="00631867">
                            <w:pPr>
                              <w:rPr>
                                <w:rFonts w:ascii="Arial" w:hAnsi="Arial"/>
                                <w:i/>
                                <w:color w:val="808080"/>
                                <w:sz w:val="16"/>
                              </w:rPr>
                            </w:pPr>
                            <w:r>
                              <w:rPr>
                                <w:rFonts w:ascii="Arial" w:hAnsi="Arial"/>
                                <w:i/>
                                <w:color w:val="808080"/>
                                <w:sz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3" type="#_x0000_t202" style="position:absolute;margin-left:68.85pt;margin-top:1.1pt;width:1in;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" strokecolor="gray">
                <v:textbox>
                  <w:txbxContent>
                    <w:p w:rsidR="008D1F67" w:rsidRDefault="008D1F67" w:rsidP="00631867">
                      <w:pPr>
                        <w:rPr>
                          <w:rFonts w:ascii="Arial" w:hAnsi="Arial"/>
                          <w:i/>
                          <w:color w:val="808080"/>
                          <w:sz w:val="16"/>
                        </w:rPr>
                      </w:pPr>
                      <w:r>
                        <w:rPr>
                          <w:rFonts w:ascii="Arial" w:hAnsi="Arial"/>
                          <w:i/>
                          <w:color w:val="808080"/>
                          <w:sz w:val="16"/>
                        </w:rPr>
                        <w:t>Round 1</w:t>
                      </w:r>
                    </w:p>
                  </w:txbxContent>
                </v:textbox>
              </v:shape>
            </w:pict>
          </mc:Fallback>
        </mc:AlternateContent>
      </w:r>
    </w:p>
    <w:p w:rsidR="00631867" w:rsidRDefault="00631867" w:rsidP="00631867">
      <w:pPr>
        <w:autoSpaceDE w:val="0"/>
        <w:autoSpaceDN w:val="0"/>
        <w:adjustRightInd w:val="0"/>
        <w:rPr>
          <w:szCs w:val="24"/>
        </w:rPr>
      </w:pPr>
    </w:p>
    <w:p w:rsidR="00631867" w:rsidRDefault="00981FFC" w:rsidP="00631867">
      <w:pPr>
        <w:autoSpaceDE w:val="0"/>
        <w:autoSpaceDN w:val="0"/>
        <w:adjustRightInd w:val="0"/>
        <w:rPr>
          <w:szCs w:val="24"/>
        </w:rPr>
      </w:pPr>
      <w:r>
        <w:rPr>
          <w:noProof/>
          <w:szCs w:val="24"/>
        </w:rPr>
        <mc:AlternateContent>
          <mc:Choice Requires="wps">
            <w:drawing>
              <wp:anchor distT="0" distB="0" distL="114300" distR="114300" simplePos="0" relativeHeight="251664384" behindDoc="0" locked="0" layoutInCell="1" allowOverlap="1" wp14:anchorId="706CF2C0" wp14:editId="1EA9ACA8">
                <wp:simplePos x="0" y="0"/>
                <wp:positionH relativeFrom="column">
                  <wp:posOffset>1971675</wp:posOffset>
                </wp:positionH>
                <wp:positionV relativeFrom="paragraph">
                  <wp:posOffset>120650</wp:posOffset>
                </wp:positionV>
                <wp:extent cx="731520" cy="365760"/>
                <wp:effectExtent l="9525" t="6350" r="11430" b="8890"/>
                <wp:wrapNone/>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8D1F67" w:rsidRPr="0030004B" w:rsidRDefault="008D1F67" w:rsidP="00631867">
                            <w:pPr>
                              <w:rPr>
                                <w:rFonts w:ascii="Arial" w:hAnsi="Arial"/>
                                <w:sz w:val="16"/>
                              </w:rPr>
                            </w:pPr>
                            <w:r>
                              <w:rPr>
                                <w:rFonts w:ascii="Arial" w:hAnsi="Arial"/>
                                <w:sz w:val="16"/>
                              </w:rPr>
                              <w:t>Panel 19</w:t>
                            </w:r>
                          </w:p>
                          <w:p w:rsidR="008D1F67" w:rsidRPr="00053823" w:rsidRDefault="008D1F67" w:rsidP="00631867">
                            <w:pPr>
                              <w:spacing w:line="180" w:lineRule="atLeast"/>
                              <w:rPr>
                                <w:rFonts w:ascii="Arial" w:hAnsi="Arial"/>
                                <w:sz w:val="16"/>
                              </w:rPr>
                            </w:pPr>
                            <w:r w:rsidRPr="00053823">
                              <w:rPr>
                                <w:rFonts w:ascii="Arial" w:hAnsi="Arial"/>
                                <w:sz w:val="16"/>
                              </w:rPr>
                              <w:t>201</w:t>
                            </w:r>
                            <w:r>
                              <w:rPr>
                                <w:rFonts w:ascii="Arial" w:hAnsi="Arial"/>
                                <w:sz w:val="16"/>
                              </w:rPr>
                              <w:t>4</w:t>
                            </w:r>
                            <w:r w:rsidRPr="00053823">
                              <w:rPr>
                                <w:rFonts w:ascii="Arial" w:hAnsi="Arial"/>
                                <w:sz w:val="16"/>
                              </w:rPr>
                              <w:t>-201</w:t>
                            </w:r>
                            <w:r>
                              <w:rPr>
                                <w:rFonts w:ascii="Arial" w:hAnsi="Arial"/>
                                <w:sz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4" type="#_x0000_t202" style="position:absolute;margin-left:155.25pt;margin-top:9.5pt;width:57.6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">
                <v:textbox>
                  <w:txbxContent>
                    <w:p w:rsidR="008D1F67" w:rsidRPr="0030004B" w:rsidRDefault="008D1F67" w:rsidP="00631867">
                      <w:pPr>
                        <w:rPr>
                          <w:rFonts w:ascii="Arial" w:hAnsi="Arial"/>
                          <w:sz w:val="16"/>
                        </w:rPr>
                      </w:pPr>
                      <w:r>
                        <w:rPr>
                          <w:rFonts w:ascii="Arial" w:hAnsi="Arial"/>
                          <w:sz w:val="16"/>
                        </w:rPr>
                        <w:t>Panel 19</w:t>
                      </w:r>
                    </w:p>
                    <w:p w:rsidR="008D1F67" w:rsidRPr="00053823" w:rsidRDefault="008D1F67" w:rsidP="00631867">
                      <w:pPr>
                        <w:spacing w:line="180" w:lineRule="atLeast"/>
                        <w:rPr>
                          <w:rFonts w:ascii="Arial" w:hAnsi="Arial"/>
                          <w:sz w:val="16"/>
                        </w:rPr>
                      </w:pPr>
                      <w:r w:rsidRPr="00053823">
                        <w:rPr>
                          <w:rFonts w:ascii="Arial" w:hAnsi="Arial"/>
                          <w:sz w:val="16"/>
                        </w:rPr>
                        <w:t>201</w:t>
                      </w:r>
                      <w:r>
                        <w:rPr>
                          <w:rFonts w:ascii="Arial" w:hAnsi="Arial"/>
                          <w:sz w:val="16"/>
                        </w:rPr>
                        <w:t>4</w:t>
                      </w:r>
                      <w:r w:rsidRPr="00053823">
                        <w:rPr>
                          <w:rFonts w:ascii="Arial" w:hAnsi="Arial"/>
                          <w:sz w:val="16"/>
                        </w:rPr>
                        <w:t>-201</w:t>
                      </w:r>
                      <w:r>
                        <w:rPr>
                          <w:rFonts w:ascii="Arial" w:hAnsi="Arial"/>
                          <w:sz w:val="16"/>
                        </w:rPr>
                        <w:t>5</w:t>
                      </w:r>
                    </w:p>
                  </w:txbxContent>
                </v:textbox>
              </v:shape>
            </w:pict>
          </mc:Fallback>
        </mc:AlternateContent>
      </w:r>
    </w:p>
    <w:p w:rsidR="00631867" w:rsidRDefault="00981FFC" w:rsidP="00631867">
      <w:pPr>
        <w:autoSpaceDE w:val="0"/>
        <w:autoSpaceDN w:val="0"/>
        <w:adjustRightInd w:val="0"/>
        <w:rPr>
          <w:szCs w:val="24"/>
        </w:rPr>
      </w:pPr>
      <w:r>
        <w:rPr>
          <w:noProof/>
          <w:szCs w:val="24"/>
        </w:rPr>
        <mc:AlternateContent>
          <mc:Choice Requires="wps">
            <w:drawing>
              <wp:anchor distT="0" distB="0" distL="114300" distR="114300" simplePos="0" relativeHeight="251660288" behindDoc="0" locked="0" layoutInCell="1" allowOverlap="1" wp14:anchorId="6E517B13" wp14:editId="46EB8422">
                <wp:simplePos x="0" y="0"/>
                <wp:positionH relativeFrom="column">
                  <wp:posOffset>4989195</wp:posOffset>
                </wp:positionH>
                <wp:positionV relativeFrom="paragraph">
                  <wp:posOffset>38735</wp:posOffset>
                </wp:positionV>
                <wp:extent cx="182880" cy="274320"/>
                <wp:effectExtent l="7620" t="10160" r="9525" b="10795"/>
                <wp:wrapNone/>
                <wp:docPr id="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4320"/>
                        </a:xfrm>
                        <a:prstGeom prst="rect">
                          <a:avLst/>
                        </a:prstGeom>
                        <a:solidFill>
                          <a:srgbClr val="FFFFFF"/>
                        </a:solidFill>
                        <a:ln w="9525">
                          <a:solidFill>
                            <a:srgbClr val="969696"/>
                          </a:solidFill>
                          <a:miter lim="800000"/>
                          <a:headEnd/>
                          <a:tailEnd/>
                        </a:ln>
                      </wps:spPr>
                      <wps:txbx>
                        <w:txbxContent>
                          <w:p w:rsidR="008D1F67" w:rsidRDefault="008D1F67" w:rsidP="006318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45" type="#_x0000_t202" style="position:absolute;margin-left:392.85pt;margin-top:3.05pt;width:14.4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" strokecolor="#969696">
                <v:textbox>
                  <w:txbxContent>
                    <w:p w:rsidR="008D1F67" w:rsidRDefault="008D1F67" w:rsidP="00631867"/>
                  </w:txbxContent>
                </v:textbox>
              </v:shape>
            </w:pict>
          </mc:Fallback>
        </mc:AlternateContent>
      </w:r>
      <w:r>
        <w:rPr>
          <w:noProof/>
          <w:szCs w:val="24"/>
        </w:rPr>
        <mc:AlternateContent>
          <mc:Choice Requires="wps">
            <w:drawing>
              <wp:anchor distT="0" distB="0" distL="114300" distR="114300" simplePos="0" relativeHeight="251654144" behindDoc="0" locked="0" layoutInCell="1" allowOverlap="1" wp14:anchorId="5438EC55" wp14:editId="26CF6CDF">
                <wp:simplePos x="0" y="0"/>
                <wp:positionH relativeFrom="column">
                  <wp:posOffset>4349115</wp:posOffset>
                </wp:positionH>
                <wp:positionV relativeFrom="paragraph">
                  <wp:posOffset>36830</wp:posOffset>
                </wp:positionV>
                <wp:extent cx="640080" cy="274320"/>
                <wp:effectExtent l="5715" t="8255" r="11430" b="12700"/>
                <wp:wrapNone/>
                <wp:docPr id="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C0C0C0"/>
                        </a:solidFill>
                        <a:ln w="9525">
                          <a:solidFill>
                            <a:srgbClr val="000000"/>
                          </a:solidFill>
                          <a:miter lim="800000"/>
                          <a:headEnd/>
                          <a:tailEnd/>
                        </a:ln>
                      </wps:spPr>
                      <wps:txb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6" type="#_x0000_t202" style="position:absolute;margin-left:342.45pt;margin-top:2.9pt;width:50.4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" fillcolor="silver">
                <v:textbo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 3</w:t>
                      </w:r>
                    </w:p>
                  </w:txbxContent>
                </v:textbox>
              </v:shape>
            </w:pict>
          </mc:Fallback>
        </mc:AlternateContent>
      </w:r>
      <w:r>
        <w:rPr>
          <w:noProof/>
          <w:szCs w:val="24"/>
        </w:rPr>
        <mc:AlternateContent>
          <mc:Choice Requires="wps">
            <w:drawing>
              <wp:anchor distT="0" distB="0" distL="114300" distR="114300" simplePos="0" relativeHeight="251653120" behindDoc="0" locked="0" layoutInCell="1" allowOverlap="1" wp14:anchorId="7E906161" wp14:editId="03F4B330">
                <wp:simplePos x="0" y="0"/>
                <wp:positionH relativeFrom="column">
                  <wp:posOffset>3617595</wp:posOffset>
                </wp:positionH>
                <wp:positionV relativeFrom="paragraph">
                  <wp:posOffset>36830</wp:posOffset>
                </wp:positionV>
                <wp:extent cx="822960" cy="274320"/>
                <wp:effectExtent l="7620" t="8255" r="7620" b="12700"/>
                <wp:wrapNone/>
                <wp:docPr id="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b w:val="0"/>
                                <w:i/>
                              </w:rPr>
                              <w:t xml:space="preserve"> </w:t>
                            </w:r>
                            <w:r w:rsidRPr="00631867">
                              <w:rPr>
                                <w:rFonts w:ascii="Arial" w:hAnsi="Arial" w:cs="Arial"/>
                                <w:b w:val="0"/>
                                <w:i/>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7" type="#_x0000_t202" style="position:absolute;margin-left:284.85pt;margin-top:2.9pt;width:64.8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" fillcolor="silver">
                <v:textbo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b w:val="0"/>
                          <w:i/>
                        </w:rPr>
                        <w:t xml:space="preserve"> </w:t>
                      </w:r>
                      <w:r w:rsidRPr="00631867">
                        <w:rPr>
                          <w:rFonts w:ascii="Arial" w:hAnsi="Arial" w:cs="Arial"/>
                          <w:b w:val="0"/>
                          <w:i/>
                          <w:sz w:val="16"/>
                        </w:rPr>
                        <w:t>2</w:t>
                      </w:r>
                    </w:p>
                  </w:txbxContent>
                </v:textbox>
              </v:shape>
            </w:pict>
          </mc:Fallback>
        </mc:AlternateContent>
      </w:r>
      <w:r>
        <w:rPr>
          <w:noProof/>
          <w:szCs w:val="24"/>
        </w:rPr>
        <mc:AlternateContent>
          <mc:Choice Requires="wps">
            <w:drawing>
              <wp:anchor distT="0" distB="0" distL="114300" distR="114300" simplePos="0" relativeHeight="251652096" behindDoc="0" locked="0" layoutInCell="1" allowOverlap="1" wp14:anchorId="5D8AEFF5" wp14:editId="36247AB2">
                <wp:simplePos x="0" y="0"/>
                <wp:positionH relativeFrom="column">
                  <wp:posOffset>2794635</wp:posOffset>
                </wp:positionH>
                <wp:positionV relativeFrom="paragraph">
                  <wp:posOffset>36830</wp:posOffset>
                </wp:positionV>
                <wp:extent cx="822960" cy="274320"/>
                <wp:effectExtent l="13335" t="8255" r="11430" b="1270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8" type="#_x0000_t202" style="position:absolute;margin-left:220.05pt;margin-top:2.9pt;width:64.8pt;height:2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" fillcolor="silver">
                <v:textbox>
                  <w:txbxContent>
                    <w:p w:rsidR="008D1F67" w:rsidRPr="00631867" w:rsidRDefault="008D1F67" w:rsidP="00631867">
                      <w:pPr>
                        <w:pStyle w:val="Heading2"/>
                        <w:ind w:left="0" w:firstLine="0"/>
                        <w:rPr>
                          <w:rFonts w:ascii="Arial" w:hAnsi="Arial" w:cs="Arial"/>
                        </w:rPr>
                      </w:pPr>
                      <w:r w:rsidRPr="00631867">
                        <w:rPr>
                          <w:rFonts w:ascii="Arial" w:hAnsi="Arial" w:cs="Arial"/>
                          <w:b w:val="0"/>
                          <w:i/>
                          <w:color w:val="000000"/>
                          <w:sz w:val="16"/>
                        </w:rPr>
                        <w:t>Round</w:t>
                      </w:r>
                      <w:r w:rsidRPr="00631867">
                        <w:rPr>
                          <w:rFonts w:ascii="Arial" w:hAnsi="Arial" w:cs="Arial"/>
                        </w:rPr>
                        <w:t xml:space="preserve"> </w:t>
                      </w:r>
                      <w:r w:rsidRPr="00631867">
                        <w:rPr>
                          <w:rFonts w:ascii="Arial" w:hAnsi="Arial" w:cs="Arial"/>
                          <w:b w:val="0"/>
                          <w:i/>
                          <w:sz w:val="16"/>
                        </w:rPr>
                        <w:t>1</w:t>
                      </w:r>
                    </w:p>
                  </w:txbxContent>
                </v:textbox>
              </v:shape>
            </w:pict>
          </mc:Fallback>
        </mc:AlternateContent>
      </w:r>
    </w:p>
    <w:p w:rsidR="00631867" w:rsidRDefault="00631867" w:rsidP="00631867">
      <w:pPr>
        <w:autoSpaceDE w:val="0"/>
        <w:autoSpaceDN w:val="0"/>
        <w:adjustRightInd w:val="0"/>
        <w:rPr>
          <w:szCs w:val="24"/>
        </w:rPr>
      </w:pPr>
    </w:p>
    <w:p w:rsidR="00631867" w:rsidRDefault="00631867" w:rsidP="00631867">
      <w:pPr>
        <w:autoSpaceDE w:val="0"/>
        <w:autoSpaceDN w:val="0"/>
        <w:adjustRightInd w:val="0"/>
        <w:rPr>
          <w:szCs w:val="24"/>
        </w:rPr>
      </w:pPr>
    </w:p>
    <w:p w:rsidR="00631867" w:rsidRDefault="00631867" w:rsidP="00631867">
      <w:pPr>
        <w:autoSpaceDE w:val="0"/>
        <w:autoSpaceDN w:val="0"/>
        <w:adjustRightInd w:val="0"/>
        <w:rPr>
          <w:szCs w:val="24"/>
        </w:rPr>
      </w:pPr>
    </w:p>
    <w:p w:rsidR="00715680" w:rsidRDefault="00715680" w:rsidP="00631867">
      <w:pPr>
        <w:autoSpaceDE w:val="0"/>
        <w:autoSpaceDN w:val="0"/>
        <w:adjustRightInd w:val="0"/>
        <w:rPr>
          <w:szCs w:val="24"/>
        </w:rPr>
      </w:pPr>
    </w:p>
    <w:p w:rsidR="00307C8C" w:rsidRDefault="00307C8C">
      <w:pPr>
        <w:pStyle w:val="L1-FlLfSp12"/>
      </w:pPr>
      <w:r>
        <w:t>Each record on this event file represents a unique dental event; that is, a dental event reported by the household respondent. Counts of dental event utilization are based entirely on household reports. Dental events were not included in the Medical Provider Component (MPC); therefore, all expenditure and payment data on the Dental event file are reported by the household.</w:t>
      </w:r>
    </w:p>
    <w:p w:rsidR="00307C8C" w:rsidRPr="00077F8B" w:rsidRDefault="00307C8C">
      <w:pPr>
        <w:pStyle w:val="L1-FlLfSp12"/>
      </w:pPr>
      <w:r w:rsidRPr="00077F8B">
        <w:t xml:space="preserve">Data from this event file can be merged with other </w:t>
      </w:r>
      <w:r w:rsidR="004D6848">
        <w:t>2014</w:t>
      </w:r>
      <w:r w:rsidRPr="00077F8B">
        <w:t xml:space="preserve"> MEPS HC data files for the purposes of appending person-level data such as demographic characteristics or health insurance coverage to each dental record.</w:t>
      </w:r>
    </w:p>
    <w:p w:rsidR="00307C8C" w:rsidRPr="00077F8B" w:rsidRDefault="00307C8C">
      <w:pPr>
        <w:pStyle w:val="L1-FlLfSp12"/>
      </w:pPr>
      <w:r w:rsidRPr="00077F8B">
        <w:t xml:space="preserve">This file can also be used to construct summary variables of expenditures, sources of payment, and related aspects of the dental event. Aggregate annual person-level information on the use of dental events and other health services is provided on the MEPS </w:t>
      </w:r>
      <w:r w:rsidR="004D6848">
        <w:t>2014</w:t>
      </w:r>
      <w:r w:rsidRPr="00077F8B">
        <w:t xml:space="preserve"> Full Year Consolidated</w:t>
      </w:r>
      <w:r w:rsidR="00B019B7">
        <w:t xml:space="preserve"> Data</w:t>
      </w:r>
      <w:r w:rsidRPr="00077F8B">
        <w:t xml:space="preserve"> File where each record represents a MEPS sampled person.</w:t>
      </w:r>
    </w:p>
    <w:p w:rsidR="00307C8C" w:rsidRDefault="00307C8C">
      <w:pPr>
        <w:pStyle w:val="L1-FlLfSp12"/>
      </w:pPr>
      <w:r>
        <w:t>This document offers a brief overview of the types and levels of data provided, and the content and structure of the file and the codebook. It contains the following sections:</w:t>
      </w:r>
    </w:p>
    <w:p w:rsidR="00EE421A" w:rsidRDefault="00EE421A">
      <w:pPr>
        <w:pStyle w:val="N1-1stBullet"/>
        <w:numPr>
          <w:ilvl w:val="0"/>
          <w:numId w:val="0"/>
        </w:numPr>
        <w:ind w:left="576"/>
      </w:pPr>
    </w:p>
    <w:p w:rsidR="00307C8C" w:rsidRDefault="00307C8C">
      <w:pPr>
        <w:pStyle w:val="N1-1stBullet"/>
        <w:numPr>
          <w:ilvl w:val="0"/>
          <w:numId w:val="0"/>
        </w:numPr>
        <w:ind w:left="576"/>
      </w:pPr>
      <w:r>
        <w:lastRenderedPageBreak/>
        <w:t>Data File Information</w:t>
      </w:r>
    </w:p>
    <w:p w:rsidR="00307C8C" w:rsidRDefault="00307C8C">
      <w:pPr>
        <w:pStyle w:val="N1-1stBullet"/>
        <w:numPr>
          <w:ilvl w:val="0"/>
          <w:numId w:val="0"/>
        </w:numPr>
        <w:ind w:left="576"/>
      </w:pPr>
      <w:r>
        <w:t xml:space="preserve">Sample Weight </w:t>
      </w:r>
    </w:p>
    <w:p w:rsidR="00307C8C" w:rsidRDefault="00307C8C">
      <w:pPr>
        <w:pStyle w:val="N1-1stBullet"/>
        <w:numPr>
          <w:ilvl w:val="0"/>
          <w:numId w:val="0"/>
        </w:numPr>
        <w:ind w:left="576"/>
      </w:pPr>
      <w:r>
        <w:t>Strategies for Estimation</w:t>
      </w:r>
    </w:p>
    <w:p w:rsidR="00307C8C" w:rsidRDefault="00307C8C">
      <w:pPr>
        <w:pStyle w:val="N1-1stBullet"/>
        <w:numPr>
          <w:ilvl w:val="0"/>
          <w:numId w:val="0"/>
        </w:numPr>
        <w:ind w:left="576"/>
      </w:pPr>
      <w:r>
        <w:t>Merging/Linking MEPS Data Files</w:t>
      </w:r>
    </w:p>
    <w:p w:rsidR="00307C8C" w:rsidRDefault="00307C8C">
      <w:pPr>
        <w:pStyle w:val="N1-1stBullet"/>
        <w:numPr>
          <w:ilvl w:val="0"/>
          <w:numId w:val="0"/>
        </w:numPr>
        <w:ind w:left="576"/>
      </w:pPr>
      <w:r>
        <w:t>References</w:t>
      </w:r>
    </w:p>
    <w:p w:rsidR="00307C8C" w:rsidRDefault="00307C8C">
      <w:pPr>
        <w:pStyle w:val="N1-1stBullet"/>
        <w:numPr>
          <w:ilvl w:val="0"/>
          <w:numId w:val="0"/>
        </w:numPr>
        <w:spacing w:after="240"/>
        <w:ind w:left="576"/>
      </w:pPr>
      <w:r>
        <w:t>Variable - Source Crosswalk</w:t>
      </w:r>
    </w:p>
    <w:p w:rsidR="00307C8C" w:rsidRDefault="00761A84">
      <w:pPr>
        <w:pStyle w:val="L1-FlLfSp12"/>
      </w:pPr>
      <w:r w:rsidRPr="00D47BA6">
        <w:t xml:space="preserve">For more information on MEPS HC survey design, see T. Ezzati-Rice, et al. (1998-2007) and </w:t>
      </w:r>
      <w:r w:rsidR="00FE1610">
        <w:br/>
      </w:r>
      <w:r w:rsidRPr="00D47BA6">
        <w:t>S.</w:t>
      </w:r>
      <w:r w:rsidR="001F1889">
        <w:t xml:space="preserve"> </w:t>
      </w:r>
      <w:r w:rsidRPr="00EE5DF4">
        <w:t xml:space="preserve">Cohen </w:t>
      </w:r>
      <w:r w:rsidR="008434FD" w:rsidRPr="00EE5DF4">
        <w:t>(</w:t>
      </w:r>
      <w:r w:rsidRPr="00EE5DF4">
        <w:t>1996</w:t>
      </w:r>
      <w:r w:rsidR="008434FD" w:rsidRPr="00EE5DF4">
        <w:t>)</w:t>
      </w:r>
      <w:r w:rsidRPr="00EE5DF4">
        <w:t xml:space="preserve">. </w:t>
      </w:r>
      <w:r w:rsidR="00B34DB2">
        <w:t xml:space="preserve">A copy of the MEPS HC survey instrument used to collect the information on the </w:t>
      </w:r>
      <w:r w:rsidR="005E63B2">
        <w:t>D</w:t>
      </w:r>
      <w:r w:rsidR="00307C8C">
        <w:t xml:space="preserve">ental file is available on the MEPS </w:t>
      </w:r>
      <w:r w:rsidR="00307C8C" w:rsidRPr="003A759B">
        <w:t>W</w:t>
      </w:r>
      <w:r w:rsidR="00307C8C">
        <w:t>eb site at the following address</w:t>
      </w:r>
      <w:r w:rsidR="00307C8C" w:rsidRPr="00CC4848">
        <w:t xml:space="preserve">: </w:t>
      </w:r>
      <w:hyperlink r:id="rId15" w:history="1">
        <w:r w:rsidR="00EE440A">
          <w:rPr>
            <w:rStyle w:val="Hyperlink"/>
          </w:rPr>
          <w:t>meps.ahrq.gov</w:t>
        </w:r>
      </w:hyperlink>
      <w:r w:rsidR="00307C8C">
        <w:t xml:space="preserve">. </w:t>
      </w:r>
    </w:p>
    <w:p w:rsidR="00307C8C" w:rsidRPr="009365C8" w:rsidRDefault="00307C8C">
      <w:pPr>
        <w:pStyle w:val="Heading1"/>
      </w:pPr>
      <w:bookmarkStart w:id="5" w:name="_Toc25050521"/>
      <w:bookmarkStart w:id="6" w:name="_Toc215379354"/>
      <w:r w:rsidRPr="009365C8">
        <w:t>2.0</w:t>
      </w:r>
      <w:r w:rsidRPr="009365C8">
        <w:tab/>
        <w:t>Data File Information</w:t>
      </w:r>
      <w:bookmarkEnd w:id="5"/>
      <w:bookmarkEnd w:id="6"/>
    </w:p>
    <w:p w:rsidR="00307C8C" w:rsidRPr="00860A3B" w:rsidRDefault="00307C8C">
      <w:pPr>
        <w:pStyle w:val="L1-FlLfSp12"/>
      </w:pPr>
      <w:r w:rsidRPr="00077F8B">
        <w:t xml:space="preserve">The </w:t>
      </w:r>
      <w:r w:rsidR="004D6848">
        <w:t>2014</w:t>
      </w:r>
      <w:r w:rsidRPr="00077F8B">
        <w:t xml:space="preserve"> Dental public use data set consists of one event-level data file. The file contains characteristics associated with the dental event and imputed expenditure data</w:t>
      </w:r>
      <w:r w:rsidRPr="00860A3B">
        <w:t>.</w:t>
      </w:r>
      <w:r>
        <w:t xml:space="preserve"> </w:t>
      </w:r>
    </w:p>
    <w:p w:rsidR="00307C8C" w:rsidRPr="00077F8B" w:rsidRDefault="00307C8C">
      <w:pPr>
        <w:pStyle w:val="L1-FlLfSp12"/>
      </w:pPr>
      <w:r w:rsidRPr="00DD7DC3">
        <w:t xml:space="preserve">The </w:t>
      </w:r>
      <w:r w:rsidR="004D6848" w:rsidRPr="00DD7DC3">
        <w:t>2014</w:t>
      </w:r>
      <w:r w:rsidRPr="00DD7DC3">
        <w:t xml:space="preserve"> Dental public use data set contains </w:t>
      </w:r>
      <w:r w:rsidR="0011739F" w:rsidRPr="00DD7DC3">
        <w:t>2</w:t>
      </w:r>
      <w:r w:rsidR="0018516D" w:rsidRPr="00DD7DC3">
        <w:t>7,131</w:t>
      </w:r>
      <w:r w:rsidR="0011739F" w:rsidRPr="00DD7DC3">
        <w:t xml:space="preserve"> </w:t>
      </w:r>
      <w:r w:rsidRPr="00DD7DC3">
        <w:t xml:space="preserve">dental event records; of these records, </w:t>
      </w:r>
      <w:r w:rsidR="0011739F" w:rsidRPr="00DD7DC3">
        <w:t>2</w:t>
      </w:r>
      <w:r w:rsidR="0018516D" w:rsidRPr="00DD7DC3">
        <w:t>6,590</w:t>
      </w:r>
      <w:r w:rsidRPr="00DD7DC3">
        <w:t xml:space="preserve"> are </w:t>
      </w:r>
      <w:r w:rsidRPr="00A67F4D">
        <w:t>associated with persons having a</w:t>
      </w:r>
      <w:r w:rsidRPr="00E76D24">
        <w:t xml:space="preserve"> posit</w:t>
      </w:r>
      <w:r w:rsidR="001739DA" w:rsidRPr="00E76D24">
        <w:t xml:space="preserve">ive person-level weight </w:t>
      </w:r>
      <w:r w:rsidR="001739DA" w:rsidRPr="00077F8B">
        <w:t>(PERWT</w:t>
      </w:r>
      <w:r w:rsidR="00794768">
        <w:t>14F</w:t>
      </w:r>
      <w:r w:rsidRPr="00077F8B">
        <w:t xml:space="preserve">). This file includes dental event </w:t>
      </w:r>
      <w:r w:rsidR="00446E08">
        <w:t xml:space="preserve">(DV) </w:t>
      </w:r>
      <w:r w:rsidRPr="00077F8B">
        <w:t xml:space="preserve">records for all household </w:t>
      </w:r>
      <w:r w:rsidR="00867911" w:rsidRPr="00077F8B">
        <w:t xml:space="preserve">members </w:t>
      </w:r>
      <w:r w:rsidRPr="00077F8B">
        <w:t xml:space="preserve">who resided in eligible responding households and reported at least one dental event. Each record represents one household-reported dental event that occurred during calendar year </w:t>
      </w:r>
      <w:r w:rsidR="004D6848">
        <w:t>2014</w:t>
      </w:r>
      <w:r w:rsidRPr="00077F8B">
        <w:t xml:space="preserve">. Dental visits known to have occurred before January 1, </w:t>
      </w:r>
      <w:r w:rsidR="004D6848">
        <w:t>2014</w:t>
      </w:r>
      <w:r w:rsidRPr="00077F8B">
        <w:t xml:space="preserve"> and after December 31, </w:t>
      </w:r>
      <w:r w:rsidR="004D6848">
        <w:t>2014</w:t>
      </w:r>
      <w:r w:rsidRPr="00077F8B">
        <w:t xml:space="preserve"> are not included on this file. Some household </w:t>
      </w:r>
      <w:r w:rsidR="006875F9" w:rsidRPr="00077F8B">
        <w:t>members</w:t>
      </w:r>
      <w:r w:rsidRPr="00077F8B">
        <w:t xml:space="preserve"> may have multiple dental events and thus will be represented in multiple records on this file. Other household </w:t>
      </w:r>
      <w:r w:rsidR="006875F9" w:rsidRPr="00077F8B">
        <w:t xml:space="preserve">members </w:t>
      </w:r>
      <w:r w:rsidRPr="00077F8B">
        <w:t xml:space="preserve">may have </w:t>
      </w:r>
      <w:r w:rsidR="00360D91" w:rsidRPr="00077F8B">
        <w:t xml:space="preserve">had </w:t>
      </w:r>
      <w:r w:rsidRPr="00077F8B">
        <w:t xml:space="preserve">reported no dental events and thus will have no records on this file. These data were collected during the </w:t>
      </w:r>
      <w:r w:rsidR="004D6848">
        <w:t>2014</w:t>
      </w:r>
      <w:r w:rsidRPr="00077F8B">
        <w:t xml:space="preserve"> portion of Round 3,</w:t>
      </w:r>
      <w:r w:rsidR="001739DA" w:rsidRPr="00077F8B">
        <w:t xml:space="preserve"> and Rounds 4 and 5 for </w:t>
      </w:r>
      <w:r w:rsidR="00E43913">
        <w:t>Panel 18</w:t>
      </w:r>
      <w:r w:rsidRPr="00077F8B">
        <w:t xml:space="preserve">, as well as Rounds 1, 2, and the </w:t>
      </w:r>
      <w:r w:rsidR="004D6848">
        <w:t>2014</w:t>
      </w:r>
      <w:r w:rsidRPr="00077F8B">
        <w:t xml:space="preserve"> portion of Round 3 for </w:t>
      </w:r>
      <w:r w:rsidR="00E43913">
        <w:t>Panel 19</w:t>
      </w:r>
      <w:r w:rsidRPr="00077F8B">
        <w:t xml:space="preserve"> of the MEPS HC. The persons represented on this file had to meet either (a) or (b) below: </w:t>
      </w:r>
    </w:p>
    <w:p w:rsidR="00307C8C" w:rsidRPr="00077F8B" w:rsidRDefault="00307C8C" w:rsidP="00C42135">
      <w:pPr>
        <w:pStyle w:val="N1-1stBullet"/>
        <w:numPr>
          <w:ilvl w:val="0"/>
          <w:numId w:val="7"/>
        </w:numPr>
        <w:spacing w:after="240"/>
      </w:pPr>
      <w:r w:rsidRPr="00077F8B">
        <w:t xml:space="preserve">Be classified as a key in-scope person who responded for his or her entire period of </w:t>
      </w:r>
      <w:r w:rsidR="004D6848">
        <w:t>2014</w:t>
      </w:r>
      <w:r w:rsidR="00B86BD0">
        <w:t xml:space="preserve"> </w:t>
      </w:r>
      <w:r w:rsidRPr="00077F8B">
        <w:t xml:space="preserve">eligibility (i.e., persons with a positive </w:t>
      </w:r>
      <w:r w:rsidR="004D6848">
        <w:t>2014</w:t>
      </w:r>
      <w:r w:rsidRPr="00077F8B">
        <w:t xml:space="preserve"> full-year person-level weight (</w:t>
      </w:r>
      <w:r w:rsidR="001739DA" w:rsidRPr="00077F8B">
        <w:t>PERWT</w:t>
      </w:r>
      <w:r w:rsidR="00794768">
        <w:t>14F</w:t>
      </w:r>
      <w:r w:rsidRPr="00077F8B">
        <w:t xml:space="preserve"> &gt; 0)), or</w:t>
      </w:r>
    </w:p>
    <w:p w:rsidR="00307C8C" w:rsidRPr="003A65D0" w:rsidRDefault="00307C8C" w:rsidP="008B4DE7">
      <w:pPr>
        <w:pStyle w:val="N1-1stBullet"/>
        <w:numPr>
          <w:ilvl w:val="0"/>
          <w:numId w:val="7"/>
        </w:numPr>
        <w:spacing w:after="240"/>
      </w:pPr>
      <w:r w:rsidRPr="003A65D0">
        <w:t>Be an eligible member of a family all of whose key in-scope members have a positive person-level weight (</w:t>
      </w:r>
      <w:r w:rsidR="001739DA" w:rsidRPr="003A65D0">
        <w:t>PERWT</w:t>
      </w:r>
      <w:r w:rsidR="00794768" w:rsidRPr="003A65D0">
        <w:t>14F</w:t>
      </w:r>
      <w:r w:rsidRPr="003A65D0">
        <w:t xml:space="preserve"> &gt; 0). (Such a family consists of all persons with the same value for FAMIDYR.) That is, the person must have a positive </w:t>
      </w:r>
      <w:r w:rsidR="00FE1610" w:rsidRPr="003A65D0">
        <w:br/>
      </w:r>
      <w:r w:rsidRPr="003A65D0">
        <w:t>full-year family-level weight (FA</w:t>
      </w:r>
      <w:r w:rsidR="001739DA" w:rsidRPr="003A65D0">
        <w:t>MWT</w:t>
      </w:r>
      <w:r w:rsidR="00794768" w:rsidRPr="003A65D0">
        <w:t>14F</w:t>
      </w:r>
      <w:r w:rsidRPr="003A65D0">
        <w:t xml:space="preserve"> &gt; 0</w:t>
      </w:r>
      <w:r w:rsidR="001739DA" w:rsidRPr="003A65D0">
        <w:t>). Note that FAMIDYR and FAMWT</w:t>
      </w:r>
      <w:r w:rsidR="00794768" w:rsidRPr="003A65D0">
        <w:t>14F</w:t>
      </w:r>
      <w:r w:rsidRPr="003A65D0">
        <w:t xml:space="preserve"> are variables on the </w:t>
      </w:r>
      <w:r w:rsidR="004D6848" w:rsidRPr="003A65D0">
        <w:t>2014</w:t>
      </w:r>
      <w:r w:rsidRPr="003A65D0">
        <w:t xml:space="preserve"> </w:t>
      </w:r>
      <w:r w:rsidR="008B4DE7" w:rsidRPr="003A65D0">
        <w:t>Full Year Consolidated Data File</w:t>
      </w:r>
      <w:r w:rsidRPr="003A65D0">
        <w:t>.</w:t>
      </w:r>
    </w:p>
    <w:p w:rsidR="00716707" w:rsidRPr="00077F8B" w:rsidRDefault="00307C8C">
      <w:pPr>
        <w:pStyle w:val="L1-FlLfSp12"/>
      </w:pPr>
      <w:r w:rsidRPr="00077F8B">
        <w:t xml:space="preserve">Persons with no dental events for </w:t>
      </w:r>
      <w:r w:rsidR="004D6848">
        <w:t>2014</w:t>
      </w:r>
      <w:r w:rsidRPr="00077F8B">
        <w:t xml:space="preserve"> are not included on this event-level DV file but are represented on the person-level </w:t>
      </w:r>
      <w:r w:rsidR="004D6848">
        <w:t>2014</w:t>
      </w:r>
      <w:r w:rsidR="00190B3E">
        <w:t xml:space="preserve"> </w:t>
      </w:r>
      <w:r w:rsidRPr="00077F8B">
        <w:t xml:space="preserve">Full Year Population Characteristics file. </w:t>
      </w:r>
    </w:p>
    <w:p w:rsidR="00307C8C" w:rsidRDefault="00307C8C">
      <w:pPr>
        <w:pStyle w:val="L1-FlLfSp12"/>
      </w:pPr>
      <w:r>
        <w:t xml:space="preserve">Each dental event record includes the following: date of the dental event; type of provider seen; procedure(s) associated with the dental event; whether or not medicines were prescribed; flat fee information; imputed sources of payment; total payment and total charge of the dental event expenditure; and a full-year person-level weight. </w:t>
      </w:r>
    </w:p>
    <w:p w:rsidR="00307C8C" w:rsidRPr="00077F8B" w:rsidRDefault="00945BEA">
      <w:pPr>
        <w:pStyle w:val="L1-FlLfSp12"/>
      </w:pPr>
      <w:r w:rsidRPr="00077F8B">
        <w:lastRenderedPageBreak/>
        <w:t xml:space="preserve">To append person-level information such as demographic or health insurance coverage to each event record, data from this file can be merged with </w:t>
      </w:r>
      <w:r w:rsidR="004D6848">
        <w:t>2014</w:t>
      </w:r>
      <w:r w:rsidRPr="00077F8B">
        <w:t xml:space="preserve"> MEPS HC person-level data (</w:t>
      </w:r>
      <w:r w:rsidR="00A11F4E">
        <w:t>e.g</w:t>
      </w:r>
      <w:r w:rsidRPr="00077F8B">
        <w:t xml:space="preserve">. Full Year Consolidated or Full Year Population Characteristics files) using the person identifier, DUPERSID. </w:t>
      </w:r>
      <w:r w:rsidR="00307C8C" w:rsidRPr="00077F8B">
        <w:t xml:space="preserve">Dental events can also be linked to the MEPS </w:t>
      </w:r>
      <w:r w:rsidR="004D6848">
        <w:t>2014</w:t>
      </w:r>
      <w:r w:rsidR="00307C8C" w:rsidRPr="00077F8B">
        <w:t xml:space="preserve"> Prescribed Medicin</w:t>
      </w:r>
      <w:r w:rsidR="00307C8C" w:rsidRPr="008B4DE7">
        <w:t>e</w:t>
      </w:r>
      <w:r w:rsidR="008B4DE7" w:rsidRPr="008B4DE7">
        <w:t>s</w:t>
      </w:r>
      <w:r w:rsidR="001A41C7">
        <w:t xml:space="preserve"> File. Please see S</w:t>
      </w:r>
      <w:r w:rsidR="00307C8C" w:rsidRPr="00077F8B">
        <w:t xml:space="preserve">ection 5.0 or the </w:t>
      </w:r>
      <w:r w:rsidR="004D6848">
        <w:t>2014</w:t>
      </w:r>
      <w:r w:rsidR="00307C8C" w:rsidRPr="00077F8B">
        <w:t xml:space="preserve"> Appendix for details on how to merge MEPS data files. </w:t>
      </w:r>
    </w:p>
    <w:p w:rsidR="00307C8C" w:rsidRPr="00346323" w:rsidRDefault="00307C8C">
      <w:pPr>
        <w:pStyle w:val="Heading2"/>
      </w:pPr>
      <w:bookmarkStart w:id="7" w:name="_Toc25050522"/>
      <w:bookmarkStart w:id="8" w:name="_Toc215379355"/>
      <w:r>
        <w:t>2.1</w:t>
      </w:r>
      <w:r w:rsidRPr="00346323">
        <w:tab/>
        <w:t>Codebook Structure</w:t>
      </w:r>
      <w:bookmarkEnd w:id="7"/>
      <w:bookmarkEnd w:id="8"/>
    </w:p>
    <w:p w:rsidR="00307C8C" w:rsidRPr="005325FB" w:rsidRDefault="00307C8C">
      <w:pPr>
        <w:pStyle w:val="L1-FlLfSp12"/>
      </w:pPr>
      <w:r w:rsidRPr="004D1809">
        <w:t xml:space="preserve">For </w:t>
      </w:r>
      <w:r w:rsidR="00AD0B14" w:rsidRPr="004D1809">
        <w:t>most</w:t>
      </w:r>
      <w:r w:rsidRPr="004D1809">
        <w:t xml:space="preserve"> variable</w:t>
      </w:r>
      <w:r w:rsidR="00AD0B14" w:rsidRPr="004D1809">
        <w:t>s</w:t>
      </w:r>
      <w:r w:rsidRPr="004D1809">
        <w:t xml:space="preserve"> on the Dental event file, both weighted and unweighted frequencies are provided in the accompanying codebook.</w:t>
      </w:r>
      <w:r w:rsidR="008A34C9">
        <w:t xml:space="preserve"> </w:t>
      </w:r>
      <w:r w:rsidR="00AD0B14" w:rsidRPr="004D1809">
        <w:t xml:space="preserve">The exceptions to this are weight variables and variance estimation variables. Only unweighted frequencies of these variables are included in the accompanying codebook file. See the Weights Variables list in </w:t>
      </w:r>
      <w:r w:rsidR="001A41C7">
        <w:t>S</w:t>
      </w:r>
      <w:r w:rsidR="00E45673" w:rsidRPr="004D1809">
        <w:t>ection D</w:t>
      </w:r>
      <w:r w:rsidR="00AD0B14" w:rsidRPr="004D1809">
        <w:t>, Variable-Source Crosswalk.</w:t>
      </w:r>
    </w:p>
    <w:p w:rsidR="00307C8C" w:rsidRPr="00860A3B" w:rsidRDefault="00307C8C">
      <w:pPr>
        <w:pStyle w:val="L1-FlLfSp12"/>
      </w:pPr>
      <w:r w:rsidRPr="00860A3B">
        <w:t>The codebook and data file sequence list variables in the following order:</w:t>
      </w:r>
    </w:p>
    <w:p w:rsidR="00307C8C" w:rsidRPr="00860A3B" w:rsidRDefault="00307C8C">
      <w:pPr>
        <w:pStyle w:val="N1-1stBullet"/>
        <w:numPr>
          <w:ilvl w:val="0"/>
          <w:numId w:val="0"/>
        </w:numPr>
        <w:ind w:left="576"/>
      </w:pPr>
      <w:r w:rsidRPr="00860A3B">
        <w:t>Unique person identifier</w:t>
      </w:r>
    </w:p>
    <w:p w:rsidR="00307C8C" w:rsidRDefault="00307C8C">
      <w:pPr>
        <w:pStyle w:val="N1-1stBullet"/>
        <w:numPr>
          <w:ilvl w:val="0"/>
          <w:numId w:val="0"/>
        </w:numPr>
        <w:ind w:left="576"/>
      </w:pPr>
      <w:r>
        <w:t>Unique dental event identifier</w:t>
      </w:r>
    </w:p>
    <w:p w:rsidR="00307C8C" w:rsidRDefault="00307C8C">
      <w:pPr>
        <w:pStyle w:val="N1-1stBullet"/>
        <w:numPr>
          <w:ilvl w:val="0"/>
          <w:numId w:val="0"/>
        </w:numPr>
        <w:ind w:left="576"/>
      </w:pPr>
      <w:r>
        <w:t>Dental characteristic variables</w:t>
      </w:r>
    </w:p>
    <w:p w:rsidR="00307C8C" w:rsidRDefault="00307C8C">
      <w:pPr>
        <w:pStyle w:val="N1-1stBullet"/>
        <w:numPr>
          <w:ilvl w:val="0"/>
          <w:numId w:val="0"/>
        </w:numPr>
        <w:ind w:left="576"/>
      </w:pPr>
      <w:r>
        <w:t>Imputed expenditure variables</w:t>
      </w:r>
    </w:p>
    <w:p w:rsidR="00307C8C" w:rsidRPr="00A15F15" w:rsidRDefault="00307C8C">
      <w:pPr>
        <w:pStyle w:val="N1-1stBullet"/>
        <w:numPr>
          <w:ilvl w:val="0"/>
          <w:numId w:val="0"/>
        </w:numPr>
        <w:spacing w:after="240"/>
        <w:ind w:left="576"/>
      </w:pPr>
      <w:r>
        <w:t>Weight and variance estimation variables</w:t>
      </w:r>
      <w:bookmarkStart w:id="9" w:name="_Toc25050523"/>
    </w:p>
    <w:p w:rsidR="00307C8C" w:rsidRPr="00A11589" w:rsidRDefault="00307C8C">
      <w:pPr>
        <w:pStyle w:val="L1-FlLfSp12"/>
      </w:pPr>
      <w:r w:rsidRPr="00A11589">
        <w:t>Note that the person identifier is unique within this data year.</w:t>
      </w:r>
      <w:r>
        <w:t xml:space="preserve"> </w:t>
      </w:r>
    </w:p>
    <w:p w:rsidR="00307C8C" w:rsidRDefault="00307C8C">
      <w:pPr>
        <w:pStyle w:val="Heading2"/>
      </w:pPr>
      <w:bookmarkStart w:id="10" w:name="_Toc215379356"/>
      <w:r>
        <w:t>2.2</w:t>
      </w:r>
      <w:r>
        <w:tab/>
        <w:t>Reserved Codes</w:t>
      </w:r>
      <w:bookmarkEnd w:id="9"/>
      <w:bookmarkEnd w:id="10"/>
    </w:p>
    <w:p w:rsidR="00307C8C" w:rsidRDefault="00307C8C">
      <w:pPr>
        <w:pStyle w:val="L1-FlLfSp12"/>
      </w:pPr>
      <w:r>
        <w:t>The following reserved code values are used:</w:t>
      </w:r>
    </w:p>
    <w:tbl>
      <w:tblPr>
        <w:tblW w:w="9630" w:type="dxa"/>
        <w:tblInd w:w="288" w:type="dxa"/>
        <w:tblLook w:val="01E0" w:firstRow="1" w:lastRow="1" w:firstColumn="1" w:lastColumn="1" w:noHBand="0" w:noVBand="0"/>
      </w:tblPr>
      <w:tblGrid>
        <w:gridCol w:w="2970"/>
        <w:gridCol w:w="6660"/>
      </w:tblGrid>
      <w:tr w:rsidR="00FF27AA" w:rsidRPr="00FF27AA" w:rsidTr="00794768">
        <w:tc>
          <w:tcPr>
            <w:tcW w:w="2970" w:type="dxa"/>
          </w:tcPr>
          <w:p w:rsidR="00FF27AA" w:rsidRPr="00FF27AA" w:rsidRDefault="00FF27AA" w:rsidP="00FF27AA">
            <w:pPr>
              <w:widowControl w:val="0"/>
              <w:spacing w:after="120"/>
              <w:rPr>
                <w:szCs w:val="24"/>
              </w:rPr>
            </w:pPr>
            <w:r w:rsidRPr="00FF27AA">
              <w:rPr>
                <w:b/>
                <w:bCs/>
                <w:szCs w:val="24"/>
              </w:rPr>
              <w:t>Value</w:t>
            </w:r>
          </w:p>
        </w:tc>
        <w:tc>
          <w:tcPr>
            <w:tcW w:w="6660" w:type="dxa"/>
          </w:tcPr>
          <w:p w:rsidR="00FF27AA" w:rsidRPr="00FF27AA" w:rsidRDefault="00FF27AA" w:rsidP="00FF27AA">
            <w:pPr>
              <w:widowControl w:val="0"/>
              <w:spacing w:after="120"/>
              <w:rPr>
                <w:szCs w:val="24"/>
              </w:rPr>
            </w:pPr>
            <w:r w:rsidRPr="00FF27AA">
              <w:rPr>
                <w:b/>
                <w:bCs/>
                <w:szCs w:val="24"/>
              </w:rPr>
              <w:t>Definition</w:t>
            </w:r>
          </w:p>
        </w:tc>
      </w:tr>
      <w:tr w:rsidR="00FF27AA" w:rsidRPr="00FF27AA" w:rsidTr="00794768">
        <w:tc>
          <w:tcPr>
            <w:tcW w:w="2970" w:type="dxa"/>
          </w:tcPr>
          <w:p w:rsidR="00FF27AA" w:rsidRPr="003A65D0" w:rsidRDefault="00FF27AA" w:rsidP="00FF27AA">
            <w:pPr>
              <w:widowControl w:val="0"/>
              <w:spacing w:after="120"/>
            </w:pPr>
            <w:r w:rsidRPr="003A65D0">
              <w:t>-1 INAPPLICABLE</w:t>
            </w:r>
          </w:p>
        </w:tc>
        <w:tc>
          <w:tcPr>
            <w:tcW w:w="6660" w:type="dxa"/>
          </w:tcPr>
          <w:p w:rsidR="00FF27AA" w:rsidRPr="00FF27AA" w:rsidRDefault="00FF27AA" w:rsidP="00FF27AA">
            <w:pPr>
              <w:widowControl w:val="0"/>
              <w:spacing w:after="120"/>
              <w:rPr>
                <w:szCs w:val="24"/>
              </w:rPr>
            </w:pPr>
            <w:r w:rsidRPr="00FF27AA">
              <w:rPr>
                <w:szCs w:val="24"/>
              </w:rPr>
              <w:t>Question was not asked due to skip pattern</w:t>
            </w:r>
          </w:p>
        </w:tc>
      </w:tr>
      <w:tr w:rsidR="00FF27AA" w:rsidRPr="00FF27AA" w:rsidTr="00794768">
        <w:tc>
          <w:tcPr>
            <w:tcW w:w="2970" w:type="dxa"/>
          </w:tcPr>
          <w:p w:rsidR="00FF27AA" w:rsidRPr="003A65D0" w:rsidRDefault="00FF27AA" w:rsidP="00FF27AA">
            <w:pPr>
              <w:widowControl w:val="0"/>
              <w:spacing w:after="120"/>
            </w:pPr>
            <w:r w:rsidRPr="003A65D0">
              <w:t>-7 REFUSED</w:t>
            </w:r>
          </w:p>
        </w:tc>
        <w:tc>
          <w:tcPr>
            <w:tcW w:w="6660" w:type="dxa"/>
          </w:tcPr>
          <w:p w:rsidR="00FF27AA" w:rsidRPr="00FF27AA" w:rsidRDefault="00FF27AA" w:rsidP="00FF27AA">
            <w:pPr>
              <w:widowControl w:val="0"/>
              <w:spacing w:after="120"/>
              <w:rPr>
                <w:szCs w:val="24"/>
              </w:rPr>
            </w:pPr>
            <w:r w:rsidRPr="00FF27AA">
              <w:rPr>
                <w:szCs w:val="24"/>
              </w:rPr>
              <w:t>Question was asked and respondent refused to answer question</w:t>
            </w:r>
          </w:p>
        </w:tc>
      </w:tr>
      <w:tr w:rsidR="00FF27AA" w:rsidRPr="00FF27AA" w:rsidTr="00794768">
        <w:tc>
          <w:tcPr>
            <w:tcW w:w="2970" w:type="dxa"/>
          </w:tcPr>
          <w:p w:rsidR="00FF27AA" w:rsidRPr="003A65D0" w:rsidRDefault="00FF27AA" w:rsidP="00FF27AA">
            <w:pPr>
              <w:widowControl w:val="0"/>
              <w:spacing w:after="120"/>
            </w:pPr>
            <w:r w:rsidRPr="003A65D0">
              <w:t>-8 DK</w:t>
            </w:r>
          </w:p>
        </w:tc>
        <w:tc>
          <w:tcPr>
            <w:tcW w:w="6660" w:type="dxa"/>
          </w:tcPr>
          <w:p w:rsidR="00FF27AA" w:rsidRPr="00FF27AA" w:rsidRDefault="00FF27AA" w:rsidP="00FF27AA">
            <w:pPr>
              <w:widowControl w:val="0"/>
              <w:spacing w:after="120"/>
              <w:rPr>
                <w:szCs w:val="24"/>
              </w:rPr>
            </w:pPr>
            <w:r w:rsidRPr="00FF27AA">
              <w:rPr>
                <w:szCs w:val="24"/>
              </w:rPr>
              <w:t>Question was asked and respondent did not know answer</w:t>
            </w:r>
          </w:p>
        </w:tc>
      </w:tr>
      <w:tr w:rsidR="00FF27AA" w:rsidRPr="00FF27AA" w:rsidTr="00794768">
        <w:tc>
          <w:tcPr>
            <w:tcW w:w="2970" w:type="dxa"/>
          </w:tcPr>
          <w:p w:rsidR="00FF27AA" w:rsidRPr="003A65D0" w:rsidRDefault="00FF27AA" w:rsidP="00FF27AA">
            <w:pPr>
              <w:widowControl w:val="0"/>
              <w:spacing w:after="120"/>
            </w:pPr>
            <w:r w:rsidRPr="003A65D0">
              <w:t>-9 NOT ASCERTAINED</w:t>
            </w:r>
          </w:p>
        </w:tc>
        <w:tc>
          <w:tcPr>
            <w:tcW w:w="6660" w:type="dxa"/>
          </w:tcPr>
          <w:p w:rsidR="00FF27AA" w:rsidRPr="00FF27AA" w:rsidRDefault="00FF27AA" w:rsidP="00FF27AA">
            <w:pPr>
              <w:widowControl w:val="0"/>
              <w:spacing w:after="120"/>
              <w:rPr>
                <w:szCs w:val="24"/>
              </w:rPr>
            </w:pPr>
            <w:r w:rsidRPr="00FF27AA">
              <w:rPr>
                <w:szCs w:val="24"/>
              </w:rPr>
              <w:t>Interviewer did not record the data</w:t>
            </w:r>
          </w:p>
        </w:tc>
      </w:tr>
    </w:tbl>
    <w:p w:rsidR="00307C8C" w:rsidRPr="002B2019" w:rsidRDefault="00307C8C">
      <w:pPr>
        <w:pStyle w:val="L1-FlLfSp12"/>
        <w:spacing w:before="240"/>
        <w:rPr>
          <w:color w:val="000000"/>
        </w:rPr>
      </w:pPr>
      <w:r>
        <w:t xml:space="preserve">Generally, values of -1, -7, -8, and -9 for non-expenditure variables have not been edited on this file. The values of -1 and -9 can be edited by the data users/analysts by following the skip patterns in the HC survey questionnaire (located on the MEPS Web site: </w:t>
      </w:r>
      <w:hyperlink r:id="rId16" w:history="1">
        <w:r w:rsidR="00160BA9">
          <w:rPr>
            <w:rStyle w:val="Hyperlink"/>
          </w:rPr>
          <w:t>meps.ahrq.gov/</w:t>
        </w:r>
        <w:proofErr w:type="spellStart"/>
        <w:r w:rsidR="00160BA9">
          <w:rPr>
            <w:rStyle w:val="Hyperlink"/>
          </w:rPr>
          <w:t>survey_comp</w:t>
        </w:r>
        <w:proofErr w:type="spellEnd"/>
        <w:r w:rsidR="00160BA9">
          <w:rPr>
            <w:rStyle w:val="Hyperlink"/>
          </w:rPr>
          <w:t>/</w:t>
        </w:r>
        <w:proofErr w:type="spellStart"/>
        <w:r w:rsidR="00160BA9">
          <w:rPr>
            <w:rStyle w:val="Hyperlink"/>
          </w:rPr>
          <w:t>survey_questionnaires.jsp</w:t>
        </w:r>
        <w:proofErr w:type="spellEnd"/>
      </w:hyperlink>
      <w:r w:rsidRPr="00E355B0">
        <w:rPr>
          <w:color w:val="000000"/>
        </w:rPr>
        <w:t>)</w:t>
      </w:r>
      <w:r w:rsidRPr="002B2019">
        <w:rPr>
          <w:color w:val="000000"/>
        </w:rPr>
        <w:t xml:space="preserve">. </w:t>
      </w:r>
    </w:p>
    <w:p w:rsidR="00307C8C" w:rsidRDefault="00307C8C">
      <w:pPr>
        <w:pStyle w:val="Heading2"/>
      </w:pPr>
      <w:bookmarkStart w:id="11" w:name="_Toc25050524"/>
      <w:bookmarkStart w:id="12" w:name="_Toc215379357"/>
      <w:r>
        <w:t>2.3</w:t>
      </w:r>
      <w:r>
        <w:tab/>
        <w:t>Codebook Format</w:t>
      </w:r>
      <w:bookmarkEnd w:id="11"/>
      <w:bookmarkEnd w:id="12"/>
    </w:p>
    <w:p w:rsidR="00307C8C" w:rsidRDefault="00307C8C">
      <w:pPr>
        <w:pStyle w:val="L1-FlLfSp12"/>
      </w:pPr>
      <w:r>
        <w:t>The codebook describes an ASCII data set (although the data are also being provided in a SAS transport file). The following codebook items are provided for each variable:</w:t>
      </w:r>
    </w:p>
    <w:p w:rsidR="002526D3" w:rsidRDefault="002526D3">
      <w:pPr>
        <w:pStyle w:val="L1-FlLfSp12"/>
      </w:pPr>
    </w:p>
    <w:tbl>
      <w:tblPr>
        <w:tblW w:w="9360" w:type="dxa"/>
        <w:tblInd w:w="378" w:type="dxa"/>
        <w:tblLook w:val="01E0" w:firstRow="1" w:lastRow="1" w:firstColumn="1" w:lastColumn="1" w:noHBand="0" w:noVBand="0"/>
      </w:tblPr>
      <w:tblGrid>
        <w:gridCol w:w="1620"/>
        <w:gridCol w:w="7740"/>
      </w:tblGrid>
      <w:tr w:rsidR="00BB6ED8" w:rsidRPr="00BB6ED8" w:rsidTr="00794768">
        <w:tc>
          <w:tcPr>
            <w:tcW w:w="1620" w:type="dxa"/>
          </w:tcPr>
          <w:p w:rsidR="00BB6ED8" w:rsidRPr="00BB6ED8" w:rsidRDefault="00BB6ED8" w:rsidP="00BB6ED8">
            <w:pPr>
              <w:widowControl w:val="0"/>
              <w:spacing w:after="120"/>
              <w:rPr>
                <w:b/>
                <w:bCs/>
                <w:szCs w:val="24"/>
              </w:rPr>
            </w:pPr>
            <w:r w:rsidRPr="00BB6ED8">
              <w:rPr>
                <w:b/>
                <w:bCs/>
                <w:szCs w:val="24"/>
              </w:rPr>
              <w:lastRenderedPageBreak/>
              <w:t>Identifier</w:t>
            </w:r>
          </w:p>
        </w:tc>
        <w:tc>
          <w:tcPr>
            <w:tcW w:w="7740" w:type="dxa"/>
          </w:tcPr>
          <w:p w:rsidR="00BB6ED8" w:rsidRPr="00BB6ED8" w:rsidRDefault="00BB6ED8" w:rsidP="00BB6ED8">
            <w:pPr>
              <w:widowControl w:val="0"/>
              <w:spacing w:after="120"/>
              <w:rPr>
                <w:b/>
                <w:bCs/>
                <w:szCs w:val="24"/>
              </w:rPr>
            </w:pPr>
            <w:r w:rsidRPr="00BB6ED8">
              <w:rPr>
                <w:b/>
                <w:bCs/>
                <w:szCs w:val="24"/>
              </w:rPr>
              <w:t>Description</w:t>
            </w:r>
          </w:p>
        </w:tc>
      </w:tr>
      <w:tr w:rsidR="00BB6ED8" w:rsidRPr="00BB6ED8" w:rsidTr="00794768">
        <w:tc>
          <w:tcPr>
            <w:tcW w:w="1620" w:type="dxa"/>
          </w:tcPr>
          <w:p w:rsidR="00BB6ED8" w:rsidRPr="00BB6ED8" w:rsidRDefault="00BB6ED8" w:rsidP="00BB6ED8">
            <w:pPr>
              <w:widowControl w:val="0"/>
              <w:spacing w:after="120"/>
              <w:rPr>
                <w:szCs w:val="24"/>
              </w:rPr>
            </w:pPr>
            <w:r w:rsidRPr="00BB6ED8">
              <w:rPr>
                <w:szCs w:val="24"/>
              </w:rPr>
              <w:t xml:space="preserve">Name </w:t>
            </w:r>
          </w:p>
        </w:tc>
        <w:tc>
          <w:tcPr>
            <w:tcW w:w="7740" w:type="dxa"/>
          </w:tcPr>
          <w:p w:rsidR="00BB6ED8" w:rsidRPr="00BB6ED8" w:rsidRDefault="00BB6ED8" w:rsidP="00BB6ED8">
            <w:pPr>
              <w:widowControl w:val="0"/>
              <w:spacing w:after="120"/>
              <w:rPr>
                <w:szCs w:val="24"/>
              </w:rPr>
            </w:pPr>
            <w:r w:rsidRPr="00BB6ED8">
              <w:rPr>
                <w:szCs w:val="24"/>
              </w:rPr>
              <w:t xml:space="preserve">Variable name (maximum of 8 characters) </w:t>
            </w:r>
          </w:p>
        </w:tc>
      </w:tr>
      <w:tr w:rsidR="00BB6ED8" w:rsidRPr="00BB6ED8" w:rsidTr="00794768">
        <w:tc>
          <w:tcPr>
            <w:tcW w:w="1620" w:type="dxa"/>
          </w:tcPr>
          <w:p w:rsidR="00BB6ED8" w:rsidRPr="00BB6ED8" w:rsidRDefault="00BB6ED8" w:rsidP="00BB6ED8">
            <w:pPr>
              <w:widowControl w:val="0"/>
              <w:spacing w:after="120"/>
              <w:rPr>
                <w:szCs w:val="24"/>
              </w:rPr>
            </w:pPr>
            <w:r w:rsidRPr="00BB6ED8">
              <w:rPr>
                <w:szCs w:val="24"/>
              </w:rPr>
              <w:t>Description</w:t>
            </w:r>
          </w:p>
        </w:tc>
        <w:tc>
          <w:tcPr>
            <w:tcW w:w="7740" w:type="dxa"/>
          </w:tcPr>
          <w:p w:rsidR="00BB6ED8" w:rsidRPr="00BB6ED8" w:rsidRDefault="00BB6ED8" w:rsidP="00BB6ED8">
            <w:pPr>
              <w:widowControl w:val="0"/>
              <w:spacing w:after="120"/>
              <w:rPr>
                <w:szCs w:val="24"/>
              </w:rPr>
            </w:pPr>
            <w:r w:rsidRPr="00BB6ED8">
              <w:rPr>
                <w:szCs w:val="24"/>
              </w:rPr>
              <w:t xml:space="preserve">Variable descriptor (maximum of 40 characters) </w:t>
            </w:r>
          </w:p>
        </w:tc>
      </w:tr>
      <w:tr w:rsidR="00BB6ED8" w:rsidRPr="00BB6ED8" w:rsidTr="00794768">
        <w:tc>
          <w:tcPr>
            <w:tcW w:w="1620" w:type="dxa"/>
          </w:tcPr>
          <w:p w:rsidR="00BB6ED8" w:rsidRPr="00BB6ED8" w:rsidRDefault="00BB6ED8" w:rsidP="00BB6ED8">
            <w:pPr>
              <w:widowControl w:val="0"/>
              <w:spacing w:after="120"/>
              <w:rPr>
                <w:szCs w:val="24"/>
              </w:rPr>
            </w:pPr>
            <w:r w:rsidRPr="00BB6ED8">
              <w:rPr>
                <w:szCs w:val="24"/>
              </w:rPr>
              <w:t>Format</w:t>
            </w:r>
          </w:p>
        </w:tc>
        <w:tc>
          <w:tcPr>
            <w:tcW w:w="7740" w:type="dxa"/>
          </w:tcPr>
          <w:p w:rsidR="00BB6ED8" w:rsidRPr="00BB6ED8" w:rsidRDefault="00BB6ED8" w:rsidP="00BB6ED8">
            <w:pPr>
              <w:widowControl w:val="0"/>
              <w:spacing w:after="120"/>
              <w:rPr>
                <w:szCs w:val="24"/>
              </w:rPr>
            </w:pPr>
            <w:r w:rsidRPr="00BB6ED8">
              <w:rPr>
                <w:szCs w:val="24"/>
              </w:rPr>
              <w:t>Number of bytes</w:t>
            </w:r>
          </w:p>
        </w:tc>
      </w:tr>
      <w:tr w:rsidR="00BB6ED8" w:rsidRPr="00BB6ED8" w:rsidTr="00794768">
        <w:tc>
          <w:tcPr>
            <w:tcW w:w="1620" w:type="dxa"/>
          </w:tcPr>
          <w:p w:rsidR="00BB6ED8" w:rsidRPr="00BB6ED8" w:rsidRDefault="00BB6ED8" w:rsidP="00BB6ED8">
            <w:pPr>
              <w:widowControl w:val="0"/>
              <w:spacing w:after="120"/>
              <w:rPr>
                <w:szCs w:val="24"/>
              </w:rPr>
            </w:pPr>
            <w:r w:rsidRPr="00BB6ED8">
              <w:rPr>
                <w:szCs w:val="24"/>
              </w:rPr>
              <w:t>Type</w:t>
            </w:r>
          </w:p>
        </w:tc>
        <w:tc>
          <w:tcPr>
            <w:tcW w:w="7740" w:type="dxa"/>
          </w:tcPr>
          <w:p w:rsidR="00BB6ED8" w:rsidRPr="00BB6ED8" w:rsidRDefault="00BB6ED8" w:rsidP="00BB6ED8">
            <w:pPr>
              <w:widowControl w:val="0"/>
              <w:spacing w:after="120"/>
              <w:rPr>
                <w:szCs w:val="24"/>
              </w:rPr>
            </w:pPr>
            <w:r w:rsidRPr="00BB6ED8">
              <w:rPr>
                <w:szCs w:val="24"/>
              </w:rPr>
              <w:t xml:space="preserve">Type of data: numeric (indicated by NUM) or character (indicated by CHAR) </w:t>
            </w:r>
          </w:p>
        </w:tc>
      </w:tr>
      <w:tr w:rsidR="00BB6ED8" w:rsidRPr="00BB6ED8" w:rsidTr="00794768">
        <w:tc>
          <w:tcPr>
            <w:tcW w:w="1620" w:type="dxa"/>
          </w:tcPr>
          <w:p w:rsidR="00BB6ED8" w:rsidRPr="00BB6ED8" w:rsidRDefault="00BB6ED8" w:rsidP="00BB6ED8">
            <w:pPr>
              <w:widowControl w:val="0"/>
              <w:spacing w:after="120"/>
              <w:rPr>
                <w:szCs w:val="24"/>
              </w:rPr>
            </w:pPr>
            <w:r w:rsidRPr="00BB6ED8">
              <w:rPr>
                <w:szCs w:val="24"/>
              </w:rPr>
              <w:t>Start</w:t>
            </w:r>
          </w:p>
        </w:tc>
        <w:tc>
          <w:tcPr>
            <w:tcW w:w="7740" w:type="dxa"/>
          </w:tcPr>
          <w:p w:rsidR="00BB6ED8" w:rsidRPr="00BB6ED8" w:rsidRDefault="00BB6ED8" w:rsidP="00BB6ED8">
            <w:pPr>
              <w:widowControl w:val="0"/>
              <w:spacing w:after="120"/>
              <w:rPr>
                <w:szCs w:val="24"/>
              </w:rPr>
            </w:pPr>
            <w:r w:rsidRPr="00BB6ED8">
              <w:rPr>
                <w:szCs w:val="24"/>
              </w:rPr>
              <w:t>Beginning column position of variable in record</w:t>
            </w:r>
          </w:p>
        </w:tc>
      </w:tr>
      <w:tr w:rsidR="00BB6ED8" w:rsidRPr="00BB6ED8" w:rsidTr="00794768">
        <w:tc>
          <w:tcPr>
            <w:tcW w:w="1620" w:type="dxa"/>
          </w:tcPr>
          <w:p w:rsidR="00BB6ED8" w:rsidRPr="00BB6ED8" w:rsidRDefault="00BB6ED8" w:rsidP="00BB6ED8">
            <w:pPr>
              <w:widowControl w:val="0"/>
              <w:rPr>
                <w:szCs w:val="24"/>
              </w:rPr>
            </w:pPr>
            <w:r w:rsidRPr="00BB6ED8">
              <w:rPr>
                <w:szCs w:val="24"/>
              </w:rPr>
              <w:t>End</w:t>
            </w:r>
          </w:p>
        </w:tc>
        <w:tc>
          <w:tcPr>
            <w:tcW w:w="7740" w:type="dxa"/>
          </w:tcPr>
          <w:p w:rsidR="00BB6ED8" w:rsidRPr="00BB6ED8" w:rsidRDefault="00BB6ED8" w:rsidP="00BB6ED8">
            <w:pPr>
              <w:widowControl w:val="0"/>
              <w:rPr>
                <w:szCs w:val="24"/>
              </w:rPr>
            </w:pPr>
            <w:r w:rsidRPr="00BB6ED8">
              <w:rPr>
                <w:szCs w:val="24"/>
              </w:rPr>
              <w:t>Ending column position of variable in record</w:t>
            </w:r>
          </w:p>
        </w:tc>
      </w:tr>
    </w:tbl>
    <w:p w:rsidR="00C451DA" w:rsidRDefault="00C451DA">
      <w:pPr>
        <w:pStyle w:val="Heading2"/>
      </w:pPr>
      <w:bookmarkStart w:id="13" w:name="_Toc25050525"/>
      <w:bookmarkStart w:id="14" w:name="_Toc215379358"/>
    </w:p>
    <w:p w:rsidR="00307C8C" w:rsidRDefault="00307C8C">
      <w:pPr>
        <w:pStyle w:val="Heading2"/>
      </w:pPr>
      <w:r>
        <w:t>2.4</w:t>
      </w:r>
      <w:r>
        <w:tab/>
        <w:t>Variable Source and Naming Conventions</w:t>
      </w:r>
      <w:bookmarkEnd w:id="13"/>
      <w:bookmarkEnd w:id="14"/>
    </w:p>
    <w:p w:rsidR="00307C8C" w:rsidRDefault="00307C8C">
      <w:pPr>
        <w:pStyle w:val="L1-FlLfSp12"/>
      </w:pPr>
      <w:r>
        <w:t xml:space="preserve">In general, variable names reflect the content of the variable, with an eight-character limitation. All imputed/edited variables end with an “X”. </w:t>
      </w:r>
    </w:p>
    <w:p w:rsidR="00307C8C" w:rsidRDefault="00307C8C">
      <w:pPr>
        <w:pStyle w:val="Heading3"/>
      </w:pPr>
      <w:bookmarkStart w:id="15" w:name="_Toc25050526"/>
      <w:bookmarkStart w:id="16" w:name="_Toc215379359"/>
      <w:r>
        <w:t>2.4.1</w:t>
      </w:r>
      <w:r>
        <w:tab/>
      </w:r>
      <w:bookmarkEnd w:id="15"/>
      <w:r>
        <w:t>Variable - Source Crosswalk</w:t>
      </w:r>
      <w:bookmarkEnd w:id="16"/>
    </w:p>
    <w:p w:rsidR="00307C8C" w:rsidRDefault="00307C8C">
      <w:pPr>
        <w:pStyle w:val="L1-FlLfSp12"/>
      </w:pPr>
      <w:r>
        <w:t>Variables were derived from the HC survey questionnaire or from the CAPI. The source of each variable is i</w:t>
      </w:r>
      <w:r w:rsidR="00D06D83">
        <w:t>dentified in Section D Variable-</w:t>
      </w:r>
      <w:r>
        <w:t xml:space="preserve">Source Crosswalk in one of four ways: </w:t>
      </w:r>
    </w:p>
    <w:p w:rsidR="00307C8C" w:rsidRPr="00657FDB" w:rsidRDefault="00307C8C" w:rsidP="00C42135">
      <w:pPr>
        <w:pStyle w:val="N1-1stBullet"/>
        <w:numPr>
          <w:ilvl w:val="0"/>
          <w:numId w:val="8"/>
        </w:numPr>
        <w:spacing w:after="240"/>
      </w:pPr>
      <w:r>
        <w:t xml:space="preserve">Variables derived from CAPI or assigned in sampling are so indicated as “CAPI derived” or “Assigned in sampling,” respectively; </w:t>
      </w:r>
    </w:p>
    <w:p w:rsidR="00307C8C" w:rsidRPr="00657FDB" w:rsidRDefault="00307C8C" w:rsidP="00C42135">
      <w:pPr>
        <w:pStyle w:val="N1-1stBullet"/>
        <w:numPr>
          <w:ilvl w:val="0"/>
          <w:numId w:val="8"/>
        </w:numPr>
        <w:spacing w:after="240"/>
      </w:pPr>
      <w:r>
        <w:t xml:space="preserve">Variables which come from one or more specific questions have those questionnaire sections and question numbers indicated in the “Source” column; questionnaire sections are identified as: </w:t>
      </w:r>
    </w:p>
    <w:p w:rsidR="00307C8C" w:rsidRDefault="00307C8C">
      <w:pPr>
        <w:pStyle w:val="N4-4thBullet"/>
        <w:spacing w:after="0"/>
      </w:pPr>
      <w:r>
        <w:t xml:space="preserve">FF - Flat Fee section </w:t>
      </w:r>
    </w:p>
    <w:p w:rsidR="00307C8C" w:rsidRDefault="00307C8C">
      <w:pPr>
        <w:pStyle w:val="N4-4thBullet"/>
        <w:spacing w:after="0"/>
      </w:pPr>
      <w:r>
        <w:t>DN - Dental Event section</w:t>
      </w:r>
    </w:p>
    <w:p w:rsidR="00307C8C" w:rsidRDefault="00307C8C">
      <w:pPr>
        <w:pStyle w:val="N4-4thBullet"/>
      </w:pPr>
      <w:r>
        <w:t xml:space="preserve">CP - Charge Payment section </w:t>
      </w:r>
    </w:p>
    <w:p w:rsidR="00307C8C" w:rsidRPr="00657FDB" w:rsidRDefault="00307C8C" w:rsidP="00C42135">
      <w:pPr>
        <w:pStyle w:val="N1-1stBullet"/>
        <w:numPr>
          <w:ilvl w:val="0"/>
          <w:numId w:val="8"/>
        </w:numPr>
        <w:spacing w:after="240"/>
      </w:pPr>
      <w:r>
        <w:t>Variables constructed from multiple questions using complex algorithms are labeled “Constructed” in the “Source” column; and</w:t>
      </w:r>
    </w:p>
    <w:p w:rsidR="00307C8C" w:rsidRPr="00657FDB" w:rsidRDefault="00307C8C" w:rsidP="00C42135">
      <w:pPr>
        <w:pStyle w:val="N1-1stBullet"/>
        <w:numPr>
          <w:ilvl w:val="0"/>
          <w:numId w:val="8"/>
        </w:numPr>
        <w:spacing w:after="240"/>
      </w:pPr>
      <w:r>
        <w:t>Variables that have been edited or imputed are so indicated.</w:t>
      </w:r>
    </w:p>
    <w:p w:rsidR="00307C8C" w:rsidRDefault="00307C8C">
      <w:pPr>
        <w:pStyle w:val="Heading3"/>
      </w:pPr>
      <w:bookmarkStart w:id="17" w:name="_Toc25050527"/>
      <w:bookmarkStart w:id="18" w:name="_Toc215379360"/>
      <w:r>
        <w:t>2.4.2</w:t>
      </w:r>
      <w:r>
        <w:tab/>
        <w:t>Expenditure and Source of Payment Variables</w:t>
      </w:r>
      <w:bookmarkEnd w:id="17"/>
      <w:bookmarkEnd w:id="18"/>
    </w:p>
    <w:p w:rsidR="00307C8C" w:rsidRDefault="00307C8C">
      <w:pPr>
        <w:pStyle w:val="L1-FlLfSp12"/>
      </w:pPr>
      <w:r>
        <w:t>The names of the expenditure and source of payment variables follow a standard convention, are seven characters in length, and end in an “X” indicating edited/imputed. Please note that imputed means that a series of logical edits, as well as an imputation process to account for missing data, have been performed on the variable.</w:t>
      </w:r>
    </w:p>
    <w:p w:rsidR="00307C8C" w:rsidRDefault="00307C8C">
      <w:pPr>
        <w:pStyle w:val="L1-FlLfSp12"/>
      </w:pPr>
      <w:r>
        <w:t xml:space="preserve">The total sum of payments and 12 </w:t>
      </w:r>
      <w:proofErr w:type="gramStart"/>
      <w:r>
        <w:t>source</w:t>
      </w:r>
      <w:proofErr w:type="gramEnd"/>
      <w:r>
        <w:t xml:space="preserve"> of payment </w:t>
      </w:r>
      <w:r w:rsidRPr="00933761">
        <w:rPr>
          <w:color w:val="000000"/>
        </w:rPr>
        <w:t>variables</w:t>
      </w:r>
      <w:r>
        <w:t xml:space="preserve"> are named in the following way:</w:t>
      </w:r>
    </w:p>
    <w:p w:rsidR="00184728" w:rsidRDefault="00184728" w:rsidP="00EB0507">
      <w:pPr>
        <w:pStyle w:val="L1-FlLfSp12"/>
      </w:pPr>
    </w:p>
    <w:p w:rsidR="00EB0507" w:rsidRDefault="00EB0507" w:rsidP="00EB0507">
      <w:pPr>
        <w:pStyle w:val="L1-FlLfSp12"/>
      </w:pPr>
      <w:r>
        <w:lastRenderedPageBreak/>
        <w:t xml:space="preserve">The first two characters indicate the type of event: </w:t>
      </w:r>
    </w:p>
    <w:p w:rsidR="00EB0507" w:rsidRDefault="00EB0507" w:rsidP="00EB0507">
      <w:pPr>
        <w:pStyle w:val="SL-FlLftSgl"/>
        <w:tabs>
          <w:tab w:val="left" w:pos="4320"/>
        </w:tabs>
        <w:ind w:left="720"/>
      </w:pPr>
      <w:r>
        <w:t>IP - inpatient stay</w:t>
      </w:r>
      <w:r>
        <w:tab/>
        <w:t>OB - office-based visit</w:t>
      </w:r>
    </w:p>
    <w:p w:rsidR="00EB0507" w:rsidRDefault="00EB0507" w:rsidP="00EB0507">
      <w:pPr>
        <w:pStyle w:val="SL-FlLftSgl"/>
        <w:tabs>
          <w:tab w:val="left" w:pos="4320"/>
        </w:tabs>
        <w:ind w:left="720"/>
      </w:pPr>
      <w:r>
        <w:t>ER - emergency room visit</w:t>
      </w:r>
      <w:r>
        <w:tab/>
        <w:t>OP - outpatient visit</w:t>
      </w:r>
    </w:p>
    <w:p w:rsidR="00EB0507" w:rsidRDefault="00EB0507" w:rsidP="00EB0507">
      <w:pPr>
        <w:pStyle w:val="SL-FlLftSgl"/>
        <w:tabs>
          <w:tab w:val="left" w:pos="4320"/>
        </w:tabs>
        <w:ind w:left="720"/>
      </w:pPr>
      <w:r>
        <w:t>HH - home health visit</w:t>
      </w:r>
      <w:r>
        <w:tab/>
        <w:t>DV - dental visit</w:t>
      </w:r>
    </w:p>
    <w:p w:rsidR="00EB0507" w:rsidRDefault="00EB0507" w:rsidP="00EB0507">
      <w:pPr>
        <w:pStyle w:val="SL-FlLftSgl"/>
        <w:tabs>
          <w:tab w:val="left" w:pos="4320"/>
        </w:tabs>
        <w:ind w:left="720"/>
      </w:pPr>
      <w:r>
        <w:t>OM - other medical equipment</w:t>
      </w:r>
      <w:r>
        <w:tab/>
        <w:t xml:space="preserve">RX - prescribed medicine </w:t>
      </w:r>
    </w:p>
    <w:p w:rsidR="00EB0507" w:rsidRDefault="00EB0507" w:rsidP="00EB0507">
      <w:pPr>
        <w:pStyle w:val="L1-FlLfSp12"/>
        <w:spacing w:before="240"/>
      </w:pPr>
      <w:r>
        <w:t>In the case of the source of payment variables, the third and fourth characters indicate:</w:t>
      </w:r>
    </w:p>
    <w:p w:rsidR="00EB0507" w:rsidRDefault="00EB0507" w:rsidP="00EB0507">
      <w:pPr>
        <w:pStyle w:val="SL-FlLftSgl"/>
        <w:tabs>
          <w:tab w:val="left" w:pos="5310"/>
        </w:tabs>
        <w:ind w:left="720"/>
      </w:pPr>
      <w:r>
        <w:t>SF - self or family</w:t>
      </w:r>
      <w:r>
        <w:tab/>
        <w:t xml:space="preserve">OF - other </w:t>
      </w:r>
      <w:r w:rsidR="00BF0782">
        <w:t>f</w:t>
      </w:r>
      <w:r>
        <w:t xml:space="preserve">ederal </w:t>
      </w:r>
      <w:r w:rsidR="00BF0782">
        <w:t>g</w:t>
      </w:r>
      <w:r>
        <w:t>overnment</w:t>
      </w:r>
    </w:p>
    <w:p w:rsidR="00EB0507" w:rsidRDefault="00EB0507" w:rsidP="00EB0507">
      <w:pPr>
        <w:pStyle w:val="SL-FlLftSgl"/>
        <w:tabs>
          <w:tab w:val="left" w:pos="5310"/>
        </w:tabs>
        <w:ind w:left="720"/>
      </w:pPr>
      <w:r>
        <w:t>MR - Medicare</w:t>
      </w:r>
      <w:r>
        <w:tab/>
        <w:t xml:space="preserve">SL - </w:t>
      </w:r>
      <w:r w:rsidR="00BF0782">
        <w:t>s</w:t>
      </w:r>
      <w:r>
        <w:t>tate/local government</w:t>
      </w:r>
    </w:p>
    <w:p w:rsidR="00EB0507" w:rsidRDefault="00EB0507" w:rsidP="00EB0507">
      <w:pPr>
        <w:pStyle w:val="SL-FlLftSgl"/>
        <w:tabs>
          <w:tab w:val="left" w:pos="5310"/>
        </w:tabs>
        <w:ind w:left="720"/>
      </w:pPr>
      <w:r>
        <w:t>MD - Medicaid</w:t>
      </w:r>
      <w:r>
        <w:tab/>
        <w:t>WC - Workers’ Compensation</w:t>
      </w:r>
    </w:p>
    <w:p w:rsidR="00EB0507" w:rsidRDefault="00EB0507" w:rsidP="00EB0507">
      <w:pPr>
        <w:pStyle w:val="SL-FlLftSgl"/>
        <w:tabs>
          <w:tab w:val="left" w:pos="5310"/>
        </w:tabs>
        <w:ind w:left="720"/>
      </w:pPr>
      <w:r>
        <w:t>PV - private insurance</w:t>
      </w:r>
      <w:r>
        <w:tab/>
        <w:t>OT - other insurance</w:t>
      </w:r>
    </w:p>
    <w:p w:rsidR="00EB0507" w:rsidRDefault="00EB0507" w:rsidP="00EB0507">
      <w:pPr>
        <w:pStyle w:val="SL-FlLftSgl"/>
        <w:tabs>
          <w:tab w:val="left" w:pos="5310"/>
        </w:tabs>
        <w:ind w:left="720"/>
      </w:pPr>
      <w:r>
        <w:t xml:space="preserve">VA - </w:t>
      </w:r>
      <w:r w:rsidRPr="00E224CD">
        <w:t>Veterans Administration</w:t>
      </w:r>
      <w:r w:rsidRPr="0094341C">
        <w:t>/CHAMPVA</w:t>
      </w:r>
      <w:r w:rsidRPr="00E224CD">
        <w:tab/>
        <w:t>OR - other private</w:t>
      </w:r>
    </w:p>
    <w:p w:rsidR="00EB0507" w:rsidRDefault="00EB0507" w:rsidP="00EB0507">
      <w:pPr>
        <w:pStyle w:val="SL-FlLftSgl"/>
        <w:tabs>
          <w:tab w:val="left" w:pos="5310"/>
        </w:tabs>
        <w:ind w:left="720"/>
      </w:pPr>
      <w:r>
        <w:t>TR -</w:t>
      </w:r>
      <w:r w:rsidRPr="00E224CD">
        <w:t xml:space="preserve"> TRICARE</w:t>
      </w:r>
      <w:r w:rsidRPr="00E224CD">
        <w:tab/>
      </w:r>
      <w:r>
        <w:t>OU - other public</w:t>
      </w:r>
    </w:p>
    <w:p w:rsidR="00EB0507" w:rsidRDefault="00EB0507" w:rsidP="00EB0507">
      <w:pPr>
        <w:pStyle w:val="SL-FlLftSgl"/>
        <w:tabs>
          <w:tab w:val="left" w:pos="5310"/>
        </w:tabs>
        <w:ind w:left="720"/>
      </w:pPr>
      <w:r>
        <w:tab/>
        <w:t>XP - sum of payments</w:t>
      </w:r>
    </w:p>
    <w:p w:rsidR="00307C8C" w:rsidRDefault="00307C8C">
      <w:pPr>
        <w:pStyle w:val="L1-FlLfSp12"/>
        <w:spacing w:before="240"/>
      </w:pPr>
      <w:r>
        <w:t>In addition, the total charge variable is indicated by TC in the variable name.</w:t>
      </w:r>
    </w:p>
    <w:p w:rsidR="00307C8C" w:rsidRDefault="00307C8C">
      <w:pPr>
        <w:pStyle w:val="L1-FlLfSp12"/>
      </w:pPr>
      <w:r>
        <w:t xml:space="preserve">The fifth and sixth </w:t>
      </w:r>
      <w:r w:rsidR="001739DA">
        <w:t>characters indicate the year (</w:t>
      </w:r>
      <w:r w:rsidR="0093517B">
        <w:t>1</w:t>
      </w:r>
      <w:r w:rsidR="00794768">
        <w:t>4</w:t>
      </w:r>
      <w:r>
        <w:t xml:space="preserve">). The seventh character, “X”, indicates the variable is edited/imputed. </w:t>
      </w:r>
    </w:p>
    <w:p w:rsidR="00307C8C" w:rsidRDefault="00307C8C">
      <w:pPr>
        <w:pStyle w:val="L1-FlLfSp12"/>
      </w:pPr>
      <w:r w:rsidRPr="00077F8B">
        <w:t>For example, DVSF</w:t>
      </w:r>
      <w:r w:rsidR="00794768">
        <w:t>14X</w:t>
      </w:r>
      <w:r w:rsidRPr="00077F8B">
        <w:t xml:space="preserve"> is the edited/imputed amount paid by self or family for </w:t>
      </w:r>
      <w:r w:rsidR="004D6848">
        <w:t>2014</w:t>
      </w:r>
      <w:r w:rsidRPr="00077F8B">
        <w:t xml:space="preserve"> dental expenditures</w:t>
      </w:r>
      <w:r>
        <w:t>.</w:t>
      </w:r>
    </w:p>
    <w:p w:rsidR="00307C8C" w:rsidRDefault="00307C8C">
      <w:pPr>
        <w:pStyle w:val="Heading2"/>
      </w:pPr>
      <w:bookmarkStart w:id="19" w:name="_Toc25050528"/>
      <w:bookmarkStart w:id="20" w:name="_Toc215379361"/>
      <w:r>
        <w:t>2.5</w:t>
      </w:r>
      <w:r>
        <w:tab/>
        <w:t>File Contents</w:t>
      </w:r>
      <w:bookmarkEnd w:id="19"/>
      <w:bookmarkEnd w:id="20"/>
    </w:p>
    <w:p w:rsidR="00307C8C" w:rsidRDefault="00307C8C">
      <w:pPr>
        <w:pStyle w:val="Heading3"/>
      </w:pPr>
      <w:bookmarkStart w:id="21" w:name="_Toc25050529"/>
      <w:bookmarkStart w:id="22" w:name="_Toc215379362"/>
      <w:r>
        <w:t>2.5.1</w:t>
      </w:r>
      <w:r>
        <w:tab/>
        <w:t>Survey Administration Variables</w:t>
      </w:r>
      <w:bookmarkEnd w:id="21"/>
      <w:bookmarkEnd w:id="22"/>
    </w:p>
    <w:p w:rsidR="00307C8C" w:rsidRDefault="00307C8C">
      <w:pPr>
        <w:pStyle w:val="Heading4"/>
      </w:pPr>
      <w:bookmarkStart w:id="23" w:name="_Toc25050530"/>
      <w:bookmarkStart w:id="24" w:name="_Toc215379363"/>
      <w:r>
        <w:t>2.5.1.1</w:t>
      </w:r>
      <w:r>
        <w:tab/>
        <w:t>Person Identifiers (DUID, PID, DUPERSID)</w:t>
      </w:r>
      <w:bookmarkEnd w:id="23"/>
      <w:bookmarkEnd w:id="24"/>
    </w:p>
    <w:p w:rsidR="00307C8C" w:rsidRPr="00077F8B" w:rsidRDefault="00307C8C">
      <w:pPr>
        <w:pStyle w:val="L1-FlLfSp12"/>
      </w:pPr>
      <w:r>
        <w:t xml:space="preserve">The dwelling unit ID (DUID) is a five-digit random number assigned after the case was sampled for MEPS. The three-digit person number (PID) uniquely identifies each person within the dwelling unit. The eight-character variable DUPERSID uniquely identifies each person represented on the file and is the combination of the variables DUID and PID. For detailed information on dwelling units and families, please refer to the documentation for the </w:t>
      </w:r>
      <w:r w:rsidR="004D6848">
        <w:t>2014</w:t>
      </w:r>
      <w:r w:rsidRPr="00077F8B">
        <w:t xml:space="preserve"> Full Year Population Characteristics File.</w:t>
      </w:r>
    </w:p>
    <w:p w:rsidR="00307C8C" w:rsidRPr="00077F8B" w:rsidRDefault="00307C8C">
      <w:pPr>
        <w:pStyle w:val="Heading4"/>
      </w:pPr>
      <w:bookmarkStart w:id="25" w:name="_Toc25050531"/>
      <w:bookmarkStart w:id="26" w:name="_Toc215379364"/>
      <w:r w:rsidRPr="00077F8B">
        <w:t>2.5.1.2</w:t>
      </w:r>
      <w:r w:rsidRPr="00077F8B">
        <w:tab/>
        <w:t>Record Identifiers (EVNTIDX, FFEEIDX)</w:t>
      </w:r>
      <w:bookmarkEnd w:id="25"/>
      <w:bookmarkEnd w:id="26"/>
    </w:p>
    <w:p w:rsidR="00307C8C" w:rsidRPr="00077F8B" w:rsidRDefault="00307C8C">
      <w:pPr>
        <w:pStyle w:val="L1-FlLfSp12"/>
      </w:pPr>
      <w:r w:rsidRPr="00077F8B">
        <w:t xml:space="preserve">EVNTIDX uniquely identifies each dental event (i.e., each record on the </w:t>
      </w:r>
      <w:r w:rsidR="005E63B2">
        <w:t>D</w:t>
      </w:r>
      <w:r w:rsidRPr="00077F8B">
        <w:t xml:space="preserve">ental file) and is the variable required to link dental events to data files containing details on prescribed medicines (MEPS </w:t>
      </w:r>
      <w:r w:rsidR="004D6848">
        <w:t>2014</w:t>
      </w:r>
      <w:r w:rsidRPr="00077F8B">
        <w:t xml:space="preserve"> Prescribed Medicines file). For details on linking see Section 5.0 or the MEPS </w:t>
      </w:r>
      <w:r w:rsidR="004D6848">
        <w:t>2014</w:t>
      </w:r>
      <w:r w:rsidRPr="00077F8B">
        <w:t xml:space="preserve"> Appendix File, </w:t>
      </w:r>
      <w:r w:rsidR="003C17A9" w:rsidRPr="00077F8B">
        <w:t>HC-</w:t>
      </w:r>
      <w:r w:rsidR="0093517B" w:rsidRPr="00077F8B">
        <w:t>1</w:t>
      </w:r>
      <w:r w:rsidR="00CE6A4E">
        <w:t>68</w:t>
      </w:r>
      <w:r w:rsidRPr="00077F8B">
        <w:t xml:space="preserve">I. </w:t>
      </w:r>
    </w:p>
    <w:p w:rsidR="00307C8C" w:rsidRDefault="00307C8C">
      <w:pPr>
        <w:pStyle w:val="L1-FlLfSp12"/>
      </w:pPr>
      <w:r>
        <w:t>FFEEIDX is a constructed variable that uniquely identifies a flat fee gr</w:t>
      </w:r>
      <w:r w:rsidR="007F6F3A">
        <w:t xml:space="preserve">oup, that is, all events that </w:t>
      </w:r>
      <w:r w:rsidR="008C34F6">
        <w:t>we</w:t>
      </w:r>
      <w:r>
        <w:t xml:space="preserve">re part of a flat fee payment. For example, a charge for orthodontia is typically covered in a flat fee arrangement where all visits are covered under one flat fee dollar amount. These events </w:t>
      </w:r>
      <w:r>
        <w:lastRenderedPageBreak/>
        <w:t>would have the same value for FFEEIDX. FFEEIDX identifies a flat fee payment that was identified using information from the Household Component.</w:t>
      </w:r>
    </w:p>
    <w:p w:rsidR="00307C8C" w:rsidRDefault="00307C8C">
      <w:pPr>
        <w:pStyle w:val="Heading4"/>
      </w:pPr>
      <w:bookmarkStart w:id="27" w:name="_Toc215379365"/>
      <w:bookmarkStart w:id="28" w:name="_Toc25050532"/>
      <w:r>
        <w:t>2.5.1.3</w:t>
      </w:r>
      <w:r>
        <w:tab/>
        <w:t>Round Indicator (EVENTRN)</w:t>
      </w:r>
      <w:bookmarkEnd w:id="27"/>
      <w:r>
        <w:t xml:space="preserve"> </w:t>
      </w:r>
      <w:bookmarkEnd w:id="28"/>
    </w:p>
    <w:p w:rsidR="00307C8C" w:rsidRPr="00077F8B" w:rsidRDefault="00307C8C">
      <w:pPr>
        <w:pStyle w:val="L1-FlLfSp12"/>
      </w:pPr>
      <w:r w:rsidRPr="00077F8B">
        <w:t>EVENTRN indicates the round in which the dental event was reported. Please note: Rounds 3 (partial), 4, and 5 are associated with MEPS sur</w:t>
      </w:r>
      <w:r w:rsidR="001739DA" w:rsidRPr="00077F8B">
        <w:t xml:space="preserve">vey data collected from </w:t>
      </w:r>
      <w:r w:rsidR="00E43913">
        <w:t>Panel 18</w:t>
      </w:r>
      <w:r w:rsidRPr="00077F8B">
        <w:t>. Likewise, Rounds 1, 2, and 3 (partial) are associated w</w:t>
      </w:r>
      <w:r w:rsidR="001739DA" w:rsidRPr="00077F8B">
        <w:t xml:space="preserve">ith data collected from </w:t>
      </w:r>
      <w:r w:rsidR="00E43913">
        <w:t>Panel 19</w:t>
      </w:r>
      <w:r w:rsidRPr="00077F8B">
        <w:t>.</w:t>
      </w:r>
    </w:p>
    <w:p w:rsidR="00307C8C" w:rsidRPr="00A11589" w:rsidRDefault="00307C8C">
      <w:pPr>
        <w:pStyle w:val="Heading4"/>
      </w:pPr>
      <w:bookmarkStart w:id="29" w:name="_Toc215379366"/>
      <w:bookmarkStart w:id="30" w:name="_Toc25050533"/>
      <w:r w:rsidRPr="00A11589">
        <w:t>2.5.1.4</w:t>
      </w:r>
      <w:r w:rsidRPr="00A11589">
        <w:tab/>
        <w:t>Panel Indicator (PANEL)</w:t>
      </w:r>
      <w:bookmarkEnd w:id="29"/>
    </w:p>
    <w:p w:rsidR="00307C8C" w:rsidRPr="00077F8B" w:rsidRDefault="00307C8C">
      <w:pPr>
        <w:pStyle w:val="L1-FlLfSp12"/>
      </w:pPr>
      <w:r w:rsidRPr="00077F8B">
        <w:t xml:space="preserve">PANEL is a constructed variable used to specify the panel number for the person. PANEL will indicate either </w:t>
      </w:r>
      <w:r w:rsidR="00E43913">
        <w:t>Panel 18</w:t>
      </w:r>
      <w:r w:rsidRPr="00077F8B">
        <w:t xml:space="preserve"> or </w:t>
      </w:r>
      <w:r w:rsidR="00E43913">
        <w:t>Panel 19</w:t>
      </w:r>
      <w:r w:rsidRPr="00077F8B">
        <w:t xml:space="preserve"> for e</w:t>
      </w:r>
      <w:r w:rsidR="001739DA" w:rsidRPr="00077F8B">
        <w:t xml:space="preserve">ach person on the file. </w:t>
      </w:r>
      <w:r w:rsidR="00E43913">
        <w:t>Panel 18</w:t>
      </w:r>
      <w:r w:rsidRPr="00077F8B">
        <w:t xml:space="preserve"> is the panel that started in </w:t>
      </w:r>
      <w:r w:rsidR="00F61287" w:rsidRPr="00077F8B">
        <w:t>20</w:t>
      </w:r>
      <w:r w:rsidR="00E43913">
        <w:t>13</w:t>
      </w:r>
      <w:r w:rsidRPr="00077F8B">
        <w:t xml:space="preserve">, and </w:t>
      </w:r>
      <w:r w:rsidR="00E43913">
        <w:t>Panel 19</w:t>
      </w:r>
      <w:r w:rsidRPr="00077F8B">
        <w:t xml:space="preserve"> is the panel that started in </w:t>
      </w:r>
      <w:r w:rsidR="004D6848">
        <w:t>2014</w:t>
      </w:r>
      <w:r w:rsidRPr="00077F8B">
        <w:t>.</w:t>
      </w:r>
    </w:p>
    <w:p w:rsidR="00307C8C" w:rsidRDefault="00307C8C">
      <w:pPr>
        <w:pStyle w:val="Heading3"/>
      </w:pPr>
      <w:bookmarkStart w:id="31" w:name="_Toc215379367"/>
      <w:r>
        <w:t>2.5.2</w:t>
      </w:r>
      <w:r>
        <w:tab/>
        <w:t>Dental Event Variables</w:t>
      </w:r>
      <w:bookmarkEnd w:id="30"/>
      <w:bookmarkEnd w:id="31"/>
    </w:p>
    <w:p w:rsidR="00307C8C" w:rsidRDefault="00307C8C">
      <w:pPr>
        <w:pStyle w:val="L1-FlLfSp12"/>
      </w:pPr>
      <w:r>
        <w:t>This file contains variables describing dental events reported by household respondents in the Dental Section of the MEPS HC survey questionnaire.</w:t>
      </w:r>
    </w:p>
    <w:p w:rsidR="00307C8C" w:rsidRPr="0073214F" w:rsidRDefault="00307C8C">
      <w:pPr>
        <w:pStyle w:val="Heading4"/>
        <w:rPr>
          <w:color w:val="000000"/>
        </w:rPr>
      </w:pPr>
      <w:bookmarkStart w:id="32" w:name="_Toc25050534"/>
      <w:bookmarkStart w:id="33" w:name="_Toc215379368"/>
      <w:r w:rsidRPr="0073214F">
        <w:rPr>
          <w:color w:val="000000"/>
        </w:rPr>
        <w:t>2.5.2.1</w:t>
      </w:r>
      <w:r w:rsidRPr="0073214F">
        <w:rPr>
          <w:color w:val="000000"/>
        </w:rPr>
        <w:tab/>
        <w:t>Date of Visit (DVDATEYR –</w:t>
      </w:r>
      <w:r w:rsidR="001739DA" w:rsidRPr="0073214F">
        <w:rPr>
          <w:color w:val="000000"/>
        </w:rPr>
        <w:t xml:space="preserve"> </w:t>
      </w:r>
      <w:r w:rsidR="001739DA" w:rsidRPr="00A7550A">
        <w:t>DVDATE</w:t>
      </w:r>
      <w:r w:rsidR="00D92F9D" w:rsidRPr="00A7550A">
        <w:t>MM</w:t>
      </w:r>
      <w:r w:rsidRPr="00A7550A">
        <w:t>)</w:t>
      </w:r>
      <w:bookmarkEnd w:id="32"/>
      <w:bookmarkEnd w:id="33"/>
    </w:p>
    <w:p w:rsidR="00307C8C" w:rsidRPr="0073214F" w:rsidRDefault="00307C8C">
      <w:pPr>
        <w:pStyle w:val="L1-FlLfSp12"/>
        <w:rPr>
          <w:color w:val="000000"/>
        </w:rPr>
      </w:pPr>
      <w:r w:rsidRPr="0073214F">
        <w:rPr>
          <w:color w:val="000000"/>
        </w:rPr>
        <w:t xml:space="preserve">There are variables </w:t>
      </w:r>
      <w:r w:rsidR="001739DA" w:rsidRPr="0073214F">
        <w:rPr>
          <w:color w:val="000000"/>
        </w:rPr>
        <w:t>that</w:t>
      </w:r>
      <w:r w:rsidRPr="0073214F">
        <w:rPr>
          <w:color w:val="000000"/>
        </w:rPr>
        <w:t xml:space="preserve"> indicate the month and year a dental event occurred (DVDATEMM </w:t>
      </w:r>
      <w:r w:rsidR="001739DA" w:rsidRPr="0073214F">
        <w:rPr>
          <w:color w:val="000000"/>
        </w:rPr>
        <w:t xml:space="preserve">and </w:t>
      </w:r>
      <w:r w:rsidRPr="0073214F">
        <w:rPr>
          <w:color w:val="000000"/>
        </w:rPr>
        <w:t>DVDATEYR, respectively). These variables have not been edited or imputed</w:t>
      </w:r>
      <w:r w:rsidRPr="0072681E">
        <w:t>.</w:t>
      </w:r>
      <w:r w:rsidR="001739DA" w:rsidRPr="0072681E">
        <w:t xml:space="preserve"> </w:t>
      </w:r>
    </w:p>
    <w:p w:rsidR="00307C8C" w:rsidRDefault="00307C8C">
      <w:pPr>
        <w:pStyle w:val="Heading4"/>
      </w:pPr>
      <w:bookmarkStart w:id="34" w:name="_Toc25050535"/>
      <w:bookmarkStart w:id="35" w:name="_Toc215379369"/>
      <w:r>
        <w:t>2.5.2.2</w:t>
      </w:r>
      <w:r>
        <w:tab/>
        <w:t>Type of Provider Seen (GENDENT - DENTYPE)</w:t>
      </w:r>
      <w:bookmarkEnd w:id="34"/>
      <w:bookmarkEnd w:id="35"/>
    </w:p>
    <w:p w:rsidR="00307C8C" w:rsidRDefault="00307C8C">
      <w:pPr>
        <w:pStyle w:val="L1-FlLfSp12"/>
      </w:pPr>
      <w:r>
        <w:t>Respondents were asked about the type of provider seen during the dental visit (e.g., general dentist, dental hygienist, or orthodontist). More than one type of provider may have been identified on an event record.</w:t>
      </w:r>
    </w:p>
    <w:p w:rsidR="00307C8C" w:rsidRDefault="00307C8C">
      <w:pPr>
        <w:pStyle w:val="Heading4"/>
      </w:pPr>
      <w:bookmarkStart w:id="36" w:name="_Toc25050536"/>
      <w:bookmarkStart w:id="37" w:name="_Toc215379370"/>
      <w:r>
        <w:t>2.5.2.3</w:t>
      </w:r>
      <w:r>
        <w:tab/>
        <w:t>Treatment, Procedures, and Services (EXAMINE - DENTMED)</w:t>
      </w:r>
      <w:bookmarkEnd w:id="36"/>
      <w:bookmarkEnd w:id="37"/>
    </w:p>
    <w:p w:rsidR="00307C8C" w:rsidRPr="00711FE1" w:rsidRDefault="00307C8C">
      <w:pPr>
        <w:pStyle w:val="L1-FlLfSp12"/>
      </w:pPr>
      <w:r w:rsidRPr="00711FE1">
        <w:t>Respondents were asked about the types of services or treatments received during the visit (EXAMINE - TMDTMJ)</w:t>
      </w:r>
      <w:r>
        <w:t xml:space="preserve">, such as root canal or x-rays. </w:t>
      </w:r>
      <w:r w:rsidRPr="00711FE1">
        <w:t>More than one type of service or treatment may have been</w:t>
      </w:r>
      <w:r>
        <w:t xml:space="preserve"> identified on an event record. </w:t>
      </w:r>
      <w:r w:rsidRPr="00711FE1">
        <w:t>Some procedures or services identified in DENTOTHR as "Dental services other specify" have been edited to appropriate pr</w:t>
      </w:r>
      <w:r>
        <w:t xml:space="preserve">ocedure and service categories. </w:t>
      </w:r>
      <w:r w:rsidRPr="00711FE1">
        <w:t xml:space="preserve">While the unedited versions of these variables are included in the </w:t>
      </w:r>
      <w:r w:rsidR="005532EB">
        <w:t>dental event</w:t>
      </w:r>
      <w:r w:rsidR="00A00E8F">
        <w:t xml:space="preserve"> </w:t>
      </w:r>
      <w:r w:rsidRPr="00711FE1">
        <w:t>file every year, an edited version of a particular variable is included only if edit</w:t>
      </w:r>
      <w:r>
        <w:t xml:space="preserve">ing was done for that category. </w:t>
      </w:r>
      <w:r w:rsidRPr="00711FE1">
        <w:t>Please note that</w:t>
      </w:r>
      <w:r>
        <w:t xml:space="preserve"> the cross</w:t>
      </w:r>
      <w:r w:rsidRPr="00711FE1">
        <w:t>walk in this document lists all possible edited procedure and service category variables; the edited variables in the</w:t>
      </w:r>
      <w:r>
        <w:t xml:space="preserve"> data file will differ by year. </w:t>
      </w:r>
      <w:r w:rsidRPr="00711FE1">
        <w:t xml:space="preserve">The DENTMED variable indicates whether or not the </w:t>
      </w:r>
      <w:r w:rsidR="00687536" w:rsidRPr="00E05FEE">
        <w:t>household member</w:t>
      </w:r>
      <w:r w:rsidRPr="00711FE1">
        <w:t xml:space="preserve"> received a prescription medication during the dental vis</w:t>
      </w:r>
      <w:r>
        <w:t>it.</w:t>
      </w:r>
    </w:p>
    <w:p w:rsidR="00307C8C" w:rsidRDefault="00307C8C">
      <w:pPr>
        <w:pStyle w:val="Heading3"/>
      </w:pPr>
      <w:bookmarkStart w:id="38" w:name="_Toc25050537"/>
      <w:bookmarkStart w:id="39" w:name="_Toc215379371"/>
      <w:r>
        <w:lastRenderedPageBreak/>
        <w:t>2.5.3</w:t>
      </w:r>
      <w:r>
        <w:tab/>
        <w:t>Flat Fee Varia</w:t>
      </w:r>
      <w:r w:rsidR="008A1A3D">
        <w:t xml:space="preserve">bles (FFEEIDX, FFDVTYPE, </w:t>
      </w:r>
      <w:r w:rsidR="008A1A3D" w:rsidRPr="00077F8B">
        <w:t>FF</w:t>
      </w:r>
      <w:r w:rsidR="00794768">
        <w:t>BEF14</w:t>
      </w:r>
      <w:r w:rsidRPr="00077F8B">
        <w:t>, FF</w:t>
      </w:r>
      <w:r w:rsidR="00794768">
        <w:t>TOT15</w:t>
      </w:r>
      <w:r>
        <w:t>)</w:t>
      </w:r>
      <w:bookmarkEnd w:id="38"/>
      <w:bookmarkEnd w:id="39"/>
    </w:p>
    <w:p w:rsidR="00307C8C" w:rsidRDefault="00307C8C">
      <w:pPr>
        <w:pStyle w:val="Heading4"/>
      </w:pPr>
      <w:bookmarkStart w:id="40" w:name="_Toc25050538"/>
      <w:bookmarkStart w:id="41" w:name="_Toc215379372"/>
      <w:r>
        <w:t>2.5.3.1</w:t>
      </w:r>
      <w:r>
        <w:tab/>
        <w:t>Definition of Flat Fee Payments</w:t>
      </w:r>
      <w:bookmarkEnd w:id="40"/>
      <w:bookmarkEnd w:id="41"/>
    </w:p>
    <w:p w:rsidR="00307C8C" w:rsidRDefault="00307C8C">
      <w:pPr>
        <w:pStyle w:val="L1-FlLfSp12"/>
      </w:pPr>
      <w:r>
        <w:t xml:space="preserve">A flat fee is the fixed dollar amount a person is charged for a package of services provided during a defined period of time. Examples would be an orthodontist’s fee, which covers multiple visits; or a dental surgeon’s fee, which covers surgical procedure and post-surgical care. A flat fee group is the set of medical services that are covered under the same flat fee payment. The flat fee groups represented on the </w:t>
      </w:r>
      <w:r w:rsidR="00A15059">
        <w:t>d</w:t>
      </w:r>
      <w:r>
        <w:t xml:space="preserve">ental file include flat fee groups where at least one of the health care events, as reported by the HC respondent, occurred during </w:t>
      </w:r>
      <w:r w:rsidR="004D6848">
        <w:t>2014</w:t>
      </w:r>
      <w:r>
        <w:t xml:space="preserve">. By definition, a flat fee group can span multiple years. Furthermore, a single person can have multiple flat fee groups. </w:t>
      </w:r>
    </w:p>
    <w:p w:rsidR="00307C8C" w:rsidRDefault="00307C8C">
      <w:pPr>
        <w:pStyle w:val="Heading4"/>
      </w:pPr>
      <w:bookmarkStart w:id="42" w:name="_Toc25050539"/>
      <w:bookmarkStart w:id="43" w:name="_Toc215379373"/>
      <w:r>
        <w:t>2.5.3.2</w:t>
      </w:r>
      <w:r>
        <w:tab/>
        <w:t>Flat Fee Variable Descriptions</w:t>
      </w:r>
      <w:bookmarkEnd w:id="42"/>
      <w:bookmarkEnd w:id="43"/>
    </w:p>
    <w:p w:rsidR="00307C8C" w:rsidRDefault="00307C8C">
      <w:pPr>
        <w:pStyle w:val="Heading5"/>
      </w:pPr>
      <w:bookmarkStart w:id="44" w:name="_Toc215379374"/>
      <w:r>
        <w:t>2.5.3.2.1</w:t>
      </w:r>
      <w:r>
        <w:tab/>
        <w:t>Flat Fee ID (FFEEIDX)</w:t>
      </w:r>
      <w:bookmarkEnd w:id="44"/>
    </w:p>
    <w:p w:rsidR="00307C8C" w:rsidRDefault="00307C8C">
      <w:pPr>
        <w:pStyle w:val="L1-FlLfSp12"/>
      </w:pPr>
      <w:r>
        <w:t xml:space="preserve">As noted earlier in Section 2.5.1.2 “Record Identifiers,” the variable FFEEIDX uniquely identifies all events that are part of the same flat fee group for a person. On any </w:t>
      </w:r>
      <w:r w:rsidR="004D6848">
        <w:t>2014</w:t>
      </w:r>
      <w:r>
        <w:t xml:space="preserve"> MEPS event file, every event that is part of a specific flat fee group will have the same value for FFEEIDX. Note that prescribed medicine and home health events are never included in a flat fee group and none of the flat fee variables is on those event files.</w:t>
      </w:r>
    </w:p>
    <w:p w:rsidR="00307C8C" w:rsidRDefault="00307C8C">
      <w:pPr>
        <w:pStyle w:val="Heading5"/>
      </w:pPr>
      <w:bookmarkStart w:id="45" w:name="_Toc215379375"/>
      <w:r>
        <w:t>2.5.3.2.2</w:t>
      </w:r>
      <w:r>
        <w:tab/>
        <w:t>Flat Fee Type (FFDVTYPE)</w:t>
      </w:r>
      <w:bookmarkEnd w:id="45"/>
    </w:p>
    <w:p w:rsidR="00307C8C" w:rsidRDefault="00307C8C">
      <w:pPr>
        <w:pStyle w:val="L1-FlLfSp12"/>
      </w:pPr>
      <w:r>
        <w:t xml:space="preserve">FFDVTYPE indicates whether the </w:t>
      </w:r>
      <w:r w:rsidR="004D6848">
        <w:t>2014</w:t>
      </w:r>
      <w:r>
        <w:t xml:space="preserve"> dental event is the “stem” or “leaf” of a flat fee group. A stem (records with FFDVTYPE = 1) is the initial dental service (event) which is followed by other dental events that are covered under the same flat fee payment. The leaves of the flat fee group (records with FFDVTYPE = 2) are those dental events that are tied back to the initial medical event (the stem) in the flat fee group. These “leaf” records have their expenditure variables set to zero. For the dental visits that are not part of a flat fee payment, the FFDVTYPE is set to -1, “INAPPLICABLE”.</w:t>
      </w:r>
    </w:p>
    <w:p w:rsidR="00307C8C" w:rsidRDefault="00307C8C">
      <w:pPr>
        <w:pStyle w:val="Heading5"/>
      </w:pPr>
      <w:bookmarkStart w:id="46" w:name="_Toc215379376"/>
      <w:r>
        <w:t>2.5.3.2.3</w:t>
      </w:r>
      <w:r>
        <w:tab/>
        <w:t xml:space="preserve">Counts of Flat Fee </w:t>
      </w:r>
      <w:r w:rsidR="008A1A3D">
        <w:t>Events that Cross Years (FF</w:t>
      </w:r>
      <w:r w:rsidR="00794768">
        <w:t>BEF14</w:t>
      </w:r>
      <w:r w:rsidR="008A1A3D">
        <w:t>, FF</w:t>
      </w:r>
      <w:r w:rsidR="00794768">
        <w:t>TOT15</w:t>
      </w:r>
      <w:r>
        <w:t>)</w:t>
      </w:r>
      <w:bookmarkEnd w:id="46"/>
    </w:p>
    <w:p w:rsidR="00307C8C" w:rsidRDefault="00307C8C">
      <w:pPr>
        <w:pStyle w:val="L1-FlLfSp12"/>
      </w:pPr>
      <w:r>
        <w:t xml:space="preserve">As described in Section 2.5.3.1, a flat fee payment covers multiple events and the multiple events could span multiple years. For situations where a </w:t>
      </w:r>
      <w:r w:rsidR="004D6848">
        <w:t>2014</w:t>
      </w:r>
      <w:r>
        <w:t xml:space="preserve"> dental visit is part of a group of events, and some of the events occurred before or after </w:t>
      </w:r>
      <w:r w:rsidR="004D6848">
        <w:t>2014</w:t>
      </w:r>
      <w:r>
        <w:t xml:space="preserve">, counts of the known events are provided on the dental record. Variables that indicate events occurring before or after </w:t>
      </w:r>
      <w:r w:rsidR="004D6848">
        <w:t>2014</w:t>
      </w:r>
      <w:r>
        <w:t xml:space="preserve"> are the following:</w:t>
      </w:r>
    </w:p>
    <w:p w:rsidR="00307C8C" w:rsidRDefault="008A1A3D">
      <w:pPr>
        <w:pStyle w:val="N1-1stBullet"/>
        <w:numPr>
          <w:ilvl w:val="0"/>
          <w:numId w:val="0"/>
        </w:numPr>
        <w:spacing w:after="240"/>
        <w:ind w:left="576"/>
      </w:pPr>
      <w:r>
        <w:t>FF</w:t>
      </w:r>
      <w:r w:rsidR="00794768">
        <w:t>BEF14</w:t>
      </w:r>
      <w:r w:rsidR="00307C8C">
        <w:t xml:space="preserve"> – indicates total number of pre-</w:t>
      </w:r>
      <w:r w:rsidR="004D6848">
        <w:t>2014</w:t>
      </w:r>
      <w:r w:rsidR="00307C8C" w:rsidRPr="00077F8B">
        <w:t xml:space="preserve"> </w:t>
      </w:r>
      <w:r w:rsidR="00307C8C">
        <w:t xml:space="preserve">events in the same flat fee group as the </w:t>
      </w:r>
      <w:r w:rsidR="004D6848">
        <w:t>2014</w:t>
      </w:r>
      <w:r w:rsidR="00307C8C">
        <w:t xml:space="preserve"> dental event. This count would not include</w:t>
      </w:r>
      <w:r w:rsidR="00307C8C" w:rsidRPr="007D3FE5">
        <w:rPr>
          <w:b/>
        </w:rPr>
        <w:t xml:space="preserve"> </w:t>
      </w:r>
      <w:r w:rsidR="004D6848">
        <w:t>2014</w:t>
      </w:r>
      <w:r w:rsidR="00307C8C" w:rsidRPr="00077F8B">
        <w:t xml:space="preserve"> </w:t>
      </w:r>
      <w:r w:rsidR="00307C8C">
        <w:t>dental events.</w:t>
      </w:r>
    </w:p>
    <w:p w:rsidR="00307C8C" w:rsidRDefault="008A1A3D">
      <w:pPr>
        <w:pStyle w:val="N1-1stBullet"/>
        <w:numPr>
          <w:ilvl w:val="0"/>
          <w:numId w:val="0"/>
        </w:numPr>
        <w:spacing w:after="240"/>
        <w:ind w:left="576"/>
      </w:pPr>
      <w:r>
        <w:t>FF</w:t>
      </w:r>
      <w:r w:rsidR="00794768">
        <w:t>TOT15</w:t>
      </w:r>
      <w:r w:rsidR="00307C8C">
        <w:t xml:space="preserve"> – indicates the number of</w:t>
      </w:r>
      <w:r w:rsidR="00307C8C" w:rsidRPr="00077F8B">
        <w:t xml:space="preserve"> </w:t>
      </w:r>
      <w:r w:rsidR="002B3572" w:rsidRPr="00077F8B">
        <w:t>20</w:t>
      </w:r>
      <w:r w:rsidR="00794768">
        <w:t>15</w:t>
      </w:r>
      <w:r w:rsidR="00307C8C" w:rsidRPr="00077F8B">
        <w:t xml:space="preserve"> </w:t>
      </w:r>
      <w:r w:rsidR="00307C8C">
        <w:t xml:space="preserve">medical events expected to be in the same flat fee group as the </w:t>
      </w:r>
      <w:r w:rsidR="004D6848">
        <w:t>2014</w:t>
      </w:r>
      <w:r w:rsidR="00307C8C">
        <w:t xml:space="preserve"> dental event record.</w:t>
      </w:r>
    </w:p>
    <w:p w:rsidR="00307C8C" w:rsidRDefault="00307C8C">
      <w:pPr>
        <w:pStyle w:val="Heading4"/>
      </w:pPr>
      <w:bookmarkStart w:id="47" w:name="_Toc25050540"/>
      <w:bookmarkStart w:id="48" w:name="_Toc215379377"/>
      <w:r>
        <w:lastRenderedPageBreak/>
        <w:t>2.5.3.3</w:t>
      </w:r>
      <w:r>
        <w:tab/>
        <w:t>Caveats of Flat Fee Groups</w:t>
      </w:r>
      <w:bookmarkEnd w:id="47"/>
      <w:bookmarkEnd w:id="48"/>
      <w:r>
        <w:t xml:space="preserve"> </w:t>
      </w:r>
    </w:p>
    <w:p w:rsidR="00E552A4" w:rsidRPr="001336A1" w:rsidRDefault="00307C8C" w:rsidP="00E552A4">
      <w:pPr>
        <w:pStyle w:val="L1-FlLfSp12"/>
      </w:pPr>
      <w:r>
        <w:t>Data users/</w:t>
      </w:r>
      <w:r w:rsidRPr="00DE6E37">
        <w:t xml:space="preserve">analysts should note that flat fee payments are common on the </w:t>
      </w:r>
      <w:r w:rsidR="00541AA7">
        <w:t>d</w:t>
      </w:r>
      <w:r w:rsidRPr="00DE6E37">
        <w:t>ental file.</w:t>
      </w:r>
      <w:r>
        <w:t xml:space="preserve"> </w:t>
      </w:r>
      <w:r w:rsidRPr="00860A3B">
        <w:t xml:space="preserve">There are </w:t>
      </w:r>
      <w:r w:rsidR="0011739F" w:rsidRPr="005639D1">
        <w:t>3,</w:t>
      </w:r>
      <w:r w:rsidR="0018516D" w:rsidRPr="005639D1">
        <w:t>733</w:t>
      </w:r>
      <w:r w:rsidRPr="005639D1">
        <w:t xml:space="preserve"> dental </w:t>
      </w:r>
      <w:r w:rsidRPr="00D64A07">
        <w:t>events that are identified as being part of a flat fee payment group. In general, every</w:t>
      </w:r>
      <w:r>
        <w:t xml:space="preserve"> flat fee group should have an initial visit (stem) and at least one subsequent visit (leaf). There are some situations where this is not true. For some of these flat fee groups, the initial visit reported occurred in </w:t>
      </w:r>
      <w:r w:rsidR="004D6848">
        <w:t>2014</w:t>
      </w:r>
      <w:r w:rsidRPr="00077F8B">
        <w:t xml:space="preserve">, but the remaining visits that were part of this flat fee group occurred in </w:t>
      </w:r>
      <w:r w:rsidR="002B3572" w:rsidRPr="00077F8B">
        <w:t>20</w:t>
      </w:r>
      <w:r w:rsidR="00B13216" w:rsidRPr="00077F8B">
        <w:t>1</w:t>
      </w:r>
      <w:r w:rsidR="00E13CA8">
        <w:t>5</w:t>
      </w:r>
      <w:r w:rsidRPr="00077F8B">
        <w:t xml:space="preserve">. In this case, the </w:t>
      </w:r>
      <w:r w:rsidR="004D6848">
        <w:t>2014</w:t>
      </w:r>
      <w:r w:rsidRPr="00077F8B">
        <w:t xml:space="preserve"> flat fee group represented on this file would consist of one event (the stem). The </w:t>
      </w:r>
      <w:r w:rsidR="002B3572" w:rsidRPr="00077F8B">
        <w:t>20</w:t>
      </w:r>
      <w:r w:rsidR="00794768">
        <w:t>15</w:t>
      </w:r>
      <w:r w:rsidRPr="00077F8B">
        <w:t xml:space="preserve"> “leaf” events that are part of this flat fee group are not represented on the file. Similarly, the household respondent may have reported a flat fee group where the initial visit began in 20</w:t>
      </w:r>
      <w:r w:rsidR="00E43913">
        <w:t>13</w:t>
      </w:r>
      <w:r w:rsidRPr="00077F8B">
        <w:t xml:space="preserve"> but subsequent visits occurred during </w:t>
      </w:r>
      <w:r w:rsidR="004D6848">
        <w:t>2014</w:t>
      </w:r>
      <w:r w:rsidRPr="00077F8B">
        <w:t xml:space="preserve">. In this case, the initial visit would not be represented on the file. This </w:t>
      </w:r>
      <w:r w:rsidR="004D6848">
        <w:t>2014</w:t>
      </w:r>
      <w:r w:rsidRPr="00077F8B">
        <w:t xml:space="preserve"> f</w:t>
      </w:r>
      <w:r>
        <w:t>lat fee group would then only consist of one or more leaf records and no stem</w:t>
      </w:r>
      <w:r w:rsidRPr="001336A1">
        <w:t xml:space="preserve">. </w:t>
      </w:r>
      <w:r w:rsidR="00E552A4" w:rsidRPr="001336A1">
        <w:t>Please note that the crosswalk in this document lists all possible flat fee variables.</w:t>
      </w:r>
    </w:p>
    <w:p w:rsidR="00307C8C" w:rsidRPr="002B37A1" w:rsidRDefault="00307C8C">
      <w:pPr>
        <w:pStyle w:val="Heading3"/>
      </w:pPr>
      <w:bookmarkStart w:id="49" w:name="_Toc215379378"/>
      <w:bookmarkStart w:id="50" w:name="_Toc25050541"/>
      <w:r w:rsidRPr="002B37A1">
        <w:t>2.5.4</w:t>
      </w:r>
      <w:r w:rsidRPr="002B37A1">
        <w:tab/>
        <w:t>Condition, Procedure, and Clinical Classification Codes</w:t>
      </w:r>
      <w:bookmarkEnd w:id="49"/>
      <w:r w:rsidRPr="002B37A1">
        <w:t xml:space="preserve"> </w:t>
      </w:r>
    </w:p>
    <w:p w:rsidR="00307C8C" w:rsidRPr="002B37A1" w:rsidRDefault="00307C8C">
      <w:pPr>
        <w:pStyle w:val="L1-FlLfSp12"/>
      </w:pPr>
      <w:r w:rsidRPr="002B37A1">
        <w:t xml:space="preserve">Conditions data are not collected for </w:t>
      </w:r>
      <w:r w:rsidR="00D337C0">
        <w:t>d</w:t>
      </w:r>
      <w:r w:rsidRPr="002B37A1">
        <w:t>ental events; therefore, this file cannot be linked to the Conditions File.</w:t>
      </w:r>
    </w:p>
    <w:p w:rsidR="00307C8C" w:rsidRDefault="00307C8C">
      <w:pPr>
        <w:pStyle w:val="Heading3"/>
      </w:pPr>
      <w:bookmarkStart w:id="51" w:name="_Toc215379379"/>
      <w:r>
        <w:t>2.5.5</w:t>
      </w:r>
      <w:r>
        <w:tab/>
        <w:t>Expenditure Data</w:t>
      </w:r>
      <w:bookmarkEnd w:id="50"/>
      <w:bookmarkEnd w:id="51"/>
    </w:p>
    <w:p w:rsidR="00307C8C" w:rsidRDefault="00307C8C">
      <w:pPr>
        <w:pStyle w:val="Heading4"/>
      </w:pPr>
      <w:bookmarkStart w:id="52" w:name="_Toc25050542"/>
      <w:bookmarkStart w:id="53" w:name="_Toc215379380"/>
      <w:r>
        <w:t>2.5.5.1</w:t>
      </w:r>
      <w:r>
        <w:tab/>
        <w:t>Definition of Expenditures</w:t>
      </w:r>
      <w:bookmarkEnd w:id="52"/>
      <w:bookmarkEnd w:id="53"/>
    </w:p>
    <w:p w:rsidR="00307C8C" w:rsidRPr="004A25C4" w:rsidRDefault="00307C8C">
      <w:pPr>
        <w:pStyle w:val="L1-FlLfSp12"/>
      </w:pPr>
      <w:r w:rsidRPr="004A25C4">
        <w:t>Expenditures on this file refer to what is paid for dental services.</w:t>
      </w:r>
      <w:r>
        <w:t xml:space="preserve"> </w:t>
      </w:r>
      <w:r w:rsidRPr="004A25C4">
        <w:t>More specifically, expenditures in MEPS are defined as the sum of payments for care received, including out-of-pocket payments and payments made by private insurance, Medicaid, Medicare</w:t>
      </w:r>
      <w:r w:rsidR="00B571BB">
        <w:t>,</w:t>
      </w:r>
      <w:r w:rsidRPr="004A25C4">
        <w:t xml:space="preserve"> and other sources. The definition of expenditures used in MEPS differs slightly from its predecessors, the 1987 NMES and 1977 NMCES surveys, where “charges” rather than sum of payments were used to measure expenditures.</w:t>
      </w:r>
      <w:r>
        <w:t xml:space="preserve"> </w:t>
      </w:r>
      <w:r w:rsidRPr="004A25C4">
        <w:t>This change was adopted because charges became a less appropriate proxy for medic</w:t>
      </w:r>
      <w:r>
        <w:t>al expenditures during the 1990</w:t>
      </w:r>
      <w:r w:rsidRPr="004A25C4">
        <w:t>s due to the increasingly common practice of discounting.</w:t>
      </w:r>
      <w:r>
        <w:t xml:space="preserve"> </w:t>
      </w:r>
      <w:r w:rsidRPr="004A25C4">
        <w:t>Although measuring expenditures as the sum of payments incorporates discounts in the MEPS expenditure estimates, the estimates do not incorporate any payment not directly tied to specific medical care visits, such as bonuses or retrospective payment adjustments paid by third party payers. Another general change from the two prior surveys is that charges associated with uncollected liability, bad debt, and charitable care (unless provided by a public clinic or hospital) are not counted as expenditures because there are no payments associated with those classifications.</w:t>
      </w:r>
      <w:r>
        <w:t xml:space="preserve"> </w:t>
      </w:r>
      <w:r w:rsidRPr="004A25C4">
        <w:t xml:space="preserve">While charge data are provided on this file, data users/analysts should use caution when working with </w:t>
      </w:r>
      <w:r w:rsidRPr="00A6489D">
        <w:t>th</w:t>
      </w:r>
      <w:r w:rsidR="005E63B2" w:rsidRPr="00A6489D">
        <w:t>e</w:t>
      </w:r>
      <w:r w:rsidRPr="00A6489D">
        <w:t>s</w:t>
      </w:r>
      <w:r w:rsidR="005E63B2" w:rsidRPr="00A6489D">
        <w:t>e</w:t>
      </w:r>
      <w:r w:rsidRPr="00A6489D">
        <w:t xml:space="preserve"> </w:t>
      </w:r>
      <w:r w:rsidRPr="004A25C4">
        <w:t>data because a charge does not typically represent actual dollars exchanged for services or the resource costs of those services, nor are they directly comparable to the resource costs of those services, nor are they directly comparable to the expenditures defined in the 1987 NMES. For details on expenditure definitions, please reference the following, “Informing American Health Ca</w:t>
      </w:r>
      <w:r w:rsidR="00E13CA8">
        <w:t>re Policy” (Monheit et al., 1999</w:t>
      </w:r>
      <w:r w:rsidRPr="004A25C4">
        <w:t>).</w:t>
      </w:r>
      <w:r>
        <w:t xml:space="preserve"> </w:t>
      </w:r>
      <w:r w:rsidRPr="004A25C4">
        <w:t>AHRQ has developed factors to apply to the 1987 NMES expenditure data to facilitate longitudinal analysis.</w:t>
      </w:r>
      <w:r>
        <w:t xml:space="preserve"> </w:t>
      </w:r>
      <w:r w:rsidR="003F6E9E">
        <w:t>These factors can be a</w:t>
      </w:r>
      <w:r w:rsidR="003F6E9E" w:rsidRPr="0072681E">
        <w:t>cc</w:t>
      </w:r>
      <w:r w:rsidRPr="004A25C4">
        <w:t>essed via the CFACT data center.</w:t>
      </w:r>
      <w:r>
        <w:t xml:space="preserve"> </w:t>
      </w:r>
      <w:r w:rsidRPr="004A25C4">
        <w:t>For more information see the Data Center s</w:t>
      </w:r>
      <w:r>
        <w:t xml:space="preserve">ection of the MEPS Web site at </w:t>
      </w:r>
      <w:hyperlink r:id="rId17" w:history="1">
        <w:r w:rsidR="009A6466">
          <w:rPr>
            <w:rStyle w:val="Hyperlink"/>
          </w:rPr>
          <w:t>meps.ahrq.gov/</w:t>
        </w:r>
        <w:proofErr w:type="spellStart"/>
        <w:r w:rsidR="009A6466">
          <w:rPr>
            <w:rStyle w:val="Hyperlink"/>
          </w:rPr>
          <w:t>data_stats</w:t>
        </w:r>
        <w:proofErr w:type="spellEnd"/>
        <w:r w:rsidR="009A6466">
          <w:rPr>
            <w:rStyle w:val="Hyperlink"/>
          </w:rPr>
          <w:t>/</w:t>
        </w:r>
        <w:proofErr w:type="spellStart"/>
        <w:r w:rsidR="009A6466">
          <w:rPr>
            <w:rStyle w:val="Hyperlink"/>
          </w:rPr>
          <w:t>onsite_datacenter.jsp</w:t>
        </w:r>
        <w:proofErr w:type="spellEnd"/>
      </w:hyperlink>
      <w:r w:rsidRPr="00E355B0">
        <w:rPr>
          <w:color w:val="0000FF"/>
        </w:rPr>
        <w:t>.</w:t>
      </w:r>
      <w:r w:rsidRPr="009F56BE">
        <w:t xml:space="preserve"> If examining trends in MEPS expenditures</w:t>
      </w:r>
      <w:r w:rsidR="0048410D">
        <w:t xml:space="preserve">, please refer </w:t>
      </w:r>
      <w:r w:rsidR="0048410D" w:rsidRPr="009046F8">
        <w:t>to S</w:t>
      </w:r>
      <w:r w:rsidRPr="009046F8">
        <w:t>ection 3.3</w:t>
      </w:r>
      <w:r w:rsidRPr="009046F8">
        <w:rPr>
          <w:b/>
        </w:rPr>
        <w:t xml:space="preserve"> </w:t>
      </w:r>
      <w:r w:rsidRPr="000D2A2A">
        <w:t>fo</w:t>
      </w:r>
      <w:r w:rsidRPr="004A25C4">
        <w:t>r more information.</w:t>
      </w:r>
    </w:p>
    <w:p w:rsidR="00307C8C" w:rsidRDefault="00307C8C">
      <w:pPr>
        <w:pStyle w:val="Heading4"/>
      </w:pPr>
      <w:bookmarkStart w:id="54" w:name="_Toc25050543"/>
      <w:bookmarkStart w:id="55" w:name="_Toc215379381"/>
      <w:r>
        <w:lastRenderedPageBreak/>
        <w:t>2.5.5.2</w:t>
      </w:r>
      <w:r>
        <w:tab/>
        <w:t>Data Editing and Imputation Methodologies of Expenditure Variables</w:t>
      </w:r>
      <w:bookmarkEnd w:id="54"/>
      <w:bookmarkEnd w:id="55"/>
    </w:p>
    <w:p w:rsidR="00307C8C" w:rsidRDefault="00307C8C">
      <w:pPr>
        <w:pStyle w:val="L1-FlLfSp12"/>
      </w:pPr>
      <w:r>
        <w:t>The general methodology used for editing and imputing expenditure data is described below. The MPC did not include either the dental events or other medical expenditures (such as glasses, contact lenses, and hearing devices). Therefore, although the general procedures remain the same for dental and other medical expenditures, editing and imputation methodologies were applied only to household-reported data. Please see below for details on the differences between these editing/imputation methodologies. Separate imputations were performed</w:t>
      </w:r>
      <w:r w:rsidR="000B1FAE">
        <w:t xml:space="preserve"> for flat fee and simple events</w:t>
      </w:r>
      <w:r>
        <w:t xml:space="preserve"> as well.</w:t>
      </w:r>
    </w:p>
    <w:p w:rsidR="00307C8C" w:rsidRDefault="00307C8C">
      <w:pPr>
        <w:pStyle w:val="Heading5"/>
      </w:pPr>
      <w:bookmarkStart w:id="56" w:name="_Toc25050544"/>
      <w:bookmarkStart w:id="57" w:name="_Toc215379382"/>
      <w:r>
        <w:t>2.5.5.2.1</w:t>
      </w:r>
      <w:r>
        <w:tab/>
        <w:t>General Data Editing Methodology</w:t>
      </w:r>
      <w:bookmarkEnd w:id="56"/>
      <w:bookmarkEnd w:id="57"/>
    </w:p>
    <w:p w:rsidR="00307C8C" w:rsidRDefault="00307C8C">
      <w:pPr>
        <w:pStyle w:val="L1-FlLfSp12"/>
      </w:pPr>
      <w:r>
        <w:t>Logical edits were used to resolve internal inconsistencies and other problems in the HC survey-reported data. The edits were designed to preserve partial payment data from households and providers, and to identify actual and potential sources of payment for each household-reported event. In general, these edits accounted for outliers, copayments or charges reported as total payments, and reimbursed amounts that were reported as out-of-pocket payments. In addition, edits were implemented to correct for misclassifications between Medicare and Medicaid</w:t>
      </w:r>
      <w:r w:rsidR="00DC555A">
        <w:t>,</w:t>
      </w:r>
      <w:r>
        <w:t xml:space="preserve"> and between Medicare HMOs and private HMOs as payment sources. These edits produced a complete vector of expenditures for some events, and provided the starting point for imputing missing expenditures in the remaining events. </w:t>
      </w:r>
    </w:p>
    <w:p w:rsidR="00307C8C" w:rsidRPr="00CC4848" w:rsidRDefault="00307C8C">
      <w:pPr>
        <w:pStyle w:val="Heading5"/>
        <w:rPr>
          <w:b w:val="0"/>
        </w:rPr>
      </w:pPr>
      <w:bookmarkStart w:id="58" w:name="_Toc25050545"/>
      <w:bookmarkStart w:id="59" w:name="_Toc215379383"/>
      <w:r>
        <w:t>2.5.5.2.2</w:t>
      </w:r>
      <w:r>
        <w:tab/>
        <w:t>Imputation</w:t>
      </w:r>
      <w:bookmarkEnd w:id="58"/>
      <w:bookmarkEnd w:id="59"/>
      <w:r w:rsidR="00C67AAF">
        <w:t xml:space="preserve"> </w:t>
      </w:r>
      <w:r w:rsidR="002D5ACD" w:rsidRPr="00D71EDD">
        <w:t>Methodologies</w:t>
      </w:r>
    </w:p>
    <w:p w:rsidR="005C596E" w:rsidRPr="007D3FE5" w:rsidRDefault="00C67AAF">
      <w:pPr>
        <w:pStyle w:val="L1-FlLfSp12"/>
      </w:pPr>
      <w:r w:rsidRPr="00D71EDD">
        <w:t xml:space="preserve">The predictive mean matching imputation method was used to impute missing expenditures. This procedure uses regression models (based on events with completely reported expenditure data) to predict total expenses for each event. Then, for each event with missing payment information, a donor event with the closest predicted payment </w:t>
      </w:r>
      <w:r w:rsidR="00B52015" w:rsidRPr="00D71EDD">
        <w:t>with the same pattern of expected payment sources as</w:t>
      </w:r>
      <w:r w:rsidRPr="00D71EDD">
        <w:t xml:space="preserve"> the event with missing payment was used to impute the missing payment value.</w:t>
      </w:r>
      <w:r w:rsidR="001F1889">
        <w:t xml:space="preserve"> </w:t>
      </w:r>
      <w:r w:rsidR="0046469B" w:rsidRPr="007D3FE5">
        <w:t>The imputations for the flat fee events were carried out separately from the simple events.</w:t>
      </w:r>
    </w:p>
    <w:p w:rsidR="00C67AAF" w:rsidRPr="0046469B" w:rsidRDefault="00C67AAF">
      <w:pPr>
        <w:pStyle w:val="L1-FlLfSp12"/>
      </w:pPr>
      <w:r w:rsidRPr="0046469B">
        <w:t>The weighted sequential hot-deck procedure was used to impute the missing total charges. This procedure uses survey data from respondents to replace missing data while taking into account the persons’ weighted distribution in the imputation process.</w:t>
      </w:r>
    </w:p>
    <w:p w:rsidR="00307C8C" w:rsidRDefault="00307C8C">
      <w:pPr>
        <w:pStyle w:val="Heading5"/>
      </w:pPr>
      <w:bookmarkStart w:id="60" w:name="_Toc25050546"/>
      <w:bookmarkStart w:id="61" w:name="_Toc215379384"/>
      <w:r>
        <w:t>2.5.5.2.3</w:t>
      </w:r>
      <w:r>
        <w:tab/>
        <w:t>Dental Data Editing and Imputation</w:t>
      </w:r>
      <w:bookmarkEnd w:id="60"/>
      <w:bookmarkEnd w:id="61"/>
    </w:p>
    <w:p w:rsidR="00307C8C" w:rsidRDefault="00307C8C">
      <w:pPr>
        <w:pStyle w:val="L1-FlLfSp12"/>
      </w:pPr>
      <w:r>
        <w:t>Expenditures on visits to dentists were developed in a sequence of logical edits and imputations. The household edits were used to correct obvious errors in the reporting of expenditures, and to identify actual and potential sources of payments. Some of the edits were global (i.e., applied to all events)</w:t>
      </w:r>
      <w:r w:rsidR="005801C3">
        <w:t>; o</w:t>
      </w:r>
      <w:r>
        <w:t>thers were hierarchical and mutually exclusive. One of the more important edits separated flat fee events from simple events. This edit was necessary because groups of events covered by a flat fee (</w:t>
      </w:r>
      <w:r w:rsidRPr="002750DC">
        <w:t>i.e</w:t>
      </w:r>
      <w:r w:rsidR="00120A8B" w:rsidRPr="002750DC">
        <w:t>.</w:t>
      </w:r>
      <w:r w:rsidRPr="002750DC">
        <w:t>, a flat fee bundle) were edited and imputed separately from individual events each covered by a single charge (</w:t>
      </w:r>
      <w:r w:rsidR="00120A8B" w:rsidRPr="002750DC">
        <w:t>i.e.,</w:t>
      </w:r>
      <w:r w:rsidR="00120A8B" w:rsidRPr="002750DC">
        <w:rPr>
          <w:b/>
        </w:rPr>
        <w:t xml:space="preserve"> </w:t>
      </w:r>
      <w:r>
        <w:t xml:space="preserve">simple events). Dental services were imputed as flat fee events if the charges covered a package of health care services (e.g., orthodontia), and all of the services were part of the same event type (i.e., a pure bundle). If a bundle contained more than one type of event, the services were treated as simple events in the imputations </w:t>
      </w:r>
      <w:r w:rsidRPr="00EC41CF">
        <w:t>(See Section 2.5.3 for more detail on the definition and imputation of events in flat fee bundles.)</w:t>
      </w:r>
    </w:p>
    <w:p w:rsidR="00307C8C" w:rsidRDefault="00307C8C">
      <w:pPr>
        <w:pStyle w:val="L1-FlLfSp12"/>
      </w:pPr>
      <w:r>
        <w:lastRenderedPageBreak/>
        <w:t xml:space="preserve">Logical edits were also used to sort each event into a specific category for the imputations. Events with complete expenditures were flagged as potential donors for the </w:t>
      </w:r>
      <w:r w:rsidR="004B71E0" w:rsidRPr="00D71EDD">
        <w:t xml:space="preserve">predictive mean matching </w:t>
      </w:r>
      <w:r>
        <w:t>imputations, while events with missing expenditure data were assigned to various recipient categories. Each event with missing expenditure data was assigned to a recipient category based on the extent of its missing charge and expenditure data. For example, an event with a known total charge but no expenditure information was assigned to one category, while an event with a known total charge and partial expenditure information was assigned to a different category. Similarly, events without a known total charge and no or partial expenditure information were assigned to various recipient categories.</w:t>
      </w:r>
    </w:p>
    <w:p w:rsidR="00307C8C" w:rsidRDefault="00307C8C">
      <w:pPr>
        <w:pStyle w:val="L1-FlLfSp12"/>
      </w:pPr>
      <w:r w:rsidRPr="00CA3474">
        <w:t xml:space="preserve">The logical edits </w:t>
      </w:r>
      <w:r w:rsidRPr="005371AB">
        <w:t>produced nine</w:t>
      </w:r>
      <w:r w:rsidR="005371AB" w:rsidRPr="005371AB">
        <w:t xml:space="preserve"> </w:t>
      </w:r>
      <w:r w:rsidRPr="005371AB">
        <w:t xml:space="preserve">recipient </w:t>
      </w:r>
      <w:r w:rsidRPr="00CA3474">
        <w:t>categories for events with missing data.</w:t>
      </w:r>
      <w:r>
        <w:t xml:space="preserve"> </w:t>
      </w:r>
      <w:r w:rsidRPr="00CA3474">
        <w:t>Eight</w:t>
      </w:r>
      <w:r>
        <w:t xml:space="preserve"> of the categories were for events with a common pattern of missing data and a primary payer other than Medicaid. Medicaid events were imputed separately because persons on Medicaid rarely know the provider’s charge for services or the amount paid by the state Medicaid program. As a result, the total charge for Medicaid-covered services was imputed and discounted to reflect the amount that a state program would pay for the care.</w:t>
      </w:r>
    </w:p>
    <w:p w:rsidR="00307C8C" w:rsidRDefault="00307C8C">
      <w:pPr>
        <w:pStyle w:val="L1-FlLfSp12"/>
      </w:pPr>
      <w:r>
        <w:t>Separate</w:t>
      </w:r>
      <w:r w:rsidRPr="004A7106">
        <w:t xml:space="preserve"> </w:t>
      </w:r>
      <w:r w:rsidR="00DC7BC4" w:rsidRPr="004A7106">
        <w:t>predictive mean matching</w:t>
      </w:r>
      <w:r w:rsidRPr="004A7106">
        <w:t xml:space="preserve"> i</w:t>
      </w:r>
      <w:r>
        <w:t>mputations were used to impute missing data in each of the eight recipient categories. The donor pool included “free events” because, in some instances, providers are not paid for their services. These events represent charity care, bad debt, provider failure to bill, and third party payer restrictions on reimbursement in certain circumstances. If free events were excluded from the donor pool, total expenditures would be over-counted because the distribution of free event among complete events (donors) is not represented among incomplete events (recipients).</w:t>
      </w:r>
    </w:p>
    <w:p w:rsidR="00307C8C" w:rsidRDefault="00307C8C">
      <w:pPr>
        <w:pStyle w:val="Heading4"/>
      </w:pPr>
      <w:bookmarkStart w:id="62" w:name="_Toc25050548"/>
      <w:bookmarkStart w:id="63" w:name="_Toc215379385"/>
      <w:r>
        <w:t>2.5.5.3</w:t>
      </w:r>
      <w:r>
        <w:tab/>
        <w:t>Imputation Flag Variable (IMPFLAG)</w:t>
      </w:r>
      <w:bookmarkEnd w:id="62"/>
      <w:bookmarkEnd w:id="63"/>
    </w:p>
    <w:p w:rsidR="00307C8C" w:rsidRDefault="00307C8C">
      <w:pPr>
        <w:pStyle w:val="L1-FlLfSp12"/>
      </w:pPr>
      <w:r>
        <w:t>IMPFLAG is a six-category variable that indicates if the event contains complete Household Component (HC) or Medical Provider Component (MPC) data, was fully or partially imputed, or was imputed in the capitated imputation process (for OP and MV events only). The following list identifies how the imputation flag is coded; the categories are mutually exclusive.</w:t>
      </w:r>
    </w:p>
    <w:p w:rsidR="00307C8C" w:rsidRDefault="00307C8C">
      <w:pPr>
        <w:pStyle w:val="N2-2ndBullet"/>
        <w:numPr>
          <w:ilvl w:val="0"/>
          <w:numId w:val="0"/>
        </w:numPr>
        <w:ind w:left="576"/>
      </w:pPr>
      <w:r>
        <w:t xml:space="preserve">IMPFLAG = 0 not eligible </w:t>
      </w:r>
      <w:r w:rsidR="00233927">
        <w:t>for imputation (includes zeroed-</w:t>
      </w:r>
      <w:r>
        <w:t>out and flat fee leaf events)</w:t>
      </w:r>
    </w:p>
    <w:p w:rsidR="00307C8C" w:rsidRDefault="00307C8C">
      <w:pPr>
        <w:pStyle w:val="N2-2ndBullet"/>
        <w:numPr>
          <w:ilvl w:val="0"/>
          <w:numId w:val="0"/>
        </w:numPr>
        <w:ind w:left="576"/>
      </w:pPr>
      <w:r>
        <w:t>IMPFLAG = 1 complete HC data</w:t>
      </w:r>
    </w:p>
    <w:p w:rsidR="00307C8C" w:rsidRDefault="00307C8C">
      <w:pPr>
        <w:pStyle w:val="N2-2ndBullet"/>
        <w:numPr>
          <w:ilvl w:val="0"/>
          <w:numId w:val="0"/>
        </w:numPr>
        <w:ind w:left="576"/>
      </w:pPr>
      <w:r>
        <w:t>IMPFLAG = 2 complete MPC data (not applicable to DV events)</w:t>
      </w:r>
    </w:p>
    <w:p w:rsidR="00307C8C" w:rsidRDefault="00307C8C">
      <w:pPr>
        <w:pStyle w:val="N2-2ndBullet"/>
        <w:numPr>
          <w:ilvl w:val="0"/>
          <w:numId w:val="0"/>
        </w:numPr>
        <w:ind w:left="576"/>
      </w:pPr>
      <w:r>
        <w:t>IMPFLAG = 3 fully imputed</w:t>
      </w:r>
    </w:p>
    <w:p w:rsidR="00307C8C" w:rsidRDefault="00307C8C">
      <w:pPr>
        <w:pStyle w:val="N2-2ndBullet"/>
        <w:numPr>
          <w:ilvl w:val="0"/>
          <w:numId w:val="0"/>
        </w:numPr>
        <w:ind w:left="576"/>
      </w:pPr>
      <w:r>
        <w:t>IMPFLAG = 4 partially imputed</w:t>
      </w:r>
    </w:p>
    <w:p w:rsidR="00307C8C" w:rsidRDefault="00307C8C">
      <w:pPr>
        <w:pStyle w:val="N2-2ndBullet"/>
        <w:numPr>
          <w:ilvl w:val="0"/>
          <w:numId w:val="0"/>
        </w:numPr>
        <w:ind w:left="576"/>
      </w:pPr>
      <w:r>
        <w:t>IMPFLAG = 5 complete MPC data through capitation imputation (not applicable to DV events)</w:t>
      </w:r>
    </w:p>
    <w:p w:rsidR="00307C8C" w:rsidRDefault="00307C8C">
      <w:pPr>
        <w:pStyle w:val="Heading4"/>
      </w:pPr>
      <w:bookmarkStart w:id="64" w:name="_Toc25050549"/>
      <w:bookmarkStart w:id="65" w:name="_Toc215379386"/>
      <w:r>
        <w:lastRenderedPageBreak/>
        <w:t>2.5.5.4</w:t>
      </w:r>
      <w:r>
        <w:tab/>
        <w:t>Flat Fee Expenditures</w:t>
      </w:r>
      <w:bookmarkEnd w:id="64"/>
      <w:bookmarkEnd w:id="65"/>
    </w:p>
    <w:p w:rsidR="00307C8C" w:rsidRPr="00077F8B" w:rsidRDefault="00307C8C">
      <w:pPr>
        <w:pStyle w:val="L1-FlLfSp12"/>
      </w:pPr>
      <w:r>
        <w:t xml:space="preserve">The approach used to count expenditures for flat fees was to place the expenditure on the first visit of the flat fee group. The remaining visits have zero payments. Thus, if the first visit in the flat fee group occurred prior to </w:t>
      </w:r>
      <w:r w:rsidR="004D6848">
        <w:t>2014</w:t>
      </w:r>
      <w:r w:rsidRPr="00077F8B">
        <w:t xml:space="preserve">, all of the events that occurred in </w:t>
      </w:r>
      <w:r w:rsidR="004D6848">
        <w:t>2014</w:t>
      </w:r>
      <w:r w:rsidRPr="00077F8B">
        <w:t xml:space="preserve"> will have zero payments. Conversely, if the first event in the flat fee group occurred at the end of </w:t>
      </w:r>
      <w:r w:rsidR="004D6848">
        <w:t>2014</w:t>
      </w:r>
      <w:r w:rsidRPr="00077F8B">
        <w:t xml:space="preserve">, the total expenditure for the entire flat fee group will be on that event, regardless of the number of events it covered after </w:t>
      </w:r>
      <w:r w:rsidR="004D6848">
        <w:t>2014</w:t>
      </w:r>
      <w:r w:rsidRPr="00077F8B">
        <w:t>. See Section 2.5.3 for details on the flat fee variables.</w:t>
      </w:r>
    </w:p>
    <w:p w:rsidR="00307C8C" w:rsidRDefault="00307C8C">
      <w:pPr>
        <w:pStyle w:val="Heading4"/>
      </w:pPr>
      <w:bookmarkStart w:id="66" w:name="_Toc25050550"/>
      <w:bookmarkStart w:id="67" w:name="_Toc215379387"/>
      <w:r>
        <w:t>2.5.5.5</w:t>
      </w:r>
      <w:r>
        <w:tab/>
        <w:t>Zero Expenditures</w:t>
      </w:r>
      <w:bookmarkEnd w:id="66"/>
      <w:bookmarkEnd w:id="67"/>
    </w:p>
    <w:p w:rsidR="00307C8C" w:rsidRDefault="00307C8C">
      <w:pPr>
        <w:pStyle w:val="L1-FlLfSp12"/>
      </w:pPr>
      <w:r>
        <w:t xml:space="preserve">As noted above, there are some dental events reported by respondents where the payments were zero. This could occur for several reasons including </w:t>
      </w:r>
      <w:r w:rsidRPr="00307A56">
        <w:t xml:space="preserve">(1) the visit was covered under a flat fee arrangement (flat fee payments are included only on the first event covered by the arrangement), (2) there was no charge for a follow-up visit, (3) the provider was never paid </w:t>
      </w:r>
      <w:r w:rsidRPr="000C3629">
        <w:t xml:space="preserve">directly for services provided by an individual, insurance plan, or other source, (4) </w:t>
      </w:r>
      <w:r w:rsidR="00A04EB7" w:rsidRPr="0033488B">
        <w:t xml:space="preserve">the </w:t>
      </w:r>
      <w:r w:rsidRPr="0033488B">
        <w:t xml:space="preserve">charges were included in another bill, or (5) </w:t>
      </w:r>
      <w:r w:rsidR="00A04EB7" w:rsidRPr="0033488B">
        <w:t xml:space="preserve">the </w:t>
      </w:r>
      <w:r w:rsidRPr="000C3629">
        <w:t>event was paid through government or privately funded research or clinical trial.</w:t>
      </w:r>
      <w:r>
        <w:t xml:space="preserve"> </w:t>
      </w:r>
      <w:r w:rsidRPr="000C3629">
        <w:t>If all of the medical events for a person fell into one of these categories, then the total annual expenditures for that person would be zero.</w:t>
      </w:r>
    </w:p>
    <w:p w:rsidR="00307C8C" w:rsidRDefault="00307C8C">
      <w:pPr>
        <w:pStyle w:val="Heading4"/>
      </w:pPr>
      <w:bookmarkStart w:id="68" w:name="_Toc25050551"/>
      <w:bookmarkStart w:id="69" w:name="_Toc215379388"/>
      <w:r>
        <w:t>2.5.5.6</w:t>
      </w:r>
      <w:r>
        <w:tab/>
        <w:t>Sources of Payment</w:t>
      </w:r>
      <w:bookmarkEnd w:id="68"/>
      <w:bookmarkEnd w:id="69"/>
    </w:p>
    <w:p w:rsidR="00307C8C" w:rsidRDefault="00307C8C">
      <w:pPr>
        <w:pStyle w:val="L1-FlLfSp12"/>
      </w:pPr>
      <w:r>
        <w:t>In addition to total expenditures, variables are provided which itemize expenditures according to major source of payment categories. These categories are:</w:t>
      </w:r>
    </w:p>
    <w:p w:rsidR="00307C8C" w:rsidRPr="00657FDB" w:rsidRDefault="00307C8C" w:rsidP="00C42135">
      <w:pPr>
        <w:pStyle w:val="N1-1stBullet"/>
        <w:numPr>
          <w:ilvl w:val="0"/>
          <w:numId w:val="9"/>
        </w:numPr>
        <w:spacing w:after="240"/>
      </w:pPr>
      <w:r>
        <w:t xml:space="preserve">Out-of-pocket by </w:t>
      </w:r>
      <w:r w:rsidR="00E15900">
        <w:t>U</w:t>
      </w:r>
      <w:r>
        <w:t xml:space="preserve">ser or </w:t>
      </w:r>
      <w:r w:rsidR="00E15900">
        <w:t>F</w:t>
      </w:r>
      <w:r>
        <w:t>amily,</w:t>
      </w:r>
    </w:p>
    <w:p w:rsidR="00307C8C" w:rsidRPr="00657FDB" w:rsidRDefault="00307C8C" w:rsidP="00C42135">
      <w:pPr>
        <w:pStyle w:val="N1-1stBullet"/>
        <w:numPr>
          <w:ilvl w:val="0"/>
          <w:numId w:val="9"/>
        </w:numPr>
        <w:spacing w:after="240"/>
      </w:pPr>
      <w:r>
        <w:t>Medicare,</w:t>
      </w:r>
    </w:p>
    <w:p w:rsidR="00307C8C" w:rsidRPr="00657FDB" w:rsidRDefault="00307C8C" w:rsidP="00C42135">
      <w:pPr>
        <w:pStyle w:val="N1-1stBullet"/>
        <w:numPr>
          <w:ilvl w:val="0"/>
          <w:numId w:val="9"/>
        </w:numPr>
        <w:spacing w:after="240"/>
      </w:pPr>
      <w:r>
        <w:t>Medicaid,</w:t>
      </w:r>
    </w:p>
    <w:p w:rsidR="00307C8C" w:rsidRPr="00657FDB" w:rsidRDefault="00307C8C" w:rsidP="00C42135">
      <w:pPr>
        <w:pStyle w:val="N1-1stBullet"/>
        <w:numPr>
          <w:ilvl w:val="0"/>
          <w:numId w:val="9"/>
        </w:numPr>
        <w:spacing w:after="240"/>
      </w:pPr>
      <w:r>
        <w:t>Private Insurance,</w:t>
      </w:r>
    </w:p>
    <w:p w:rsidR="00307C8C" w:rsidRPr="00657FDB" w:rsidRDefault="00307C8C" w:rsidP="00C42135">
      <w:pPr>
        <w:pStyle w:val="N1-1stBullet"/>
        <w:numPr>
          <w:ilvl w:val="0"/>
          <w:numId w:val="9"/>
        </w:numPr>
        <w:spacing w:after="240"/>
      </w:pPr>
      <w:r>
        <w:t>Veterans Administration</w:t>
      </w:r>
      <w:r w:rsidR="00314011" w:rsidRPr="00715680">
        <w:t>/CHAMPVA</w:t>
      </w:r>
      <w:r>
        <w:t>, excluding T</w:t>
      </w:r>
      <w:r w:rsidRPr="000C3629">
        <w:t>RICARE,</w:t>
      </w:r>
    </w:p>
    <w:p w:rsidR="00307C8C" w:rsidRPr="00657FDB" w:rsidRDefault="00307C8C" w:rsidP="00C42135">
      <w:pPr>
        <w:pStyle w:val="N1-1stBullet"/>
        <w:numPr>
          <w:ilvl w:val="0"/>
          <w:numId w:val="9"/>
        </w:numPr>
        <w:spacing w:after="240"/>
      </w:pPr>
      <w:r w:rsidRPr="000C3629">
        <w:t xml:space="preserve">TRICARE, </w:t>
      </w:r>
    </w:p>
    <w:p w:rsidR="00307C8C" w:rsidRPr="00657FDB" w:rsidRDefault="00307C8C" w:rsidP="00C42135">
      <w:pPr>
        <w:pStyle w:val="N1-1stBullet"/>
        <w:numPr>
          <w:ilvl w:val="0"/>
          <w:numId w:val="9"/>
        </w:numPr>
        <w:spacing w:after="240"/>
      </w:pPr>
      <w:r>
        <w:t xml:space="preserve">Other Federal </w:t>
      </w:r>
      <w:r w:rsidR="00EA1330">
        <w:t>S</w:t>
      </w:r>
      <w:r>
        <w:t xml:space="preserve">ources - includes Indian Health Service, </w:t>
      </w:r>
      <w:r w:rsidR="00EA1330">
        <w:t>m</w:t>
      </w:r>
      <w:r>
        <w:t xml:space="preserve">ilitary </w:t>
      </w:r>
      <w:r w:rsidR="00EA1330">
        <w:t>t</w:t>
      </w:r>
      <w:r>
        <w:t xml:space="preserve">reatment </w:t>
      </w:r>
      <w:r w:rsidR="00EA1330">
        <w:t>f</w:t>
      </w:r>
      <w:r>
        <w:t xml:space="preserve">acilities, and other care by the </w:t>
      </w:r>
      <w:r w:rsidR="00EA1330">
        <w:t>f</w:t>
      </w:r>
      <w:r>
        <w:t>ederal government,</w:t>
      </w:r>
    </w:p>
    <w:p w:rsidR="00307C8C" w:rsidRPr="00657FDB" w:rsidRDefault="00307C8C" w:rsidP="00C42135">
      <w:pPr>
        <w:pStyle w:val="N1-1stBullet"/>
        <w:numPr>
          <w:ilvl w:val="0"/>
          <w:numId w:val="9"/>
        </w:numPr>
        <w:spacing w:after="240"/>
      </w:pPr>
      <w:r>
        <w:t xml:space="preserve">Other State and Local Source - includes community and neighborhood clinics, </w:t>
      </w:r>
      <w:r w:rsidR="00EA1330">
        <w:t>s</w:t>
      </w:r>
      <w:r>
        <w:t xml:space="preserve">tate and local health departments, and </w:t>
      </w:r>
      <w:r w:rsidR="00EA1330">
        <w:t>s</w:t>
      </w:r>
      <w:r>
        <w:t>tate programs other than Medicaid,</w:t>
      </w:r>
    </w:p>
    <w:p w:rsidR="00307C8C" w:rsidRPr="00657FDB" w:rsidRDefault="00307C8C" w:rsidP="00C42135">
      <w:pPr>
        <w:pStyle w:val="N1-1stBullet"/>
        <w:numPr>
          <w:ilvl w:val="0"/>
          <w:numId w:val="9"/>
        </w:numPr>
        <w:spacing w:after="240"/>
      </w:pPr>
      <w:r>
        <w:t>Workers’ Compensation, and</w:t>
      </w:r>
    </w:p>
    <w:p w:rsidR="00307C8C" w:rsidRPr="00657FDB" w:rsidRDefault="00307C8C" w:rsidP="00C42135">
      <w:pPr>
        <w:pStyle w:val="N1-1stBullet"/>
        <w:numPr>
          <w:ilvl w:val="0"/>
          <w:numId w:val="9"/>
        </w:numPr>
        <w:spacing w:after="240"/>
      </w:pPr>
      <w:r>
        <w:t>Other Unclassified Sources - includes sources such as automobile, homeowner’s, and liability insurance, and other miscellaneous or unknown sources.</w:t>
      </w:r>
    </w:p>
    <w:p w:rsidR="00307C8C" w:rsidRDefault="00307C8C">
      <w:pPr>
        <w:pStyle w:val="L1-FlLfSp12"/>
      </w:pPr>
      <w:r>
        <w:lastRenderedPageBreak/>
        <w:t>Two additional source of payment variables were created to classify payments for events with apparent inconsistencies between insurance coverage and sources of payment based on data collected in the survey. These variables include:</w:t>
      </w:r>
    </w:p>
    <w:p w:rsidR="00307C8C" w:rsidRPr="00657FDB" w:rsidRDefault="00307C8C" w:rsidP="00C42135">
      <w:pPr>
        <w:pStyle w:val="N1-1stBullet"/>
        <w:numPr>
          <w:ilvl w:val="0"/>
          <w:numId w:val="9"/>
        </w:numPr>
        <w:spacing w:after="240"/>
      </w:pPr>
      <w:r>
        <w:t>Other Private - any type of private insurance payments reported for persons not reported to have any private health insurance coverage during the year as defined in MEPS, and</w:t>
      </w:r>
    </w:p>
    <w:p w:rsidR="00307C8C" w:rsidRPr="00657FDB" w:rsidRDefault="00307C8C" w:rsidP="00C42135">
      <w:pPr>
        <w:pStyle w:val="N1-1stBullet"/>
        <w:numPr>
          <w:ilvl w:val="0"/>
          <w:numId w:val="9"/>
        </w:numPr>
        <w:spacing w:after="240"/>
      </w:pPr>
      <w:r>
        <w:t>Other Public - Medicare/Medicaid payments reported for persons who were not reported to be enrolled in the Medicare/Medicaid program at any time during the year.</w:t>
      </w:r>
    </w:p>
    <w:p w:rsidR="00307C8C" w:rsidRDefault="00307C8C">
      <w:pPr>
        <w:pStyle w:val="L1-FlLfSp12"/>
      </w:pPr>
      <w:r>
        <w:t>Though relatively small in magnitude, data users/analysts should exercise caution when interpreting the expenditures associated with these two additional sources of payment. While these payments stem from apparent inconsistent responses to health insurance and source of payment questions in the survey, some of these inconsistencies may have logical explanations. For example, private insurance coverage in MEPS is defined as having a major medical plan covering hospital and physician services. If a MEPS sampled person did not have 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from persons who were not enrolled in Medicaid, but were presumed eligible by a provider who ultimately received payments from the public payer.</w:t>
      </w:r>
    </w:p>
    <w:p w:rsidR="00307C8C" w:rsidRDefault="00307C8C">
      <w:pPr>
        <w:pStyle w:val="Heading4"/>
      </w:pPr>
      <w:bookmarkStart w:id="70" w:name="_Toc25050552"/>
      <w:bookmarkStart w:id="71" w:name="_Toc215379389"/>
      <w:r>
        <w:t>2.5.5.7</w:t>
      </w:r>
      <w:r>
        <w:tab/>
        <w:t>Dental Expenditure Variables (</w:t>
      </w:r>
      <w:r w:rsidRPr="00077F8B">
        <w:t>DVSF</w:t>
      </w:r>
      <w:r w:rsidR="00794768">
        <w:t>14X</w:t>
      </w:r>
      <w:r w:rsidR="008A1A3D" w:rsidRPr="00077F8B">
        <w:t xml:space="preserve"> </w:t>
      </w:r>
      <w:r w:rsidRPr="00077F8B">
        <w:t>- DVTC</w:t>
      </w:r>
      <w:r w:rsidR="00794768">
        <w:t>14X</w:t>
      </w:r>
      <w:r>
        <w:t>)</w:t>
      </w:r>
      <w:bookmarkEnd w:id="70"/>
      <w:bookmarkEnd w:id="71"/>
    </w:p>
    <w:p w:rsidR="00307C8C" w:rsidRPr="003A65D0" w:rsidRDefault="00307C8C">
      <w:pPr>
        <w:pStyle w:val="L1-FlLfSp12"/>
      </w:pPr>
      <w:r w:rsidRPr="003A65D0">
        <w:t>DVSF</w:t>
      </w:r>
      <w:r w:rsidR="00794768" w:rsidRPr="003A65D0">
        <w:t>14X</w:t>
      </w:r>
      <w:r w:rsidRPr="003A65D0">
        <w:t xml:space="preserve"> - DVOT</w:t>
      </w:r>
      <w:r w:rsidR="00794768" w:rsidRPr="003A65D0">
        <w:t>14X</w:t>
      </w:r>
      <w:r w:rsidRPr="003A65D0">
        <w:t xml:space="preserve"> are the 12 sources of payment. </w:t>
      </w:r>
      <w:r w:rsidR="005801C3" w:rsidRPr="003A65D0">
        <w:t>DVXP</w:t>
      </w:r>
      <w:r w:rsidR="00794768" w:rsidRPr="003A65D0">
        <w:t>14X</w:t>
      </w:r>
      <w:r w:rsidR="005801C3" w:rsidRPr="003A65D0">
        <w:t xml:space="preserve"> is the sum of the 12 sources of payment for the dental expenditures, and </w:t>
      </w:r>
      <w:r w:rsidRPr="003A65D0">
        <w:t>DVTC</w:t>
      </w:r>
      <w:r w:rsidR="00794768" w:rsidRPr="003A65D0">
        <w:t>14X</w:t>
      </w:r>
      <w:r w:rsidRPr="003A65D0">
        <w:t xml:space="preserve"> is the total charge. The 12 sources of payment are: self/family (DVSF</w:t>
      </w:r>
      <w:r w:rsidR="00794768" w:rsidRPr="003A65D0">
        <w:t>14X</w:t>
      </w:r>
      <w:r w:rsidRPr="003A65D0">
        <w:t>), Medicare (DVMR</w:t>
      </w:r>
      <w:r w:rsidR="00794768" w:rsidRPr="003A65D0">
        <w:t>14X</w:t>
      </w:r>
      <w:r w:rsidRPr="003A65D0">
        <w:t>), Medicaid (DVMD</w:t>
      </w:r>
      <w:r w:rsidR="00794768" w:rsidRPr="003A65D0">
        <w:t>14X</w:t>
      </w:r>
      <w:r w:rsidRPr="003A65D0">
        <w:t>), private insurance (DVPV</w:t>
      </w:r>
      <w:r w:rsidR="00794768" w:rsidRPr="003A65D0">
        <w:t>14X</w:t>
      </w:r>
      <w:r w:rsidRPr="003A65D0">
        <w:t>), Veterans Administration</w:t>
      </w:r>
      <w:r w:rsidR="00314011" w:rsidRPr="003A65D0">
        <w:t>/CHAMPVA</w:t>
      </w:r>
      <w:r w:rsidRPr="003A65D0">
        <w:t xml:space="preserve"> (DVVA</w:t>
      </w:r>
      <w:r w:rsidR="00794768" w:rsidRPr="003A65D0">
        <w:t>14X</w:t>
      </w:r>
      <w:r w:rsidRPr="003A65D0">
        <w:t>), TRICARE (DVTR</w:t>
      </w:r>
      <w:r w:rsidR="00794768" w:rsidRPr="003A65D0">
        <w:t>14X</w:t>
      </w:r>
      <w:r w:rsidRPr="003A65D0">
        <w:t>), other Federal sources (DVOF</w:t>
      </w:r>
      <w:r w:rsidR="00794768" w:rsidRPr="003A65D0">
        <w:t>14X</w:t>
      </w:r>
      <w:r w:rsidRPr="003A65D0">
        <w:t>), State and Local (non-federal) government sources (DVSL</w:t>
      </w:r>
      <w:r w:rsidR="00794768" w:rsidRPr="003A65D0">
        <w:t>14X</w:t>
      </w:r>
      <w:r w:rsidRPr="003A65D0">
        <w:t>), Workers’ Compensation (DVWC</w:t>
      </w:r>
      <w:r w:rsidR="00794768" w:rsidRPr="003A65D0">
        <w:t>14X</w:t>
      </w:r>
      <w:r w:rsidRPr="003A65D0">
        <w:t>), other private insurance (DVOR</w:t>
      </w:r>
      <w:r w:rsidR="00794768" w:rsidRPr="003A65D0">
        <w:t>14X</w:t>
      </w:r>
      <w:r w:rsidRPr="003A65D0">
        <w:t>), other public insurance (DVOU</w:t>
      </w:r>
      <w:r w:rsidR="00794768" w:rsidRPr="003A65D0">
        <w:t>14X</w:t>
      </w:r>
      <w:r w:rsidRPr="003A65D0">
        <w:t>), and other insurance (DVOT</w:t>
      </w:r>
      <w:r w:rsidR="00794768" w:rsidRPr="003A65D0">
        <w:t>14X</w:t>
      </w:r>
      <w:r w:rsidRPr="003A65D0">
        <w:t>).</w:t>
      </w:r>
    </w:p>
    <w:p w:rsidR="00307C8C" w:rsidRDefault="00307C8C">
      <w:pPr>
        <w:pStyle w:val="Heading4"/>
      </w:pPr>
      <w:bookmarkStart w:id="72" w:name="_Toc25050553"/>
      <w:bookmarkStart w:id="73" w:name="_Toc215379390"/>
      <w:r>
        <w:t>2.5.5.8</w:t>
      </w:r>
      <w:r>
        <w:tab/>
        <w:t>Rounding</w:t>
      </w:r>
      <w:bookmarkEnd w:id="72"/>
      <w:bookmarkEnd w:id="73"/>
    </w:p>
    <w:p w:rsidR="00307C8C" w:rsidRDefault="00307C8C">
      <w:pPr>
        <w:pStyle w:val="L1-FlLfSp12"/>
      </w:pPr>
      <w:r>
        <w:t xml:space="preserve">Expenditure variables on the </w:t>
      </w:r>
      <w:r w:rsidR="004D6848">
        <w:t>2014</w:t>
      </w:r>
      <w:r w:rsidRPr="00077F8B">
        <w:t xml:space="preserve"> </w:t>
      </w:r>
      <w:r w:rsidR="00CF3D85">
        <w:t>d</w:t>
      </w:r>
      <w:r w:rsidRPr="00077F8B">
        <w:t xml:space="preserve">ental file have been rounded to the nearest penny. </w:t>
      </w:r>
      <w:r w:rsidR="00FE1610">
        <w:br/>
      </w:r>
      <w:r w:rsidRPr="00077F8B">
        <w:t xml:space="preserve">Person-level expenditure information to be released on the MEPS </w:t>
      </w:r>
      <w:r w:rsidR="004D6848">
        <w:t>2014</w:t>
      </w:r>
      <w:r w:rsidRPr="00077F8B">
        <w:t xml:space="preserve"> </w:t>
      </w:r>
      <w:r w:rsidR="00DC250B">
        <w:t>Full Year Consolidated</w:t>
      </w:r>
      <w:r w:rsidRPr="00077F8B">
        <w:t xml:space="preserve"> File will be rounded to the nearest dollar. It should be noted that using the MEPS event files to create person-level totals will yield slightly different totals than those found on the </w:t>
      </w:r>
      <w:r w:rsidR="00DC250B">
        <w:t>full</w:t>
      </w:r>
      <w:r w:rsidR="008B4DE7">
        <w:t>-</w:t>
      </w:r>
      <w:r w:rsidR="00DC250B">
        <w:t>year consolidated</w:t>
      </w:r>
      <w:r w:rsidRPr="00077F8B">
        <w:t xml:space="preserve"> file. These differences are due to rounding only. Moreover, in some instances, the number of persons having expenditures on the event files for a particular source of payment may differ from the number of persons with expenditures on the person-level expenditure file for that source of payment. This difference is als</w:t>
      </w:r>
      <w:r w:rsidR="00E95452">
        <w:t>o an artifact of rounding only.</w:t>
      </w:r>
    </w:p>
    <w:p w:rsidR="001B3F24" w:rsidRPr="004A20D8" w:rsidRDefault="001B3F24" w:rsidP="001B3F24">
      <w:pPr>
        <w:pStyle w:val="Heading1"/>
      </w:pPr>
      <w:bookmarkStart w:id="74" w:name="_Toc215379391"/>
      <w:bookmarkStart w:id="75" w:name="_Toc25050561"/>
      <w:bookmarkStart w:id="76" w:name="_Toc215379399"/>
      <w:r w:rsidRPr="004A20D8">
        <w:lastRenderedPageBreak/>
        <w:t>3.0</w:t>
      </w:r>
      <w:r w:rsidRPr="004A20D8">
        <w:tab/>
        <w:t>Sample Weight (</w:t>
      </w:r>
      <w:r w:rsidR="009F24BE" w:rsidRPr="004A20D8">
        <w:t>PERWT</w:t>
      </w:r>
      <w:r w:rsidR="00593488">
        <w:t>14</w:t>
      </w:r>
      <w:r w:rsidR="00794768" w:rsidRPr="004A20D8">
        <w:t>F</w:t>
      </w:r>
      <w:r w:rsidRPr="004A20D8">
        <w:t>)</w:t>
      </w:r>
      <w:bookmarkEnd w:id="74"/>
    </w:p>
    <w:p w:rsidR="001B3F24" w:rsidRPr="004A20D8" w:rsidRDefault="001B3F24" w:rsidP="001B3F24">
      <w:pPr>
        <w:pStyle w:val="Heading2"/>
      </w:pPr>
      <w:bookmarkStart w:id="77" w:name="_Toc30232030"/>
      <w:bookmarkStart w:id="78" w:name="_Toc215379392"/>
      <w:r w:rsidRPr="004A20D8">
        <w:t>3.1</w:t>
      </w:r>
      <w:r w:rsidRPr="004A20D8">
        <w:tab/>
        <w:t>Overview</w:t>
      </w:r>
      <w:bookmarkStart w:id="79" w:name="_Hlt529087893"/>
      <w:bookmarkEnd w:id="77"/>
      <w:bookmarkEnd w:id="78"/>
      <w:bookmarkEnd w:id="79"/>
    </w:p>
    <w:p w:rsidR="001B3F24" w:rsidRPr="004A20D8" w:rsidRDefault="001B3F24" w:rsidP="001B3F24">
      <w:pPr>
        <w:pStyle w:val="L1-FlLfSp12"/>
      </w:pPr>
      <w:r w:rsidRPr="004A20D8">
        <w:t>There is a single full</w:t>
      </w:r>
      <w:r w:rsidR="009E653F" w:rsidRPr="004A20D8">
        <w:t xml:space="preserve"> </w:t>
      </w:r>
      <w:r w:rsidRPr="004A20D8">
        <w:t>year person-level weight (</w:t>
      </w:r>
      <w:r w:rsidR="009F24BE" w:rsidRPr="004A20D8">
        <w:t>PERWT</w:t>
      </w:r>
      <w:r w:rsidR="00593488">
        <w:t>14</w:t>
      </w:r>
      <w:r w:rsidR="00794768" w:rsidRPr="004A20D8">
        <w:t>F</w:t>
      </w:r>
      <w:r w:rsidRPr="004A20D8">
        <w:t xml:space="preserve">) assigned to each record for each key, in-scope person who responded to MEPS for the full period of time that he or she was in-scope during </w:t>
      </w:r>
      <w:r w:rsidR="004D6848" w:rsidRPr="004A20D8">
        <w:t>20</w:t>
      </w:r>
      <w:r w:rsidR="00593488">
        <w:t>14</w:t>
      </w:r>
      <w:r w:rsidRPr="004A20D8">
        <w:t xml:space="preserve">. A key person was </w:t>
      </w:r>
      <w:r w:rsidR="003D23B5" w:rsidRPr="004A20D8">
        <w:t>either a member of a responding</w:t>
      </w:r>
      <w:r w:rsidRPr="004A20D8">
        <w:t xml:space="preserve"> NHIS household at the time of </w:t>
      </w:r>
      <w:r w:rsidR="003D23B5" w:rsidRPr="004A20D8">
        <w:t>interview</w:t>
      </w:r>
      <w:r w:rsidRPr="004A20D8">
        <w:t xml:space="preserve"> or </w:t>
      </w:r>
      <w:r w:rsidR="003D23B5" w:rsidRPr="004A20D8">
        <w:t>joined</w:t>
      </w:r>
      <w:r w:rsidRPr="004A20D8">
        <w:t xml:space="preserve"> a family associated with such a household after being out-of-scope at the time of the NHIS (the latter circumstance includes newborns as well as </w:t>
      </w:r>
      <w:r w:rsidR="003D23B5" w:rsidRPr="004A20D8">
        <w:t>those</w:t>
      </w:r>
      <w:r w:rsidRPr="004A20D8">
        <w:t xml:space="preserve"> returning from military service, an institution, or </w:t>
      </w:r>
      <w:r w:rsidR="003D23B5" w:rsidRPr="004A20D8">
        <w:t>residence in a foreign country</w:t>
      </w:r>
      <w:r w:rsidRPr="004A20D8">
        <w:t>). A person is in-scope whenever he or she is a member of the civilian noninstitutionalized portion of the U.S. population.</w:t>
      </w:r>
    </w:p>
    <w:p w:rsidR="001B3F24" w:rsidRPr="004A20D8" w:rsidRDefault="001B3F24" w:rsidP="001B3F24">
      <w:pPr>
        <w:pStyle w:val="Heading2"/>
      </w:pPr>
      <w:bookmarkStart w:id="80" w:name="_Toc30232031"/>
      <w:bookmarkStart w:id="81" w:name="_Toc215379393"/>
      <w:r w:rsidRPr="004A20D8">
        <w:t>3.2</w:t>
      </w:r>
      <w:r w:rsidRPr="004A20D8">
        <w:tab/>
        <w:t>Details on Person Weight Construction</w:t>
      </w:r>
      <w:bookmarkEnd w:id="80"/>
      <w:bookmarkEnd w:id="81"/>
    </w:p>
    <w:p w:rsidR="007B1281" w:rsidRPr="004A20D8" w:rsidRDefault="001B3F24" w:rsidP="001B3F24">
      <w:pPr>
        <w:pStyle w:val="L1-FlLfSp12"/>
      </w:pPr>
      <w:r w:rsidRPr="004A20D8">
        <w:t xml:space="preserve">The person-level weight </w:t>
      </w:r>
      <w:r w:rsidR="009F24BE" w:rsidRPr="004A20D8">
        <w:t>PERWT</w:t>
      </w:r>
      <w:r w:rsidR="00593488">
        <w:t>14</w:t>
      </w:r>
      <w:r w:rsidR="00794768" w:rsidRPr="004A20D8">
        <w:t>F</w:t>
      </w:r>
      <w:r w:rsidR="009F24BE" w:rsidRPr="004A20D8">
        <w:t xml:space="preserve"> </w:t>
      </w:r>
      <w:r w:rsidRPr="004A20D8">
        <w:t xml:space="preserve">was developed in several stages. Person-level weights for </w:t>
      </w:r>
      <w:r w:rsidR="0093517B" w:rsidRPr="004A20D8">
        <w:t xml:space="preserve">Panel </w:t>
      </w:r>
      <w:r w:rsidR="0088412F">
        <w:t>18</w:t>
      </w:r>
      <w:r w:rsidR="009F24BE" w:rsidRPr="004A20D8">
        <w:t xml:space="preserve"> </w:t>
      </w:r>
      <w:r w:rsidRPr="004A20D8">
        <w:t xml:space="preserve">and </w:t>
      </w:r>
      <w:r w:rsidR="0093517B" w:rsidRPr="004A20D8">
        <w:t xml:space="preserve">Panel </w:t>
      </w:r>
      <w:r w:rsidR="0088412F">
        <w:t>19</w:t>
      </w:r>
      <w:r w:rsidR="009F24BE" w:rsidRPr="004A20D8">
        <w:t xml:space="preserve"> </w:t>
      </w:r>
      <w:r w:rsidRPr="004A20D8">
        <w:t xml:space="preserve">were created separately. The weighting process for each panel included an adjustment for nonresponse over time and calibration to independent population figures. The calibration was initially accomplished separately for each panel by raking the corresponding sample weights </w:t>
      </w:r>
      <w:r w:rsidR="00376651" w:rsidRPr="004A20D8">
        <w:t xml:space="preserve">for </w:t>
      </w:r>
      <w:proofErr w:type="gramStart"/>
      <w:r w:rsidR="00376651" w:rsidRPr="004A20D8">
        <w:t>those in-scope</w:t>
      </w:r>
      <w:proofErr w:type="gramEnd"/>
      <w:r w:rsidR="00376651" w:rsidRPr="004A20D8">
        <w:t xml:space="preserve"> at the end of the calendar year </w:t>
      </w:r>
      <w:r w:rsidRPr="004A20D8">
        <w:t xml:space="preserve">to Current Population Survey (CPS) population estimates based on </w:t>
      </w:r>
      <w:r w:rsidR="00D52387" w:rsidRPr="004A20D8">
        <w:t>five</w:t>
      </w:r>
      <w:r w:rsidR="001B09E3" w:rsidRPr="004A20D8">
        <w:t xml:space="preserve"> </w:t>
      </w:r>
      <w:r w:rsidRPr="004A20D8">
        <w:t xml:space="preserve">variables. The </w:t>
      </w:r>
      <w:r w:rsidR="00994120" w:rsidRPr="004A20D8">
        <w:t xml:space="preserve">five </w:t>
      </w:r>
      <w:r w:rsidRPr="004A20D8">
        <w:t xml:space="preserve">variables used in the establishment of the initial person-level control figures were: census region (Northeast, Midwest, South, </w:t>
      </w:r>
      <w:proofErr w:type="gramStart"/>
      <w:r w:rsidRPr="004A20D8">
        <w:t>West</w:t>
      </w:r>
      <w:proofErr w:type="gramEnd"/>
      <w:r w:rsidRPr="004A20D8">
        <w:t>); MSA status (MSA, non-MSA); race/ethnicity (Hispanic</w:t>
      </w:r>
      <w:r w:rsidR="008F0998" w:rsidRPr="004A20D8">
        <w:t>;</w:t>
      </w:r>
      <w:r w:rsidRPr="004A20D8">
        <w:t xml:space="preserve"> </w:t>
      </w:r>
      <w:r w:rsidR="00A03352" w:rsidRPr="004A20D8">
        <w:t>B</w:t>
      </w:r>
      <w:r w:rsidR="00754040" w:rsidRPr="004A20D8">
        <w:t>lack</w:t>
      </w:r>
      <w:r w:rsidR="00C64C76" w:rsidRPr="004A20D8">
        <w:t>,</w:t>
      </w:r>
      <w:r w:rsidR="005E5030" w:rsidRPr="004A20D8">
        <w:t xml:space="preserve"> </w:t>
      </w:r>
      <w:r w:rsidRPr="004A20D8">
        <w:t>non-Hispanic</w:t>
      </w:r>
      <w:r w:rsidR="00754040" w:rsidRPr="004A20D8">
        <w:t>;</w:t>
      </w:r>
      <w:r w:rsidRPr="004A20D8">
        <w:t xml:space="preserve"> </w:t>
      </w:r>
      <w:r w:rsidR="00754040" w:rsidRPr="004A20D8">
        <w:t xml:space="preserve">Asian, </w:t>
      </w:r>
      <w:r w:rsidRPr="004A20D8">
        <w:rPr>
          <w:bCs/>
        </w:rPr>
        <w:t>non-Hispanic</w:t>
      </w:r>
      <w:r w:rsidR="00754040" w:rsidRPr="004A20D8">
        <w:rPr>
          <w:bCs/>
        </w:rPr>
        <w:t>;</w:t>
      </w:r>
      <w:r w:rsidRPr="004A20D8">
        <w:rPr>
          <w:rFonts w:ascii="Arial" w:hAnsi="Arial" w:cs="Arial"/>
          <w:bCs/>
        </w:rPr>
        <w:t xml:space="preserve"> </w:t>
      </w:r>
      <w:r w:rsidRPr="004A20D8">
        <w:t xml:space="preserve">and other); sex; and age. A </w:t>
      </w:r>
      <w:r w:rsidR="004D6848" w:rsidRPr="004A20D8">
        <w:t>20</w:t>
      </w:r>
      <w:r w:rsidR="00593488">
        <w:t>14</w:t>
      </w:r>
      <w:r w:rsidR="009F24BE" w:rsidRPr="004A20D8">
        <w:t xml:space="preserve"> </w:t>
      </w:r>
      <w:r w:rsidRPr="004A20D8">
        <w:t xml:space="preserve">composite weight was then formed by multiplying each weight from </w:t>
      </w:r>
      <w:r w:rsidR="0093517B" w:rsidRPr="004A20D8">
        <w:t xml:space="preserve">Panel </w:t>
      </w:r>
      <w:r w:rsidR="0088412F">
        <w:t>18</w:t>
      </w:r>
      <w:r w:rsidR="009F24BE" w:rsidRPr="004A20D8">
        <w:t xml:space="preserve"> </w:t>
      </w:r>
      <w:r w:rsidRPr="004A20D8">
        <w:t>by the factor</w:t>
      </w:r>
      <w:r w:rsidR="00FC4E27" w:rsidRPr="004A20D8">
        <w:t xml:space="preserve"> </w:t>
      </w:r>
      <w:r w:rsidR="009F24BE" w:rsidRPr="00012D71">
        <w:t>.</w:t>
      </w:r>
      <w:r w:rsidR="00FF116A" w:rsidRPr="00012D71">
        <w:t>500</w:t>
      </w:r>
      <w:r w:rsidRPr="00012D71">
        <w:t xml:space="preserve"> and each weight from </w:t>
      </w:r>
      <w:r w:rsidR="0093517B" w:rsidRPr="00012D71">
        <w:t xml:space="preserve">Panel </w:t>
      </w:r>
      <w:r w:rsidR="0088412F" w:rsidRPr="00012D71">
        <w:t>19</w:t>
      </w:r>
      <w:r w:rsidR="009F24BE" w:rsidRPr="00012D71">
        <w:t xml:space="preserve"> </w:t>
      </w:r>
      <w:r w:rsidRPr="00012D71">
        <w:t>by the factor</w:t>
      </w:r>
      <w:r w:rsidR="00FC4E27" w:rsidRPr="00012D71">
        <w:t xml:space="preserve"> </w:t>
      </w:r>
      <w:r w:rsidR="009F24BE" w:rsidRPr="00012D71">
        <w:t>.</w:t>
      </w:r>
      <w:r w:rsidR="00FF116A" w:rsidRPr="00012D71">
        <w:t>500</w:t>
      </w:r>
      <w:r w:rsidRPr="00012D71">
        <w:t xml:space="preserve">. </w:t>
      </w:r>
      <w:r w:rsidRPr="004A20D8">
        <w:t xml:space="preserve">The choice of factors reflected the relative sample sizes of the two panels, helping to limit the variance of estimates obtained from pooling the two samples. The composite weight was raked to the same set of CPS-based </w:t>
      </w:r>
      <w:r w:rsidRPr="005960F9">
        <w:t xml:space="preserve">control totals. </w:t>
      </w:r>
      <w:r w:rsidR="00553552" w:rsidRPr="00012D71">
        <w:t xml:space="preserve">When the poverty status information derived from income variables became available, a final raking was undertaken on the previously established weight variable. </w:t>
      </w:r>
      <w:r w:rsidR="009D26DA" w:rsidRPr="00012D71">
        <w:t xml:space="preserve">Control totals were established using poverty status (five categories: below poverty, from 100 to 125 percent of poverty, from 125 to 200 percent of poverty, from 200 to 400 percent of poverty, at least 400 percent of poverty) </w:t>
      </w:r>
      <w:r w:rsidR="00FF116A" w:rsidRPr="00012D71">
        <w:t xml:space="preserve">as well as </w:t>
      </w:r>
      <w:r w:rsidR="009D26DA" w:rsidRPr="00012D71">
        <w:t xml:space="preserve">the other </w:t>
      </w:r>
      <w:r w:rsidR="009D26DA" w:rsidRPr="004A20D8">
        <w:t>five variables previously used in the weight calibration.</w:t>
      </w:r>
    </w:p>
    <w:p w:rsidR="00707BA4" w:rsidRPr="004A20D8" w:rsidRDefault="00707BA4" w:rsidP="001B3F24">
      <w:pPr>
        <w:pStyle w:val="L1-FlLfSp12"/>
      </w:pPr>
      <w:r w:rsidRPr="004A20D8">
        <w:rPr>
          <w:b/>
          <w:bCs/>
        </w:rPr>
        <w:t>3.2.1</w:t>
      </w:r>
      <w:r w:rsidRPr="004A20D8">
        <w:rPr>
          <w:b/>
          <w:bCs/>
        </w:rPr>
        <w:tab/>
      </w:r>
      <w:bookmarkStart w:id="82" w:name="_Toc30232032"/>
      <w:bookmarkStart w:id="83" w:name="_Toc215379394"/>
      <w:r w:rsidRPr="004A20D8">
        <w:rPr>
          <w:b/>
          <w:bCs/>
        </w:rPr>
        <w:t xml:space="preserve">MEPS Panel </w:t>
      </w:r>
      <w:r w:rsidR="0088412F">
        <w:rPr>
          <w:b/>
          <w:bCs/>
        </w:rPr>
        <w:t>18</w:t>
      </w:r>
      <w:r w:rsidR="00C006A1" w:rsidRPr="004A20D8">
        <w:rPr>
          <w:b/>
          <w:bCs/>
        </w:rPr>
        <w:t xml:space="preserve"> </w:t>
      </w:r>
      <w:r w:rsidRPr="004A20D8">
        <w:rPr>
          <w:b/>
          <w:bCs/>
        </w:rPr>
        <w:t>Weight</w:t>
      </w:r>
      <w:bookmarkEnd w:id="82"/>
      <w:bookmarkEnd w:id="83"/>
      <w:r w:rsidRPr="004A20D8">
        <w:rPr>
          <w:b/>
          <w:bCs/>
        </w:rPr>
        <w:t xml:space="preserve"> Development Process</w:t>
      </w:r>
      <w:r w:rsidRPr="004A20D8">
        <w:t xml:space="preserve"> </w:t>
      </w:r>
    </w:p>
    <w:p w:rsidR="001B3F24" w:rsidRPr="004A20D8" w:rsidRDefault="001B3F24" w:rsidP="001B3F24">
      <w:pPr>
        <w:pStyle w:val="L1-FlLfSp12"/>
      </w:pPr>
      <w:r w:rsidRPr="004A20D8">
        <w:t xml:space="preserve">The person-level weight for MEPS </w:t>
      </w:r>
      <w:r w:rsidR="0093517B" w:rsidRPr="004A20D8">
        <w:t xml:space="preserve">Panel </w:t>
      </w:r>
      <w:r w:rsidR="0088412F">
        <w:t>18</w:t>
      </w:r>
      <w:r w:rsidR="00C006A1" w:rsidRPr="004A20D8">
        <w:t xml:space="preserve"> </w:t>
      </w:r>
      <w:r w:rsidRPr="004A20D8">
        <w:t xml:space="preserve">was developed using the </w:t>
      </w:r>
      <w:r w:rsidR="006C2535">
        <w:t>2013</w:t>
      </w:r>
      <w:r w:rsidR="00C006A1" w:rsidRPr="004A20D8">
        <w:t xml:space="preserve"> </w:t>
      </w:r>
      <w:r w:rsidRPr="004A20D8">
        <w:t xml:space="preserve">full year weight for an individual as a “base” weight for survey participants present in </w:t>
      </w:r>
      <w:r w:rsidR="006C2535">
        <w:t>2013</w:t>
      </w:r>
      <w:r w:rsidRPr="004A20D8">
        <w:t xml:space="preserve">. For key, in-scope </w:t>
      </w:r>
      <w:r w:rsidR="001070C8" w:rsidRPr="004A20D8">
        <w:t xml:space="preserve">members </w:t>
      </w:r>
      <w:r w:rsidRPr="004A20D8">
        <w:t xml:space="preserve">who joined an RU some time in </w:t>
      </w:r>
      <w:r w:rsidR="004D6848" w:rsidRPr="004A20D8">
        <w:t>20</w:t>
      </w:r>
      <w:r w:rsidR="00593488">
        <w:t>14</w:t>
      </w:r>
      <w:r w:rsidR="00C006A1" w:rsidRPr="004A20D8">
        <w:t xml:space="preserve"> </w:t>
      </w:r>
      <w:r w:rsidRPr="004A20D8">
        <w:t xml:space="preserve">after being out-of-scope in </w:t>
      </w:r>
      <w:r w:rsidR="006C2535">
        <w:t>2013</w:t>
      </w:r>
      <w:r w:rsidRPr="004A20D8">
        <w:t xml:space="preserve">, </w:t>
      </w:r>
      <w:r w:rsidR="002A70F3" w:rsidRPr="004A20D8">
        <w:t xml:space="preserve">the initially assigned person-level weight was </w:t>
      </w:r>
      <w:r w:rsidRPr="004A20D8">
        <w:t xml:space="preserve">the </w:t>
      </w:r>
      <w:r w:rsidR="002A70F3" w:rsidRPr="004A20D8">
        <w:t xml:space="preserve">corresponding </w:t>
      </w:r>
      <w:r w:rsidR="006C2535">
        <w:t>2013</w:t>
      </w:r>
      <w:r w:rsidR="00C006A1" w:rsidRPr="004A20D8">
        <w:t xml:space="preserve"> </w:t>
      </w:r>
      <w:r w:rsidRPr="004A20D8">
        <w:t xml:space="preserve">family weight. The weighting process included an adjustment for </w:t>
      </w:r>
      <w:r w:rsidR="00602AC8" w:rsidRPr="004A20D8">
        <w:t xml:space="preserve">person-level </w:t>
      </w:r>
      <w:r w:rsidRPr="004A20D8">
        <w:t xml:space="preserve">nonresponse over Rounds 4 and 5 as well as raking to population control </w:t>
      </w:r>
      <w:r w:rsidR="00F51361" w:rsidRPr="004A20D8">
        <w:t xml:space="preserve">totals </w:t>
      </w:r>
      <w:r w:rsidRPr="004A20D8">
        <w:t xml:space="preserve">for December </w:t>
      </w:r>
      <w:r w:rsidR="004D6848" w:rsidRPr="004A20D8">
        <w:t>20</w:t>
      </w:r>
      <w:r w:rsidR="00593488">
        <w:t>14</w:t>
      </w:r>
      <w:r w:rsidR="00C006A1" w:rsidRPr="004A20D8">
        <w:t xml:space="preserve"> </w:t>
      </w:r>
      <w:r w:rsidR="00602AC8" w:rsidRPr="004A20D8">
        <w:t xml:space="preserve">for key, responding </w:t>
      </w:r>
      <w:proofErr w:type="gramStart"/>
      <w:r w:rsidR="00602AC8" w:rsidRPr="004A20D8">
        <w:t>person</w:t>
      </w:r>
      <w:r w:rsidR="00D2339E" w:rsidRPr="004A20D8">
        <w:t>s</w:t>
      </w:r>
      <w:proofErr w:type="gramEnd"/>
      <w:r w:rsidR="00602AC8" w:rsidRPr="004A20D8">
        <w:t xml:space="preserve"> in-scope on December 31, </w:t>
      </w:r>
      <w:r w:rsidR="004D6848" w:rsidRPr="004A20D8">
        <w:t>20</w:t>
      </w:r>
      <w:r w:rsidR="00593488">
        <w:t>14</w:t>
      </w:r>
      <w:r w:rsidRPr="004A20D8">
        <w:t xml:space="preserve">. These control figures were derived by scaling back the population </w:t>
      </w:r>
      <w:r w:rsidR="00F51361" w:rsidRPr="004A20D8">
        <w:t xml:space="preserve">distribution </w:t>
      </w:r>
      <w:r w:rsidRPr="004A20D8">
        <w:t xml:space="preserve">obtained from the March </w:t>
      </w:r>
      <w:r w:rsidR="00C006A1" w:rsidRPr="004A20D8">
        <w:t>20</w:t>
      </w:r>
      <w:r w:rsidR="00593488">
        <w:t>15</w:t>
      </w:r>
      <w:r w:rsidR="00C006A1" w:rsidRPr="004A20D8">
        <w:t xml:space="preserve"> </w:t>
      </w:r>
      <w:r w:rsidRPr="004A20D8">
        <w:t xml:space="preserve">CPS to </w:t>
      </w:r>
      <w:r w:rsidR="00F51361" w:rsidRPr="004A20D8">
        <w:t xml:space="preserve">reflect the December 31, </w:t>
      </w:r>
      <w:r w:rsidR="004D6848" w:rsidRPr="004A20D8">
        <w:t>20</w:t>
      </w:r>
      <w:r w:rsidR="00593488">
        <w:t>14</w:t>
      </w:r>
      <w:r w:rsidR="00C006A1" w:rsidRPr="004A20D8">
        <w:t xml:space="preserve"> </w:t>
      </w:r>
      <w:r w:rsidR="00F51361" w:rsidRPr="004A20D8">
        <w:t xml:space="preserve">estimated population total (estimated based on Census projections for January 1, </w:t>
      </w:r>
      <w:r w:rsidR="00C006A1" w:rsidRPr="004A20D8">
        <w:t>20</w:t>
      </w:r>
      <w:r w:rsidR="00593488">
        <w:t>15</w:t>
      </w:r>
      <w:r w:rsidR="00F51361" w:rsidRPr="004A20D8">
        <w:t>)</w:t>
      </w:r>
      <w:r w:rsidRPr="004A20D8">
        <w:t xml:space="preserve">. Variables used </w:t>
      </w:r>
      <w:r w:rsidR="006A4456" w:rsidRPr="004A20D8">
        <w:t xml:space="preserve">for </w:t>
      </w:r>
      <w:r w:rsidRPr="004A20D8">
        <w:t xml:space="preserve">person-level </w:t>
      </w:r>
      <w:r w:rsidR="006A4456" w:rsidRPr="004A20D8">
        <w:t>raking</w:t>
      </w:r>
      <w:r w:rsidRPr="004A20D8">
        <w:t xml:space="preserve"> included: census region (Northeast, Midwest, South, West); MSA status (MSA, non-MSA); race/ethnicity (Hispanic</w:t>
      </w:r>
      <w:r w:rsidR="006C3EE9" w:rsidRPr="004A20D8">
        <w:t>;</w:t>
      </w:r>
      <w:r w:rsidRPr="004A20D8">
        <w:t xml:space="preserve"> </w:t>
      </w:r>
      <w:r w:rsidR="00DA07BA" w:rsidRPr="004A20D8">
        <w:t>B</w:t>
      </w:r>
      <w:r w:rsidR="00874176" w:rsidRPr="004A20D8">
        <w:t>lack</w:t>
      </w:r>
      <w:r w:rsidR="006C3EE9" w:rsidRPr="004A20D8">
        <w:t>,</w:t>
      </w:r>
      <w:r w:rsidR="00874176" w:rsidRPr="004A20D8">
        <w:t xml:space="preserve"> </w:t>
      </w:r>
      <w:r w:rsidRPr="004A20D8">
        <w:t>non-Hispanic</w:t>
      </w:r>
      <w:r w:rsidR="006C3EE9" w:rsidRPr="004A20D8">
        <w:t>;</w:t>
      </w:r>
      <w:r w:rsidRPr="004A20D8">
        <w:t xml:space="preserve"> </w:t>
      </w:r>
      <w:r w:rsidR="00874176" w:rsidRPr="004A20D8">
        <w:rPr>
          <w:bCs/>
        </w:rPr>
        <w:t>Asian</w:t>
      </w:r>
      <w:r w:rsidR="006C3EE9" w:rsidRPr="004A20D8">
        <w:rPr>
          <w:bCs/>
        </w:rPr>
        <w:t>,</w:t>
      </w:r>
      <w:r w:rsidR="00874176" w:rsidRPr="004A20D8">
        <w:rPr>
          <w:bCs/>
        </w:rPr>
        <w:t xml:space="preserve"> </w:t>
      </w:r>
      <w:r w:rsidRPr="004A20D8">
        <w:rPr>
          <w:bCs/>
        </w:rPr>
        <w:t>non-Hispanic</w:t>
      </w:r>
      <w:r w:rsidR="006C3EE9" w:rsidRPr="004A20D8">
        <w:rPr>
          <w:bCs/>
        </w:rPr>
        <w:t>;</w:t>
      </w:r>
      <w:r w:rsidRPr="004A20D8">
        <w:rPr>
          <w:rFonts w:ascii="Arial" w:hAnsi="Arial" w:cs="Arial"/>
          <w:bCs/>
        </w:rPr>
        <w:t xml:space="preserve"> </w:t>
      </w:r>
      <w:r w:rsidRPr="004A20D8">
        <w:t xml:space="preserve">and other); sex; and age. </w:t>
      </w:r>
      <w:r w:rsidR="0091584D" w:rsidRPr="004A20D8">
        <w:rPr>
          <w:bCs/>
        </w:rPr>
        <w:t xml:space="preserve">(Poverty status is not included in this version of the MEPS full year database because of the </w:t>
      </w:r>
      <w:r w:rsidR="0091584D" w:rsidRPr="004A20D8">
        <w:rPr>
          <w:bCs/>
        </w:rPr>
        <w:lastRenderedPageBreak/>
        <w:t>time required to process the income data collected and then assign persons to a poverty status category).</w:t>
      </w:r>
      <w:r w:rsidR="0091584D" w:rsidRPr="004A20D8">
        <w:rPr>
          <w:b/>
          <w:bCs/>
        </w:rPr>
        <w:t xml:space="preserve"> </w:t>
      </w:r>
      <w:r w:rsidR="009F26A6" w:rsidRPr="004A20D8">
        <w:t>The final weight for k</w:t>
      </w:r>
      <w:r w:rsidRPr="004A20D8">
        <w:t xml:space="preserve">ey, responding persons </w:t>
      </w:r>
      <w:r w:rsidR="009F26A6" w:rsidRPr="004A20D8">
        <w:t xml:space="preserve">who were </w:t>
      </w:r>
      <w:r w:rsidRPr="004A20D8">
        <w:t xml:space="preserve">not in-scope on December 31, </w:t>
      </w:r>
      <w:r w:rsidR="004D6848" w:rsidRPr="004A20D8">
        <w:t>20</w:t>
      </w:r>
      <w:r w:rsidR="00593488">
        <w:t>14</w:t>
      </w:r>
      <w:r w:rsidR="00C006A1" w:rsidRPr="004A20D8">
        <w:t xml:space="preserve"> </w:t>
      </w:r>
      <w:r w:rsidRPr="004A20D8">
        <w:t xml:space="preserve">but </w:t>
      </w:r>
      <w:r w:rsidR="009F26A6" w:rsidRPr="004A20D8">
        <w:t xml:space="preserve">were </w:t>
      </w:r>
      <w:r w:rsidRPr="004A20D8">
        <w:t xml:space="preserve">in-scope earlier in the year </w:t>
      </w:r>
      <w:r w:rsidR="002B10B3" w:rsidRPr="004A20D8">
        <w:t xml:space="preserve">was </w:t>
      </w:r>
      <w:r w:rsidRPr="004A20D8">
        <w:t xml:space="preserve">the </w:t>
      </w:r>
      <w:r w:rsidR="002B10B3" w:rsidRPr="004A20D8">
        <w:t xml:space="preserve">person </w:t>
      </w:r>
      <w:r w:rsidRPr="004A20D8">
        <w:t>weight after the nonresponse adjustment.</w:t>
      </w:r>
    </w:p>
    <w:p w:rsidR="001B3F24" w:rsidRPr="004A20D8" w:rsidRDefault="001B3F24" w:rsidP="001B3F24">
      <w:pPr>
        <w:pStyle w:val="Heading3"/>
      </w:pPr>
      <w:bookmarkStart w:id="84" w:name="_Toc30232033"/>
      <w:bookmarkStart w:id="85" w:name="_Toc215379395"/>
      <w:r w:rsidRPr="004A20D8">
        <w:t>3.2.2</w:t>
      </w:r>
      <w:r w:rsidRPr="004A20D8">
        <w:tab/>
        <w:t xml:space="preserve">MEPS </w:t>
      </w:r>
      <w:r w:rsidR="0093517B" w:rsidRPr="004A20D8">
        <w:t xml:space="preserve">Panel </w:t>
      </w:r>
      <w:r w:rsidR="0088412F">
        <w:t>19</w:t>
      </w:r>
      <w:r w:rsidR="00C006A1" w:rsidRPr="004A20D8">
        <w:t xml:space="preserve"> </w:t>
      </w:r>
      <w:r w:rsidRPr="004A20D8">
        <w:t>Weight</w:t>
      </w:r>
      <w:bookmarkEnd w:id="84"/>
      <w:bookmarkEnd w:id="85"/>
      <w:r w:rsidR="00041193" w:rsidRPr="004A20D8">
        <w:t xml:space="preserve"> Development Process</w:t>
      </w:r>
    </w:p>
    <w:p w:rsidR="001B3F24" w:rsidRPr="004A20D8" w:rsidRDefault="001B3F24" w:rsidP="001B3F24">
      <w:pPr>
        <w:pStyle w:val="L1-FlLfSp12"/>
      </w:pPr>
      <w:r w:rsidRPr="004A20D8">
        <w:t xml:space="preserve">The person-level weight for MEPS </w:t>
      </w:r>
      <w:r w:rsidR="005E63B2" w:rsidRPr="004A20D8">
        <w:t xml:space="preserve">Panel </w:t>
      </w:r>
      <w:r w:rsidR="0088412F">
        <w:t>19</w:t>
      </w:r>
      <w:r w:rsidR="00C006A1" w:rsidRPr="004A20D8">
        <w:t xml:space="preserve"> </w:t>
      </w:r>
      <w:r w:rsidRPr="004A20D8">
        <w:t xml:space="preserve">was developed using the </w:t>
      </w:r>
      <w:r w:rsidR="004D6848" w:rsidRPr="004A20D8">
        <w:t>20</w:t>
      </w:r>
      <w:r w:rsidR="00593488">
        <w:t>14</w:t>
      </w:r>
      <w:r w:rsidR="00C006A1" w:rsidRPr="004A20D8">
        <w:t xml:space="preserve"> </w:t>
      </w:r>
      <w:r w:rsidRPr="004A20D8">
        <w:t xml:space="preserve">MEPS Round 1 person-level weight as a “base” weight. For key, in-scope </w:t>
      </w:r>
      <w:r w:rsidR="001070C8" w:rsidRPr="004A20D8">
        <w:t xml:space="preserve">members </w:t>
      </w:r>
      <w:r w:rsidRPr="004A20D8">
        <w:t>who joined an RU after Round</w:t>
      </w:r>
      <w:r w:rsidR="001F1889" w:rsidRPr="004A20D8">
        <w:t xml:space="preserve"> </w:t>
      </w:r>
      <w:r w:rsidRPr="004A20D8">
        <w:t xml:space="preserve">1, the Round 1 family weight served as a “base” weight. The weighting process included an adjustment for nonresponse over </w:t>
      </w:r>
      <w:r w:rsidR="006A4456" w:rsidRPr="004A20D8">
        <w:t>the remaining data collection rounds in</w:t>
      </w:r>
      <w:r w:rsidRPr="004A20D8">
        <w:t xml:space="preserve"> </w:t>
      </w:r>
      <w:r w:rsidR="004D6848" w:rsidRPr="004A20D8">
        <w:t>20</w:t>
      </w:r>
      <w:r w:rsidR="00593488">
        <w:t>14</w:t>
      </w:r>
      <w:r w:rsidR="00C006A1" w:rsidRPr="004A20D8">
        <w:t xml:space="preserve"> </w:t>
      </w:r>
      <w:r w:rsidRPr="004A20D8">
        <w:t xml:space="preserve">as well as raking to the same population control figures for December </w:t>
      </w:r>
      <w:r w:rsidR="004D6848" w:rsidRPr="004A20D8">
        <w:t>20</w:t>
      </w:r>
      <w:r w:rsidR="00593488">
        <w:t>14</w:t>
      </w:r>
      <w:r w:rsidR="00C006A1" w:rsidRPr="004A20D8">
        <w:t xml:space="preserve"> </w:t>
      </w:r>
      <w:r w:rsidRPr="004A20D8">
        <w:t xml:space="preserve">used for the MEPS </w:t>
      </w:r>
      <w:r w:rsidR="0093517B" w:rsidRPr="004A20D8">
        <w:t xml:space="preserve">Panel </w:t>
      </w:r>
      <w:r w:rsidR="0088412F">
        <w:t>18</w:t>
      </w:r>
      <w:r w:rsidR="00C006A1" w:rsidRPr="004A20D8">
        <w:t xml:space="preserve"> </w:t>
      </w:r>
      <w:r w:rsidRPr="004A20D8">
        <w:t>weights</w:t>
      </w:r>
      <w:r w:rsidR="00CF75EF" w:rsidRPr="004A20D8">
        <w:t xml:space="preserve"> for key, responding </w:t>
      </w:r>
      <w:proofErr w:type="gramStart"/>
      <w:r w:rsidR="00CF75EF" w:rsidRPr="004A20D8">
        <w:t>persons</w:t>
      </w:r>
      <w:proofErr w:type="gramEnd"/>
      <w:r w:rsidR="00CF75EF" w:rsidRPr="004A20D8">
        <w:t xml:space="preserve"> in-scope on December 31, </w:t>
      </w:r>
      <w:r w:rsidR="004D6848" w:rsidRPr="004A20D8">
        <w:t>20</w:t>
      </w:r>
      <w:r w:rsidR="00593488">
        <w:t>14</w:t>
      </w:r>
      <w:r w:rsidRPr="004A20D8">
        <w:t xml:space="preserve">. The same </w:t>
      </w:r>
      <w:r w:rsidR="0029537D" w:rsidRPr="004A20D8">
        <w:t>five</w:t>
      </w:r>
      <w:r w:rsidRPr="004A20D8">
        <w:t xml:space="preserve"> variables employed for </w:t>
      </w:r>
      <w:r w:rsidR="0093517B" w:rsidRPr="004A20D8">
        <w:t xml:space="preserve">Panel </w:t>
      </w:r>
      <w:r w:rsidR="0088412F">
        <w:t>18</w:t>
      </w:r>
      <w:r w:rsidR="00A63160" w:rsidRPr="004A20D8">
        <w:t xml:space="preserve"> </w:t>
      </w:r>
      <w:r w:rsidRPr="004A20D8">
        <w:t xml:space="preserve">raking (census region, MSA status, race/ethnicity, sex, and age) were used for </w:t>
      </w:r>
      <w:r w:rsidR="0093517B" w:rsidRPr="004A20D8">
        <w:t xml:space="preserve">Panel </w:t>
      </w:r>
      <w:r w:rsidR="0088412F">
        <w:t>19</w:t>
      </w:r>
      <w:r w:rsidR="00A63160" w:rsidRPr="004A20D8">
        <w:t xml:space="preserve"> </w:t>
      </w:r>
      <w:r w:rsidRPr="004A20D8">
        <w:t xml:space="preserve">raking. </w:t>
      </w:r>
      <w:r w:rsidR="00F408E0" w:rsidRPr="004A20D8">
        <w:t>Again</w:t>
      </w:r>
      <w:r w:rsidRPr="004A20D8">
        <w:t xml:space="preserve">, </w:t>
      </w:r>
      <w:r w:rsidR="00F408E0" w:rsidRPr="004A20D8">
        <w:t xml:space="preserve">the final weight for </w:t>
      </w:r>
      <w:r w:rsidRPr="004A20D8">
        <w:t xml:space="preserve">key, responding persons </w:t>
      </w:r>
      <w:r w:rsidR="00F408E0" w:rsidRPr="004A20D8">
        <w:t>who were</w:t>
      </w:r>
      <w:r w:rsidR="002A2AED" w:rsidRPr="004A20D8">
        <w:t xml:space="preserve"> </w:t>
      </w:r>
      <w:r w:rsidRPr="004A20D8">
        <w:t xml:space="preserve">not in-scope on December 31, </w:t>
      </w:r>
      <w:r w:rsidR="004D6848" w:rsidRPr="004A20D8">
        <w:t>20</w:t>
      </w:r>
      <w:r w:rsidR="00593488">
        <w:t>14</w:t>
      </w:r>
      <w:r w:rsidR="00A63160" w:rsidRPr="004A20D8">
        <w:t xml:space="preserve"> </w:t>
      </w:r>
      <w:r w:rsidRPr="004A20D8">
        <w:t xml:space="preserve">but </w:t>
      </w:r>
      <w:r w:rsidR="00F408E0" w:rsidRPr="004A20D8">
        <w:t>were</w:t>
      </w:r>
      <w:r w:rsidR="002A2AED" w:rsidRPr="004A20D8">
        <w:t xml:space="preserve"> </w:t>
      </w:r>
      <w:r w:rsidRPr="004A20D8">
        <w:t xml:space="preserve">in-scope earlier in the year </w:t>
      </w:r>
      <w:r w:rsidR="00F408E0" w:rsidRPr="004A20D8">
        <w:t xml:space="preserve">was </w:t>
      </w:r>
      <w:r w:rsidRPr="004A20D8">
        <w:t xml:space="preserve">the </w:t>
      </w:r>
      <w:r w:rsidR="00F408E0" w:rsidRPr="004A20D8">
        <w:t xml:space="preserve">person </w:t>
      </w:r>
      <w:r w:rsidRPr="004A20D8">
        <w:t>weight after the nonresponse adjustment.</w:t>
      </w:r>
    </w:p>
    <w:p w:rsidR="001B3F24" w:rsidRPr="004A20D8" w:rsidRDefault="001B3F24" w:rsidP="001B3F24">
      <w:pPr>
        <w:pStyle w:val="L1-FlLfSp12"/>
      </w:pPr>
      <w:r w:rsidRPr="004A20D8">
        <w:t>Note that the MEPS Round 1 weights</w:t>
      </w:r>
      <w:r w:rsidR="00CF75EF" w:rsidRPr="004A20D8">
        <w:t xml:space="preserve"> for both panels</w:t>
      </w:r>
      <w:r w:rsidRPr="004A20D8">
        <w:t xml:space="preserve"> incorporated the following components: </w:t>
      </w:r>
      <w:r w:rsidR="00CF75EF" w:rsidRPr="004A20D8">
        <w:t xml:space="preserve">a weight reflecting </w:t>
      </w:r>
      <w:r w:rsidRPr="004A20D8">
        <w:t>the original household probability of selection for the NHIS</w:t>
      </w:r>
      <w:r w:rsidR="00CF75EF" w:rsidRPr="004A20D8">
        <w:t xml:space="preserve"> and an adjustment for NHIS nonresponse; a factor representing the proportion of the 16 NHIS panel-quarter combinations eligible for MEPS;</w:t>
      </w:r>
      <w:r w:rsidRPr="004A20D8">
        <w:t xml:space="preserve"> </w:t>
      </w:r>
      <w:r w:rsidR="00CF75EF" w:rsidRPr="004A20D8">
        <w:t xml:space="preserve">the oversampling of certain subgroups for MEPS among the NHIS household respondents eligible for MEPS; </w:t>
      </w:r>
      <w:r w:rsidRPr="004A20D8">
        <w:t xml:space="preserve">ratio-adjustment to NHIS-based national population estimates at the household (occupied </w:t>
      </w:r>
      <w:r w:rsidR="000E6065" w:rsidRPr="004A20D8">
        <w:t>DU</w:t>
      </w:r>
      <w:r w:rsidRPr="004A20D8">
        <w:t xml:space="preserve">) level; adjustment for nonresponse at the </w:t>
      </w:r>
      <w:r w:rsidR="000E6065" w:rsidRPr="004A20D8">
        <w:t>DU</w:t>
      </w:r>
      <w:r w:rsidRPr="004A20D8">
        <w:t xml:space="preserve"> level for Round 1; and poststratification to</w:t>
      </w:r>
      <w:r w:rsidR="00F13D37" w:rsidRPr="004A20D8">
        <w:t xml:space="preserve"> </w:t>
      </w:r>
      <w:r w:rsidR="00D916ED" w:rsidRPr="004A20D8">
        <w:t>U.S. civilian noninstitutionalized population estimates</w:t>
      </w:r>
      <w:r w:rsidRPr="004A20D8">
        <w:t xml:space="preserve"> at the family and person level obtained from the </w:t>
      </w:r>
      <w:r w:rsidR="00131AA1" w:rsidRPr="004A20D8">
        <w:t xml:space="preserve">corresponding </w:t>
      </w:r>
      <w:r w:rsidRPr="004A20D8">
        <w:t>March CPS database</w:t>
      </w:r>
      <w:r w:rsidR="00131AA1" w:rsidRPr="004A20D8">
        <w:t>s</w:t>
      </w:r>
      <w:r w:rsidRPr="004A20D8">
        <w:t>.</w:t>
      </w:r>
    </w:p>
    <w:p w:rsidR="001B3F24" w:rsidRPr="004A20D8" w:rsidRDefault="001B3F24" w:rsidP="001B3F24">
      <w:pPr>
        <w:pStyle w:val="Heading3"/>
      </w:pPr>
      <w:bookmarkStart w:id="86" w:name="_Toc30232034"/>
      <w:bookmarkStart w:id="87" w:name="_Toc215379396"/>
      <w:r w:rsidRPr="004A20D8">
        <w:t>3.2.3</w:t>
      </w:r>
      <w:r w:rsidRPr="004A20D8">
        <w:tab/>
        <w:t xml:space="preserve">The Final Weight for </w:t>
      </w:r>
      <w:bookmarkEnd w:id="86"/>
      <w:bookmarkEnd w:id="87"/>
      <w:r w:rsidR="004D6848" w:rsidRPr="004A20D8">
        <w:t>20</w:t>
      </w:r>
      <w:r w:rsidR="00593488">
        <w:t>14</w:t>
      </w:r>
    </w:p>
    <w:p w:rsidR="008046E4" w:rsidRPr="004A20D8" w:rsidRDefault="00FB5749" w:rsidP="008046E4">
      <w:pPr>
        <w:pStyle w:val="L1-FlLfSp12"/>
      </w:pPr>
      <w:r w:rsidRPr="004A20D8">
        <w:t xml:space="preserve">The final raking of </w:t>
      </w:r>
      <w:proofErr w:type="gramStart"/>
      <w:r w:rsidRPr="004A20D8">
        <w:t>those in-scope</w:t>
      </w:r>
      <w:proofErr w:type="gramEnd"/>
      <w:r w:rsidRPr="004A20D8">
        <w:t xml:space="preserve"> at the end of the year has been described above. In addition, t</w:t>
      </w:r>
      <w:r w:rsidR="001B3F24" w:rsidRPr="004A20D8">
        <w:t xml:space="preserve">he </w:t>
      </w:r>
      <w:r w:rsidR="002B0726" w:rsidRPr="004A20D8">
        <w:t xml:space="preserve">composite </w:t>
      </w:r>
      <w:r w:rsidR="001B3F24" w:rsidRPr="004A20D8">
        <w:t xml:space="preserve">weights of two groups of persons who were out-of-scope on December 31, </w:t>
      </w:r>
      <w:r w:rsidR="004D6848" w:rsidRPr="004A20D8">
        <w:t>20</w:t>
      </w:r>
      <w:r w:rsidR="00593488">
        <w:t>14</w:t>
      </w:r>
      <w:r w:rsidR="004126A6" w:rsidRPr="004A20D8">
        <w:t xml:space="preserve"> </w:t>
      </w:r>
      <w:r w:rsidR="001B3F24" w:rsidRPr="004A20D8">
        <w:t>were</w:t>
      </w:r>
      <w:r w:rsidR="001F1889" w:rsidRPr="004A20D8">
        <w:t xml:space="preserve"> </w:t>
      </w:r>
      <w:r w:rsidR="001B3F24" w:rsidRPr="004A20D8">
        <w:t>poststratified. Specifically,</w:t>
      </w:r>
      <w:r w:rsidR="001F1889" w:rsidRPr="004A20D8">
        <w:t xml:space="preserve"> </w:t>
      </w:r>
      <w:r w:rsidR="001B3F24" w:rsidRPr="004A20D8">
        <w:t xml:space="preserve">the weights of those who were in-scope some time during the year, out-of-scope on December 31, and entered a nursing home during the year were poststratified to a corresponding control total obtained from the </w:t>
      </w:r>
      <w:r w:rsidR="001B3F24" w:rsidRPr="00342C23">
        <w:t xml:space="preserve">1996 </w:t>
      </w:r>
      <w:r w:rsidR="001B3F24" w:rsidRPr="004A20D8">
        <w:t xml:space="preserve">MEPS Nursing Home Component. </w:t>
      </w:r>
      <w:r w:rsidR="00586FC3">
        <w:t>The weights of persons who</w:t>
      </w:r>
      <w:r w:rsidR="001B3F24" w:rsidRPr="004A20D8">
        <w:t xml:space="preserve"> died while in-scope during </w:t>
      </w:r>
      <w:r w:rsidR="004D6848" w:rsidRPr="004A20D8">
        <w:t>20</w:t>
      </w:r>
      <w:r w:rsidR="00593488">
        <w:t>14</w:t>
      </w:r>
      <w:r w:rsidR="004126A6" w:rsidRPr="004A20D8">
        <w:t xml:space="preserve"> </w:t>
      </w:r>
      <w:r w:rsidR="001B3F24" w:rsidRPr="004A20D8">
        <w:t xml:space="preserve">were poststratified to corresponding estimates derived using data obtained from the Medicare Current Beneficiary Survey (MCBS) and Vital Statistics information provided by the National Center for Health Statistics (NCHS). Separate </w:t>
      </w:r>
      <w:r w:rsidR="001A42A2" w:rsidRPr="004A20D8">
        <w:t xml:space="preserve">decedent </w:t>
      </w:r>
      <w:r w:rsidR="001B3F24" w:rsidRPr="004A20D8">
        <w:t>control totals were developed for the “65 and older” and “under 65” civilian non</w:t>
      </w:r>
      <w:r w:rsidR="000B764E" w:rsidRPr="004A20D8">
        <w:t>institutionalized populations.</w:t>
      </w:r>
    </w:p>
    <w:p w:rsidR="00F70032" w:rsidRPr="00FB74E2" w:rsidRDefault="000C5C27" w:rsidP="00D65408">
      <w:pPr>
        <w:pStyle w:val="L1-FlLfSp12"/>
        <w:spacing w:after="0"/>
      </w:pPr>
      <w:bookmarkStart w:id="88" w:name="_Toc30232035"/>
      <w:bookmarkStart w:id="89" w:name="_Toc215379397"/>
      <w:r w:rsidRPr="00FB74E2">
        <w:t xml:space="preserve">Overall, the weighted population estimate for the civilian noninstitutionalized population for December 31, </w:t>
      </w:r>
      <w:r w:rsidR="004D6848" w:rsidRPr="00FB74E2">
        <w:t>20</w:t>
      </w:r>
      <w:r w:rsidR="00593488" w:rsidRPr="00FB74E2">
        <w:t>14</w:t>
      </w:r>
      <w:r w:rsidR="007E5689" w:rsidRPr="00FB74E2">
        <w:t xml:space="preserve"> </w:t>
      </w:r>
      <w:r w:rsidRPr="00FB74E2">
        <w:t xml:space="preserve">is </w:t>
      </w:r>
      <w:r w:rsidR="00C11C64" w:rsidRPr="00FB74E2">
        <w:t xml:space="preserve">314,906,436 </w:t>
      </w:r>
      <w:r w:rsidRPr="00FB74E2">
        <w:t>(</w:t>
      </w:r>
      <w:r w:rsidR="004126A6" w:rsidRPr="00FB74E2">
        <w:t>PERWT</w:t>
      </w:r>
      <w:r w:rsidR="00593488" w:rsidRPr="00FB74E2">
        <w:t>14</w:t>
      </w:r>
      <w:r w:rsidR="00794768" w:rsidRPr="00FB74E2">
        <w:t>F</w:t>
      </w:r>
      <w:r w:rsidRPr="00FB74E2">
        <w:t>&gt;0 and INSC1231=1). The sum of person-level weights across all persons</w:t>
      </w:r>
      <w:r w:rsidR="008276DE" w:rsidRPr="00FB74E2">
        <w:t xml:space="preserve"> assigned a positive person-</w:t>
      </w:r>
      <w:r w:rsidRPr="00FB74E2">
        <w:t>level weight is</w:t>
      </w:r>
      <w:r w:rsidR="000B764E" w:rsidRPr="00FB74E2">
        <w:t xml:space="preserve"> </w:t>
      </w:r>
      <w:r w:rsidR="00C11C64" w:rsidRPr="00FB74E2">
        <w:t>318,440,423</w:t>
      </w:r>
      <w:r w:rsidR="00BF5968" w:rsidRPr="00FB74E2">
        <w:t>.</w:t>
      </w:r>
    </w:p>
    <w:p w:rsidR="00FB74E2" w:rsidRPr="004A20D8" w:rsidRDefault="00FB74E2" w:rsidP="00D65408">
      <w:pPr>
        <w:pStyle w:val="L1-FlLfSp12"/>
        <w:spacing w:after="0"/>
      </w:pPr>
    </w:p>
    <w:p w:rsidR="001B3F24" w:rsidRPr="004A20D8" w:rsidRDefault="001B3F24" w:rsidP="001B3F24">
      <w:pPr>
        <w:pStyle w:val="Heading3"/>
      </w:pPr>
      <w:r w:rsidRPr="004A20D8">
        <w:lastRenderedPageBreak/>
        <w:t>3.2.</w:t>
      </w:r>
      <w:r w:rsidR="002620C0" w:rsidRPr="004A20D8">
        <w:t>4</w:t>
      </w:r>
      <w:r w:rsidRPr="004A20D8">
        <w:tab/>
        <w:t>Coverage</w:t>
      </w:r>
      <w:bookmarkEnd w:id="88"/>
      <w:bookmarkEnd w:id="89"/>
    </w:p>
    <w:p w:rsidR="001B3F24" w:rsidRPr="004A20D8" w:rsidRDefault="001B3F24" w:rsidP="001B3F24">
      <w:pPr>
        <w:pStyle w:val="L1-FlLfSp12"/>
      </w:pPr>
      <w:r w:rsidRPr="004A20D8">
        <w:t xml:space="preserve">The target population for MEPS in this file is the </w:t>
      </w:r>
      <w:r w:rsidR="004D6848" w:rsidRPr="004A20D8">
        <w:t>20</w:t>
      </w:r>
      <w:r w:rsidR="00593488">
        <w:t>14</w:t>
      </w:r>
      <w:r w:rsidR="005E25B1" w:rsidRPr="004A20D8">
        <w:t xml:space="preserve"> </w:t>
      </w:r>
      <w:r w:rsidRPr="004A20D8">
        <w:t xml:space="preserve">U.S. civilian noninstitutionalized population. However, the MEPS sampled households are a subsample of the NHIS households interviewed in </w:t>
      </w:r>
      <w:r w:rsidR="00CA3733">
        <w:t>2012</w:t>
      </w:r>
      <w:r w:rsidR="005E25B1" w:rsidRPr="004A20D8">
        <w:t xml:space="preserve"> </w:t>
      </w:r>
      <w:r w:rsidRPr="004A20D8">
        <w:t>(</w:t>
      </w:r>
      <w:r w:rsidR="0093517B" w:rsidRPr="004A20D8">
        <w:t xml:space="preserve">Panel </w:t>
      </w:r>
      <w:r w:rsidR="0088412F">
        <w:t>18</w:t>
      </w:r>
      <w:r w:rsidRPr="004A20D8">
        <w:t xml:space="preserve">) and </w:t>
      </w:r>
      <w:r w:rsidR="006C2535">
        <w:t>2013</w:t>
      </w:r>
      <w:r w:rsidR="005E25B1" w:rsidRPr="004A20D8">
        <w:t xml:space="preserve"> </w:t>
      </w:r>
      <w:r w:rsidRPr="004A20D8">
        <w:t>(</w:t>
      </w:r>
      <w:r w:rsidR="0093517B" w:rsidRPr="004A20D8">
        <w:t xml:space="preserve">Panel </w:t>
      </w:r>
      <w:r w:rsidR="0088412F">
        <w:t>19</w:t>
      </w:r>
      <w:r w:rsidRPr="004A20D8">
        <w:t xml:space="preserve">). New households created after the NHIS interviews for the respective Panels and consisting exclusively of persons who entered the target population after </w:t>
      </w:r>
      <w:r w:rsidR="00CA3733">
        <w:t>2012</w:t>
      </w:r>
      <w:r w:rsidR="00CA3733" w:rsidRPr="004A20D8">
        <w:t xml:space="preserve"> </w:t>
      </w:r>
      <w:r w:rsidRPr="004A20D8">
        <w:t>(</w:t>
      </w:r>
      <w:r w:rsidR="0093517B" w:rsidRPr="004A20D8">
        <w:t xml:space="preserve">Panel </w:t>
      </w:r>
      <w:r w:rsidR="0088412F">
        <w:t>18</w:t>
      </w:r>
      <w:r w:rsidRPr="004A20D8">
        <w:t xml:space="preserve">) or after </w:t>
      </w:r>
      <w:r w:rsidR="006C2535">
        <w:t>2013</w:t>
      </w:r>
      <w:r w:rsidR="005E25B1" w:rsidRPr="004A20D8">
        <w:t xml:space="preserve"> </w:t>
      </w:r>
      <w:r w:rsidRPr="004A20D8">
        <w:t>(</w:t>
      </w:r>
      <w:r w:rsidR="0093517B" w:rsidRPr="004A20D8">
        <w:t xml:space="preserve">Panel </w:t>
      </w:r>
      <w:r w:rsidR="0088412F">
        <w:t>19</w:t>
      </w:r>
      <w:r w:rsidRPr="004A20D8">
        <w:t>) are not covered by MEPS. Neither are previously out-of-scope persons who join an existing household but are unrelated to the current household residents. Persons not covered by a given MEPS panel thus include some members of the following groups: immigrants; persons leaving the military; U.S. citizens returning from residence in another country; and persons leaving institutions. The set of uncovered persons constitutes only a small segment of the MEPS target population.</w:t>
      </w:r>
    </w:p>
    <w:p w:rsidR="001B3F24" w:rsidRPr="004A20D8" w:rsidRDefault="001B3F24" w:rsidP="001B3F24">
      <w:pPr>
        <w:pStyle w:val="Heading2"/>
      </w:pPr>
      <w:bookmarkStart w:id="90" w:name="_Toc215379398"/>
      <w:r w:rsidRPr="004A20D8">
        <w:rPr>
          <w:lang w:val="en-CA"/>
        </w:rPr>
        <w:t>3.3</w:t>
      </w:r>
      <w:r w:rsidRPr="004A20D8">
        <w:rPr>
          <w:lang w:val="en-CA"/>
        </w:rPr>
        <w:tab/>
      </w:r>
      <w:r w:rsidRPr="004A20D8">
        <w:t>Using MEPS Data for Trend Analysis</w:t>
      </w:r>
      <w:bookmarkEnd w:id="90"/>
    </w:p>
    <w:bookmarkEnd w:id="75"/>
    <w:p w:rsidR="00B4562A" w:rsidRPr="004A20D8" w:rsidRDefault="00B4562A" w:rsidP="00EC31ED">
      <w:pPr>
        <w:pStyle w:val="L1-FlLfSp12"/>
      </w:pPr>
      <w:r w:rsidRPr="004A20D8">
        <w:t xml:space="preserve">MEPS began in 1996, and the utility of the survey for analyzing health care trends expands with each additional year of data. However, it is important to consider a variety of factors when examining trends over time using MEPS. Statistical significance tests should be conducted to assess the likelihood that observed trends may be attributable to </w:t>
      </w:r>
      <w:r w:rsidRPr="002F1DA9">
        <w:t>sampling variation. The length of time being analyzed should also be considered. In particular, large shifts in survey estimates over short periods of time (e.g. from one year to the next) that are statistically significant sho</w:t>
      </w:r>
      <w:r w:rsidR="003A5017" w:rsidRPr="002F1DA9">
        <w:t xml:space="preserve">uld </w:t>
      </w:r>
      <w:r w:rsidR="003A5017">
        <w:t>be interpreted with caution</w:t>
      </w:r>
      <w:r w:rsidRPr="004A20D8">
        <w:t xml:space="preserve"> unless they are attributable to known factors such as changes in public policy, economic conditions, or MEPS survey methodology. </w:t>
      </w:r>
    </w:p>
    <w:p w:rsidR="00B4562A" w:rsidRPr="004A20D8" w:rsidRDefault="00B4562A" w:rsidP="00B4562A">
      <w:pPr>
        <w:spacing w:after="240"/>
        <w:rPr>
          <w:szCs w:val="24"/>
        </w:rPr>
      </w:pPr>
      <w:r w:rsidRPr="004A20D8">
        <w:rPr>
          <w:szCs w:val="24"/>
        </w:rPr>
        <w:t>With respect to methodological considerations, in 2013 MEPS introduced an effort to obtain more complete information about health</w:t>
      </w:r>
      <w:r w:rsidR="006410F0" w:rsidRPr="004A20D8">
        <w:rPr>
          <w:szCs w:val="24"/>
        </w:rPr>
        <w:t xml:space="preserve"> </w:t>
      </w:r>
      <w:r w:rsidRPr="004A20D8">
        <w:rPr>
          <w:szCs w:val="24"/>
        </w:rPr>
        <w:t>care utilization from MEPS respondents with full implementation in</w:t>
      </w:r>
      <w:r w:rsidRPr="0056350F">
        <w:rPr>
          <w:szCs w:val="24"/>
        </w:rPr>
        <w:t xml:space="preserve"> </w:t>
      </w:r>
      <w:r w:rsidRPr="004A20D8">
        <w:rPr>
          <w:szCs w:val="24"/>
        </w:rPr>
        <w:t xml:space="preserve">2014. </w:t>
      </w:r>
      <w:r w:rsidR="00080DCC" w:rsidRPr="004A20D8">
        <w:rPr>
          <w:szCs w:val="24"/>
        </w:rPr>
        <w:t>This effort likely resulted in improved data quality and a redu</w:t>
      </w:r>
      <w:r w:rsidR="003A5017">
        <w:rPr>
          <w:szCs w:val="24"/>
        </w:rPr>
        <w:t xml:space="preserve">ction in underreporting </w:t>
      </w:r>
      <w:r w:rsidR="003A5017" w:rsidRPr="002F1DA9">
        <w:rPr>
          <w:szCs w:val="24"/>
        </w:rPr>
        <w:t xml:space="preserve">in </w:t>
      </w:r>
      <w:r w:rsidR="001C4F10" w:rsidRPr="002F1DA9">
        <w:rPr>
          <w:szCs w:val="24"/>
        </w:rPr>
        <w:t xml:space="preserve">FY 2014 and </w:t>
      </w:r>
      <w:r w:rsidR="00080DCC" w:rsidRPr="002F1DA9">
        <w:rPr>
          <w:szCs w:val="24"/>
        </w:rPr>
        <w:t xml:space="preserve">could </w:t>
      </w:r>
      <w:r w:rsidR="00080DCC" w:rsidRPr="004A20D8">
        <w:rPr>
          <w:szCs w:val="24"/>
        </w:rPr>
        <w:t>have some modest impact on analyses involving trends in utilization across years.</w:t>
      </w:r>
      <w:r w:rsidRPr="004A20D8">
        <w:rPr>
          <w:szCs w:val="24"/>
        </w:rPr>
        <w:t xml:space="preserve"> </w:t>
      </w:r>
    </w:p>
    <w:p w:rsidR="00B4562A" w:rsidRPr="00B4562A" w:rsidRDefault="00B4562A" w:rsidP="00B4562A">
      <w:pPr>
        <w:spacing w:after="240"/>
        <w:rPr>
          <w:bCs/>
          <w:color w:val="000000" w:themeColor="text1"/>
          <w:szCs w:val="24"/>
        </w:rPr>
      </w:pPr>
      <w:r w:rsidRPr="004A20D8">
        <w:rPr>
          <w:szCs w:val="24"/>
        </w:rPr>
        <w:t xml:space="preserve">There are also statistical factors to consider in interpreting trend analyses. Looking at </w:t>
      </w:r>
      <w:r w:rsidRPr="004A20D8">
        <w:rPr>
          <w:color w:val="000000" w:themeColor="text1"/>
          <w:szCs w:val="24"/>
        </w:rPr>
        <w:t>changes over longer periods of time can provide a more complete picture of underlying trends. Analysts may wish to consider using techniques to evaluate, smooth, or stabilize analyses of trends using MEPS data such as comparing pooled time periods (e.g. 1996-97 versus 201</w:t>
      </w:r>
      <w:r w:rsidR="00593488">
        <w:rPr>
          <w:color w:val="000000" w:themeColor="text1"/>
          <w:szCs w:val="24"/>
        </w:rPr>
        <w:t>3</w:t>
      </w:r>
      <w:r w:rsidRPr="004A20D8">
        <w:rPr>
          <w:color w:val="000000" w:themeColor="text1"/>
          <w:szCs w:val="24"/>
        </w:rPr>
        <w:t>-1</w:t>
      </w:r>
      <w:r w:rsidR="00593488">
        <w:rPr>
          <w:color w:val="000000" w:themeColor="text1"/>
          <w:szCs w:val="24"/>
        </w:rPr>
        <w:t>4</w:t>
      </w:r>
      <w:r w:rsidRPr="004A20D8">
        <w:rPr>
          <w:color w:val="000000" w:themeColor="text1"/>
          <w:szCs w:val="24"/>
        </w:rPr>
        <w:t xml:space="preserve">), working with moving averages, or using modeling techniques with several consecutive years of MEPS data to test the fit of specified patterns over time. Finally, researchers should be aware of the impact of multiple comparisons on Type I error. </w:t>
      </w:r>
      <w:r w:rsidRPr="004A20D8">
        <w:rPr>
          <w:bCs/>
          <w:color w:val="000000" w:themeColor="text1"/>
          <w:szCs w:val="24"/>
        </w:rPr>
        <w:t>Without making appropriate allowance for multiple comparisons, undertaking</w:t>
      </w:r>
      <w:r w:rsidRPr="004A20D8">
        <w:rPr>
          <w:color w:val="000000" w:themeColor="text1"/>
          <w:szCs w:val="24"/>
        </w:rPr>
        <w:t xml:space="preserve"> numerous statistical significance tests of trends increases the likelihood of </w:t>
      </w:r>
      <w:r w:rsidRPr="004A20D8">
        <w:rPr>
          <w:bCs/>
          <w:color w:val="000000" w:themeColor="text1"/>
          <w:szCs w:val="24"/>
        </w:rPr>
        <w:t>concluding that a change has taken place when one has not.</w:t>
      </w:r>
    </w:p>
    <w:p w:rsidR="00307C8C" w:rsidRPr="00026776" w:rsidRDefault="00307C8C">
      <w:pPr>
        <w:pStyle w:val="Heading1"/>
      </w:pPr>
      <w:r>
        <w:t>4.0</w:t>
      </w:r>
      <w:r>
        <w:tab/>
      </w:r>
      <w:r w:rsidRPr="00026776">
        <w:t>Strategies for Estimation</w:t>
      </w:r>
      <w:bookmarkEnd w:id="76"/>
      <w:r w:rsidRPr="00026776">
        <w:t xml:space="preserve"> </w:t>
      </w:r>
    </w:p>
    <w:p w:rsidR="00307C8C" w:rsidRPr="00BD4850" w:rsidRDefault="00307C8C">
      <w:pPr>
        <w:pStyle w:val="Heading2"/>
      </w:pPr>
      <w:bookmarkStart w:id="91" w:name="_Toc215379400"/>
      <w:r w:rsidRPr="00BD4850">
        <w:t>4.</w:t>
      </w:r>
      <w:r>
        <w:t>1</w:t>
      </w:r>
      <w:r>
        <w:tab/>
      </w:r>
      <w:r w:rsidRPr="00BD4850">
        <w:t>Developing Event-Level Estimates</w:t>
      </w:r>
      <w:bookmarkEnd w:id="91"/>
    </w:p>
    <w:p w:rsidR="00657261" w:rsidRDefault="00307C8C">
      <w:pPr>
        <w:pStyle w:val="L1-FlLfSp12"/>
        <w:rPr>
          <w:color w:val="000000"/>
          <w:szCs w:val="17"/>
        </w:rPr>
      </w:pPr>
      <w:r w:rsidRPr="006D5A3A">
        <w:t xml:space="preserve">The data in this file can be used to develop </w:t>
      </w:r>
      <w:r>
        <w:t xml:space="preserve">national </w:t>
      </w:r>
      <w:r w:rsidR="004D6848">
        <w:t>2014</w:t>
      </w:r>
      <w:r w:rsidR="005E25B1">
        <w:t xml:space="preserve"> </w:t>
      </w:r>
      <w:r>
        <w:t xml:space="preserve">event-level </w:t>
      </w:r>
      <w:r w:rsidRPr="006D5A3A">
        <w:t xml:space="preserve">estimates </w:t>
      </w:r>
      <w:r>
        <w:t xml:space="preserve">for the U.S. civilian noninstitutionalized population </w:t>
      </w:r>
      <w:r w:rsidRPr="006D5A3A">
        <w:t xml:space="preserve">on </w:t>
      </w:r>
      <w:r>
        <w:t xml:space="preserve">dental visits as well as expenditures, and </w:t>
      </w:r>
      <w:r w:rsidRPr="006151E5">
        <w:t>sources of payment for these visits.</w:t>
      </w:r>
      <w:r>
        <w:t xml:space="preserve"> </w:t>
      </w:r>
      <w:r w:rsidRPr="006151E5">
        <w:t>The weight assigned to each dental visit reported is the person-level weight of the person who visited the dentist.</w:t>
      </w:r>
      <w:r>
        <w:t xml:space="preserve"> </w:t>
      </w:r>
      <w:r w:rsidRPr="006151E5">
        <w:t xml:space="preserve">If a person reported several visits, each visit is </w:t>
      </w:r>
      <w:r w:rsidRPr="006151E5">
        <w:lastRenderedPageBreak/>
        <w:t>assigned that individual’s person-level weight.</w:t>
      </w:r>
      <w:r>
        <w:t xml:space="preserve"> </w:t>
      </w:r>
      <w:r w:rsidRPr="006151E5">
        <w:t>Estimates</w:t>
      </w:r>
      <w:r>
        <w:t xml:space="preserve"> of total visits are the sum</w:t>
      </w:r>
      <w:r w:rsidR="008A1A3D">
        <w:t xml:space="preserve"> of the weight variable (</w:t>
      </w:r>
      <w:r w:rsidR="005E25B1">
        <w:t>PERWT</w:t>
      </w:r>
      <w:r w:rsidR="00794768">
        <w:t>14F</w:t>
      </w:r>
      <w:r>
        <w:t>) across relevant event records while estimates of other varia</w:t>
      </w:r>
      <w:r w:rsidR="008A1A3D">
        <w:t xml:space="preserve">bles must be weighted by </w:t>
      </w:r>
      <w:r w:rsidR="005E25B1">
        <w:t>PERWT</w:t>
      </w:r>
      <w:r w:rsidR="00794768">
        <w:t>14F</w:t>
      </w:r>
      <w:r w:rsidR="005E25B1">
        <w:t xml:space="preserve"> </w:t>
      </w:r>
      <w:r>
        <w:t xml:space="preserve">to be nationally representative. </w:t>
      </w:r>
      <w:r w:rsidRPr="003F4C16">
        <w:rPr>
          <w:color w:val="000000"/>
          <w:szCs w:val="17"/>
        </w:rPr>
        <w:t xml:space="preserve">For example, the </w:t>
      </w:r>
      <w:r>
        <w:rPr>
          <w:color w:val="000000"/>
          <w:szCs w:val="17"/>
        </w:rPr>
        <w:t xml:space="preserve">appropriate </w:t>
      </w:r>
      <w:r w:rsidRPr="003F4C16">
        <w:rPr>
          <w:color w:val="000000"/>
          <w:szCs w:val="17"/>
        </w:rPr>
        <w:t xml:space="preserve">estimate for the mean out-of-pocket payment per dental visit </w:t>
      </w:r>
      <w:r>
        <w:rPr>
          <w:color w:val="000000"/>
          <w:szCs w:val="17"/>
        </w:rPr>
        <w:t>can be represented as follows</w:t>
      </w:r>
      <w:r w:rsidRPr="00C1537B">
        <w:rPr>
          <w:szCs w:val="17"/>
        </w:rPr>
        <w:t xml:space="preserve"> (the subscript ‘j’ </w:t>
      </w:r>
      <w:r>
        <w:rPr>
          <w:szCs w:val="17"/>
        </w:rPr>
        <w:t>identifies</w:t>
      </w:r>
      <w:r w:rsidRPr="00C1537B">
        <w:rPr>
          <w:szCs w:val="17"/>
        </w:rPr>
        <w:t xml:space="preserve"> </w:t>
      </w:r>
      <w:r>
        <w:rPr>
          <w:szCs w:val="17"/>
        </w:rPr>
        <w:t xml:space="preserve">each </w:t>
      </w:r>
      <w:r w:rsidRPr="00C1537B">
        <w:rPr>
          <w:szCs w:val="17"/>
        </w:rPr>
        <w:t>event</w:t>
      </w:r>
      <w:r>
        <w:rPr>
          <w:szCs w:val="17"/>
        </w:rPr>
        <w:t xml:space="preserve"> and represents a numbering of events from 1 through the total number of events in the file</w:t>
      </w:r>
      <w:r w:rsidRPr="00C1537B">
        <w:rPr>
          <w:szCs w:val="17"/>
        </w:rPr>
        <w:t>):</w:t>
      </w:r>
    </w:p>
    <w:p w:rsidR="00307C8C" w:rsidRPr="00DF2C97" w:rsidRDefault="00307C8C">
      <w:pPr>
        <w:pStyle w:val="SL-FlLftSgl"/>
        <w:spacing w:after="240"/>
        <w:ind w:left="720"/>
      </w:pPr>
      <w:r w:rsidRPr="00DF2C97">
        <w:t>(</w:t>
      </w:r>
      <w:r w:rsidRPr="00DF2C97">
        <w:sym w:font="Symbol" w:char="F0E5"/>
      </w:r>
      <w:r w:rsidRPr="008434FD">
        <w:t xml:space="preserve"> </w:t>
      </w:r>
      <w:proofErr w:type="spellStart"/>
      <w:r w:rsidRPr="00DF2C97">
        <w:t>W</w:t>
      </w:r>
      <w:r w:rsidRPr="00DF2C97">
        <w:rPr>
          <w:vertAlign w:val="subscript"/>
        </w:rPr>
        <w:t>j</w:t>
      </w:r>
      <w:proofErr w:type="spellEnd"/>
      <w:r w:rsidRPr="00DF2C97">
        <w:t xml:space="preserve"> </w:t>
      </w:r>
      <w:proofErr w:type="spellStart"/>
      <w:r w:rsidRPr="00DF2C97">
        <w:t>X</w:t>
      </w:r>
      <w:r w:rsidRPr="00DF2C97">
        <w:rPr>
          <w:vertAlign w:val="subscript"/>
        </w:rPr>
        <w:t>j</w:t>
      </w:r>
      <w:proofErr w:type="spellEnd"/>
      <w:r w:rsidRPr="008434FD">
        <w:t>)</w:t>
      </w:r>
      <w:proofErr w:type="gramStart"/>
      <w:r w:rsidRPr="008434FD">
        <w:t>/</w:t>
      </w:r>
      <w:r w:rsidRPr="00DF2C97">
        <w:t>(</w:t>
      </w:r>
      <w:proofErr w:type="gramEnd"/>
      <w:r w:rsidRPr="00DF2C97">
        <w:sym w:font="Symbol" w:char="F0E5"/>
      </w:r>
      <w:r w:rsidRPr="008434FD">
        <w:t xml:space="preserve"> </w:t>
      </w:r>
      <w:proofErr w:type="spellStart"/>
      <w:r w:rsidRPr="00DF2C97">
        <w:t>W</w:t>
      </w:r>
      <w:r w:rsidRPr="00DF2C97">
        <w:rPr>
          <w:vertAlign w:val="subscript"/>
        </w:rPr>
        <w:t>j</w:t>
      </w:r>
      <w:proofErr w:type="spellEnd"/>
      <w:r w:rsidRPr="008434FD">
        <w:t>)</w:t>
      </w:r>
      <w:r w:rsidRPr="00DF2C97">
        <w:t>, where,</w:t>
      </w:r>
    </w:p>
    <w:p w:rsidR="00307C8C" w:rsidRPr="00DF2C97" w:rsidRDefault="00307C8C">
      <w:pPr>
        <w:pStyle w:val="SL-FlLftSgl"/>
        <w:spacing w:after="240"/>
        <w:ind w:left="4320" w:hanging="2160"/>
      </w:pPr>
      <w:proofErr w:type="spellStart"/>
      <w:r w:rsidRPr="00DF2C97">
        <w:t>W</w:t>
      </w:r>
      <w:r w:rsidRPr="00DF2C97">
        <w:rPr>
          <w:vertAlign w:val="subscript"/>
        </w:rPr>
        <w:t>j</w:t>
      </w:r>
      <w:proofErr w:type="spellEnd"/>
      <w:r w:rsidRPr="00DF2C97">
        <w:t xml:space="preserve"> = </w:t>
      </w:r>
      <w:r w:rsidR="00DE5029" w:rsidRPr="00DF2C97">
        <w:t>PERWT</w:t>
      </w:r>
      <w:r w:rsidR="00794768">
        <w:t>14F</w:t>
      </w:r>
      <w:r w:rsidR="00DE5029">
        <w:rPr>
          <w:vertAlign w:val="subscript"/>
        </w:rPr>
        <w:t>j</w:t>
      </w:r>
      <w:r>
        <w:rPr>
          <w:vertAlign w:val="subscript"/>
        </w:rPr>
        <w:tab/>
      </w:r>
      <w:r w:rsidRPr="00DF2C97">
        <w:t>(full year person weight</w:t>
      </w:r>
      <w:r>
        <w:t xml:space="preserve"> for the person associated with event j</w:t>
      </w:r>
      <w:r w:rsidRPr="00DF2C97">
        <w:t>), and</w:t>
      </w:r>
      <w:r>
        <w:t xml:space="preserve"> </w:t>
      </w:r>
    </w:p>
    <w:p w:rsidR="00307C8C" w:rsidRPr="00DF2C97" w:rsidRDefault="00307C8C">
      <w:pPr>
        <w:pStyle w:val="SL-FlLftSgl"/>
        <w:spacing w:after="240"/>
        <w:ind w:left="4320" w:hanging="2160"/>
      </w:pPr>
      <w:proofErr w:type="spellStart"/>
      <w:r w:rsidRPr="00DF2C97">
        <w:t>X</w:t>
      </w:r>
      <w:r w:rsidRPr="00DF2C97">
        <w:rPr>
          <w:vertAlign w:val="subscript"/>
        </w:rPr>
        <w:t>j</w:t>
      </w:r>
      <w:proofErr w:type="spellEnd"/>
      <w:r w:rsidRPr="00DF2C97">
        <w:t xml:space="preserve"> = </w:t>
      </w:r>
      <w:r w:rsidR="005E25B1" w:rsidRPr="00DF2C97">
        <w:t>DVSF</w:t>
      </w:r>
      <w:r w:rsidR="00794768">
        <w:t>14X</w:t>
      </w:r>
      <w:r w:rsidR="005E25B1" w:rsidRPr="00DF2C97">
        <w:rPr>
          <w:vertAlign w:val="subscript"/>
        </w:rPr>
        <w:t>j</w:t>
      </w:r>
      <w:r w:rsidR="005E25B1" w:rsidRPr="008434FD">
        <w:t xml:space="preserve"> </w:t>
      </w:r>
      <w:r w:rsidRPr="008434FD">
        <w:tab/>
      </w:r>
      <w:r w:rsidRPr="00DF2C97">
        <w:t>(amount paid by self/family</w:t>
      </w:r>
      <w:r>
        <w:t xml:space="preserve"> for event j</w:t>
      </w:r>
      <w:r w:rsidRPr="00DF2C97">
        <w:t>)</w:t>
      </w:r>
    </w:p>
    <w:p w:rsidR="00307C8C" w:rsidRDefault="00307C8C">
      <w:pPr>
        <w:pStyle w:val="L1-FlLfSp12"/>
      </w:pPr>
      <w:r>
        <w:rPr>
          <w:color w:val="000000"/>
          <w:szCs w:val="17"/>
        </w:rPr>
        <w:t xml:space="preserve">Estimates and corresponding </w:t>
      </w:r>
      <w:r>
        <w:t xml:space="preserve">standard errors (SE) can be derived using an appropriate computer software package for complex survey analysis such as SAS, Stata, SUDAAN or </w:t>
      </w:r>
      <w:r w:rsidR="005C6734">
        <w:t>SPSS</w:t>
      </w:r>
      <w:r w:rsidR="005C6734" w:rsidRPr="0049772F">
        <w:t xml:space="preserve">. For information please see </w:t>
      </w:r>
      <w:hyperlink r:id="rId18" w:history="1">
        <w:r w:rsidR="004137D6">
          <w:rPr>
            <w:rStyle w:val="Hyperlink"/>
          </w:rPr>
          <w:t>meps.ahrq.gov/</w:t>
        </w:r>
        <w:proofErr w:type="spellStart"/>
        <w:r w:rsidR="004137D6">
          <w:rPr>
            <w:rStyle w:val="Hyperlink"/>
          </w:rPr>
          <w:t>survey_comp</w:t>
        </w:r>
        <w:proofErr w:type="spellEnd"/>
        <w:r w:rsidR="004137D6">
          <w:rPr>
            <w:rStyle w:val="Hyperlink"/>
          </w:rPr>
          <w:t>/</w:t>
        </w:r>
        <w:proofErr w:type="spellStart"/>
        <w:r w:rsidR="004137D6">
          <w:rPr>
            <w:rStyle w:val="Hyperlink"/>
          </w:rPr>
          <w:t>standard_errors.jsp</w:t>
        </w:r>
        <w:proofErr w:type="spellEnd"/>
      </w:hyperlink>
      <w:r w:rsidRPr="00601FF4">
        <w:t>.</w:t>
      </w:r>
      <w:r>
        <w:t xml:space="preserve"> </w:t>
      </w:r>
      <w:r w:rsidRPr="00601FF4">
        <w:t>The table</w:t>
      </w:r>
      <w:r>
        <w:t>s</w:t>
      </w:r>
      <w:r w:rsidRPr="00601FF4">
        <w:t xml:space="preserve"> below</w:t>
      </w:r>
      <w:r>
        <w:t xml:space="preserve"> contain the event-level estimates for several key variables on this file. </w:t>
      </w:r>
    </w:p>
    <w:p w:rsidR="00307C8C" w:rsidRPr="00EB561C" w:rsidRDefault="00307C8C">
      <w:pPr>
        <w:pStyle w:val="L1-FlLfSp12"/>
        <w:rPr>
          <w:b/>
        </w:rPr>
      </w:pPr>
      <w:r w:rsidRPr="00EB561C">
        <w:rPr>
          <w:b/>
        </w:rPr>
        <w:t>Selected Event-Level Estimates</w:t>
      </w:r>
    </w:p>
    <w:p w:rsidR="00307C8C" w:rsidRPr="00E43913" w:rsidRDefault="00307C8C">
      <w:pPr>
        <w:pStyle w:val="SL-FlLftSgl"/>
        <w:spacing w:after="240"/>
        <w:rPr>
          <w:b/>
        </w:rPr>
      </w:pPr>
      <w:r w:rsidRPr="00E43913">
        <w:rPr>
          <w:b/>
        </w:rPr>
        <w:t>Visits</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517"/>
        <w:gridCol w:w="1620"/>
        <w:gridCol w:w="1710"/>
        <w:gridCol w:w="2160"/>
      </w:tblGrid>
      <w:tr w:rsidR="005002F9" w:rsidRPr="003A65D0" w:rsidTr="00DB72DD">
        <w:trPr>
          <w:trHeight w:val="507"/>
          <w:tblHeader/>
        </w:trPr>
        <w:tc>
          <w:tcPr>
            <w:tcW w:w="3517" w:type="dxa"/>
            <w:vAlign w:val="center"/>
          </w:tcPr>
          <w:p w:rsidR="005002F9" w:rsidRPr="003A65D0" w:rsidRDefault="005002F9" w:rsidP="00C42135">
            <w:pPr>
              <w:pStyle w:val="SL-FlLftSgl"/>
              <w:spacing w:before="40" w:after="40"/>
              <w:jc w:val="center"/>
              <w:rPr>
                <w:b/>
                <w:szCs w:val="24"/>
              </w:rPr>
            </w:pPr>
            <w:r w:rsidRPr="003A65D0">
              <w:rPr>
                <w:b/>
                <w:szCs w:val="24"/>
              </w:rPr>
              <w:t>Estimate of Interest</w:t>
            </w:r>
          </w:p>
        </w:tc>
        <w:tc>
          <w:tcPr>
            <w:tcW w:w="1620" w:type="dxa"/>
            <w:vAlign w:val="center"/>
          </w:tcPr>
          <w:p w:rsidR="005002F9" w:rsidRPr="003A65D0" w:rsidRDefault="005002F9" w:rsidP="00C42135">
            <w:pPr>
              <w:pStyle w:val="SL-FlLftSgl"/>
              <w:spacing w:before="40" w:after="40"/>
              <w:jc w:val="center"/>
              <w:rPr>
                <w:b/>
                <w:szCs w:val="24"/>
              </w:rPr>
            </w:pPr>
            <w:r w:rsidRPr="003A65D0">
              <w:rPr>
                <w:b/>
                <w:szCs w:val="24"/>
              </w:rPr>
              <w:t>Variable Name</w:t>
            </w:r>
          </w:p>
        </w:tc>
        <w:tc>
          <w:tcPr>
            <w:tcW w:w="1710" w:type="dxa"/>
            <w:vAlign w:val="center"/>
          </w:tcPr>
          <w:p w:rsidR="005002F9" w:rsidRPr="003A65D0" w:rsidRDefault="005002F9" w:rsidP="00C42135">
            <w:pPr>
              <w:pStyle w:val="SL-FlLftSgl"/>
              <w:spacing w:before="40" w:after="40"/>
              <w:jc w:val="center"/>
              <w:rPr>
                <w:b/>
                <w:szCs w:val="24"/>
              </w:rPr>
            </w:pPr>
            <w:r w:rsidRPr="003A65D0">
              <w:rPr>
                <w:b/>
                <w:szCs w:val="24"/>
              </w:rPr>
              <w:t>Estimate (SE)</w:t>
            </w:r>
          </w:p>
        </w:tc>
        <w:tc>
          <w:tcPr>
            <w:tcW w:w="2160" w:type="dxa"/>
            <w:vAlign w:val="center"/>
          </w:tcPr>
          <w:p w:rsidR="005002F9" w:rsidRPr="003A65D0" w:rsidRDefault="001B3F24" w:rsidP="00C42135">
            <w:pPr>
              <w:pStyle w:val="SL-FlLftSgl"/>
              <w:spacing w:before="40" w:after="40"/>
              <w:jc w:val="center"/>
              <w:rPr>
                <w:b/>
                <w:szCs w:val="24"/>
              </w:rPr>
            </w:pPr>
            <w:r w:rsidRPr="003A65D0">
              <w:rPr>
                <w:b/>
                <w:szCs w:val="24"/>
              </w:rPr>
              <w:t>Estimate Excluding Zero Payment Events (SE)</w:t>
            </w:r>
          </w:p>
        </w:tc>
      </w:tr>
      <w:tr w:rsidR="005002F9" w:rsidRPr="003A65D0" w:rsidTr="00DB72DD">
        <w:trPr>
          <w:trHeight w:val="507"/>
        </w:trPr>
        <w:tc>
          <w:tcPr>
            <w:tcW w:w="3517" w:type="dxa"/>
            <w:vAlign w:val="center"/>
          </w:tcPr>
          <w:p w:rsidR="005002F9" w:rsidRPr="003A65D0" w:rsidRDefault="005002F9" w:rsidP="00C42135">
            <w:pPr>
              <w:pStyle w:val="SL-FlLftSgl"/>
              <w:spacing w:before="40" w:after="40"/>
              <w:rPr>
                <w:szCs w:val="24"/>
              </w:rPr>
            </w:pPr>
            <w:r w:rsidRPr="003A65D0">
              <w:rPr>
                <w:szCs w:val="24"/>
              </w:rPr>
              <w:t>To</w:t>
            </w:r>
            <w:r w:rsidR="001F1889" w:rsidRPr="003A65D0">
              <w:rPr>
                <w:szCs w:val="24"/>
              </w:rPr>
              <w:t xml:space="preserve">tal number of dental visits </w:t>
            </w:r>
            <w:r w:rsidR="001F1889" w:rsidRPr="003A65D0">
              <w:rPr>
                <w:szCs w:val="24"/>
              </w:rPr>
              <w:br/>
              <w:t xml:space="preserve">(in </w:t>
            </w:r>
            <w:r w:rsidRPr="003A65D0">
              <w:rPr>
                <w:szCs w:val="24"/>
              </w:rPr>
              <w:t>millions)</w:t>
            </w:r>
          </w:p>
        </w:tc>
        <w:tc>
          <w:tcPr>
            <w:tcW w:w="1620" w:type="dxa"/>
            <w:vAlign w:val="center"/>
          </w:tcPr>
          <w:p w:rsidR="005002F9" w:rsidRPr="003A65D0" w:rsidRDefault="00051548" w:rsidP="00CD64FE">
            <w:pPr>
              <w:pStyle w:val="SL-FlLftSgl"/>
              <w:spacing w:before="40" w:after="40"/>
              <w:jc w:val="center"/>
              <w:rPr>
                <w:caps/>
                <w:szCs w:val="24"/>
              </w:rPr>
            </w:pPr>
            <w:r w:rsidRPr="003A65D0">
              <w:rPr>
                <w:szCs w:val="24"/>
              </w:rPr>
              <w:t>PERWT</w:t>
            </w:r>
            <w:r w:rsidR="00794768" w:rsidRPr="003A65D0">
              <w:rPr>
                <w:szCs w:val="24"/>
              </w:rPr>
              <w:t>14F</w:t>
            </w:r>
          </w:p>
        </w:tc>
        <w:tc>
          <w:tcPr>
            <w:tcW w:w="1710" w:type="dxa"/>
            <w:vAlign w:val="center"/>
          </w:tcPr>
          <w:p w:rsidR="005002F9" w:rsidRPr="003A65D0" w:rsidRDefault="008D1F67" w:rsidP="00DB6893">
            <w:pPr>
              <w:pStyle w:val="SL-FlLftSgl"/>
              <w:spacing w:before="40" w:after="40"/>
              <w:jc w:val="center"/>
              <w:rPr>
                <w:szCs w:val="24"/>
              </w:rPr>
            </w:pPr>
            <w:r w:rsidRPr="003A65D0">
              <w:rPr>
                <w:szCs w:val="24"/>
              </w:rPr>
              <w:t>311.1</w:t>
            </w:r>
            <w:r w:rsidR="00916DD8" w:rsidRPr="003A65D0">
              <w:rPr>
                <w:szCs w:val="24"/>
              </w:rPr>
              <w:t xml:space="preserve"> </w:t>
            </w:r>
            <w:r w:rsidR="00A771C3" w:rsidRPr="003A65D0">
              <w:rPr>
                <w:szCs w:val="24"/>
              </w:rPr>
              <w:t>(</w:t>
            </w:r>
            <w:r w:rsidRPr="003A65D0">
              <w:rPr>
                <w:szCs w:val="24"/>
              </w:rPr>
              <w:t>9.37</w:t>
            </w:r>
            <w:r w:rsidR="005002F9" w:rsidRPr="003A65D0">
              <w:rPr>
                <w:szCs w:val="24"/>
              </w:rPr>
              <w:t>)</w:t>
            </w:r>
          </w:p>
        </w:tc>
        <w:tc>
          <w:tcPr>
            <w:tcW w:w="2160" w:type="dxa"/>
            <w:vAlign w:val="center"/>
          </w:tcPr>
          <w:p w:rsidR="005002F9" w:rsidRPr="003A65D0" w:rsidRDefault="008D1F67" w:rsidP="00916DD8">
            <w:pPr>
              <w:pStyle w:val="SL-FlLftSgl"/>
              <w:spacing w:before="40" w:after="40"/>
              <w:jc w:val="center"/>
              <w:rPr>
                <w:szCs w:val="24"/>
              </w:rPr>
            </w:pPr>
            <w:r w:rsidRPr="003A65D0">
              <w:rPr>
                <w:szCs w:val="24"/>
              </w:rPr>
              <w:t>263</w:t>
            </w:r>
            <w:r w:rsidR="003C6FC7" w:rsidRPr="003A65D0">
              <w:rPr>
                <w:szCs w:val="24"/>
              </w:rPr>
              <w:t>.</w:t>
            </w:r>
            <w:r w:rsidR="00916DD8" w:rsidRPr="003A65D0">
              <w:rPr>
                <w:szCs w:val="24"/>
              </w:rPr>
              <w:t xml:space="preserve">5 </w:t>
            </w:r>
            <w:r w:rsidR="005002F9" w:rsidRPr="003A65D0">
              <w:rPr>
                <w:szCs w:val="24"/>
              </w:rPr>
              <w:t>(</w:t>
            </w:r>
            <w:r w:rsidR="00EC2F7A" w:rsidRPr="003A65D0">
              <w:rPr>
                <w:szCs w:val="24"/>
              </w:rPr>
              <w:t>7.</w:t>
            </w:r>
            <w:r w:rsidRPr="003A65D0">
              <w:rPr>
                <w:szCs w:val="24"/>
              </w:rPr>
              <w:t>77</w:t>
            </w:r>
            <w:r w:rsidR="005002F9" w:rsidRPr="003A65D0">
              <w:rPr>
                <w:szCs w:val="24"/>
              </w:rPr>
              <w:t>)</w:t>
            </w:r>
          </w:p>
        </w:tc>
      </w:tr>
      <w:tr w:rsidR="005002F9" w:rsidRPr="003A65D0" w:rsidTr="00DB72DD">
        <w:trPr>
          <w:trHeight w:val="492"/>
        </w:trPr>
        <w:tc>
          <w:tcPr>
            <w:tcW w:w="3517" w:type="dxa"/>
            <w:vAlign w:val="center"/>
          </w:tcPr>
          <w:p w:rsidR="005002F9" w:rsidRPr="003A65D0" w:rsidRDefault="005002F9" w:rsidP="00C42135">
            <w:pPr>
              <w:pStyle w:val="SL-FlLftSgl"/>
              <w:spacing w:before="40" w:after="40"/>
              <w:rPr>
                <w:szCs w:val="24"/>
              </w:rPr>
            </w:pPr>
            <w:r w:rsidRPr="003A65D0">
              <w:rPr>
                <w:szCs w:val="24"/>
              </w:rPr>
              <w:t>Proportion of dental visits with expenditures &gt; 0*</w:t>
            </w:r>
          </w:p>
        </w:tc>
        <w:tc>
          <w:tcPr>
            <w:tcW w:w="1620" w:type="dxa"/>
            <w:vAlign w:val="center"/>
          </w:tcPr>
          <w:p w:rsidR="005002F9" w:rsidRPr="003A65D0" w:rsidRDefault="00051548" w:rsidP="00CD64FE">
            <w:pPr>
              <w:pStyle w:val="SL-FlLftSgl"/>
              <w:spacing w:before="40" w:after="40"/>
              <w:jc w:val="center"/>
              <w:rPr>
                <w:caps/>
                <w:szCs w:val="24"/>
              </w:rPr>
            </w:pPr>
            <w:r w:rsidRPr="003A65D0">
              <w:rPr>
                <w:szCs w:val="24"/>
              </w:rPr>
              <w:t>DVXP</w:t>
            </w:r>
            <w:r w:rsidR="00794768" w:rsidRPr="003A65D0">
              <w:rPr>
                <w:szCs w:val="24"/>
              </w:rPr>
              <w:t>14X</w:t>
            </w:r>
          </w:p>
        </w:tc>
        <w:tc>
          <w:tcPr>
            <w:tcW w:w="1710" w:type="dxa"/>
            <w:vAlign w:val="center"/>
          </w:tcPr>
          <w:p w:rsidR="005002F9" w:rsidRPr="003A65D0" w:rsidRDefault="00EC2F7A" w:rsidP="003C6FC7">
            <w:pPr>
              <w:pStyle w:val="SL-FlLftSgl"/>
              <w:spacing w:before="40" w:after="40"/>
              <w:jc w:val="center"/>
              <w:rPr>
                <w:szCs w:val="24"/>
              </w:rPr>
            </w:pPr>
            <w:r w:rsidRPr="003A65D0">
              <w:rPr>
                <w:szCs w:val="24"/>
              </w:rPr>
              <w:t>0.8</w:t>
            </w:r>
            <w:r w:rsidR="008D1F67" w:rsidRPr="003A65D0">
              <w:rPr>
                <w:szCs w:val="24"/>
              </w:rPr>
              <w:t>47</w:t>
            </w:r>
            <w:r w:rsidR="005002F9" w:rsidRPr="003A65D0">
              <w:rPr>
                <w:szCs w:val="24"/>
              </w:rPr>
              <w:t xml:space="preserve"> (</w:t>
            </w:r>
            <w:r w:rsidR="008D1F67" w:rsidRPr="003A65D0">
              <w:rPr>
                <w:szCs w:val="24"/>
              </w:rPr>
              <w:t>0.0067</w:t>
            </w:r>
            <w:r w:rsidR="005002F9" w:rsidRPr="003A65D0">
              <w:rPr>
                <w:szCs w:val="24"/>
              </w:rPr>
              <w:t>)</w:t>
            </w:r>
          </w:p>
        </w:tc>
        <w:tc>
          <w:tcPr>
            <w:tcW w:w="2160" w:type="dxa"/>
            <w:vAlign w:val="center"/>
          </w:tcPr>
          <w:p w:rsidR="005002F9" w:rsidRPr="003A65D0" w:rsidRDefault="005002F9" w:rsidP="00C42135">
            <w:pPr>
              <w:pStyle w:val="SL-FlLftSgl"/>
              <w:spacing w:before="40" w:after="40"/>
              <w:jc w:val="center"/>
              <w:rPr>
                <w:szCs w:val="24"/>
              </w:rPr>
            </w:pPr>
            <w:r w:rsidRPr="003A65D0">
              <w:rPr>
                <w:szCs w:val="24"/>
              </w:rPr>
              <w:t>--------</w:t>
            </w:r>
          </w:p>
        </w:tc>
      </w:tr>
    </w:tbl>
    <w:p w:rsidR="00307C8C" w:rsidRDefault="00307C8C">
      <w:pPr>
        <w:pStyle w:val="L1-FlLfSp12"/>
        <w:spacing w:before="240"/>
      </w:pPr>
      <w:r w:rsidRPr="00F212DA">
        <w:t>*Zero payment events can occur in MEPS for the following reasons:</w:t>
      </w:r>
      <w:r>
        <w:t xml:space="preserve"> </w:t>
      </w:r>
      <w:r w:rsidRPr="00F212DA">
        <w:t xml:space="preserve">(1) the visit was covered under a flat fee arrangement (flat fee payments are included only on the first event covered by the arrangement), (2) there was no charge for a follow-up visit, (3) the provider was never paid </w:t>
      </w:r>
      <w:r>
        <w:t xml:space="preserve">directly for services provided </w:t>
      </w:r>
      <w:r w:rsidRPr="00F212DA">
        <w:t>by an individual, insurance plan, or other source, (4</w:t>
      </w:r>
      <w:r w:rsidRPr="00937343">
        <w:t xml:space="preserve">) </w:t>
      </w:r>
      <w:r w:rsidR="005C6734" w:rsidRPr="00937343">
        <w:t xml:space="preserve">the </w:t>
      </w:r>
      <w:r w:rsidRPr="00F212DA">
        <w:t>charges were included in anot</w:t>
      </w:r>
      <w:r w:rsidRPr="000C3629">
        <w:t>her bill, or (5)</w:t>
      </w:r>
      <w:r w:rsidRPr="00937343">
        <w:t xml:space="preserve"> </w:t>
      </w:r>
      <w:r w:rsidR="005C6734" w:rsidRPr="00937343">
        <w:t xml:space="preserve">the </w:t>
      </w:r>
      <w:r w:rsidRPr="000C3629">
        <w:t>event was paid through government or privately funded research or clinical trial.</w:t>
      </w:r>
    </w:p>
    <w:p w:rsidR="00DA3E91" w:rsidRDefault="00DA3E91">
      <w:pPr>
        <w:pStyle w:val="L1-FlLfSp12"/>
        <w:spacing w:before="240"/>
      </w:pPr>
    </w:p>
    <w:p w:rsidR="00DA3E91" w:rsidRDefault="00DA3E91">
      <w:pPr>
        <w:pStyle w:val="L1-FlLfSp12"/>
        <w:spacing w:before="240"/>
      </w:pPr>
    </w:p>
    <w:p w:rsidR="00DA3E91" w:rsidRDefault="00DA3E91">
      <w:pPr>
        <w:pStyle w:val="L1-FlLfSp12"/>
        <w:spacing w:before="240"/>
      </w:pPr>
    </w:p>
    <w:p w:rsidR="00DA3E91" w:rsidRPr="005A6AAF" w:rsidRDefault="00DA3E91">
      <w:pPr>
        <w:pStyle w:val="L1-FlLfSp12"/>
        <w:spacing w:before="240"/>
      </w:pPr>
    </w:p>
    <w:p w:rsidR="00307C8C" w:rsidRPr="00C45362" w:rsidRDefault="00307C8C">
      <w:pPr>
        <w:pStyle w:val="SL-FlLftSgl"/>
        <w:spacing w:after="240"/>
        <w:rPr>
          <w:b/>
        </w:rPr>
      </w:pPr>
      <w:r w:rsidRPr="00C45362">
        <w:rPr>
          <w:b/>
          <w:szCs w:val="24"/>
        </w:rPr>
        <w:lastRenderedPageBreak/>
        <w:t>Expenditures</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877"/>
        <w:gridCol w:w="1620"/>
        <w:gridCol w:w="1644"/>
        <w:gridCol w:w="2160"/>
      </w:tblGrid>
      <w:tr w:rsidR="00307C8C" w:rsidRPr="00C42135" w:rsidTr="00DB72DD">
        <w:trPr>
          <w:trHeight w:val="507"/>
          <w:tblHeader/>
        </w:trPr>
        <w:tc>
          <w:tcPr>
            <w:tcW w:w="3877" w:type="dxa"/>
            <w:vAlign w:val="center"/>
          </w:tcPr>
          <w:p w:rsidR="00307C8C" w:rsidRPr="00C42135" w:rsidRDefault="00307C8C" w:rsidP="00C42135">
            <w:pPr>
              <w:pStyle w:val="SL-FlLftSgl"/>
              <w:spacing w:before="40" w:after="40"/>
              <w:jc w:val="center"/>
              <w:rPr>
                <w:b/>
              </w:rPr>
            </w:pPr>
            <w:r w:rsidRPr="00C42135">
              <w:rPr>
                <w:b/>
              </w:rPr>
              <w:t>Estimate of Interest</w:t>
            </w:r>
          </w:p>
        </w:tc>
        <w:tc>
          <w:tcPr>
            <w:tcW w:w="1620" w:type="dxa"/>
            <w:vAlign w:val="center"/>
          </w:tcPr>
          <w:p w:rsidR="00307C8C" w:rsidRPr="00C42135" w:rsidRDefault="00307C8C" w:rsidP="00C42135">
            <w:pPr>
              <w:pStyle w:val="SL-FlLftSgl"/>
              <w:spacing w:before="40" w:after="40"/>
              <w:jc w:val="center"/>
              <w:rPr>
                <w:b/>
              </w:rPr>
            </w:pPr>
            <w:r w:rsidRPr="00C42135">
              <w:rPr>
                <w:b/>
              </w:rPr>
              <w:t>Variable Name</w:t>
            </w:r>
          </w:p>
        </w:tc>
        <w:tc>
          <w:tcPr>
            <w:tcW w:w="1644" w:type="dxa"/>
            <w:vAlign w:val="center"/>
          </w:tcPr>
          <w:p w:rsidR="00307C8C" w:rsidRPr="00C42135" w:rsidRDefault="00307C8C" w:rsidP="00C42135">
            <w:pPr>
              <w:pStyle w:val="SL-FlLftSgl"/>
              <w:spacing w:before="40" w:after="40"/>
              <w:jc w:val="center"/>
              <w:rPr>
                <w:b/>
              </w:rPr>
            </w:pPr>
            <w:r w:rsidRPr="00C42135">
              <w:rPr>
                <w:b/>
              </w:rPr>
              <w:t>Estimate (SE)</w:t>
            </w:r>
          </w:p>
        </w:tc>
        <w:tc>
          <w:tcPr>
            <w:tcW w:w="2160" w:type="dxa"/>
            <w:vAlign w:val="center"/>
          </w:tcPr>
          <w:p w:rsidR="00307C8C" w:rsidRPr="00C42135" w:rsidRDefault="001B3F24" w:rsidP="00C42135">
            <w:pPr>
              <w:pStyle w:val="SL-FlLftSgl"/>
              <w:spacing w:before="40" w:after="40"/>
              <w:jc w:val="center"/>
              <w:rPr>
                <w:b/>
              </w:rPr>
            </w:pPr>
            <w:r w:rsidRPr="00C42135">
              <w:rPr>
                <w:b/>
              </w:rPr>
              <w:t>Estimate Excluding Zero Payment Events (SE)</w:t>
            </w:r>
          </w:p>
        </w:tc>
      </w:tr>
      <w:tr w:rsidR="00307C8C" w:rsidRPr="00C42135" w:rsidTr="00DB72DD">
        <w:trPr>
          <w:trHeight w:val="507"/>
        </w:trPr>
        <w:tc>
          <w:tcPr>
            <w:tcW w:w="3877" w:type="dxa"/>
            <w:vAlign w:val="center"/>
          </w:tcPr>
          <w:p w:rsidR="00307C8C" w:rsidRPr="00C42135" w:rsidRDefault="00307C8C" w:rsidP="00C42135">
            <w:pPr>
              <w:pStyle w:val="SL-FlLftSgl"/>
              <w:spacing w:before="40" w:after="40"/>
              <w:rPr>
                <w:color w:val="000000"/>
              </w:rPr>
            </w:pPr>
            <w:r w:rsidRPr="00C42135">
              <w:rPr>
                <w:color w:val="000000"/>
              </w:rPr>
              <w:t xml:space="preserve">Mean total payments per visit </w:t>
            </w:r>
          </w:p>
        </w:tc>
        <w:tc>
          <w:tcPr>
            <w:tcW w:w="1620" w:type="dxa"/>
            <w:vAlign w:val="center"/>
          </w:tcPr>
          <w:p w:rsidR="00307C8C" w:rsidRPr="00490321" w:rsidRDefault="00051548" w:rsidP="00CD64FE">
            <w:pPr>
              <w:pStyle w:val="SL-FlLftSgl"/>
              <w:spacing w:before="40" w:after="40"/>
              <w:jc w:val="center"/>
            </w:pPr>
            <w:r w:rsidRPr="00490321">
              <w:t>DVXP</w:t>
            </w:r>
            <w:r w:rsidR="00794768">
              <w:t>14X</w:t>
            </w:r>
          </w:p>
        </w:tc>
        <w:tc>
          <w:tcPr>
            <w:tcW w:w="1644" w:type="dxa"/>
            <w:vAlign w:val="center"/>
          </w:tcPr>
          <w:p w:rsidR="00307C8C" w:rsidRPr="00937343" w:rsidRDefault="00FD3898" w:rsidP="008D0FE1">
            <w:pPr>
              <w:pStyle w:val="SL-FlLftSgl"/>
              <w:spacing w:before="40" w:after="40"/>
              <w:jc w:val="center"/>
            </w:pPr>
            <w:r w:rsidRPr="00937343">
              <w:t>$</w:t>
            </w:r>
            <w:r w:rsidR="008D1F67" w:rsidRPr="00937343">
              <w:t>295</w:t>
            </w:r>
            <w:r w:rsidR="008D0FE1" w:rsidRPr="00937343">
              <w:t xml:space="preserve"> </w:t>
            </w:r>
            <w:r w:rsidR="00307C8C" w:rsidRPr="00937343">
              <w:t>($</w:t>
            </w:r>
            <w:r w:rsidR="008D1F67" w:rsidRPr="00937343">
              <w:t>5.4</w:t>
            </w:r>
            <w:r w:rsidR="00307C8C" w:rsidRPr="00937343">
              <w:t>)</w:t>
            </w:r>
          </w:p>
        </w:tc>
        <w:tc>
          <w:tcPr>
            <w:tcW w:w="2160" w:type="dxa"/>
            <w:vAlign w:val="center"/>
          </w:tcPr>
          <w:p w:rsidR="00307C8C" w:rsidRPr="00937343" w:rsidRDefault="00307C8C" w:rsidP="003C6FC7">
            <w:pPr>
              <w:pStyle w:val="SL-FlLftSgl"/>
              <w:spacing w:before="40" w:after="40"/>
              <w:jc w:val="center"/>
            </w:pPr>
            <w:r w:rsidRPr="00937343">
              <w:t>$</w:t>
            </w:r>
            <w:r w:rsidR="008D1F67" w:rsidRPr="00937343">
              <w:t>349</w:t>
            </w:r>
            <w:r w:rsidR="007A3192" w:rsidRPr="00937343">
              <w:t xml:space="preserve"> </w:t>
            </w:r>
            <w:r w:rsidRPr="00937343">
              <w:t>($</w:t>
            </w:r>
            <w:r w:rsidR="008D1F67" w:rsidRPr="00937343">
              <w:t>7</w:t>
            </w:r>
            <w:r w:rsidR="00E7630A" w:rsidRPr="00937343">
              <w:t>.</w:t>
            </w:r>
            <w:r w:rsidR="008D1F67" w:rsidRPr="00937343">
              <w:t>2</w:t>
            </w:r>
            <w:r w:rsidRPr="00937343">
              <w:t>)</w:t>
            </w:r>
          </w:p>
        </w:tc>
      </w:tr>
      <w:tr w:rsidR="00307C8C" w:rsidRPr="00C42135" w:rsidTr="00DB72DD">
        <w:trPr>
          <w:trHeight w:val="492"/>
        </w:trPr>
        <w:tc>
          <w:tcPr>
            <w:tcW w:w="3877" w:type="dxa"/>
            <w:vAlign w:val="center"/>
          </w:tcPr>
          <w:p w:rsidR="00307C8C" w:rsidRPr="00C42135" w:rsidRDefault="00307C8C" w:rsidP="00C42135">
            <w:pPr>
              <w:pStyle w:val="SL-FlLftSgl"/>
              <w:spacing w:before="40" w:after="40"/>
              <w:rPr>
                <w:color w:val="000000"/>
              </w:rPr>
            </w:pPr>
            <w:r w:rsidRPr="00C42135">
              <w:rPr>
                <w:color w:val="000000"/>
              </w:rPr>
              <w:t xml:space="preserve">Mean out-of-pocket payment per visit </w:t>
            </w:r>
          </w:p>
        </w:tc>
        <w:tc>
          <w:tcPr>
            <w:tcW w:w="1620" w:type="dxa"/>
            <w:vAlign w:val="center"/>
          </w:tcPr>
          <w:p w:rsidR="00307C8C" w:rsidRPr="00490321" w:rsidRDefault="00051548" w:rsidP="00CD64FE">
            <w:pPr>
              <w:pStyle w:val="SL-FlLftSgl"/>
              <w:spacing w:before="40" w:after="40"/>
              <w:jc w:val="center"/>
            </w:pPr>
            <w:r w:rsidRPr="00490321">
              <w:t>DVSF</w:t>
            </w:r>
            <w:r w:rsidR="00794768">
              <w:t>14X</w:t>
            </w:r>
          </w:p>
        </w:tc>
        <w:tc>
          <w:tcPr>
            <w:tcW w:w="1644" w:type="dxa"/>
            <w:vAlign w:val="center"/>
          </w:tcPr>
          <w:p w:rsidR="00307C8C" w:rsidRPr="00937343" w:rsidRDefault="00307C8C" w:rsidP="00471FA4">
            <w:pPr>
              <w:pStyle w:val="SL-FlLftSgl"/>
              <w:spacing w:before="40" w:after="40"/>
              <w:jc w:val="center"/>
            </w:pPr>
            <w:r w:rsidRPr="00937343">
              <w:t>$</w:t>
            </w:r>
            <w:r w:rsidR="007A3192" w:rsidRPr="00937343">
              <w:t>1</w:t>
            </w:r>
            <w:r w:rsidR="008D1F67" w:rsidRPr="00937343">
              <w:t>32</w:t>
            </w:r>
            <w:r w:rsidR="007A3192" w:rsidRPr="00937343">
              <w:t xml:space="preserve"> </w:t>
            </w:r>
            <w:r w:rsidRPr="00937343">
              <w:t>($</w:t>
            </w:r>
            <w:r w:rsidR="008D1F67" w:rsidRPr="00937343">
              <w:t>3</w:t>
            </w:r>
            <w:r w:rsidR="00471FA4" w:rsidRPr="00937343">
              <w:t>.5</w:t>
            </w:r>
            <w:r w:rsidRPr="00937343">
              <w:t>)</w:t>
            </w:r>
          </w:p>
        </w:tc>
        <w:tc>
          <w:tcPr>
            <w:tcW w:w="2160" w:type="dxa"/>
            <w:vAlign w:val="center"/>
          </w:tcPr>
          <w:p w:rsidR="00307C8C" w:rsidRPr="00937343" w:rsidRDefault="00307C8C" w:rsidP="008D0FE1">
            <w:pPr>
              <w:pStyle w:val="SL-FlLftSgl"/>
              <w:spacing w:before="40" w:after="40"/>
              <w:jc w:val="center"/>
            </w:pPr>
            <w:r w:rsidRPr="00937343">
              <w:t>$</w:t>
            </w:r>
            <w:r w:rsidR="008D1F67" w:rsidRPr="00937343">
              <w:t>155</w:t>
            </w:r>
            <w:r w:rsidR="008D0FE1" w:rsidRPr="00937343">
              <w:t xml:space="preserve"> </w:t>
            </w:r>
            <w:r w:rsidRPr="00937343">
              <w:t>($</w:t>
            </w:r>
            <w:r w:rsidR="008D1F67" w:rsidRPr="00937343">
              <w:t>4.7</w:t>
            </w:r>
            <w:r w:rsidRPr="00937343">
              <w:t>)</w:t>
            </w:r>
          </w:p>
        </w:tc>
      </w:tr>
      <w:tr w:rsidR="00307C8C" w:rsidRPr="00C42135" w:rsidTr="00DB72DD">
        <w:trPr>
          <w:trHeight w:val="864"/>
        </w:trPr>
        <w:tc>
          <w:tcPr>
            <w:tcW w:w="3877" w:type="dxa"/>
            <w:vAlign w:val="center"/>
          </w:tcPr>
          <w:p w:rsidR="00307C8C" w:rsidRPr="00C42135" w:rsidRDefault="00307C8C" w:rsidP="002A1EC1">
            <w:pPr>
              <w:pStyle w:val="SL-FlLftSgl"/>
              <w:spacing w:before="40" w:after="240"/>
              <w:rPr>
                <w:color w:val="000000"/>
              </w:rPr>
            </w:pPr>
            <w:r w:rsidRPr="00C42135">
              <w:rPr>
                <w:color w:val="000000"/>
              </w:rPr>
              <w:t xml:space="preserve">Mean proportion of total expenditures paid by private insurance per visit </w:t>
            </w:r>
          </w:p>
        </w:tc>
        <w:tc>
          <w:tcPr>
            <w:tcW w:w="1620" w:type="dxa"/>
            <w:vAlign w:val="center"/>
          </w:tcPr>
          <w:p w:rsidR="00307C8C" w:rsidRPr="00490321" w:rsidRDefault="00051548" w:rsidP="00CD64FE">
            <w:pPr>
              <w:pStyle w:val="SL-FlLftSgl"/>
              <w:spacing w:before="40" w:after="240"/>
              <w:ind w:left="-25"/>
              <w:jc w:val="center"/>
            </w:pPr>
            <w:r w:rsidRPr="00490321">
              <w:t>DVPV</w:t>
            </w:r>
            <w:r w:rsidR="00794768">
              <w:t>14X</w:t>
            </w:r>
            <w:r w:rsidR="0041598D" w:rsidRPr="00490321">
              <w:t>/</w:t>
            </w:r>
            <w:r w:rsidR="0041598D" w:rsidRPr="00490321">
              <w:br/>
            </w:r>
            <w:r w:rsidRPr="00490321">
              <w:t>DVXP</w:t>
            </w:r>
            <w:r w:rsidR="00794768">
              <w:t>14X</w:t>
            </w:r>
          </w:p>
        </w:tc>
        <w:tc>
          <w:tcPr>
            <w:tcW w:w="1644" w:type="dxa"/>
            <w:vAlign w:val="center"/>
          </w:tcPr>
          <w:p w:rsidR="00307C8C" w:rsidRPr="00937343" w:rsidRDefault="00307C8C" w:rsidP="002A1EC1">
            <w:pPr>
              <w:pStyle w:val="SL-FlLftSgl"/>
              <w:spacing w:before="40" w:after="240"/>
              <w:jc w:val="center"/>
            </w:pPr>
            <w:r w:rsidRPr="00937343">
              <w:t>-------</w:t>
            </w:r>
          </w:p>
        </w:tc>
        <w:tc>
          <w:tcPr>
            <w:tcW w:w="2160" w:type="dxa"/>
            <w:vAlign w:val="center"/>
          </w:tcPr>
          <w:p w:rsidR="00307C8C" w:rsidRPr="00937343" w:rsidRDefault="007A3192" w:rsidP="00471FA4">
            <w:pPr>
              <w:pStyle w:val="SL-FlLftSgl"/>
              <w:spacing w:before="40" w:after="240"/>
              <w:jc w:val="center"/>
            </w:pPr>
            <w:r w:rsidRPr="00937343">
              <w:t>0.4</w:t>
            </w:r>
            <w:r w:rsidR="008D1F67" w:rsidRPr="00937343">
              <w:t>91</w:t>
            </w:r>
            <w:r w:rsidR="00307C8C" w:rsidRPr="00937343">
              <w:t xml:space="preserve"> (</w:t>
            </w:r>
            <w:r w:rsidRPr="00937343">
              <w:t>0.00</w:t>
            </w:r>
            <w:r w:rsidR="008D1F67" w:rsidRPr="00937343">
              <w:t>76</w:t>
            </w:r>
            <w:r w:rsidR="00307C8C" w:rsidRPr="00937343">
              <w:t>)</w:t>
            </w:r>
          </w:p>
        </w:tc>
      </w:tr>
    </w:tbl>
    <w:p w:rsidR="00307C8C" w:rsidRPr="00C45362" w:rsidRDefault="00307C8C">
      <w:pPr>
        <w:pStyle w:val="SL-FlLftSgl"/>
        <w:spacing w:before="240" w:after="240"/>
        <w:rPr>
          <w:b/>
        </w:rPr>
      </w:pPr>
      <w:r w:rsidRPr="00C45362">
        <w:rPr>
          <w:b/>
          <w:szCs w:val="24"/>
        </w:rPr>
        <w:t>Expenditures: Dental Hygienist Visits (DENTHYG = 1)</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877"/>
        <w:gridCol w:w="1620"/>
        <w:gridCol w:w="1644"/>
        <w:gridCol w:w="2160"/>
      </w:tblGrid>
      <w:tr w:rsidR="00307C8C" w:rsidRPr="00C42135" w:rsidTr="00DB72DD">
        <w:trPr>
          <w:trHeight w:val="576"/>
        </w:trPr>
        <w:tc>
          <w:tcPr>
            <w:tcW w:w="3877" w:type="dxa"/>
            <w:vAlign w:val="center"/>
          </w:tcPr>
          <w:p w:rsidR="00307C8C" w:rsidRPr="00C42135" w:rsidRDefault="00307C8C" w:rsidP="00C42135">
            <w:pPr>
              <w:pStyle w:val="SL-FlLftSgl"/>
              <w:spacing w:before="40" w:after="40"/>
              <w:jc w:val="center"/>
              <w:rPr>
                <w:b/>
              </w:rPr>
            </w:pPr>
            <w:r w:rsidRPr="00C42135">
              <w:rPr>
                <w:b/>
              </w:rPr>
              <w:t>Estimate of Interest</w:t>
            </w:r>
          </w:p>
        </w:tc>
        <w:tc>
          <w:tcPr>
            <w:tcW w:w="1620" w:type="dxa"/>
            <w:vAlign w:val="center"/>
          </w:tcPr>
          <w:p w:rsidR="00307C8C" w:rsidRPr="00C42135" w:rsidRDefault="00307C8C" w:rsidP="00C42135">
            <w:pPr>
              <w:pStyle w:val="SL-FlLftSgl"/>
              <w:spacing w:before="40" w:after="40"/>
              <w:jc w:val="center"/>
              <w:rPr>
                <w:b/>
              </w:rPr>
            </w:pPr>
            <w:r w:rsidRPr="00C42135">
              <w:rPr>
                <w:b/>
              </w:rPr>
              <w:t>Variable Name</w:t>
            </w:r>
          </w:p>
        </w:tc>
        <w:tc>
          <w:tcPr>
            <w:tcW w:w="1644" w:type="dxa"/>
            <w:vAlign w:val="center"/>
          </w:tcPr>
          <w:p w:rsidR="00307C8C" w:rsidRPr="00C42135" w:rsidRDefault="00307C8C" w:rsidP="00C42135">
            <w:pPr>
              <w:pStyle w:val="SL-FlLftSgl"/>
              <w:spacing w:before="40" w:after="40"/>
              <w:jc w:val="center"/>
              <w:rPr>
                <w:b/>
              </w:rPr>
            </w:pPr>
            <w:r w:rsidRPr="00C42135">
              <w:rPr>
                <w:b/>
              </w:rPr>
              <w:t>Estimate (SE)</w:t>
            </w:r>
          </w:p>
        </w:tc>
        <w:tc>
          <w:tcPr>
            <w:tcW w:w="2160" w:type="dxa"/>
            <w:vAlign w:val="center"/>
          </w:tcPr>
          <w:p w:rsidR="00307C8C" w:rsidRPr="00C42135" w:rsidRDefault="001B3F24" w:rsidP="00C42135">
            <w:pPr>
              <w:pStyle w:val="SL-FlLftSgl"/>
              <w:spacing w:before="40" w:after="40"/>
              <w:jc w:val="center"/>
              <w:rPr>
                <w:b/>
              </w:rPr>
            </w:pPr>
            <w:r w:rsidRPr="00C42135">
              <w:rPr>
                <w:b/>
              </w:rPr>
              <w:t>Estimate Excluding Zero Payment Events (SE)</w:t>
            </w:r>
          </w:p>
        </w:tc>
      </w:tr>
      <w:tr w:rsidR="00307C8C" w:rsidRPr="008764DA" w:rsidTr="00DB72DD">
        <w:trPr>
          <w:trHeight w:val="576"/>
        </w:trPr>
        <w:tc>
          <w:tcPr>
            <w:tcW w:w="3877" w:type="dxa"/>
            <w:vAlign w:val="center"/>
          </w:tcPr>
          <w:p w:rsidR="00307C8C" w:rsidRPr="00C42135" w:rsidRDefault="00307C8C" w:rsidP="00C42135">
            <w:pPr>
              <w:pStyle w:val="SL-FlLftSgl"/>
              <w:spacing w:before="40" w:after="40"/>
              <w:rPr>
                <w:color w:val="000000"/>
              </w:rPr>
            </w:pPr>
            <w:r w:rsidRPr="00C42135">
              <w:rPr>
                <w:color w:val="000000"/>
              </w:rPr>
              <w:t>Mean total payments per visit where person saw hygienist</w:t>
            </w:r>
          </w:p>
        </w:tc>
        <w:tc>
          <w:tcPr>
            <w:tcW w:w="1620" w:type="dxa"/>
            <w:vAlign w:val="center"/>
          </w:tcPr>
          <w:p w:rsidR="00307C8C" w:rsidRPr="00E04D69" w:rsidRDefault="00051548" w:rsidP="0025635B">
            <w:pPr>
              <w:pStyle w:val="SL-FlLftSgl"/>
              <w:spacing w:before="40" w:after="40"/>
              <w:jc w:val="center"/>
            </w:pPr>
            <w:r w:rsidRPr="00E04D69">
              <w:t>DVXP</w:t>
            </w:r>
            <w:r w:rsidR="00794768" w:rsidRPr="00E04D69">
              <w:t>14X</w:t>
            </w:r>
          </w:p>
        </w:tc>
        <w:tc>
          <w:tcPr>
            <w:tcW w:w="1644" w:type="dxa"/>
            <w:vAlign w:val="center"/>
          </w:tcPr>
          <w:p w:rsidR="00307C8C" w:rsidRPr="00CF3A76" w:rsidRDefault="00307C8C" w:rsidP="008D1F67">
            <w:pPr>
              <w:pStyle w:val="SL-FlLftSgl"/>
              <w:spacing w:before="40" w:after="40"/>
              <w:jc w:val="center"/>
            </w:pPr>
            <w:r w:rsidRPr="00CF3A76">
              <w:t>$</w:t>
            </w:r>
            <w:r w:rsidR="008D1F67" w:rsidRPr="00CF3A76">
              <w:t>183</w:t>
            </w:r>
            <w:r w:rsidR="007A3192" w:rsidRPr="00CF3A76">
              <w:t xml:space="preserve"> </w:t>
            </w:r>
            <w:r w:rsidRPr="00CF3A76">
              <w:t>($</w:t>
            </w:r>
            <w:r w:rsidR="008D1F67" w:rsidRPr="00CF3A76">
              <w:t>3</w:t>
            </w:r>
            <w:r w:rsidR="007A3192" w:rsidRPr="00CF3A76">
              <w:t>.</w:t>
            </w:r>
            <w:r w:rsidR="008D1F67" w:rsidRPr="00CF3A76">
              <w:t>8</w:t>
            </w:r>
            <w:r w:rsidRPr="00CF3A76">
              <w:t>)</w:t>
            </w:r>
          </w:p>
        </w:tc>
        <w:tc>
          <w:tcPr>
            <w:tcW w:w="2160" w:type="dxa"/>
            <w:vAlign w:val="center"/>
          </w:tcPr>
          <w:p w:rsidR="00307C8C" w:rsidRPr="00CF3A76" w:rsidRDefault="00307C8C" w:rsidP="00471FA4">
            <w:pPr>
              <w:pStyle w:val="SL-FlLftSgl"/>
              <w:spacing w:before="40" w:after="40"/>
              <w:jc w:val="center"/>
            </w:pPr>
            <w:r w:rsidRPr="00CF3A76">
              <w:t>$</w:t>
            </w:r>
            <w:r w:rsidR="008D1F67" w:rsidRPr="00CF3A76">
              <w:t>189</w:t>
            </w:r>
            <w:r w:rsidR="007A3192" w:rsidRPr="00CF3A76">
              <w:t xml:space="preserve"> </w:t>
            </w:r>
            <w:r w:rsidRPr="00CF3A76">
              <w:t>($</w:t>
            </w:r>
            <w:r w:rsidR="008D1F67" w:rsidRPr="00CF3A76">
              <w:t>4</w:t>
            </w:r>
            <w:r w:rsidR="007A3192" w:rsidRPr="00CF3A76">
              <w:t>.</w:t>
            </w:r>
            <w:r w:rsidR="008D1F67" w:rsidRPr="00CF3A76">
              <w:t>0</w:t>
            </w:r>
            <w:r w:rsidRPr="00CF3A76">
              <w:t>)</w:t>
            </w:r>
          </w:p>
        </w:tc>
      </w:tr>
      <w:tr w:rsidR="00307C8C" w:rsidRPr="008764DA" w:rsidTr="00DB72DD">
        <w:trPr>
          <w:trHeight w:val="745"/>
        </w:trPr>
        <w:tc>
          <w:tcPr>
            <w:tcW w:w="3877" w:type="dxa"/>
            <w:vAlign w:val="center"/>
          </w:tcPr>
          <w:p w:rsidR="00307C8C" w:rsidRPr="00C42135" w:rsidRDefault="00307C8C" w:rsidP="00C42135">
            <w:pPr>
              <w:pStyle w:val="SL-FlLftSgl"/>
              <w:spacing w:before="40" w:after="40"/>
              <w:rPr>
                <w:color w:val="000000"/>
              </w:rPr>
            </w:pPr>
            <w:r w:rsidRPr="00C42135">
              <w:rPr>
                <w:color w:val="000000"/>
              </w:rPr>
              <w:t xml:space="preserve">Mean out-of-pocket payment per visit where person saw hygienist </w:t>
            </w:r>
          </w:p>
        </w:tc>
        <w:tc>
          <w:tcPr>
            <w:tcW w:w="1620" w:type="dxa"/>
            <w:vAlign w:val="center"/>
          </w:tcPr>
          <w:p w:rsidR="00307C8C" w:rsidRPr="00E04D69" w:rsidRDefault="00051548" w:rsidP="0025635B">
            <w:pPr>
              <w:pStyle w:val="SL-FlLftSgl"/>
              <w:spacing w:before="40" w:after="40"/>
              <w:jc w:val="center"/>
            </w:pPr>
            <w:r w:rsidRPr="00E04D69">
              <w:t>DVSF</w:t>
            </w:r>
            <w:r w:rsidR="00794768" w:rsidRPr="00E04D69">
              <w:t>14X</w:t>
            </w:r>
          </w:p>
        </w:tc>
        <w:tc>
          <w:tcPr>
            <w:tcW w:w="1644" w:type="dxa"/>
            <w:vAlign w:val="center"/>
          </w:tcPr>
          <w:p w:rsidR="00307C8C" w:rsidRPr="00CF3A76" w:rsidRDefault="00307C8C" w:rsidP="00471FA4">
            <w:pPr>
              <w:pStyle w:val="SL-FlLftSgl"/>
              <w:spacing w:before="40" w:after="40"/>
              <w:jc w:val="center"/>
            </w:pPr>
            <w:r w:rsidRPr="00CF3A76">
              <w:t>$</w:t>
            </w:r>
            <w:r w:rsidR="007A3192" w:rsidRPr="00CF3A76">
              <w:t>6</w:t>
            </w:r>
            <w:r w:rsidR="008D1F67" w:rsidRPr="00CF3A76">
              <w:t>0</w:t>
            </w:r>
            <w:r w:rsidR="007A3192" w:rsidRPr="00CF3A76">
              <w:t xml:space="preserve"> </w:t>
            </w:r>
            <w:r w:rsidRPr="00CF3A76">
              <w:t>($</w:t>
            </w:r>
            <w:r w:rsidR="008D1F67" w:rsidRPr="00CF3A76">
              <w:t>2</w:t>
            </w:r>
            <w:r w:rsidR="007A3192" w:rsidRPr="00CF3A76">
              <w:t>.</w:t>
            </w:r>
            <w:r w:rsidR="008D1F67" w:rsidRPr="00CF3A76">
              <w:t>9</w:t>
            </w:r>
            <w:r w:rsidRPr="00CF3A76">
              <w:t>)</w:t>
            </w:r>
          </w:p>
        </w:tc>
        <w:tc>
          <w:tcPr>
            <w:tcW w:w="2160" w:type="dxa"/>
            <w:vAlign w:val="center"/>
          </w:tcPr>
          <w:p w:rsidR="00307C8C" w:rsidRPr="00CF3A76" w:rsidRDefault="00307C8C" w:rsidP="00471FA4">
            <w:pPr>
              <w:pStyle w:val="SL-FlLftSgl"/>
              <w:spacing w:before="40" w:after="40"/>
              <w:jc w:val="center"/>
            </w:pPr>
            <w:r w:rsidRPr="00CF3A76">
              <w:t>$</w:t>
            </w:r>
            <w:r w:rsidR="008D1F67" w:rsidRPr="00CF3A76">
              <w:t>62</w:t>
            </w:r>
            <w:r w:rsidR="007A3192" w:rsidRPr="00CF3A76">
              <w:t xml:space="preserve"> </w:t>
            </w:r>
            <w:r w:rsidRPr="00CF3A76">
              <w:t>($</w:t>
            </w:r>
            <w:r w:rsidR="007A3192" w:rsidRPr="00CF3A76">
              <w:t>3.</w:t>
            </w:r>
            <w:r w:rsidR="008D1F67" w:rsidRPr="00CF3A76">
              <w:t>0</w:t>
            </w:r>
            <w:r w:rsidRPr="00CF3A76">
              <w:t>)</w:t>
            </w:r>
          </w:p>
        </w:tc>
      </w:tr>
      <w:tr w:rsidR="00307C8C" w:rsidRPr="008764DA" w:rsidTr="00DB72DD">
        <w:trPr>
          <w:trHeight w:val="1080"/>
        </w:trPr>
        <w:tc>
          <w:tcPr>
            <w:tcW w:w="3877" w:type="dxa"/>
            <w:vAlign w:val="center"/>
          </w:tcPr>
          <w:p w:rsidR="00307C8C" w:rsidRPr="00C42135" w:rsidRDefault="00307C8C" w:rsidP="002A1EC1">
            <w:pPr>
              <w:pStyle w:val="SL-FlLftSgl"/>
              <w:spacing w:after="240"/>
              <w:rPr>
                <w:color w:val="000000"/>
              </w:rPr>
            </w:pPr>
            <w:r w:rsidRPr="00C42135">
              <w:rPr>
                <w:color w:val="000000"/>
              </w:rPr>
              <w:t>Mean proportion of total expenditures per visit paid by private insurance where person saw hygienist</w:t>
            </w:r>
          </w:p>
        </w:tc>
        <w:tc>
          <w:tcPr>
            <w:tcW w:w="1620" w:type="dxa"/>
            <w:vAlign w:val="center"/>
          </w:tcPr>
          <w:p w:rsidR="00307C8C" w:rsidRPr="00E04D69" w:rsidRDefault="00051548" w:rsidP="0025635B">
            <w:pPr>
              <w:pStyle w:val="SL-FlLftSgl"/>
              <w:spacing w:after="240"/>
              <w:jc w:val="center"/>
            </w:pPr>
            <w:r w:rsidRPr="00E04D69">
              <w:t>DVPV</w:t>
            </w:r>
            <w:r w:rsidR="00794768" w:rsidRPr="00E04D69">
              <w:t>14X</w:t>
            </w:r>
            <w:r w:rsidR="00E069BB" w:rsidRPr="00E04D69">
              <w:t>/</w:t>
            </w:r>
            <w:r w:rsidR="00E069BB" w:rsidRPr="00E04D69">
              <w:br/>
            </w:r>
            <w:r w:rsidRPr="00E04D69">
              <w:t>DVXP</w:t>
            </w:r>
            <w:r w:rsidR="00794768" w:rsidRPr="00E04D69">
              <w:t>14X</w:t>
            </w:r>
          </w:p>
        </w:tc>
        <w:tc>
          <w:tcPr>
            <w:tcW w:w="1644" w:type="dxa"/>
            <w:vAlign w:val="center"/>
          </w:tcPr>
          <w:p w:rsidR="00307C8C" w:rsidRPr="00CF3A76" w:rsidRDefault="00307C8C" w:rsidP="002A1EC1">
            <w:pPr>
              <w:pStyle w:val="SL-FlLftSgl"/>
              <w:spacing w:after="240"/>
              <w:jc w:val="center"/>
            </w:pPr>
            <w:r w:rsidRPr="00CF3A76">
              <w:t>-------</w:t>
            </w:r>
          </w:p>
        </w:tc>
        <w:tc>
          <w:tcPr>
            <w:tcW w:w="2160" w:type="dxa"/>
            <w:vAlign w:val="center"/>
          </w:tcPr>
          <w:p w:rsidR="00307C8C" w:rsidRPr="00CF3A76" w:rsidRDefault="007A3192" w:rsidP="00471FA4">
            <w:pPr>
              <w:pStyle w:val="SL-FlLftSgl"/>
              <w:spacing w:after="240"/>
              <w:jc w:val="center"/>
            </w:pPr>
            <w:r w:rsidRPr="00CF3A76">
              <w:t>0.5</w:t>
            </w:r>
            <w:r w:rsidR="008D1F67" w:rsidRPr="00CF3A76">
              <w:t>83</w:t>
            </w:r>
            <w:r w:rsidR="00307C8C" w:rsidRPr="00CF3A76">
              <w:t xml:space="preserve"> (</w:t>
            </w:r>
            <w:r w:rsidR="008D1F67" w:rsidRPr="00CF3A76">
              <w:t>0.0104</w:t>
            </w:r>
            <w:r w:rsidR="00307C8C" w:rsidRPr="00CF3A76">
              <w:t>)</w:t>
            </w:r>
          </w:p>
        </w:tc>
      </w:tr>
    </w:tbl>
    <w:p w:rsidR="00307C8C" w:rsidRPr="00BD4850" w:rsidRDefault="00307C8C">
      <w:pPr>
        <w:pStyle w:val="Heading2"/>
        <w:spacing w:before="240"/>
      </w:pPr>
      <w:bookmarkStart w:id="92" w:name="_Toc215379401"/>
      <w:r>
        <w:t>4.2</w:t>
      </w:r>
      <w:r>
        <w:tab/>
      </w:r>
      <w:r w:rsidRPr="00BD4850">
        <w:t xml:space="preserve">Person-Based Estimates for </w:t>
      </w:r>
      <w:r>
        <w:t>Dental</w:t>
      </w:r>
      <w:r w:rsidRPr="00BD4850">
        <w:t xml:space="preserve"> Care</w:t>
      </w:r>
      <w:bookmarkEnd w:id="92"/>
    </w:p>
    <w:p w:rsidR="00307C8C" w:rsidRPr="006D1E50" w:rsidRDefault="00307C8C">
      <w:pPr>
        <w:pStyle w:val="L1-FlLfSp12"/>
      </w:pPr>
      <w:r w:rsidRPr="006D1E50">
        <w:t xml:space="preserve">To enhance analyses of dental care, analysts may link information about dental visits by sample persons in this file to the </w:t>
      </w:r>
      <w:r w:rsidR="006D1E50" w:rsidRPr="006D1E50">
        <w:t xml:space="preserve">annual full year consolidated file </w:t>
      </w:r>
      <w:r w:rsidRPr="006D1E50">
        <w:t xml:space="preserve">(which has data for all MEPS sample persons), or conversely, link person-level information from the </w:t>
      </w:r>
      <w:r w:rsidR="006D1E50" w:rsidRPr="006D1E50">
        <w:t xml:space="preserve">full year consolidated file </w:t>
      </w:r>
      <w:r w:rsidRPr="006D1E50">
        <w:t>to this event</w:t>
      </w:r>
      <w:r w:rsidR="00EA521F" w:rsidRPr="006D1E50">
        <w:t>-</w:t>
      </w:r>
      <w:r w:rsidRPr="006D1E50">
        <w:t xml:space="preserve">level file (see </w:t>
      </w:r>
      <w:r w:rsidR="0023126A" w:rsidRPr="006D1E50">
        <w:t xml:space="preserve">Section </w:t>
      </w:r>
      <w:r w:rsidRPr="006D1E50">
        <w:t xml:space="preserve">5 below for more details). Both this file and the </w:t>
      </w:r>
      <w:r w:rsidR="006D1E50" w:rsidRPr="006D1E50">
        <w:t>full year consolidated file</w:t>
      </w:r>
      <w:r w:rsidRPr="006D1E50">
        <w:t xml:space="preserve"> may be used to derive estimates for persons with dental care and annual estimates of total expenditures. However, if the estimate relates to the entire population, this file cannot be used to calculate the denominator, as only those persons with at least one dental visit are represented on this data file. Therefore, the </w:t>
      </w:r>
      <w:r w:rsidR="006D1E50" w:rsidRPr="006D1E50">
        <w:t xml:space="preserve">full year consolidated file </w:t>
      </w:r>
      <w:r w:rsidRPr="006D1E50">
        <w:t xml:space="preserve">must be used for person-level analyses that include both persons with and without dental care. </w:t>
      </w:r>
    </w:p>
    <w:p w:rsidR="00307C8C" w:rsidRDefault="00307C8C">
      <w:pPr>
        <w:pStyle w:val="Heading2"/>
      </w:pPr>
      <w:bookmarkStart w:id="93" w:name="_Toc215379402"/>
      <w:r>
        <w:t>4.3</w:t>
      </w:r>
      <w:r>
        <w:tab/>
      </w:r>
      <w:r w:rsidRPr="00601FF4">
        <w:t>Variables with Missing Values</w:t>
      </w:r>
      <w:bookmarkEnd w:id="93"/>
    </w:p>
    <w:p w:rsidR="00307C8C" w:rsidRDefault="00307C8C">
      <w:pPr>
        <w:pStyle w:val="L1-FlLfSp12"/>
      </w:pPr>
      <w:r w:rsidRPr="00F562F6">
        <w:t xml:space="preserve">It is essential that the analyst examine all variables for the presence of negative values used to represent missing values. For continuous or discrete variables, where means or totals may be </w:t>
      </w:r>
      <w:r>
        <w:lastRenderedPageBreak/>
        <w:t>estimated</w:t>
      </w:r>
      <w:r w:rsidRPr="00F562F6">
        <w:t xml:space="preserve">, it may be necessary to set </w:t>
      </w:r>
      <w:r>
        <w:t>negative</w:t>
      </w:r>
      <w:r w:rsidRPr="00F562F6">
        <w:t xml:space="preserve"> values to values appropriate to the analytic needs. That is, the analyst should either impute a value or set the value to one that will be interpreted as missing by </w:t>
      </w:r>
      <w:r w:rsidRPr="00730C8A">
        <w:t xml:space="preserve">the </w:t>
      </w:r>
      <w:r w:rsidR="00FF116A" w:rsidRPr="00730C8A">
        <w:t>software package</w:t>
      </w:r>
      <w:r w:rsidRPr="00730C8A">
        <w:t xml:space="preserve"> used</w:t>
      </w:r>
      <w:r w:rsidRPr="00F562F6">
        <w:t xml:space="preserve">. For categorical and dichotomous variables, the analyst may want to consider whether to recode or impute a value for cases with negative values or whether to </w:t>
      </w:r>
      <w:r>
        <w:t>in</w:t>
      </w:r>
      <w:r w:rsidRPr="00F562F6">
        <w:t xml:space="preserve">clude or </w:t>
      </w:r>
      <w:r>
        <w:t>ex</w:t>
      </w:r>
      <w:r w:rsidRPr="00F562F6">
        <w:t>clude such cases in the numerator and/or denominator when calculating proportions.</w:t>
      </w:r>
    </w:p>
    <w:p w:rsidR="00307C8C" w:rsidRDefault="00307C8C">
      <w:pPr>
        <w:pStyle w:val="L1-FlLfSp12"/>
      </w:pPr>
      <w:r w:rsidRPr="00F562F6">
        <w:t>Methodologies used for the editing/imputation of expenditure variables (e.g., sources of payment,</w:t>
      </w:r>
      <w:r>
        <w:t xml:space="preserve"> flat fee, and zero </w:t>
      </w:r>
      <w:proofErr w:type="gramStart"/>
      <w:r>
        <w:t>expenditures</w:t>
      </w:r>
      <w:proofErr w:type="gramEnd"/>
      <w:r w:rsidRPr="00F562F6">
        <w:t>) are described in Section 2.</w:t>
      </w:r>
      <w:r>
        <w:t>5.5</w:t>
      </w:r>
      <w:r w:rsidRPr="00F562F6">
        <w:t>.2.</w:t>
      </w:r>
    </w:p>
    <w:p w:rsidR="00307C8C" w:rsidRPr="00601FF4" w:rsidRDefault="00307C8C">
      <w:pPr>
        <w:pStyle w:val="Heading2"/>
      </w:pPr>
      <w:bookmarkStart w:id="94" w:name="_Toc215379403"/>
      <w:r>
        <w:t>4.4</w:t>
      </w:r>
      <w:r>
        <w:tab/>
      </w:r>
      <w:r w:rsidRPr="00601FF4">
        <w:t>Variance Estimation (VARPSU, VARSTR)</w:t>
      </w:r>
      <w:bookmarkEnd w:id="94"/>
      <w:r w:rsidRPr="00601FF4">
        <w:t xml:space="preserve"> </w:t>
      </w:r>
    </w:p>
    <w:p w:rsidR="00307C8C" w:rsidRPr="002208FA" w:rsidRDefault="00307C8C">
      <w:pPr>
        <w:pStyle w:val="L1-FlLfSp12"/>
      </w:pPr>
      <w:r w:rsidRPr="002208FA">
        <w:t xml:space="preserve">MEPS </w:t>
      </w:r>
      <w:proofErr w:type="gramStart"/>
      <w:r w:rsidRPr="002208FA">
        <w:t>has</w:t>
      </w:r>
      <w:proofErr w:type="gramEnd"/>
      <w:r w:rsidRPr="002208FA">
        <w:t xml:space="preserve"> a complex sample design.</w:t>
      </w:r>
      <w:r>
        <w:t xml:space="preserve"> </w:t>
      </w:r>
      <w:r w:rsidRPr="002208FA">
        <w:t xml:space="preserve">To obtain estimates of variability (such as the standard error of sample estimates or corresponding confidence intervals) for MEPS estimates, analysts need to take into account the complex sample design of MEPS for both person-level and </w:t>
      </w:r>
      <w:r w:rsidR="00FE1610">
        <w:br/>
      </w:r>
      <w:r w:rsidRPr="002208FA">
        <w:t>family-level analyses.</w:t>
      </w:r>
      <w:r>
        <w:t xml:space="preserve"> </w:t>
      </w:r>
      <w:r w:rsidRPr="002208FA">
        <w:t>Several methodologies have been developed for estimating standard errors for surveys with a complex sample design, including the Taylor-series linearization method, balanced repeated replication, and jackknife replication.</w:t>
      </w:r>
      <w:r>
        <w:t xml:space="preserve"> </w:t>
      </w:r>
      <w:r w:rsidRPr="002208FA">
        <w:t>Various software packages provide analysts with the capability of implementing these methodologies.</w:t>
      </w:r>
      <w:r>
        <w:t xml:space="preserve"> </w:t>
      </w:r>
      <w:r w:rsidRPr="002208FA">
        <w:t>Replicate weights have not been developed for the MEPS data.</w:t>
      </w:r>
      <w:r>
        <w:t xml:space="preserve"> </w:t>
      </w:r>
      <w:r w:rsidRPr="002208FA">
        <w:t>Instead, the variables needed to calculate appropriate standard errors based on the Taylor-series linearization method are included on this file as well as all other MEPS public use files.</w:t>
      </w:r>
      <w:r>
        <w:t xml:space="preserve"> </w:t>
      </w:r>
      <w:r w:rsidRPr="002208FA">
        <w:t>Software packages that permit the use of the Taylor-series linearization method include SUDAAN, Stata, SAS (version 8.2 and higher), and SPSS (version 12.0 and higher).</w:t>
      </w:r>
      <w:r>
        <w:t xml:space="preserve"> </w:t>
      </w:r>
      <w:r w:rsidRPr="002208FA">
        <w:t>For complete information on the capabilities of each package, analysts should refer to the corresponding software user documentation.</w:t>
      </w:r>
    </w:p>
    <w:p w:rsidR="00E8021A" w:rsidRPr="0028795C" w:rsidRDefault="00E8021A" w:rsidP="00E8021A">
      <w:pPr>
        <w:pStyle w:val="L1-FlLfSp12"/>
      </w:pPr>
      <w:bookmarkStart w:id="95" w:name="_Toc25050570"/>
      <w:bookmarkStart w:id="96" w:name="_Toc215379404"/>
      <w:r w:rsidRPr="0028795C">
        <w:t>Using the Taylor-series linearization method, variance estimation strata and the variance estimation PSUs within these strata must be specified. The variables VARSTR and VARPSU on this MEPS data file serve to identify the sampling strata and primary sampling units required by the variance estimation programs. Specifying a “with replacement” design in one of the previously mentioned computer software packages will provide estimated standard errors appropriate for assessing the variability of MEPS survey estimates. It should be noted that the number of degrees of freedom associated with estimates of variability indicated by such a package may not appropriately reflect the number available. For variables of interest</w:t>
      </w:r>
      <w:r w:rsidR="00815952" w:rsidRPr="0028795C">
        <w:t xml:space="preserve"> </w:t>
      </w:r>
      <w:r w:rsidRPr="0028795C">
        <w:t xml:space="preserve">distributed throughout the country (and thus the MEPS sample PSUs), one can generally expect to have at least </w:t>
      </w:r>
      <w:r w:rsidRPr="00C45362">
        <w:t xml:space="preserve">100 </w:t>
      </w:r>
      <w:r w:rsidRPr="0028795C">
        <w:t>degrees of freedom associated with the estimated standard errors for national estimates based on this MEPS database.</w:t>
      </w:r>
    </w:p>
    <w:p w:rsidR="00F85908" w:rsidRPr="005949B1" w:rsidRDefault="00F85908" w:rsidP="00F85908">
      <w:pPr>
        <w:pStyle w:val="L1-FlLfSp12"/>
      </w:pPr>
      <w:r>
        <w:t>Prior to 2002</w:t>
      </w:r>
      <w:r w:rsidRPr="006F43D9">
        <w:t xml:space="preserve">, MEPS variance strata and PSUs were developed independently from year to year, and the last two characters of the strata and PSU variable names denoted </w:t>
      </w:r>
      <w:r w:rsidRPr="009E4D0D">
        <w:t xml:space="preserve">the </w:t>
      </w:r>
      <w:r w:rsidR="006570CE" w:rsidRPr="009E4D0D">
        <w:t>year</w:t>
      </w:r>
      <w:r w:rsidRPr="009E4D0D">
        <w:t xml:space="preserve">. </w:t>
      </w:r>
      <w:r w:rsidRPr="006F43D9">
        <w:t xml:space="preserve">However, beginning with the 2002 Point-in-Time PUF, the variance strata and PSUs </w:t>
      </w:r>
      <w:r>
        <w:t>were</w:t>
      </w:r>
      <w:r w:rsidRPr="006F43D9">
        <w:t xml:space="preserve"> developed to be compatible with all future PUF</w:t>
      </w:r>
      <w:r w:rsidRPr="00C56F9A">
        <w:t>s</w:t>
      </w:r>
      <w:r>
        <w:t xml:space="preserve"> until the NHIS design changed</w:t>
      </w:r>
      <w:r w:rsidRPr="006F43D9">
        <w:t xml:space="preserve">. Thus, when pooling data across years 2002 </w:t>
      </w:r>
      <w:r>
        <w:t>through the Panel 1</w:t>
      </w:r>
      <w:r w:rsidR="003D5A10">
        <w:t>1</w:t>
      </w:r>
      <w:r>
        <w:t xml:space="preserve"> component of the 2007 files</w:t>
      </w:r>
      <w:r w:rsidRPr="006F43D9">
        <w:t>, the variance strata and PSU variables provided can be used without modification</w:t>
      </w:r>
      <w:r>
        <w:t xml:space="preserve"> </w:t>
      </w:r>
      <w:r w:rsidRPr="006F43D9">
        <w:t>for variance estimation purposes for estimates covering multiple years of data.</w:t>
      </w:r>
      <w:r>
        <w:t xml:space="preserve"> </w:t>
      </w:r>
      <w:r w:rsidRPr="006F43D9">
        <w:t xml:space="preserve">There </w:t>
      </w:r>
      <w:r>
        <w:t>were</w:t>
      </w:r>
      <w:r w:rsidRPr="005949B1">
        <w:t xml:space="preserve"> </w:t>
      </w:r>
      <w:r w:rsidRPr="00C02ADF">
        <w:t>203</w:t>
      </w:r>
      <w:r w:rsidRPr="005949B1">
        <w:t xml:space="preserve"> variance estimation strata, each stratum with either two or three variance estimation PSUs. </w:t>
      </w:r>
    </w:p>
    <w:p w:rsidR="00F85908" w:rsidRDefault="00F85908" w:rsidP="00F85908">
      <w:pPr>
        <w:pStyle w:val="L1-FlLfSp12"/>
      </w:pPr>
      <w:r w:rsidRPr="00F24B1F">
        <w:lastRenderedPageBreak/>
        <w:t xml:space="preserve">From Panel 12 of the 2007 files, a new set of variance strata and PSUs were developed because of the introduction of a new NHIS design. There are 165 variance strata with either two or three variance estimation PSUs per stratum, starting from Panel 12. Therefore, there are a total of </w:t>
      </w:r>
      <w:r w:rsidR="00E552A4">
        <w:t>3</w:t>
      </w:r>
      <w:r w:rsidRPr="00F24B1F">
        <w:t>68 (203+165) variance strata in the 2007 Full Year file as it consists of two panels that were selected under two independent NHIS sample designs. Since both MEPS panels in the Full Year 2008 file and beyond are based on the new NHIS design, there are only 165 variance strata. These variance strata (VARSTR values) have been numbered from 1001 to 1165 so that they can be readily distinguished from those developed</w:t>
      </w:r>
      <w:r w:rsidRPr="005949B1">
        <w:t xml:space="preserve"> under the</w:t>
      </w:r>
      <w:r w:rsidRPr="00DB6549">
        <w:t xml:space="preserve"> former NHIS sample design in the event that data are pooled for several years.</w:t>
      </w:r>
    </w:p>
    <w:p w:rsidR="00B9537F" w:rsidRPr="0028795C" w:rsidRDefault="00B9537F" w:rsidP="00B9537F">
      <w:pPr>
        <w:pStyle w:val="L1-FlLfSp12"/>
      </w:pPr>
      <w:r w:rsidRPr="0028795C">
        <w:t>If analyses call for pooling MEPS data across several years, in order to ensure that variance strata are identified appropriately for variance estimation purposes, one can proceed as follows:</w:t>
      </w:r>
    </w:p>
    <w:p w:rsidR="00B9537F" w:rsidRPr="0028795C" w:rsidRDefault="00B9537F" w:rsidP="00516494">
      <w:pPr>
        <w:pStyle w:val="L1-FlLfSp12"/>
        <w:numPr>
          <w:ilvl w:val="0"/>
          <w:numId w:val="11"/>
        </w:numPr>
        <w:ind w:right="1350"/>
      </w:pPr>
      <w:r w:rsidRPr="0028795C">
        <w:t>When pooling any year from 2002 or later, one can use the variance strata numbering as is.</w:t>
      </w:r>
    </w:p>
    <w:p w:rsidR="00B9537F" w:rsidRPr="0028795C" w:rsidRDefault="00B9537F" w:rsidP="00516494">
      <w:pPr>
        <w:pStyle w:val="L1-FlLfSp12"/>
        <w:numPr>
          <w:ilvl w:val="0"/>
          <w:numId w:val="11"/>
        </w:numPr>
        <w:ind w:right="1350"/>
      </w:pPr>
      <w:r w:rsidRPr="0028795C">
        <w:t>When pooling any year from 1996 to 2001 with any year from 2002 or later, use the H36 file.</w:t>
      </w:r>
    </w:p>
    <w:p w:rsidR="00B9537F" w:rsidRPr="0028795C" w:rsidRDefault="00B9537F" w:rsidP="00516494">
      <w:pPr>
        <w:pStyle w:val="L1-FlLfSp12"/>
        <w:numPr>
          <w:ilvl w:val="0"/>
          <w:numId w:val="11"/>
        </w:numPr>
        <w:ind w:right="1350"/>
      </w:pPr>
      <w:r w:rsidRPr="0028795C">
        <w:t>A new H36 file will be constructed in the future to allow pooling of 2007 and later years with 1996 to 2006.</w:t>
      </w:r>
    </w:p>
    <w:p w:rsidR="00307C8C" w:rsidRDefault="00307C8C">
      <w:pPr>
        <w:pStyle w:val="Heading1"/>
      </w:pPr>
      <w:r>
        <w:t>5.0</w:t>
      </w:r>
      <w:r>
        <w:tab/>
      </w:r>
      <w:r w:rsidRPr="00F043EA">
        <w:t>Merging/Linking MEPS Data Files</w:t>
      </w:r>
      <w:bookmarkEnd w:id="95"/>
      <w:bookmarkEnd w:id="96"/>
    </w:p>
    <w:p w:rsidR="00F54B22" w:rsidRPr="001F1145" w:rsidRDefault="00F54B22" w:rsidP="00F54B22">
      <w:pPr>
        <w:pStyle w:val="L1-FlLfSp12"/>
      </w:pPr>
      <w:bookmarkStart w:id="97" w:name="_Toc25050571"/>
      <w:bookmarkStart w:id="98" w:name="_Toc215379405"/>
      <w:r w:rsidRPr="001F1145">
        <w:t>Data from this file can be used alone or in conjunction with other files for different analytic purposes.</w:t>
      </w:r>
      <w:r>
        <w:t xml:space="preserve"> </w:t>
      </w:r>
      <w:r w:rsidRPr="001F1145">
        <w:t>This section summarizes various scenarios for merging/linking MEPS event files.</w:t>
      </w:r>
      <w:r>
        <w:t xml:space="preserve"> </w:t>
      </w:r>
      <w:r w:rsidRPr="001F1145">
        <w:t>The set of households selected for MEPS is a subsample of those participating in the National Health Interview Survey (NHIS), thus, each MEPS panel can also be linked back to the previous year</w:t>
      </w:r>
      <w:r>
        <w:t>’</w:t>
      </w:r>
      <w:r w:rsidRPr="001F1145">
        <w:t>s NHIS public use data files.</w:t>
      </w:r>
      <w:r>
        <w:t xml:space="preserve"> </w:t>
      </w:r>
      <w:r w:rsidRPr="001F1145">
        <w:t xml:space="preserve">For information on obtaining MEPS/NHIS link files please see </w:t>
      </w:r>
      <w:hyperlink r:id="rId19" w:history="1">
        <w:r w:rsidR="007344DE">
          <w:rPr>
            <w:rStyle w:val="Hyperlink"/>
            <w:szCs w:val="24"/>
          </w:rPr>
          <w:t>meps.ahrq.gov/</w:t>
        </w:r>
        <w:proofErr w:type="spellStart"/>
        <w:r w:rsidR="007344DE">
          <w:rPr>
            <w:rStyle w:val="Hyperlink"/>
            <w:szCs w:val="24"/>
          </w:rPr>
          <w:t>data_stats</w:t>
        </w:r>
        <w:proofErr w:type="spellEnd"/>
        <w:r w:rsidR="007344DE">
          <w:rPr>
            <w:rStyle w:val="Hyperlink"/>
            <w:szCs w:val="24"/>
          </w:rPr>
          <w:t>/</w:t>
        </w:r>
        <w:proofErr w:type="spellStart"/>
        <w:r w:rsidR="007344DE">
          <w:rPr>
            <w:rStyle w:val="Hyperlink"/>
            <w:szCs w:val="24"/>
          </w:rPr>
          <w:t>more_info_download_data_files.jsp</w:t>
        </w:r>
        <w:proofErr w:type="spellEnd"/>
      </w:hyperlink>
      <w:r w:rsidRPr="001F1145">
        <w:t>.</w:t>
      </w:r>
    </w:p>
    <w:p w:rsidR="00307C8C" w:rsidRPr="004B6E81" w:rsidRDefault="00307C8C">
      <w:pPr>
        <w:pStyle w:val="Heading2"/>
      </w:pPr>
      <w:r w:rsidRPr="004B6E81">
        <w:t>5.1</w:t>
      </w:r>
      <w:r w:rsidRPr="004B6E81">
        <w:tab/>
        <w:t>Linking to the Person-Level File</w:t>
      </w:r>
      <w:bookmarkEnd w:id="97"/>
      <w:bookmarkEnd w:id="98"/>
    </w:p>
    <w:p w:rsidR="00307C8C" w:rsidRDefault="00307C8C">
      <w:pPr>
        <w:pStyle w:val="L1-FlLfSp12"/>
      </w:pPr>
      <w:r>
        <w:t xml:space="preserve">Merging characteristics of interest from other MEPS files (e.g., </w:t>
      </w:r>
      <w:r w:rsidR="004D6848">
        <w:t>2014</w:t>
      </w:r>
      <w:r w:rsidR="00F926B1">
        <w:t xml:space="preserve"> </w:t>
      </w:r>
      <w:r>
        <w:t xml:space="preserve">Full Year </w:t>
      </w:r>
      <w:r w:rsidR="00D462D8">
        <w:t>Consolidated</w:t>
      </w:r>
      <w:r>
        <w:t xml:space="preserve"> File or </w:t>
      </w:r>
      <w:r w:rsidR="004D6848">
        <w:t>2014</w:t>
      </w:r>
      <w:r w:rsidR="0025635B">
        <w:t xml:space="preserve"> </w:t>
      </w:r>
      <w:r>
        <w:t xml:space="preserve">Prescribed Medicines File) expands the scope of potential estimates. For example, to estimate the total </w:t>
      </w:r>
      <w:proofErr w:type="gramStart"/>
      <w:r>
        <w:t>number of dental events of persons with specific demographic characteristics (such as age, race, and sex), population characteristics from a person-level file need</w:t>
      </w:r>
      <w:proofErr w:type="gramEnd"/>
      <w:r>
        <w:t xml:space="preserve"> to be merged onto the </w:t>
      </w:r>
      <w:r w:rsidR="005E63B2">
        <w:t>D</w:t>
      </w:r>
      <w:r>
        <w:t xml:space="preserve">ental file. This procedure is shown below. The MEPS </w:t>
      </w:r>
      <w:r w:rsidR="004D6848">
        <w:t>2014</w:t>
      </w:r>
      <w:r w:rsidR="00F926B1">
        <w:t xml:space="preserve"> </w:t>
      </w:r>
      <w:r>
        <w:t xml:space="preserve">Appendix File, </w:t>
      </w:r>
      <w:r w:rsidR="00CE6A4E">
        <w:t>HC-168</w:t>
      </w:r>
      <w:r w:rsidR="00F926B1" w:rsidRPr="00071653">
        <w:t>I</w:t>
      </w:r>
      <w:r>
        <w:t>, provides additional details of how to merge other MEPS data files.</w:t>
      </w:r>
    </w:p>
    <w:p w:rsidR="00307C8C" w:rsidRPr="00657FDB" w:rsidRDefault="00307C8C" w:rsidP="00C42135">
      <w:pPr>
        <w:pStyle w:val="N1-1stBullet"/>
        <w:numPr>
          <w:ilvl w:val="0"/>
          <w:numId w:val="10"/>
        </w:numPr>
        <w:spacing w:after="240"/>
      </w:pPr>
      <w:r>
        <w:t xml:space="preserve">Create data set PERSX by sorting the </w:t>
      </w:r>
      <w:r w:rsidR="004D6848">
        <w:t>2014</w:t>
      </w:r>
      <w:r w:rsidR="00F926B1">
        <w:t xml:space="preserve"> </w:t>
      </w:r>
      <w:r>
        <w:t xml:space="preserve">Full Year </w:t>
      </w:r>
      <w:r w:rsidR="00D462D8">
        <w:t>Consolidated</w:t>
      </w:r>
      <w:r>
        <w:t xml:space="preserve"> File, by the person identifier, DUPERSID. Keep only variables to be merged onto the </w:t>
      </w:r>
      <w:r w:rsidR="005E63B2">
        <w:t>D</w:t>
      </w:r>
      <w:r>
        <w:t>ental file and DUPERSID.</w:t>
      </w:r>
    </w:p>
    <w:p w:rsidR="00307C8C" w:rsidRPr="00657FDB" w:rsidRDefault="00307C8C" w:rsidP="00C42135">
      <w:pPr>
        <w:pStyle w:val="N1-1stBullet"/>
        <w:numPr>
          <w:ilvl w:val="0"/>
          <w:numId w:val="10"/>
        </w:numPr>
        <w:spacing w:after="240"/>
      </w:pPr>
      <w:r>
        <w:t>Create data set DENT by sorting the dental event file by person identifier, DUPERSID.</w:t>
      </w:r>
    </w:p>
    <w:p w:rsidR="00307C8C" w:rsidRPr="00657FDB" w:rsidRDefault="00307C8C" w:rsidP="00C42135">
      <w:pPr>
        <w:pStyle w:val="N1-1stBullet"/>
        <w:numPr>
          <w:ilvl w:val="0"/>
          <w:numId w:val="10"/>
        </w:numPr>
        <w:spacing w:after="240"/>
      </w:pPr>
      <w:r>
        <w:lastRenderedPageBreak/>
        <w:t>Create final data set NEWDENT by merging these two files by DUPERSID, keeping only records on the dental event file.</w:t>
      </w:r>
    </w:p>
    <w:p w:rsidR="00307C8C" w:rsidRDefault="00307C8C">
      <w:pPr>
        <w:pStyle w:val="L1-FlLfSp12"/>
      </w:pPr>
      <w:r>
        <w:t>The following is an example of SAS code which completes these steps:</w:t>
      </w:r>
    </w:p>
    <w:p w:rsidR="00307C8C" w:rsidRPr="00E04D69" w:rsidRDefault="00307C8C">
      <w:pPr>
        <w:pStyle w:val="SL-FlLftSgl"/>
        <w:ind w:left="1170"/>
      </w:pPr>
      <w:r w:rsidRPr="00E04D69">
        <w:t xml:space="preserve">PROC SORT DATA=HCXXX (KEEP=DUPERSID AGE31X AGE42X AGE53X SEX </w:t>
      </w:r>
      <w:r w:rsidR="00233BE4" w:rsidRPr="00E04D69">
        <w:t xml:space="preserve">RACEV1X </w:t>
      </w:r>
      <w:r w:rsidR="000408C1" w:rsidRPr="00E04D69">
        <w:t>EDRECODE</w:t>
      </w:r>
      <w:r w:rsidR="00911CE4" w:rsidRPr="00E04D69">
        <w:t xml:space="preserve"> EDUYRDG</w:t>
      </w:r>
      <w:r w:rsidRPr="00E04D69">
        <w:t xml:space="preserve">) OUT=PERSX; </w:t>
      </w:r>
    </w:p>
    <w:p w:rsidR="00307C8C" w:rsidRPr="00E04D69" w:rsidRDefault="00307C8C">
      <w:pPr>
        <w:pStyle w:val="SL-FlLftSgl"/>
        <w:ind w:left="1980"/>
      </w:pPr>
      <w:r w:rsidRPr="00E04D69">
        <w:t>BY DUPERSID;</w:t>
      </w:r>
    </w:p>
    <w:p w:rsidR="00307C8C" w:rsidRPr="00E04D69" w:rsidRDefault="00307C8C">
      <w:pPr>
        <w:pStyle w:val="SL-FlLftSgl"/>
        <w:spacing w:after="240"/>
        <w:ind w:left="1166"/>
      </w:pPr>
      <w:r w:rsidRPr="00E04D69">
        <w:t>RUN;</w:t>
      </w:r>
    </w:p>
    <w:p w:rsidR="00307C8C" w:rsidRPr="00E04D69" w:rsidRDefault="00307C8C">
      <w:pPr>
        <w:pStyle w:val="SL-FlLftSgl"/>
        <w:ind w:left="1170"/>
      </w:pPr>
      <w:r w:rsidRPr="00E04D69">
        <w:t xml:space="preserve">PROC SORT DATA=DENT; </w:t>
      </w:r>
    </w:p>
    <w:p w:rsidR="00307C8C" w:rsidRPr="00E04D69" w:rsidRDefault="00307C8C">
      <w:pPr>
        <w:pStyle w:val="SL-FlLftSgl"/>
        <w:ind w:left="1980"/>
      </w:pPr>
      <w:r w:rsidRPr="00E04D69">
        <w:t>BY DUPERSID;</w:t>
      </w:r>
    </w:p>
    <w:p w:rsidR="00307C8C" w:rsidRPr="00E04D69" w:rsidRDefault="00307C8C">
      <w:pPr>
        <w:pStyle w:val="SL-FlLftSgl"/>
        <w:spacing w:after="240"/>
        <w:ind w:left="1166"/>
      </w:pPr>
      <w:r w:rsidRPr="00E04D69">
        <w:t>RUN;</w:t>
      </w:r>
    </w:p>
    <w:p w:rsidR="00307C8C" w:rsidRPr="00E04D69" w:rsidRDefault="00307C8C">
      <w:pPr>
        <w:pStyle w:val="SL-FlLftSgl"/>
        <w:ind w:left="1170"/>
      </w:pPr>
      <w:r w:rsidRPr="00E04D69">
        <w:t>DATA NEWDENT;</w:t>
      </w:r>
    </w:p>
    <w:p w:rsidR="00307C8C" w:rsidRPr="00E04D69" w:rsidRDefault="00307C8C">
      <w:pPr>
        <w:pStyle w:val="SL-FlLftSgl"/>
        <w:ind w:left="1980"/>
      </w:pPr>
      <w:r w:rsidRPr="00E04D69">
        <w:t xml:space="preserve">MERGE DENT (IN=A) PERSX (IN=B); </w:t>
      </w:r>
    </w:p>
    <w:p w:rsidR="00307C8C" w:rsidRPr="00E04D69" w:rsidRDefault="00307C8C">
      <w:pPr>
        <w:pStyle w:val="SL-FlLftSgl"/>
        <w:ind w:left="1980"/>
      </w:pPr>
      <w:r w:rsidRPr="00E04D69">
        <w:t>BY DUPERSID;</w:t>
      </w:r>
    </w:p>
    <w:p w:rsidR="00307C8C" w:rsidRPr="00E04D69" w:rsidRDefault="00307C8C">
      <w:pPr>
        <w:pStyle w:val="SL-FlLftSgl"/>
        <w:ind w:left="1170"/>
      </w:pPr>
      <w:r w:rsidRPr="00E04D69">
        <w:t>IF A;</w:t>
      </w:r>
    </w:p>
    <w:p w:rsidR="00307C8C" w:rsidRPr="00E04D69" w:rsidRDefault="00307C8C">
      <w:pPr>
        <w:pStyle w:val="SL-FlLftSgl"/>
        <w:spacing w:after="240"/>
        <w:ind w:left="1166"/>
      </w:pPr>
      <w:r w:rsidRPr="00E04D69">
        <w:t>RUN;</w:t>
      </w:r>
    </w:p>
    <w:p w:rsidR="00307C8C" w:rsidRDefault="00307C8C">
      <w:pPr>
        <w:pStyle w:val="L1-FlLfSp12"/>
      </w:pPr>
      <w:r>
        <w:t xml:space="preserve">The MEPS </w:t>
      </w:r>
      <w:r w:rsidR="004D6848">
        <w:t>2014</w:t>
      </w:r>
      <w:r w:rsidR="0025635B">
        <w:t xml:space="preserve"> </w:t>
      </w:r>
      <w:r>
        <w:t xml:space="preserve">Appendix File, </w:t>
      </w:r>
      <w:r w:rsidR="00CE6A4E">
        <w:t>HC-168</w:t>
      </w:r>
      <w:r w:rsidR="00F926B1">
        <w:t>I</w:t>
      </w:r>
      <w:r>
        <w:t xml:space="preserve">, provides examples of how to merge other MEPS data </w:t>
      </w:r>
      <w:proofErr w:type="gramStart"/>
      <w:r>
        <w:t>files</w:t>
      </w:r>
      <w:proofErr w:type="gramEnd"/>
      <w:r>
        <w:t>.</w:t>
      </w:r>
    </w:p>
    <w:p w:rsidR="00307C8C" w:rsidRDefault="00307C8C">
      <w:pPr>
        <w:pStyle w:val="Heading2"/>
      </w:pPr>
      <w:bookmarkStart w:id="99" w:name="_Hlt29012030"/>
      <w:bookmarkStart w:id="100" w:name="_Toc25050572"/>
      <w:bookmarkStart w:id="101" w:name="_Toc215379406"/>
      <w:bookmarkEnd w:id="99"/>
      <w:r>
        <w:t>5.2</w:t>
      </w:r>
      <w:r>
        <w:tab/>
        <w:t>Linking to the Prescribed Medicines File</w:t>
      </w:r>
      <w:bookmarkEnd w:id="100"/>
      <w:bookmarkEnd w:id="101"/>
    </w:p>
    <w:p w:rsidR="00307C8C" w:rsidRDefault="00307C8C">
      <w:pPr>
        <w:pStyle w:val="L1-FlLfSp12"/>
      </w:pPr>
      <w:r>
        <w:t xml:space="preserve">The RXLK file provides a link from the MEPS event files to the </w:t>
      </w:r>
      <w:r w:rsidR="004D6848">
        <w:t>2014</w:t>
      </w:r>
      <w:r w:rsidR="0025635B">
        <w:t xml:space="preserve"> </w:t>
      </w:r>
      <w:r>
        <w:t>Prescribed Medicine</w:t>
      </w:r>
      <w:r w:rsidR="008B4DE7">
        <w:t>s</w:t>
      </w:r>
      <w:r>
        <w:t xml:space="preserve"> Event File. When using RXLK, data users/analysts should keep in mind that one dental visit can link to more than one prescribed medicine record. Conversely, a prescribed medicine event may link to more than one dental visit or different types of events. When this occurs, it is up to the data user/analyst to determine how the prescribed medicine expenditures should be allocated among those medical events. For detailed </w:t>
      </w:r>
      <w:r w:rsidRPr="003B467E">
        <w:t xml:space="preserve">linking examples, including SAS code, data users/analysts should refer to the MEPS </w:t>
      </w:r>
      <w:r w:rsidR="004D6848">
        <w:t>2014</w:t>
      </w:r>
      <w:r w:rsidR="00F926B1" w:rsidRPr="003B467E">
        <w:t xml:space="preserve"> </w:t>
      </w:r>
      <w:r w:rsidRPr="003B467E">
        <w:t xml:space="preserve">Appendix File, </w:t>
      </w:r>
      <w:r w:rsidR="00CE6A4E">
        <w:t>HC-168</w:t>
      </w:r>
      <w:r w:rsidR="00F926B1" w:rsidRPr="003B467E">
        <w:t>I</w:t>
      </w:r>
      <w:r w:rsidRPr="003B467E">
        <w:t>.</w:t>
      </w:r>
    </w:p>
    <w:p w:rsidR="00307C8C" w:rsidRPr="00712ECC" w:rsidRDefault="00307C8C">
      <w:pPr>
        <w:pStyle w:val="Heading2"/>
      </w:pPr>
      <w:bookmarkStart w:id="102" w:name="_Toc215379407"/>
      <w:r w:rsidRPr="00712ECC">
        <w:t>5.3</w:t>
      </w:r>
      <w:r w:rsidRPr="00712ECC">
        <w:tab/>
        <w:t>Linking to the Medical Conditions File</w:t>
      </w:r>
      <w:bookmarkEnd w:id="102"/>
      <w:r w:rsidRPr="00712ECC">
        <w:t xml:space="preserve"> </w:t>
      </w:r>
    </w:p>
    <w:p w:rsidR="00307C8C" w:rsidRPr="00712ECC" w:rsidRDefault="00307C8C">
      <w:pPr>
        <w:pStyle w:val="L1-FlLfSp12"/>
      </w:pPr>
      <w:r w:rsidRPr="00712ECC">
        <w:t xml:space="preserve">Conditions data are not collected for </w:t>
      </w:r>
      <w:r w:rsidR="009F24A3" w:rsidRPr="002750DC">
        <w:t>d</w:t>
      </w:r>
      <w:r w:rsidRPr="002750DC">
        <w:t>e</w:t>
      </w:r>
      <w:r w:rsidRPr="00712ECC">
        <w:t>ntal events; therefore, this file cannot be linked to the Conditions File.</w:t>
      </w:r>
    </w:p>
    <w:p w:rsidR="00307C8C" w:rsidRDefault="00307C8C">
      <w:pPr>
        <w:pStyle w:val="C1-CtrBoldHd"/>
      </w:pPr>
      <w:bookmarkStart w:id="103" w:name="_Toc25050575"/>
      <w:r>
        <w:br w:type="page"/>
      </w:r>
      <w:bookmarkStart w:id="104" w:name="_Toc215379486"/>
      <w:r w:rsidRPr="004B6E81">
        <w:lastRenderedPageBreak/>
        <w:t>References</w:t>
      </w:r>
      <w:bookmarkEnd w:id="103"/>
      <w:bookmarkEnd w:id="104"/>
    </w:p>
    <w:p w:rsidR="00B34DB2" w:rsidRDefault="00B34DB2" w:rsidP="00B34DB2">
      <w:pPr>
        <w:pStyle w:val="L1-FlLfSp12"/>
      </w:pPr>
      <w:r>
        <w:t xml:space="preserve">Cohen, S.B. (1996). The Redesign of the Medical Expenditure Panel Survey: A Component of the DHHS Survey Integration Plan. </w:t>
      </w:r>
      <w:proofErr w:type="gramStart"/>
      <w:r>
        <w:rPr>
          <w:i/>
        </w:rPr>
        <w:t>Proceedings of the COPAFS Seminar on Statistical Methodology in the Public Service.</w:t>
      </w:r>
      <w:proofErr w:type="gramEnd"/>
    </w:p>
    <w:p w:rsidR="00466E68" w:rsidRPr="00D47BA6" w:rsidRDefault="00466E68" w:rsidP="00466E68">
      <w:pPr>
        <w:pStyle w:val="L1-FlLfSp12"/>
      </w:pPr>
      <w:r w:rsidRPr="00D47BA6">
        <w:t xml:space="preserve">Ezzati-Rice, T.M., Rohde, F., Greenblatt, J., </w:t>
      </w:r>
      <w:r w:rsidRPr="00D47BA6">
        <w:rPr>
          <w:iCs/>
        </w:rPr>
        <w:t>Sample Design of the Medical Expenditure Panel Survey Household Component</w:t>
      </w:r>
      <w:r w:rsidRPr="00D47BA6">
        <w:t xml:space="preserve">, 1998–2007. </w:t>
      </w:r>
      <w:r w:rsidRPr="00D47BA6">
        <w:rPr>
          <w:i/>
        </w:rPr>
        <w:t>Methodology Report No. 22</w:t>
      </w:r>
      <w:r w:rsidRPr="00D47BA6">
        <w:t xml:space="preserve">. March 2008. </w:t>
      </w:r>
      <w:proofErr w:type="gramStart"/>
      <w:r w:rsidRPr="00D47BA6">
        <w:t>Agency for Healthcare Research and Quality, Rockville, MD.</w:t>
      </w:r>
      <w:proofErr w:type="gramEnd"/>
      <w:r w:rsidRPr="00D47BA6">
        <w:t xml:space="preserve"> </w:t>
      </w:r>
    </w:p>
    <w:p w:rsidR="00307C8C" w:rsidRDefault="00307C8C">
      <w:pPr>
        <w:pStyle w:val="L1-FlLfSp12"/>
      </w:pPr>
      <w:proofErr w:type="spellStart"/>
      <w:r>
        <w:t>Monheit</w:t>
      </w:r>
      <w:proofErr w:type="spellEnd"/>
      <w:r>
        <w:t xml:space="preserve">, A.C., Wilson, R., and Arnett, III, R.H. (Editors) (1999). </w:t>
      </w:r>
      <w:proofErr w:type="gramStart"/>
      <w:r w:rsidRPr="004667EA">
        <w:rPr>
          <w:i/>
        </w:rPr>
        <w:t>Informing American Health Care Policy</w:t>
      </w:r>
      <w:r>
        <w:t>.</w:t>
      </w:r>
      <w:proofErr w:type="gramEnd"/>
      <w:r>
        <w:t xml:space="preserve"> </w:t>
      </w:r>
      <w:proofErr w:type="spellStart"/>
      <w:r>
        <w:t>Jossey</w:t>
      </w:r>
      <w:proofErr w:type="spellEnd"/>
      <w:r>
        <w:t xml:space="preserve">-Bass </w:t>
      </w:r>
      <w:proofErr w:type="spellStart"/>
      <w:r>
        <w:t>Inc</w:t>
      </w:r>
      <w:proofErr w:type="spellEnd"/>
      <w:r>
        <w:t>, San Francisco.</w:t>
      </w:r>
    </w:p>
    <w:p w:rsidR="00307C8C" w:rsidRDefault="00307C8C">
      <w:pPr>
        <w:pStyle w:val="L1-FlLfSp12"/>
      </w:pPr>
      <w:r>
        <w:t xml:space="preserve">Shah, B.V., Barnwell, B.G., </w:t>
      </w:r>
      <w:proofErr w:type="spellStart"/>
      <w:r>
        <w:t>Bieler</w:t>
      </w:r>
      <w:proofErr w:type="spellEnd"/>
      <w:r>
        <w:t>, G.S., Boyle, K.E., Folsom, R.E., Lavange, L., Wheeless, S.C., and Wi</w:t>
      </w:r>
      <w:bookmarkStart w:id="105" w:name="_GoBack"/>
      <w:bookmarkEnd w:id="105"/>
      <w:r>
        <w:t xml:space="preserve">lliams, R. (1996). </w:t>
      </w:r>
      <w:r>
        <w:rPr>
          <w:i/>
        </w:rPr>
        <w:t>Technical Manual: Statistical Methods and Algorithms Used in SUDAAN Release 7.0</w:t>
      </w:r>
      <w:r w:rsidR="008434FD">
        <w:rPr>
          <w:i/>
        </w:rPr>
        <w:t>.</w:t>
      </w:r>
      <w:r>
        <w:t xml:space="preserve"> Research Triangle Park, NC: Research Triangle Institute.</w:t>
      </w:r>
    </w:p>
    <w:p w:rsidR="00307C8C" w:rsidRDefault="00307C8C">
      <w:pPr>
        <w:pStyle w:val="Heading1"/>
        <w:sectPr w:rsidR="00307C8C" w:rsidSect="002B3572">
          <w:footerReference w:type="default" r:id="rId20"/>
          <w:endnotePr>
            <w:numFmt w:val="decimal"/>
          </w:endnotePr>
          <w:pgSz w:w="12240" w:h="15840" w:code="1"/>
          <w:pgMar w:top="1440" w:right="1440" w:bottom="1440" w:left="1440" w:header="720" w:footer="576" w:gutter="0"/>
          <w:pgNumType w:start="1" w:chapStyle="1"/>
          <w:cols w:space="720"/>
          <w:noEndnote/>
        </w:sectPr>
      </w:pPr>
      <w:bookmarkStart w:id="106" w:name="_Toc513888491"/>
      <w:bookmarkStart w:id="107" w:name="_Toc25050577"/>
    </w:p>
    <w:p w:rsidR="00307C8C" w:rsidRDefault="00307C8C">
      <w:pPr>
        <w:pStyle w:val="C1-CtrBoldHd"/>
        <w:sectPr w:rsidR="00307C8C" w:rsidSect="002B3572">
          <w:footerReference w:type="default" r:id="rId21"/>
          <w:footerReference w:type="first" r:id="rId22"/>
          <w:endnotePr>
            <w:numFmt w:val="decimal"/>
          </w:endnotePr>
          <w:pgSz w:w="12240" w:h="15840" w:code="1"/>
          <w:pgMar w:top="1440" w:right="1440" w:bottom="1440" w:left="1440" w:header="720" w:footer="576" w:gutter="0"/>
          <w:pgNumType w:start="1" w:chapStyle="1"/>
          <w:cols w:space="720"/>
          <w:vAlign w:val="center"/>
          <w:noEndnote/>
          <w:titlePg/>
        </w:sectPr>
      </w:pPr>
      <w:bookmarkStart w:id="108" w:name="_Toc215379487"/>
      <w:r>
        <w:lastRenderedPageBreak/>
        <w:t xml:space="preserve">D. Variable-Source </w:t>
      </w:r>
      <w:bookmarkEnd w:id="106"/>
      <w:r>
        <w:t>Crosswalk</w:t>
      </w:r>
      <w:bookmarkEnd w:id="107"/>
      <w:bookmarkEnd w:id="108"/>
    </w:p>
    <w:p w:rsidR="00307C8C" w:rsidRDefault="00307C8C">
      <w:pPr>
        <w:pStyle w:val="C1-CtrBoldHd"/>
      </w:pPr>
      <w:bookmarkStart w:id="109" w:name="_Toc215379488"/>
      <w:r>
        <w:lastRenderedPageBreak/>
        <w:t>VARIABLE-SOURCE CROSSWALK</w:t>
      </w:r>
      <w:bookmarkEnd w:id="109"/>
    </w:p>
    <w:p w:rsidR="00307C8C" w:rsidRPr="003B467E" w:rsidRDefault="00307C8C">
      <w:pPr>
        <w:pStyle w:val="C1-CtrBoldHd"/>
      </w:pPr>
      <w:bookmarkStart w:id="110" w:name="_Toc215379489"/>
      <w:r w:rsidRPr="003B467E">
        <w:t xml:space="preserve">FOR MEPS </w:t>
      </w:r>
      <w:r w:rsidR="00CE6A4E">
        <w:t>HC-168</w:t>
      </w:r>
      <w:r w:rsidR="00F926B1" w:rsidRPr="00071653">
        <w:t>B</w:t>
      </w:r>
      <w:r w:rsidRPr="00071653">
        <w:t xml:space="preserve">: </w:t>
      </w:r>
      <w:r w:rsidR="004D6848">
        <w:rPr>
          <w:b w:val="0"/>
        </w:rPr>
        <w:t>2014</w:t>
      </w:r>
      <w:r w:rsidR="00F926B1" w:rsidRPr="00071653">
        <w:t xml:space="preserve"> </w:t>
      </w:r>
      <w:r w:rsidRPr="003B467E">
        <w:t>DENTAL VISITS</w:t>
      </w:r>
      <w:bookmarkEnd w:id="110"/>
    </w:p>
    <w:p w:rsidR="00307C8C" w:rsidRDefault="00307C8C">
      <w:pPr>
        <w:pStyle w:val="C1-CtrBoldHd"/>
      </w:pPr>
      <w:bookmarkStart w:id="111" w:name="_Toc215379490"/>
      <w:r>
        <w:t>Survey Administration Variables</w:t>
      </w:r>
      <w:bookmarkEnd w:id="111"/>
    </w:p>
    <w:tbl>
      <w:tblPr>
        <w:tblW w:w="9810" w:type="dxa"/>
        <w:jc w:val="center"/>
        <w:tblLayout w:type="fixed"/>
        <w:tblCellMar>
          <w:left w:w="92" w:type="dxa"/>
          <w:right w:w="92" w:type="dxa"/>
        </w:tblCellMar>
        <w:tblLook w:val="0000" w:firstRow="0" w:lastRow="0" w:firstColumn="0" w:lastColumn="0" w:noHBand="0" w:noVBand="0"/>
      </w:tblPr>
      <w:tblGrid>
        <w:gridCol w:w="1755"/>
        <w:gridCol w:w="5355"/>
        <w:gridCol w:w="2700"/>
      </w:tblGrid>
      <w:tr w:rsidR="00307C8C">
        <w:trPr>
          <w:cantSplit/>
          <w:jc w:val="center"/>
        </w:trPr>
        <w:tc>
          <w:tcPr>
            <w:tcW w:w="1755" w:type="dxa"/>
            <w:tcBorders>
              <w:top w:val="single" w:sz="6" w:space="0" w:color="auto"/>
              <w:left w:val="single" w:sz="6" w:space="0" w:color="auto"/>
            </w:tcBorders>
          </w:tcPr>
          <w:p w:rsidR="00307C8C" w:rsidRDefault="00307C8C">
            <w:pPr>
              <w:pStyle w:val="SL-FlLftSgl"/>
              <w:spacing w:before="40" w:after="40"/>
              <w:rPr>
                <w:b/>
              </w:rPr>
            </w:pPr>
            <w:r>
              <w:rPr>
                <w:b/>
              </w:rPr>
              <w:t>Variable</w:t>
            </w:r>
          </w:p>
        </w:tc>
        <w:tc>
          <w:tcPr>
            <w:tcW w:w="5355" w:type="dxa"/>
            <w:tcBorders>
              <w:top w:val="single" w:sz="6" w:space="0" w:color="auto"/>
              <w:left w:val="single" w:sz="6" w:space="0" w:color="auto"/>
            </w:tcBorders>
          </w:tcPr>
          <w:p w:rsidR="00307C8C" w:rsidRDefault="00307C8C">
            <w:pPr>
              <w:pStyle w:val="SL-FlLftSgl"/>
              <w:spacing w:before="40" w:after="40"/>
              <w:rPr>
                <w:b/>
              </w:rPr>
            </w:pPr>
            <w:r>
              <w:rPr>
                <w:b/>
              </w:rPr>
              <w:t>Description</w:t>
            </w:r>
          </w:p>
        </w:tc>
        <w:tc>
          <w:tcPr>
            <w:tcW w:w="2700" w:type="dxa"/>
            <w:tcBorders>
              <w:top w:val="single" w:sz="6" w:space="0" w:color="auto"/>
              <w:left w:val="single" w:sz="6" w:space="0" w:color="auto"/>
              <w:right w:val="single" w:sz="6" w:space="0" w:color="auto"/>
            </w:tcBorders>
          </w:tcPr>
          <w:p w:rsidR="00307C8C" w:rsidRDefault="00307C8C">
            <w:pPr>
              <w:pStyle w:val="SL-FlLftSgl"/>
              <w:spacing w:before="40" w:after="40"/>
              <w:rPr>
                <w:b/>
              </w:rPr>
            </w:pPr>
            <w:r>
              <w:rPr>
                <w:b/>
              </w:rPr>
              <w:t>Source</w:t>
            </w:r>
          </w:p>
        </w:tc>
      </w:tr>
      <w:tr w:rsidR="00307C8C">
        <w:trPr>
          <w:cantSplit/>
          <w:jc w:val="center"/>
        </w:trPr>
        <w:tc>
          <w:tcPr>
            <w:tcW w:w="1755"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DUID</w:t>
            </w:r>
          </w:p>
        </w:tc>
        <w:tc>
          <w:tcPr>
            <w:tcW w:w="5355" w:type="dxa"/>
            <w:tcBorders>
              <w:top w:val="single" w:sz="6" w:space="0" w:color="auto"/>
              <w:left w:val="single" w:sz="6" w:space="0" w:color="auto"/>
              <w:bottom w:val="single" w:sz="6" w:space="0" w:color="auto"/>
            </w:tcBorders>
          </w:tcPr>
          <w:p w:rsidR="00307C8C" w:rsidRDefault="00307C8C">
            <w:pPr>
              <w:pStyle w:val="SL-FlLftSgl"/>
              <w:spacing w:before="40" w:after="40"/>
            </w:pPr>
            <w:r>
              <w:t>Dwelling unit ID</w:t>
            </w:r>
          </w:p>
        </w:tc>
        <w:tc>
          <w:tcPr>
            <w:tcW w:w="2700"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Assigned in sampling</w:t>
            </w:r>
          </w:p>
        </w:tc>
      </w:tr>
      <w:tr w:rsidR="00307C8C">
        <w:trPr>
          <w:cantSplit/>
          <w:jc w:val="center"/>
        </w:trPr>
        <w:tc>
          <w:tcPr>
            <w:tcW w:w="1755"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PID</w:t>
            </w:r>
          </w:p>
        </w:tc>
        <w:tc>
          <w:tcPr>
            <w:tcW w:w="5355" w:type="dxa"/>
            <w:tcBorders>
              <w:top w:val="single" w:sz="6" w:space="0" w:color="auto"/>
              <w:left w:val="single" w:sz="6" w:space="0" w:color="auto"/>
              <w:bottom w:val="single" w:sz="6" w:space="0" w:color="auto"/>
            </w:tcBorders>
          </w:tcPr>
          <w:p w:rsidR="00307C8C" w:rsidRDefault="00307C8C">
            <w:pPr>
              <w:pStyle w:val="SL-FlLftSgl"/>
              <w:spacing w:before="40" w:after="40"/>
            </w:pPr>
            <w:r>
              <w:t xml:space="preserve">Person number </w:t>
            </w:r>
          </w:p>
        </w:tc>
        <w:tc>
          <w:tcPr>
            <w:tcW w:w="2700"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Assigned in sampling</w:t>
            </w:r>
          </w:p>
        </w:tc>
      </w:tr>
      <w:tr w:rsidR="00307C8C">
        <w:trPr>
          <w:cantSplit/>
          <w:jc w:val="center"/>
        </w:trPr>
        <w:tc>
          <w:tcPr>
            <w:tcW w:w="1755"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DUPERSID</w:t>
            </w:r>
          </w:p>
        </w:tc>
        <w:tc>
          <w:tcPr>
            <w:tcW w:w="5355" w:type="dxa"/>
            <w:tcBorders>
              <w:top w:val="single" w:sz="6" w:space="0" w:color="auto"/>
              <w:left w:val="single" w:sz="6" w:space="0" w:color="auto"/>
              <w:bottom w:val="single" w:sz="6" w:space="0" w:color="auto"/>
            </w:tcBorders>
          </w:tcPr>
          <w:p w:rsidR="00307C8C" w:rsidRDefault="00307C8C">
            <w:pPr>
              <w:pStyle w:val="SL-FlLftSgl"/>
              <w:spacing w:before="40" w:after="40"/>
            </w:pPr>
            <w:r>
              <w:t>Person ID (DUID + PID)</w:t>
            </w:r>
          </w:p>
        </w:tc>
        <w:tc>
          <w:tcPr>
            <w:tcW w:w="2700"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Assigned in sampling</w:t>
            </w:r>
          </w:p>
        </w:tc>
      </w:tr>
      <w:tr w:rsidR="00307C8C">
        <w:trPr>
          <w:cantSplit/>
          <w:jc w:val="center"/>
        </w:trPr>
        <w:tc>
          <w:tcPr>
            <w:tcW w:w="1755"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EVNTIDX</w:t>
            </w:r>
          </w:p>
        </w:tc>
        <w:tc>
          <w:tcPr>
            <w:tcW w:w="5355" w:type="dxa"/>
            <w:tcBorders>
              <w:top w:val="single" w:sz="6" w:space="0" w:color="auto"/>
              <w:left w:val="single" w:sz="6" w:space="0" w:color="auto"/>
              <w:bottom w:val="single" w:sz="6" w:space="0" w:color="auto"/>
            </w:tcBorders>
          </w:tcPr>
          <w:p w:rsidR="00307C8C" w:rsidRDefault="00307C8C">
            <w:pPr>
              <w:pStyle w:val="SL-FlLftSgl"/>
              <w:spacing w:before="40" w:after="40"/>
            </w:pPr>
            <w:r>
              <w:t>Event ID</w:t>
            </w:r>
          </w:p>
        </w:tc>
        <w:tc>
          <w:tcPr>
            <w:tcW w:w="2700"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Assigned in sampling</w:t>
            </w:r>
          </w:p>
        </w:tc>
      </w:tr>
      <w:tr w:rsidR="00307C8C">
        <w:trPr>
          <w:cantSplit/>
          <w:jc w:val="center"/>
        </w:trPr>
        <w:tc>
          <w:tcPr>
            <w:tcW w:w="1755"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EVENTRN</w:t>
            </w:r>
          </w:p>
        </w:tc>
        <w:tc>
          <w:tcPr>
            <w:tcW w:w="5355" w:type="dxa"/>
            <w:tcBorders>
              <w:top w:val="single" w:sz="6" w:space="0" w:color="auto"/>
              <w:left w:val="single" w:sz="6" w:space="0" w:color="auto"/>
              <w:bottom w:val="single" w:sz="6" w:space="0" w:color="auto"/>
            </w:tcBorders>
          </w:tcPr>
          <w:p w:rsidR="00307C8C" w:rsidRDefault="00307C8C">
            <w:pPr>
              <w:pStyle w:val="SL-FlLftSgl"/>
              <w:spacing w:before="40" w:after="40"/>
            </w:pPr>
            <w:r>
              <w:t xml:space="preserve">Event round number </w:t>
            </w:r>
          </w:p>
        </w:tc>
        <w:tc>
          <w:tcPr>
            <w:tcW w:w="2700"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CAPI derived</w:t>
            </w:r>
          </w:p>
        </w:tc>
      </w:tr>
      <w:tr w:rsidR="00307C8C">
        <w:trPr>
          <w:cantSplit/>
          <w:jc w:val="center"/>
        </w:trPr>
        <w:tc>
          <w:tcPr>
            <w:tcW w:w="1755"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FFEEIDX</w:t>
            </w:r>
          </w:p>
        </w:tc>
        <w:tc>
          <w:tcPr>
            <w:tcW w:w="5355" w:type="dxa"/>
            <w:tcBorders>
              <w:top w:val="single" w:sz="6" w:space="0" w:color="auto"/>
              <w:left w:val="single" w:sz="6" w:space="0" w:color="auto"/>
              <w:bottom w:val="single" w:sz="6" w:space="0" w:color="auto"/>
            </w:tcBorders>
          </w:tcPr>
          <w:p w:rsidR="00307C8C" w:rsidRDefault="00307C8C">
            <w:pPr>
              <w:pStyle w:val="SL-FlLftSgl"/>
              <w:spacing w:before="40" w:after="40"/>
            </w:pPr>
            <w:r>
              <w:t>Flat fee ID</w:t>
            </w:r>
          </w:p>
        </w:tc>
        <w:tc>
          <w:tcPr>
            <w:tcW w:w="2700"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CAPI derived</w:t>
            </w:r>
          </w:p>
        </w:tc>
      </w:tr>
      <w:tr w:rsidR="00307C8C" w:rsidRPr="007F695D">
        <w:trPr>
          <w:cantSplit/>
          <w:jc w:val="center"/>
        </w:trPr>
        <w:tc>
          <w:tcPr>
            <w:tcW w:w="1755"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PANEL</w:t>
            </w:r>
          </w:p>
        </w:tc>
        <w:tc>
          <w:tcPr>
            <w:tcW w:w="5355" w:type="dxa"/>
            <w:tcBorders>
              <w:top w:val="single" w:sz="6" w:space="0" w:color="auto"/>
              <w:left w:val="single" w:sz="6" w:space="0" w:color="auto"/>
              <w:bottom w:val="single" w:sz="6" w:space="0" w:color="auto"/>
            </w:tcBorders>
          </w:tcPr>
          <w:p w:rsidR="00307C8C" w:rsidRDefault="00307C8C">
            <w:pPr>
              <w:pStyle w:val="SL-FlLftSgl"/>
              <w:spacing w:before="40" w:after="40"/>
            </w:pPr>
            <w:r>
              <w:t>Panel Number</w:t>
            </w:r>
          </w:p>
        </w:tc>
        <w:tc>
          <w:tcPr>
            <w:tcW w:w="2700"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Constructed</w:t>
            </w:r>
          </w:p>
        </w:tc>
      </w:tr>
    </w:tbl>
    <w:p w:rsidR="00307C8C" w:rsidRDefault="00307C8C">
      <w:pPr>
        <w:pStyle w:val="C1-CtrBoldHd"/>
        <w:spacing w:before="240"/>
      </w:pPr>
      <w:bookmarkStart w:id="112" w:name="_Toc215379491"/>
      <w:r>
        <w:t>Dental Events Variables</w:t>
      </w:r>
      <w:bookmarkEnd w:id="112"/>
    </w:p>
    <w:tbl>
      <w:tblPr>
        <w:tblW w:w="9852" w:type="dxa"/>
        <w:jc w:val="center"/>
        <w:tblLayout w:type="fixed"/>
        <w:tblCellMar>
          <w:left w:w="92" w:type="dxa"/>
          <w:right w:w="92" w:type="dxa"/>
        </w:tblCellMar>
        <w:tblLook w:val="0000" w:firstRow="0" w:lastRow="0" w:firstColumn="0" w:lastColumn="0" w:noHBand="0" w:noVBand="0"/>
      </w:tblPr>
      <w:tblGrid>
        <w:gridCol w:w="1776"/>
        <w:gridCol w:w="5310"/>
        <w:gridCol w:w="2766"/>
      </w:tblGrid>
      <w:tr w:rsidR="00307C8C">
        <w:trPr>
          <w:cantSplit/>
          <w:tblHeader/>
          <w:jc w:val="center"/>
        </w:trPr>
        <w:tc>
          <w:tcPr>
            <w:tcW w:w="1776" w:type="dxa"/>
            <w:tcBorders>
              <w:top w:val="single" w:sz="6" w:space="0" w:color="auto"/>
              <w:left w:val="single" w:sz="6" w:space="0" w:color="auto"/>
            </w:tcBorders>
          </w:tcPr>
          <w:p w:rsidR="00307C8C" w:rsidRDefault="00307C8C">
            <w:pPr>
              <w:pStyle w:val="SL-FlLftSgl"/>
              <w:spacing w:before="40" w:after="40"/>
              <w:rPr>
                <w:b/>
              </w:rPr>
            </w:pPr>
            <w:r>
              <w:rPr>
                <w:b/>
              </w:rPr>
              <w:t xml:space="preserve">Variable </w:t>
            </w:r>
          </w:p>
        </w:tc>
        <w:tc>
          <w:tcPr>
            <w:tcW w:w="5310" w:type="dxa"/>
            <w:tcBorders>
              <w:top w:val="single" w:sz="6" w:space="0" w:color="auto"/>
              <w:left w:val="single" w:sz="6" w:space="0" w:color="auto"/>
            </w:tcBorders>
          </w:tcPr>
          <w:p w:rsidR="00307C8C" w:rsidRDefault="00307C8C">
            <w:pPr>
              <w:pStyle w:val="SL-FlLftSgl"/>
              <w:spacing w:before="40" w:after="40"/>
              <w:rPr>
                <w:b/>
              </w:rPr>
            </w:pPr>
            <w:r>
              <w:rPr>
                <w:b/>
              </w:rPr>
              <w:t>Description</w:t>
            </w:r>
          </w:p>
        </w:tc>
        <w:tc>
          <w:tcPr>
            <w:tcW w:w="2766" w:type="dxa"/>
            <w:tcBorders>
              <w:top w:val="single" w:sz="6" w:space="0" w:color="auto"/>
              <w:left w:val="single" w:sz="6" w:space="0" w:color="auto"/>
              <w:right w:val="single" w:sz="6" w:space="0" w:color="auto"/>
            </w:tcBorders>
          </w:tcPr>
          <w:p w:rsidR="00307C8C" w:rsidRDefault="00307C8C">
            <w:pPr>
              <w:pStyle w:val="SL-FlLftSgl"/>
              <w:spacing w:before="40" w:after="40"/>
              <w:rPr>
                <w:b/>
              </w:rPr>
            </w:pPr>
            <w:r>
              <w:rPr>
                <w:b/>
              </w:rPr>
              <w:t>Source</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 xml:space="preserve">DVDATEYR </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Event date – year</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CAPI derived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DVDATEMM</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Event date – month</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CAPI derived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GENDENT</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General dentist seen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DN03</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DENTHYG</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Dental hygienist seen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DN03</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DENTTECH</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Dental technician seen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DN03</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DENTSURG</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Dental surgeon seen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DN03</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ORTHODNT</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Orthodontist seen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DN03</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ENDODENT</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Endodontist seen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DN03</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PERIODNT</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Periodontist seen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DN03</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DENTYPE</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Other dental specialist seen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DN03</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EXAMINE</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General exam or consultation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rsidRPr="005832B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CLENTETX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CLENTETH</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CLENTETH</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Cleaning, prophylaxis, or polishing</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BA2E0D" w:rsidRPr="00BA2E0D">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JUSTXRYX</w:t>
            </w:r>
          </w:p>
        </w:tc>
        <w:tc>
          <w:tcPr>
            <w:tcW w:w="5310" w:type="dxa"/>
            <w:tcBorders>
              <w:top w:val="single" w:sz="6" w:space="0" w:color="auto"/>
              <w:left w:val="single" w:sz="6" w:space="0" w:color="auto"/>
              <w:bottom w:val="single" w:sz="6" w:space="0" w:color="auto"/>
            </w:tcBorders>
          </w:tcPr>
          <w:p w:rsidR="00307C8C" w:rsidRPr="00BA2E0D" w:rsidRDefault="00307C8C">
            <w:pPr>
              <w:pStyle w:val="SL-FlLftSgl"/>
              <w:spacing w:before="40" w:after="40"/>
            </w:pPr>
            <w:r w:rsidRPr="00BA2E0D">
              <w:t>Edited JUSTXRAY</w:t>
            </w:r>
          </w:p>
        </w:tc>
        <w:tc>
          <w:tcPr>
            <w:tcW w:w="2766" w:type="dxa"/>
            <w:tcBorders>
              <w:top w:val="single" w:sz="6" w:space="0" w:color="auto"/>
              <w:left w:val="single" w:sz="6" w:space="0" w:color="auto"/>
              <w:bottom w:val="single" w:sz="6" w:space="0" w:color="auto"/>
              <w:right w:val="single" w:sz="6" w:space="0" w:color="auto"/>
            </w:tcBorders>
          </w:tcPr>
          <w:p w:rsidR="00307C8C" w:rsidRPr="00BA2E0D" w:rsidRDefault="00307C8C">
            <w:pPr>
              <w:pStyle w:val="SL-FlLftSgl"/>
              <w:spacing w:before="40" w:after="40"/>
            </w:pPr>
            <w:r w:rsidRPr="00BA2E0D">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JUSTXRAY</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X-rays, radiographs or bitewings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FLUORIDE</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Fluoride treatment</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BA2E0D" w:rsidRPr="00BA2E0D">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SEALANTX</w:t>
            </w:r>
          </w:p>
        </w:tc>
        <w:tc>
          <w:tcPr>
            <w:tcW w:w="5310" w:type="dxa"/>
            <w:tcBorders>
              <w:top w:val="single" w:sz="6" w:space="0" w:color="auto"/>
              <w:left w:val="single" w:sz="6" w:space="0" w:color="auto"/>
              <w:bottom w:val="single" w:sz="6" w:space="0" w:color="auto"/>
            </w:tcBorders>
          </w:tcPr>
          <w:p w:rsidR="00307C8C" w:rsidRPr="00BA2E0D" w:rsidRDefault="00307C8C">
            <w:pPr>
              <w:pStyle w:val="SL-FlLftSgl"/>
              <w:spacing w:before="40" w:after="40"/>
            </w:pPr>
            <w:r w:rsidRPr="00BA2E0D">
              <w:t>Edited SEALANT</w:t>
            </w:r>
          </w:p>
        </w:tc>
        <w:tc>
          <w:tcPr>
            <w:tcW w:w="2766" w:type="dxa"/>
            <w:tcBorders>
              <w:top w:val="single" w:sz="6" w:space="0" w:color="auto"/>
              <w:left w:val="single" w:sz="6" w:space="0" w:color="auto"/>
              <w:bottom w:val="single" w:sz="6" w:space="0" w:color="auto"/>
              <w:right w:val="single" w:sz="6" w:space="0" w:color="auto"/>
            </w:tcBorders>
          </w:tcPr>
          <w:p w:rsidR="00307C8C" w:rsidRPr="00BA2E0D" w:rsidRDefault="00307C8C">
            <w:pPr>
              <w:pStyle w:val="SL-FlLftSgl"/>
              <w:spacing w:before="40" w:after="40"/>
            </w:pPr>
            <w:r w:rsidRPr="00BA2E0D">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SEALANT</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Sealant application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FILLINGX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FILLING</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lastRenderedPageBreak/>
              <w:t>FILLING</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Fillings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INLAY</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Inlays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CROWNSX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 xml:space="preserve">Edited CROWNS </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CROWNS</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Crowns or caps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ROOTCANX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ROOTCANL</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ROOTCANL</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Root canal</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GUMSURGX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GUMSURG</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GUMSURG</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 xml:space="preserve">Periodontal scaling, root </w:t>
            </w:r>
            <w:proofErr w:type="spellStart"/>
            <w:r>
              <w:t>planing</w:t>
            </w:r>
            <w:proofErr w:type="spellEnd"/>
            <w:r>
              <w:t xml:space="preserve"> or gum</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RECLVISX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RECLVIS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RECLVIS</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Periodontal recall visit</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EXTRACT</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Extraction, tooth pulled</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rsidRPr="005832B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IMPLANTX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IMPLANT</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IMPLANT</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Implants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ABSCESS</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Abscess or infection treatment</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ORALSURX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ORALSURG</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ORALSURG</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Oral surgery</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BRIDGESX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BRIDGES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BRIDGES</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Bridges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DENTUREX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DENTURES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DENTURES</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Dentures or partial dentures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rsidRPr="005832B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REPAIRX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REPAIR</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REPAIR</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Repair of bridges/dentures or relining</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ORTHDONX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ORTHDONT</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ORTHDONT</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Orthodontia, braces or retainers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rsidRPr="005832B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WHITENX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WHITEN</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WHITEN</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Bonding, whitening or bleaching</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TMDTMJ</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Treatment for TMD or TMJ</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DENTPROX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DENTPROC</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DN04OV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DENTPROC</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Other dental procedures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DN04OV</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DENTOTHX</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Edited DENTOTHR</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DN04OV (Edited)</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DENTOTHR</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Other specified dental procedures</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DN04OV</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DENTMED</w:t>
            </w:r>
          </w:p>
        </w:tc>
        <w:tc>
          <w:tcPr>
            <w:tcW w:w="5310" w:type="dxa"/>
            <w:tcBorders>
              <w:top w:val="single" w:sz="6" w:space="0" w:color="auto"/>
              <w:left w:val="single" w:sz="6" w:space="0" w:color="auto"/>
              <w:bottom w:val="single" w:sz="6" w:space="0" w:color="auto"/>
            </w:tcBorders>
          </w:tcPr>
          <w:p w:rsidR="00307C8C" w:rsidRDefault="00307C8C">
            <w:pPr>
              <w:pStyle w:val="SL-FlLftSgl"/>
              <w:spacing w:before="40" w:after="40"/>
            </w:pPr>
            <w:r>
              <w:t>Received medicine including free sample</w:t>
            </w:r>
          </w:p>
        </w:tc>
        <w:tc>
          <w:tcPr>
            <w:tcW w:w="2766"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DN05</w:t>
            </w:r>
          </w:p>
        </w:tc>
      </w:tr>
    </w:tbl>
    <w:p w:rsidR="00307C8C" w:rsidRDefault="00307C8C">
      <w:pPr>
        <w:pStyle w:val="C1-CtrBoldHd"/>
        <w:spacing w:before="240"/>
      </w:pPr>
      <w:bookmarkStart w:id="113" w:name="_Toc215379492"/>
      <w:r>
        <w:lastRenderedPageBreak/>
        <w:t>Flat Fee Variables</w:t>
      </w:r>
      <w:bookmarkEnd w:id="113"/>
    </w:p>
    <w:tbl>
      <w:tblPr>
        <w:tblW w:w="9852" w:type="dxa"/>
        <w:jc w:val="center"/>
        <w:tblLayout w:type="fixed"/>
        <w:tblCellMar>
          <w:left w:w="92" w:type="dxa"/>
          <w:right w:w="92" w:type="dxa"/>
        </w:tblCellMar>
        <w:tblLook w:val="0000" w:firstRow="0" w:lastRow="0" w:firstColumn="0" w:lastColumn="0" w:noHBand="0" w:noVBand="0"/>
      </w:tblPr>
      <w:tblGrid>
        <w:gridCol w:w="1776"/>
        <w:gridCol w:w="5332"/>
        <w:gridCol w:w="2744"/>
      </w:tblGrid>
      <w:tr w:rsidR="00307C8C">
        <w:trPr>
          <w:cantSplit/>
          <w:jc w:val="center"/>
        </w:trPr>
        <w:tc>
          <w:tcPr>
            <w:tcW w:w="1776" w:type="dxa"/>
            <w:tcBorders>
              <w:top w:val="single" w:sz="6" w:space="0" w:color="auto"/>
              <w:left w:val="single" w:sz="6" w:space="0" w:color="auto"/>
            </w:tcBorders>
          </w:tcPr>
          <w:p w:rsidR="00307C8C" w:rsidRDefault="00307C8C">
            <w:pPr>
              <w:pStyle w:val="SL-FlLftSgl"/>
              <w:spacing w:before="40" w:after="40"/>
              <w:rPr>
                <w:b/>
              </w:rPr>
            </w:pPr>
            <w:r>
              <w:rPr>
                <w:b/>
              </w:rPr>
              <w:t xml:space="preserve">Variable </w:t>
            </w:r>
          </w:p>
        </w:tc>
        <w:tc>
          <w:tcPr>
            <w:tcW w:w="5332" w:type="dxa"/>
            <w:tcBorders>
              <w:top w:val="single" w:sz="6" w:space="0" w:color="auto"/>
              <w:left w:val="single" w:sz="6" w:space="0" w:color="auto"/>
            </w:tcBorders>
          </w:tcPr>
          <w:p w:rsidR="00307C8C" w:rsidRDefault="00307C8C">
            <w:pPr>
              <w:pStyle w:val="SL-FlLftSgl"/>
              <w:spacing w:before="40" w:after="40"/>
              <w:rPr>
                <w:b/>
              </w:rPr>
            </w:pPr>
            <w:r>
              <w:rPr>
                <w:b/>
              </w:rPr>
              <w:t>Description</w:t>
            </w:r>
          </w:p>
        </w:tc>
        <w:tc>
          <w:tcPr>
            <w:tcW w:w="2744" w:type="dxa"/>
            <w:tcBorders>
              <w:top w:val="single" w:sz="6" w:space="0" w:color="auto"/>
              <w:left w:val="single" w:sz="6" w:space="0" w:color="auto"/>
              <w:right w:val="single" w:sz="6" w:space="0" w:color="auto"/>
            </w:tcBorders>
          </w:tcPr>
          <w:p w:rsidR="00307C8C" w:rsidRDefault="00307C8C">
            <w:pPr>
              <w:pStyle w:val="SL-FlLftSgl"/>
              <w:spacing w:before="40" w:after="40"/>
              <w:rPr>
                <w:b/>
              </w:rPr>
            </w:pPr>
            <w:r>
              <w:rPr>
                <w:b/>
              </w:rPr>
              <w:t>Source</w:t>
            </w:r>
          </w:p>
        </w:tc>
      </w:tr>
      <w:tr w:rsidR="00307C8C">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FFDVTYPE</w:t>
            </w:r>
          </w:p>
        </w:tc>
        <w:tc>
          <w:tcPr>
            <w:tcW w:w="5332" w:type="dxa"/>
            <w:tcBorders>
              <w:top w:val="single" w:sz="6" w:space="0" w:color="auto"/>
              <w:left w:val="single" w:sz="6" w:space="0" w:color="auto"/>
              <w:bottom w:val="single" w:sz="6" w:space="0" w:color="auto"/>
            </w:tcBorders>
          </w:tcPr>
          <w:p w:rsidR="00307C8C" w:rsidRDefault="00307C8C">
            <w:pPr>
              <w:pStyle w:val="SL-FlLftSgl"/>
              <w:spacing w:before="40" w:after="40"/>
            </w:pPr>
            <w:r>
              <w:t>Flat fee bundle</w:t>
            </w:r>
          </w:p>
        </w:tc>
        <w:tc>
          <w:tcPr>
            <w:tcW w:w="2744"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pPr>
            <w:r>
              <w:t>Constructed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8A1A3D" w:rsidP="0025635B">
            <w:pPr>
              <w:pStyle w:val="SL-FlLftSgl"/>
              <w:spacing w:before="40" w:after="40"/>
            </w:pPr>
            <w:r w:rsidRPr="00E04D69">
              <w:t>FF</w:t>
            </w:r>
            <w:r w:rsidR="00794768" w:rsidRPr="00E04D69">
              <w:t>BEF14</w:t>
            </w:r>
          </w:p>
        </w:tc>
        <w:tc>
          <w:tcPr>
            <w:tcW w:w="5332" w:type="dxa"/>
            <w:tcBorders>
              <w:top w:val="single" w:sz="6" w:space="0" w:color="auto"/>
              <w:left w:val="single" w:sz="6" w:space="0" w:color="auto"/>
              <w:bottom w:val="single" w:sz="6" w:space="0" w:color="auto"/>
            </w:tcBorders>
          </w:tcPr>
          <w:p w:rsidR="00307C8C" w:rsidRPr="003B467E" w:rsidRDefault="00307C8C" w:rsidP="0025635B">
            <w:pPr>
              <w:pStyle w:val="SL-FlLftSgl"/>
              <w:spacing w:before="40" w:after="40"/>
            </w:pPr>
            <w:r w:rsidRPr="003B467E">
              <w:t xml:space="preserve">Total # of visits in FF before </w:t>
            </w:r>
            <w:r w:rsidR="004D6848">
              <w:t>2014</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FF05</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8A1A3D" w:rsidP="0025635B">
            <w:pPr>
              <w:pStyle w:val="SL-FlLftSgl"/>
              <w:spacing w:before="40" w:after="40"/>
            </w:pPr>
            <w:r w:rsidRPr="00E04D69">
              <w:t>FF</w:t>
            </w:r>
            <w:r w:rsidR="00794768" w:rsidRPr="00E04D69">
              <w:t>TOT15</w:t>
            </w:r>
          </w:p>
        </w:tc>
        <w:tc>
          <w:tcPr>
            <w:tcW w:w="5332" w:type="dxa"/>
            <w:tcBorders>
              <w:top w:val="single" w:sz="6" w:space="0" w:color="auto"/>
              <w:left w:val="single" w:sz="6" w:space="0" w:color="auto"/>
              <w:bottom w:val="single" w:sz="6" w:space="0" w:color="auto"/>
            </w:tcBorders>
          </w:tcPr>
          <w:p w:rsidR="00307C8C" w:rsidRPr="003B467E" w:rsidRDefault="00307C8C" w:rsidP="0025635B">
            <w:pPr>
              <w:pStyle w:val="SL-FlLftSgl"/>
              <w:spacing w:before="40" w:after="40"/>
            </w:pPr>
            <w:r w:rsidRPr="003B467E">
              <w:t xml:space="preserve">Total # of visits in FF after </w:t>
            </w:r>
            <w:r w:rsidR="004D6848">
              <w:t>2014</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FF10</w:t>
            </w:r>
          </w:p>
        </w:tc>
      </w:tr>
    </w:tbl>
    <w:p w:rsidR="00307C8C" w:rsidRDefault="00307C8C">
      <w:pPr>
        <w:pStyle w:val="C1-CtrBoldHd"/>
        <w:spacing w:before="240"/>
      </w:pPr>
      <w:bookmarkStart w:id="114" w:name="_Toc215379493"/>
      <w:r>
        <w:t>Imputed Expenditure Variables</w:t>
      </w:r>
      <w:bookmarkEnd w:id="114"/>
    </w:p>
    <w:tbl>
      <w:tblPr>
        <w:tblW w:w="9852" w:type="dxa"/>
        <w:jc w:val="center"/>
        <w:tblLayout w:type="fixed"/>
        <w:tblCellMar>
          <w:left w:w="92" w:type="dxa"/>
          <w:right w:w="92" w:type="dxa"/>
        </w:tblCellMar>
        <w:tblLook w:val="0000" w:firstRow="0" w:lastRow="0" w:firstColumn="0" w:lastColumn="0" w:noHBand="0" w:noVBand="0"/>
      </w:tblPr>
      <w:tblGrid>
        <w:gridCol w:w="1776"/>
        <w:gridCol w:w="5332"/>
        <w:gridCol w:w="2744"/>
      </w:tblGrid>
      <w:tr w:rsidR="00307C8C">
        <w:trPr>
          <w:cantSplit/>
          <w:tblHeader/>
          <w:jc w:val="center"/>
        </w:trPr>
        <w:tc>
          <w:tcPr>
            <w:tcW w:w="1776" w:type="dxa"/>
            <w:tcBorders>
              <w:top w:val="single" w:sz="6" w:space="0" w:color="auto"/>
              <w:left w:val="single" w:sz="6" w:space="0" w:color="auto"/>
              <w:bottom w:val="single" w:sz="6" w:space="0" w:color="auto"/>
            </w:tcBorders>
          </w:tcPr>
          <w:p w:rsidR="00307C8C" w:rsidRDefault="00307C8C">
            <w:pPr>
              <w:pStyle w:val="SL-FlLftSgl"/>
              <w:spacing w:before="40" w:after="40"/>
              <w:rPr>
                <w:b/>
              </w:rPr>
            </w:pPr>
            <w:r>
              <w:rPr>
                <w:b/>
              </w:rPr>
              <w:t>Variable</w:t>
            </w:r>
          </w:p>
        </w:tc>
        <w:tc>
          <w:tcPr>
            <w:tcW w:w="5332" w:type="dxa"/>
            <w:tcBorders>
              <w:top w:val="single" w:sz="6" w:space="0" w:color="auto"/>
              <w:left w:val="single" w:sz="6" w:space="0" w:color="auto"/>
              <w:bottom w:val="single" w:sz="6" w:space="0" w:color="auto"/>
            </w:tcBorders>
          </w:tcPr>
          <w:p w:rsidR="00307C8C" w:rsidRDefault="00307C8C">
            <w:pPr>
              <w:pStyle w:val="SL-FlLftSgl"/>
              <w:spacing w:before="40" w:after="40"/>
              <w:rPr>
                <w:b/>
              </w:rPr>
            </w:pPr>
            <w:r>
              <w:rPr>
                <w:b/>
              </w:rPr>
              <w:t>Description</w:t>
            </w:r>
          </w:p>
        </w:tc>
        <w:tc>
          <w:tcPr>
            <w:tcW w:w="2744" w:type="dxa"/>
            <w:tcBorders>
              <w:top w:val="single" w:sz="6" w:space="0" w:color="auto"/>
              <w:left w:val="single" w:sz="6" w:space="0" w:color="auto"/>
              <w:bottom w:val="single" w:sz="6" w:space="0" w:color="auto"/>
              <w:right w:val="single" w:sz="6" w:space="0" w:color="auto"/>
            </w:tcBorders>
          </w:tcPr>
          <w:p w:rsidR="00307C8C" w:rsidRDefault="00307C8C">
            <w:pPr>
              <w:pStyle w:val="SL-FlLftSgl"/>
              <w:spacing w:before="40" w:after="40"/>
              <w:rPr>
                <w:b/>
              </w:rPr>
            </w:pPr>
            <w:r>
              <w:rPr>
                <w:b/>
              </w:rPr>
              <w:t>Source</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DVSF</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 xml:space="preserve">Amount paid, self/family (Imputed) </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DVMR</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Medicare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DVMD</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Medicaid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DVPV</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private insurance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DVVA</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Veterans</w:t>
            </w:r>
            <w:r w:rsidR="005963CE" w:rsidRPr="003B467E">
              <w:t>/CHAMPVA</w:t>
            </w:r>
            <w:r w:rsidRPr="003B467E">
              <w:t xml:space="preserve">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DVTR</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TRICARE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DVOF</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other federal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DVSL</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state &amp; local government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DVWC</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workers’ comp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DVOR</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other private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Constructed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DVOU</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other public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Constructed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DVOT</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Amount paid, other insurance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DVXP</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rsidP="0025635B">
            <w:pPr>
              <w:pStyle w:val="SL-FlLftSgl"/>
              <w:spacing w:before="40" w:after="40"/>
            </w:pPr>
            <w:r w:rsidRPr="003B467E">
              <w:t>Sum of DVSF</w:t>
            </w:r>
            <w:r w:rsidR="00794768">
              <w:t>14X</w:t>
            </w:r>
            <w:r w:rsidRPr="003B467E">
              <w:t xml:space="preserve"> – DVOT</w:t>
            </w:r>
            <w:r w:rsidR="00794768">
              <w:t>14X</w:t>
            </w:r>
            <w:r w:rsidRPr="003B467E">
              <w:t xml:space="preserve">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Constructed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rsidP="0025635B">
            <w:pPr>
              <w:pStyle w:val="SL-FlLftSgl"/>
              <w:spacing w:before="40" w:after="40"/>
            </w:pPr>
            <w:r w:rsidRPr="00E04D69">
              <w:t>DVTC</w:t>
            </w:r>
            <w:r w:rsidR="00794768" w:rsidRPr="00E04D69">
              <w:t>14X</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Household reported total charge (Imputed)</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CP Section (Edited)</w:t>
            </w:r>
          </w:p>
        </w:tc>
      </w:tr>
      <w:tr w:rsidR="003B467E" w:rsidRPr="003B467E">
        <w:trPr>
          <w:cantSplit/>
          <w:jc w:val="center"/>
        </w:trPr>
        <w:tc>
          <w:tcPr>
            <w:tcW w:w="1776"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IMPFLAG</w:t>
            </w:r>
          </w:p>
        </w:tc>
        <w:tc>
          <w:tcPr>
            <w:tcW w:w="5332" w:type="dxa"/>
            <w:tcBorders>
              <w:top w:val="single" w:sz="6" w:space="0" w:color="auto"/>
              <w:left w:val="single" w:sz="6" w:space="0" w:color="auto"/>
              <w:bottom w:val="single" w:sz="6" w:space="0" w:color="auto"/>
            </w:tcBorders>
          </w:tcPr>
          <w:p w:rsidR="00307C8C" w:rsidRPr="003B467E" w:rsidRDefault="00307C8C">
            <w:pPr>
              <w:pStyle w:val="SL-FlLftSgl"/>
              <w:spacing w:before="40" w:after="40"/>
            </w:pPr>
            <w:r w:rsidRPr="003B467E">
              <w:t>Imputation status</w:t>
            </w:r>
          </w:p>
        </w:tc>
        <w:tc>
          <w:tcPr>
            <w:tcW w:w="2744"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Constructed</w:t>
            </w:r>
          </w:p>
        </w:tc>
      </w:tr>
    </w:tbl>
    <w:p w:rsidR="00307C8C" w:rsidRDefault="00307C8C">
      <w:pPr>
        <w:pStyle w:val="C1-CtrBoldHd"/>
        <w:spacing w:before="240"/>
      </w:pPr>
      <w:bookmarkStart w:id="115" w:name="_Toc215379494"/>
      <w:r>
        <w:t>Weights</w:t>
      </w:r>
      <w:bookmarkEnd w:id="115"/>
    </w:p>
    <w:tbl>
      <w:tblPr>
        <w:tblW w:w="9810" w:type="dxa"/>
        <w:jc w:val="center"/>
        <w:tblLayout w:type="fixed"/>
        <w:tblCellMar>
          <w:left w:w="92" w:type="dxa"/>
          <w:right w:w="92" w:type="dxa"/>
        </w:tblCellMar>
        <w:tblLook w:val="0000" w:firstRow="0" w:lastRow="0" w:firstColumn="0" w:lastColumn="0" w:noHBand="0" w:noVBand="0"/>
      </w:tblPr>
      <w:tblGrid>
        <w:gridCol w:w="1768"/>
        <w:gridCol w:w="5298"/>
        <w:gridCol w:w="2744"/>
      </w:tblGrid>
      <w:tr w:rsidR="00307C8C">
        <w:trPr>
          <w:cantSplit/>
          <w:jc w:val="center"/>
        </w:trPr>
        <w:tc>
          <w:tcPr>
            <w:tcW w:w="1771" w:type="dxa"/>
            <w:tcBorders>
              <w:top w:val="single" w:sz="6" w:space="0" w:color="auto"/>
              <w:left w:val="single" w:sz="6" w:space="0" w:color="auto"/>
            </w:tcBorders>
          </w:tcPr>
          <w:p w:rsidR="00307C8C" w:rsidRDefault="00307C8C">
            <w:pPr>
              <w:pStyle w:val="SL-FlLftSgl"/>
              <w:spacing w:before="40" w:after="40"/>
              <w:rPr>
                <w:b/>
              </w:rPr>
            </w:pPr>
            <w:r>
              <w:rPr>
                <w:b/>
              </w:rPr>
              <w:t>Variable</w:t>
            </w:r>
          </w:p>
        </w:tc>
        <w:tc>
          <w:tcPr>
            <w:tcW w:w="5310" w:type="dxa"/>
            <w:tcBorders>
              <w:top w:val="single" w:sz="6" w:space="0" w:color="auto"/>
              <w:left w:val="single" w:sz="6" w:space="0" w:color="auto"/>
            </w:tcBorders>
          </w:tcPr>
          <w:p w:rsidR="00307C8C" w:rsidRDefault="00307C8C">
            <w:pPr>
              <w:pStyle w:val="SL-FlLftSgl"/>
              <w:spacing w:before="40" w:after="40"/>
              <w:rPr>
                <w:b/>
              </w:rPr>
            </w:pPr>
            <w:r>
              <w:rPr>
                <w:b/>
              </w:rPr>
              <w:t xml:space="preserve">Description </w:t>
            </w:r>
          </w:p>
        </w:tc>
        <w:tc>
          <w:tcPr>
            <w:tcW w:w="2750" w:type="dxa"/>
            <w:tcBorders>
              <w:top w:val="single" w:sz="6" w:space="0" w:color="auto"/>
              <w:left w:val="single" w:sz="6" w:space="0" w:color="auto"/>
              <w:right w:val="single" w:sz="6" w:space="0" w:color="auto"/>
            </w:tcBorders>
          </w:tcPr>
          <w:p w:rsidR="00307C8C" w:rsidRDefault="00307C8C">
            <w:pPr>
              <w:pStyle w:val="SL-FlLftSgl"/>
              <w:spacing w:before="40" w:after="40"/>
              <w:rPr>
                <w:b/>
              </w:rPr>
            </w:pPr>
            <w:r>
              <w:rPr>
                <w:b/>
              </w:rPr>
              <w:t>Source</w:t>
            </w:r>
          </w:p>
        </w:tc>
      </w:tr>
      <w:tr w:rsidR="003B467E" w:rsidRPr="003B467E">
        <w:trPr>
          <w:cantSplit/>
          <w:jc w:val="center"/>
        </w:trPr>
        <w:tc>
          <w:tcPr>
            <w:tcW w:w="1771" w:type="dxa"/>
            <w:tcBorders>
              <w:top w:val="single" w:sz="6" w:space="0" w:color="auto"/>
              <w:left w:val="single" w:sz="6" w:space="0" w:color="auto"/>
              <w:bottom w:val="single" w:sz="6" w:space="0" w:color="auto"/>
            </w:tcBorders>
          </w:tcPr>
          <w:p w:rsidR="00307C8C" w:rsidRPr="00E04D69" w:rsidRDefault="008A1A3D" w:rsidP="0025635B">
            <w:pPr>
              <w:pStyle w:val="SL-FlLftSgl"/>
              <w:spacing w:before="40" w:after="40"/>
            </w:pPr>
            <w:r w:rsidRPr="00E04D69">
              <w:t>PERWT</w:t>
            </w:r>
            <w:r w:rsidR="00794768" w:rsidRPr="00E04D69">
              <w:t>14F</w:t>
            </w:r>
          </w:p>
        </w:tc>
        <w:tc>
          <w:tcPr>
            <w:tcW w:w="5310" w:type="dxa"/>
            <w:tcBorders>
              <w:top w:val="single" w:sz="6" w:space="0" w:color="auto"/>
              <w:left w:val="single" w:sz="6" w:space="0" w:color="auto"/>
              <w:bottom w:val="single" w:sz="6" w:space="0" w:color="auto"/>
            </w:tcBorders>
          </w:tcPr>
          <w:p w:rsidR="00307C8C" w:rsidRPr="003B467E" w:rsidRDefault="00307C8C" w:rsidP="0025635B">
            <w:pPr>
              <w:pStyle w:val="SL-FlLftSgl"/>
              <w:spacing w:before="40" w:after="40"/>
            </w:pPr>
            <w:r w:rsidRPr="003B467E">
              <w:t xml:space="preserve">Expenditure File Person Weight, </w:t>
            </w:r>
            <w:r w:rsidR="004D6848">
              <w:t>2014</w:t>
            </w:r>
          </w:p>
        </w:tc>
        <w:tc>
          <w:tcPr>
            <w:tcW w:w="2750"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Constructed</w:t>
            </w:r>
          </w:p>
        </w:tc>
      </w:tr>
      <w:tr w:rsidR="003B467E" w:rsidRPr="003B467E">
        <w:trPr>
          <w:cantSplit/>
          <w:jc w:val="center"/>
        </w:trPr>
        <w:tc>
          <w:tcPr>
            <w:tcW w:w="1771"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VARSTR</w:t>
            </w:r>
          </w:p>
        </w:tc>
        <w:tc>
          <w:tcPr>
            <w:tcW w:w="5310" w:type="dxa"/>
            <w:tcBorders>
              <w:top w:val="single" w:sz="6" w:space="0" w:color="auto"/>
              <w:left w:val="single" w:sz="6" w:space="0" w:color="auto"/>
              <w:bottom w:val="single" w:sz="6" w:space="0" w:color="auto"/>
            </w:tcBorders>
          </w:tcPr>
          <w:p w:rsidR="00307C8C" w:rsidRPr="003B467E" w:rsidRDefault="00307C8C" w:rsidP="0025635B">
            <w:pPr>
              <w:pStyle w:val="SL-FlLftSgl"/>
              <w:spacing w:before="40" w:after="40"/>
            </w:pPr>
            <w:r w:rsidRPr="003B467E">
              <w:t xml:space="preserve">Variance estimation stratum, </w:t>
            </w:r>
            <w:r w:rsidR="004D6848">
              <w:t>2014</w:t>
            </w:r>
          </w:p>
        </w:tc>
        <w:tc>
          <w:tcPr>
            <w:tcW w:w="2750"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Constructed</w:t>
            </w:r>
          </w:p>
        </w:tc>
      </w:tr>
      <w:tr w:rsidR="00307C8C" w:rsidRPr="003B467E">
        <w:trPr>
          <w:cantSplit/>
          <w:jc w:val="center"/>
        </w:trPr>
        <w:tc>
          <w:tcPr>
            <w:tcW w:w="1771" w:type="dxa"/>
            <w:tcBorders>
              <w:top w:val="single" w:sz="6" w:space="0" w:color="auto"/>
              <w:left w:val="single" w:sz="6" w:space="0" w:color="auto"/>
              <w:bottom w:val="single" w:sz="6" w:space="0" w:color="auto"/>
            </w:tcBorders>
          </w:tcPr>
          <w:p w:rsidR="00307C8C" w:rsidRPr="00E04D69" w:rsidRDefault="00307C8C">
            <w:pPr>
              <w:pStyle w:val="SL-FlLftSgl"/>
              <w:spacing w:before="40" w:after="40"/>
            </w:pPr>
            <w:r w:rsidRPr="00E04D69">
              <w:t>VARPSU</w:t>
            </w:r>
          </w:p>
        </w:tc>
        <w:tc>
          <w:tcPr>
            <w:tcW w:w="5310" w:type="dxa"/>
            <w:tcBorders>
              <w:top w:val="single" w:sz="6" w:space="0" w:color="auto"/>
              <w:left w:val="single" w:sz="6" w:space="0" w:color="auto"/>
              <w:bottom w:val="single" w:sz="6" w:space="0" w:color="auto"/>
            </w:tcBorders>
          </w:tcPr>
          <w:p w:rsidR="00307C8C" w:rsidRPr="003B467E" w:rsidRDefault="00307C8C" w:rsidP="0025635B">
            <w:pPr>
              <w:pStyle w:val="SL-FlLftSgl"/>
              <w:spacing w:before="40" w:after="40"/>
            </w:pPr>
            <w:r w:rsidRPr="003B467E">
              <w:t xml:space="preserve">Variance estimation PSU, </w:t>
            </w:r>
            <w:r w:rsidR="004D6848">
              <w:t>2014</w:t>
            </w:r>
          </w:p>
        </w:tc>
        <w:tc>
          <w:tcPr>
            <w:tcW w:w="2750" w:type="dxa"/>
            <w:tcBorders>
              <w:top w:val="single" w:sz="6" w:space="0" w:color="auto"/>
              <w:left w:val="single" w:sz="6" w:space="0" w:color="auto"/>
              <w:bottom w:val="single" w:sz="6" w:space="0" w:color="auto"/>
              <w:right w:val="single" w:sz="6" w:space="0" w:color="auto"/>
            </w:tcBorders>
          </w:tcPr>
          <w:p w:rsidR="00307C8C" w:rsidRPr="003B467E" w:rsidRDefault="00307C8C">
            <w:pPr>
              <w:pStyle w:val="SL-FlLftSgl"/>
              <w:spacing w:before="40" w:after="40"/>
            </w:pPr>
            <w:r w:rsidRPr="003B467E">
              <w:t>Constructed</w:t>
            </w:r>
          </w:p>
        </w:tc>
      </w:tr>
    </w:tbl>
    <w:p w:rsidR="00307C8C" w:rsidRPr="003B467E" w:rsidRDefault="00307C8C">
      <w:pPr>
        <w:pStyle w:val="TOC1"/>
      </w:pPr>
    </w:p>
    <w:sectPr w:rsidR="00307C8C" w:rsidRPr="003B467E" w:rsidSect="002B3572">
      <w:footerReference w:type="default" r:id="rId23"/>
      <w:endnotePr>
        <w:numFmt w:val="decimal"/>
      </w:endnotePr>
      <w:pgSz w:w="12240" w:h="15840" w:code="1"/>
      <w:pgMar w:top="1440" w:right="1440" w:bottom="1440" w:left="1440" w:header="720" w:footer="576" w:gutter="0"/>
      <w:pgNumType w:start="1"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F67" w:rsidRDefault="008D1F67">
      <w:pPr>
        <w:spacing w:line="240" w:lineRule="auto"/>
      </w:pPr>
      <w:r>
        <w:separator/>
      </w:r>
    </w:p>
  </w:endnote>
  <w:endnote w:type="continuationSeparator" w:id="0">
    <w:p w:rsidR="008D1F67" w:rsidRDefault="008D1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F67" w:rsidRDefault="008D1F67">
    <w:pPr>
      <w:pStyle w:val="Footer"/>
      <w:framePr w:wrap="auto" w:vAnchor="margin" w:hAnchor="text" w:xAlign="left" w:yAlign="inline"/>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F67" w:rsidRDefault="008D1F67">
    <w:pPr>
      <w:tabs>
        <w:tab w:val="center" w:pos="4680"/>
        <w:tab w:val="right" w:pos="9360"/>
      </w:tabs>
    </w:pPr>
    <w:r>
      <w:rPr>
        <w:rStyle w:val="PageNumber"/>
        <w:szCs w:val="22"/>
      </w:rPr>
      <w:tab/>
    </w:r>
    <w:r>
      <w:rPr>
        <w:rStyle w:val="PageNumber"/>
      </w:rPr>
      <w:fldChar w:fldCharType="begin"/>
    </w:r>
    <w:r>
      <w:rPr>
        <w:rStyle w:val="PageNumber"/>
      </w:rPr>
      <w:instrText xml:space="preserve"> PAGE </w:instrText>
    </w:r>
    <w:r>
      <w:rPr>
        <w:rStyle w:val="PageNumber"/>
      </w:rPr>
      <w:fldChar w:fldCharType="separate"/>
    </w:r>
    <w:r w:rsidR="004667EA">
      <w:rPr>
        <w:rStyle w:val="PageNumber"/>
        <w:noProof/>
      </w:rPr>
      <w:t>iii</w:t>
    </w:r>
    <w:r>
      <w:rPr>
        <w:rStyle w:val="PageNumber"/>
      </w:rPr>
      <w:fldChar w:fldCharType="end"/>
    </w:r>
    <w:r>
      <w:rPr>
        <w:rStyle w:val="PageNumber"/>
      </w:rPr>
      <w:tab/>
      <w:t>MEPS HC-168</w:t>
    </w:r>
    <w:r w:rsidRPr="007215AA">
      <w:rPr>
        <w:szCs w:val="24"/>
      </w:rPr>
      <w:t>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F67" w:rsidRPr="00AD4E19" w:rsidRDefault="008D1F67">
    <w:pPr>
      <w:tabs>
        <w:tab w:val="center" w:pos="4680"/>
        <w:tab w:val="right" w:pos="9360"/>
      </w:tabs>
      <w:rPr>
        <w:szCs w:val="24"/>
      </w:rPr>
    </w:pPr>
    <w:r>
      <w:rPr>
        <w:rStyle w:val="PageNumber"/>
        <w:sz w:val="22"/>
        <w:szCs w:val="22"/>
      </w:rPr>
      <w:tab/>
    </w:r>
    <w:r w:rsidRPr="00AD4E19">
      <w:rPr>
        <w:rStyle w:val="PageNumber"/>
        <w:szCs w:val="24"/>
      </w:rPr>
      <w:t>A-</w:t>
    </w:r>
    <w:r w:rsidRPr="00AD4E19">
      <w:rPr>
        <w:rStyle w:val="PageNumber"/>
        <w:szCs w:val="24"/>
      </w:rPr>
      <w:fldChar w:fldCharType="begin"/>
    </w:r>
    <w:r w:rsidRPr="00AD4E19">
      <w:rPr>
        <w:rStyle w:val="PageNumber"/>
        <w:szCs w:val="24"/>
      </w:rPr>
      <w:instrText xml:space="preserve"> PAGE </w:instrText>
    </w:r>
    <w:r w:rsidRPr="00AD4E19">
      <w:rPr>
        <w:rStyle w:val="PageNumber"/>
        <w:szCs w:val="24"/>
      </w:rPr>
      <w:fldChar w:fldCharType="separate"/>
    </w:r>
    <w:r w:rsidR="001329CA">
      <w:rPr>
        <w:rStyle w:val="PageNumber"/>
        <w:noProof/>
        <w:szCs w:val="24"/>
      </w:rPr>
      <w:t>1</w:t>
    </w:r>
    <w:r w:rsidRPr="00AD4E19">
      <w:rPr>
        <w:rStyle w:val="PageNumber"/>
        <w:szCs w:val="24"/>
      </w:rPr>
      <w:fldChar w:fldCharType="end"/>
    </w:r>
    <w:r w:rsidRPr="00AD4E19">
      <w:rPr>
        <w:rStyle w:val="PageNumber"/>
        <w:szCs w:val="24"/>
      </w:rPr>
      <w:tab/>
      <w:t>MEPS HC-</w:t>
    </w:r>
    <w:r>
      <w:rPr>
        <w:rStyle w:val="PageNumber"/>
        <w:szCs w:val="24"/>
      </w:rPr>
      <w:t>168B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F67" w:rsidRDefault="008D1F67">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3</w:t>
    </w:r>
    <w:r>
      <w:rPr>
        <w:rStyle w:val="PageNumber"/>
        <w:sz w:val="22"/>
      </w:rPr>
      <w:fldChar w:fldCharType="end"/>
    </w:r>
    <w:r>
      <w:rPr>
        <w:rStyle w:val="PageNumber"/>
        <w:sz w:val="22"/>
      </w:rPr>
      <w:t xml:space="preserve">                                                   MEPS HC-0##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F67" w:rsidRDefault="008D1F67">
    <w:pPr>
      <w:tabs>
        <w:tab w:val="center" w:pos="4680"/>
        <w:tab w:val="right" w:pos="9360"/>
      </w:tabs>
    </w:pPr>
    <w:r>
      <w:rPr>
        <w:rStyle w:val="PageNumber"/>
        <w:szCs w:val="22"/>
      </w:rPr>
      <w:tab/>
      <w:t>B-</w:t>
    </w:r>
    <w:r>
      <w:rPr>
        <w:rStyle w:val="PageNumber"/>
      </w:rPr>
      <w:fldChar w:fldCharType="begin"/>
    </w:r>
    <w:r>
      <w:rPr>
        <w:rStyle w:val="PageNumber"/>
      </w:rPr>
      <w:instrText xml:space="preserve"> PAGE </w:instrText>
    </w:r>
    <w:r>
      <w:rPr>
        <w:rStyle w:val="PageNumber"/>
      </w:rPr>
      <w:fldChar w:fldCharType="separate"/>
    </w:r>
    <w:r w:rsidR="001329CA">
      <w:rPr>
        <w:rStyle w:val="PageNumber"/>
        <w:noProof/>
      </w:rPr>
      <w:t>2</w:t>
    </w:r>
    <w:r>
      <w:rPr>
        <w:rStyle w:val="PageNumber"/>
      </w:rPr>
      <w:fldChar w:fldCharType="end"/>
    </w:r>
    <w:r>
      <w:rPr>
        <w:rStyle w:val="PageNumber"/>
      </w:rPr>
      <w:tab/>
      <w:t>MEPS HC-168B</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F67" w:rsidRDefault="008D1F67">
    <w:pPr>
      <w:tabs>
        <w:tab w:val="center" w:pos="4680"/>
        <w:tab w:val="right" w:pos="9360"/>
      </w:tabs>
    </w:pPr>
    <w:r>
      <w:rPr>
        <w:rStyle w:val="PageNumber"/>
        <w:szCs w:val="22"/>
      </w:rPr>
      <w:tab/>
      <w:t>C-</w:t>
    </w:r>
    <w:r>
      <w:rPr>
        <w:rStyle w:val="PageNumber"/>
      </w:rPr>
      <w:fldChar w:fldCharType="begin"/>
    </w:r>
    <w:r>
      <w:rPr>
        <w:rStyle w:val="PageNumber"/>
      </w:rPr>
      <w:instrText xml:space="preserve"> PAGE </w:instrText>
    </w:r>
    <w:r>
      <w:rPr>
        <w:rStyle w:val="PageNumber"/>
      </w:rPr>
      <w:fldChar w:fldCharType="separate"/>
    </w:r>
    <w:r w:rsidR="004667EA">
      <w:rPr>
        <w:rStyle w:val="PageNumber"/>
        <w:noProof/>
      </w:rPr>
      <w:t>21</w:t>
    </w:r>
    <w:r>
      <w:rPr>
        <w:rStyle w:val="PageNumber"/>
      </w:rPr>
      <w:fldChar w:fldCharType="end"/>
    </w:r>
    <w:r>
      <w:rPr>
        <w:rStyle w:val="PageNumber"/>
      </w:rPr>
      <w:tab/>
      <w:t>MEPS HC-168B</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F67" w:rsidRDefault="008D1F67">
    <w:pPr>
      <w:tabs>
        <w:tab w:val="center" w:pos="5040"/>
        <w:tab w:val="right" w:pos="9360"/>
      </w:tabs>
      <w:rPr>
        <w:sz w:val="22"/>
      </w:rPr>
    </w:pPr>
    <w:r>
      <w:rPr>
        <w:sz w:val="22"/>
      </w:rPr>
      <w:tab/>
      <w:t>D-</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3</w:t>
    </w:r>
    <w:r>
      <w:rPr>
        <w:rStyle w:val="PageNumber"/>
        <w:sz w:val="22"/>
      </w:rPr>
      <w:fldChar w:fldCharType="end"/>
    </w:r>
    <w:r>
      <w:rPr>
        <w:rStyle w:val="PageNumber"/>
        <w:sz w:val="22"/>
      </w:rPr>
      <w:tab/>
      <w:t>MEPS HC-085B</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F67" w:rsidRDefault="008D1F67">
    <w:pPr>
      <w:pStyle w:val="Footer"/>
      <w:framePr w:wrap="auto"/>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F67" w:rsidRDefault="008D1F67">
    <w:pPr>
      <w:tabs>
        <w:tab w:val="center" w:pos="4680"/>
        <w:tab w:val="right" w:pos="9360"/>
      </w:tabs>
    </w:pPr>
    <w:r>
      <w:rPr>
        <w:rStyle w:val="PageNumber"/>
        <w:szCs w:val="22"/>
      </w:rPr>
      <w:tab/>
      <w:t>D-</w:t>
    </w:r>
    <w:r>
      <w:rPr>
        <w:rStyle w:val="PageNumber"/>
      </w:rPr>
      <w:fldChar w:fldCharType="begin"/>
    </w:r>
    <w:r>
      <w:rPr>
        <w:rStyle w:val="PageNumber"/>
      </w:rPr>
      <w:instrText xml:space="preserve"> PAGE </w:instrText>
    </w:r>
    <w:r>
      <w:rPr>
        <w:rStyle w:val="PageNumber"/>
      </w:rPr>
      <w:fldChar w:fldCharType="separate"/>
    </w:r>
    <w:r w:rsidR="001329CA">
      <w:rPr>
        <w:rStyle w:val="PageNumber"/>
        <w:noProof/>
      </w:rPr>
      <w:t>2</w:t>
    </w:r>
    <w:r>
      <w:rPr>
        <w:rStyle w:val="PageNumber"/>
      </w:rPr>
      <w:fldChar w:fldCharType="end"/>
    </w:r>
    <w:r>
      <w:rPr>
        <w:rStyle w:val="PageNumber"/>
      </w:rPr>
      <w:tab/>
      <w:t>MEPS HC-168B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F67" w:rsidRDefault="008D1F67">
      <w:pPr>
        <w:spacing w:line="240" w:lineRule="auto"/>
      </w:pPr>
      <w:r>
        <w:separator/>
      </w:r>
    </w:p>
  </w:footnote>
  <w:footnote w:type="continuationSeparator" w:id="0">
    <w:p w:rsidR="008D1F67" w:rsidRDefault="008D1F6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pStyle w:val="Level1"/>
      <w:lvlText w:val="%1."/>
      <w:lvlJc w:val="left"/>
      <w:pPr>
        <w:tabs>
          <w:tab w:val="num" w:pos="1080"/>
        </w:tabs>
        <w:ind w:left="1080" w:hanging="360"/>
      </w:pPr>
      <w:rPr>
        <w:rFonts w:ascii="Times New Roman" w:hAnsi="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2"/>
    <w:multiLevelType w:val="singleLevel"/>
    <w:tmpl w:val="00000000"/>
    <w:lvl w:ilvl="0">
      <w:start w:val="1"/>
      <w:numFmt w:val="decimal"/>
      <w:pStyle w:val="Quick1"/>
      <w:lvlText w:val="%1."/>
      <w:lvlJc w:val="left"/>
      <w:pPr>
        <w:tabs>
          <w:tab w:val="num" w:pos="1440"/>
        </w:tabs>
      </w:pPr>
      <w:rPr>
        <w:rFonts w:ascii="Times New Roman" w:hAnsi="Times New Roman"/>
        <w:sz w:val="24"/>
      </w:rPr>
    </w:lvl>
  </w:abstractNum>
  <w:abstractNum w:abstractNumId="2">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EC5D1E"/>
    <w:multiLevelType w:val="hybridMultilevel"/>
    <w:tmpl w:val="37F06CEC"/>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E15B45"/>
    <w:multiLevelType w:val="hybridMultilevel"/>
    <w:tmpl w:val="65944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63A01"/>
    <w:multiLevelType w:val="hybridMultilevel"/>
    <w:tmpl w:val="9EEEB75C"/>
    <w:lvl w:ilvl="0" w:tplc="196A6CFC">
      <w:start w:val="1"/>
      <w:numFmt w:val="bullet"/>
      <w:pStyle w:val="N1-1stBullet"/>
      <w:lvlText w:val=""/>
      <w:lvlJc w:val="left"/>
      <w:pPr>
        <w:tabs>
          <w:tab w:val="num" w:pos="1152"/>
        </w:tabs>
        <w:ind w:left="1152" w:hanging="57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AE4ED5"/>
    <w:multiLevelType w:val="hybridMultilevel"/>
    <w:tmpl w:val="23B2AEA4"/>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A2211E0"/>
    <w:multiLevelType w:val="multilevel"/>
    <w:tmpl w:val="244610B2"/>
    <w:lvl w:ilvl="0">
      <w:start w:val="1"/>
      <w:numFmt w:val="decimal"/>
      <w:pStyle w:val="N2-2ndBullet"/>
      <w:lvlText w:val="%1."/>
      <w:lvlJc w:val="left"/>
      <w:pPr>
        <w:tabs>
          <w:tab w:val="num" w:pos="1152"/>
        </w:tabs>
        <w:ind w:left="1152" w:hanging="576"/>
      </w:pPr>
      <w:rPr>
        <w:rFonts w:ascii="Times New Roman" w:hAnsi="Times New Roman" w:hint="default"/>
        <w:sz w:val="24"/>
        <w:szCs w:val="24"/>
      </w:rPr>
    </w:lvl>
    <w:lvl w:ilvl="1">
      <w:start w:val="2"/>
      <w:numFmt w:val="decimal"/>
      <w:isLgl/>
      <w:lvlText w:val="%1.%2"/>
      <w:lvlJc w:val="left"/>
      <w:pPr>
        <w:ind w:left="1731" w:hanging="1155"/>
      </w:pPr>
      <w:rPr>
        <w:rFonts w:hint="default"/>
      </w:rPr>
    </w:lvl>
    <w:lvl w:ilvl="2">
      <w:start w:val="1"/>
      <w:numFmt w:val="decimal"/>
      <w:isLgl/>
      <w:lvlText w:val="%1.%2.%3"/>
      <w:lvlJc w:val="left"/>
      <w:pPr>
        <w:ind w:left="1731" w:hanging="1155"/>
      </w:pPr>
      <w:rPr>
        <w:rFonts w:hint="default"/>
      </w:rPr>
    </w:lvl>
    <w:lvl w:ilvl="3">
      <w:start w:val="1"/>
      <w:numFmt w:val="decimal"/>
      <w:isLgl/>
      <w:lvlText w:val="%1.%2.%3.%4"/>
      <w:lvlJc w:val="left"/>
      <w:pPr>
        <w:ind w:left="1731" w:hanging="1155"/>
      </w:pPr>
      <w:rPr>
        <w:rFonts w:hint="default"/>
      </w:rPr>
    </w:lvl>
    <w:lvl w:ilvl="4">
      <w:start w:val="1"/>
      <w:numFmt w:val="decimal"/>
      <w:isLgl/>
      <w:lvlText w:val="%1.%2.%3.%4.%5"/>
      <w:lvlJc w:val="left"/>
      <w:pPr>
        <w:ind w:left="1731" w:hanging="1155"/>
      </w:pPr>
      <w:rPr>
        <w:rFonts w:hint="default"/>
      </w:rPr>
    </w:lvl>
    <w:lvl w:ilvl="5">
      <w:start w:val="1"/>
      <w:numFmt w:val="decimal"/>
      <w:isLgl/>
      <w:lvlText w:val="%1.%2.%3.%4.%5.%6"/>
      <w:lvlJc w:val="left"/>
      <w:pPr>
        <w:ind w:left="1731" w:hanging="1155"/>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8">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1C3F7A"/>
    <w:multiLevelType w:val="hybridMultilevel"/>
    <w:tmpl w:val="A1467768"/>
    <w:lvl w:ilvl="0" w:tplc="B7D0307E">
      <w:start w:val="1"/>
      <w:numFmt w:val="lowerLetter"/>
      <w:lvlText w:val="%1)"/>
      <w:lvlJc w:val="left"/>
      <w:pPr>
        <w:tabs>
          <w:tab w:val="num" w:pos="1152"/>
        </w:tabs>
        <w:ind w:left="1152" w:hanging="576"/>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E81EA2"/>
    <w:multiLevelType w:val="singleLevel"/>
    <w:tmpl w:val="57D2A4C8"/>
    <w:lvl w:ilvl="0">
      <w:start w:val="1"/>
      <w:numFmt w:val="upperLetter"/>
      <w:pStyle w:val="Title"/>
      <w:lvlText w:val="%1."/>
      <w:lvlJc w:val="left"/>
      <w:pPr>
        <w:tabs>
          <w:tab w:val="num" w:pos="405"/>
        </w:tabs>
        <w:ind w:left="405" w:hanging="360"/>
      </w:pPr>
      <w:rPr>
        <w:rFonts w:hint="default"/>
      </w:rPr>
    </w:lvl>
  </w:abstractNum>
  <w:num w:numId="1">
    <w:abstractNumId w:val="5"/>
  </w:num>
  <w:num w:numId="2">
    <w:abstractNumId w:val="7"/>
  </w:num>
  <w:num w:numId="3">
    <w:abstractNumId w:val="2"/>
  </w:num>
  <w:num w:numId="4">
    <w:abstractNumId w:val="0"/>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1"/>
    <w:lvlOverride w:ilvl="0">
      <w:startOverride w:val="1"/>
      <w:lvl w:ilvl="0">
        <w:start w:val="1"/>
        <w:numFmt w:val="decimal"/>
        <w:pStyle w:val="Quick1"/>
        <w:lvlText w:val="%1."/>
        <w:lvlJc w:val="left"/>
      </w:lvl>
    </w:lvlOverride>
  </w:num>
  <w:num w:numId="6">
    <w:abstractNumId w:val="10"/>
  </w:num>
  <w:num w:numId="7">
    <w:abstractNumId w:val="9"/>
  </w:num>
  <w:num w:numId="8">
    <w:abstractNumId w:val="8"/>
  </w:num>
  <w:num w:numId="9">
    <w:abstractNumId w:val="6"/>
  </w:num>
  <w:num w:numId="10">
    <w:abstractNumId w:val="3"/>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BD"/>
    <w:rsid w:val="00001BE7"/>
    <w:rsid w:val="00004715"/>
    <w:rsid w:val="00010AB0"/>
    <w:rsid w:val="00012D71"/>
    <w:rsid w:val="0002499D"/>
    <w:rsid w:val="00026AC7"/>
    <w:rsid w:val="000315D6"/>
    <w:rsid w:val="00033D12"/>
    <w:rsid w:val="000342D6"/>
    <w:rsid w:val="00036BAB"/>
    <w:rsid w:val="0003760F"/>
    <w:rsid w:val="000378CC"/>
    <w:rsid w:val="000408C1"/>
    <w:rsid w:val="00041193"/>
    <w:rsid w:val="00041411"/>
    <w:rsid w:val="00044CF9"/>
    <w:rsid w:val="00051548"/>
    <w:rsid w:val="00053823"/>
    <w:rsid w:val="00062A74"/>
    <w:rsid w:val="00066C93"/>
    <w:rsid w:val="00067156"/>
    <w:rsid w:val="00067EC2"/>
    <w:rsid w:val="000715CA"/>
    <w:rsid w:val="00071653"/>
    <w:rsid w:val="000762AF"/>
    <w:rsid w:val="00077F8B"/>
    <w:rsid w:val="000801C9"/>
    <w:rsid w:val="00080DCC"/>
    <w:rsid w:val="00082F58"/>
    <w:rsid w:val="0008466C"/>
    <w:rsid w:val="00092DA1"/>
    <w:rsid w:val="00094546"/>
    <w:rsid w:val="000946DD"/>
    <w:rsid w:val="0009520E"/>
    <w:rsid w:val="0009553F"/>
    <w:rsid w:val="000964FE"/>
    <w:rsid w:val="000A0BE0"/>
    <w:rsid w:val="000A2350"/>
    <w:rsid w:val="000A383C"/>
    <w:rsid w:val="000A6906"/>
    <w:rsid w:val="000B0A8C"/>
    <w:rsid w:val="000B1FAE"/>
    <w:rsid w:val="000B764E"/>
    <w:rsid w:val="000C256F"/>
    <w:rsid w:val="000C5C27"/>
    <w:rsid w:val="000C689D"/>
    <w:rsid w:val="000C7A19"/>
    <w:rsid w:val="000D245E"/>
    <w:rsid w:val="000D3356"/>
    <w:rsid w:val="000D497E"/>
    <w:rsid w:val="000D603B"/>
    <w:rsid w:val="000E56CE"/>
    <w:rsid w:val="000E6065"/>
    <w:rsid w:val="000E797E"/>
    <w:rsid w:val="000F0010"/>
    <w:rsid w:val="00106B93"/>
    <w:rsid w:val="001070C8"/>
    <w:rsid w:val="00112E79"/>
    <w:rsid w:val="001152C5"/>
    <w:rsid w:val="00116C31"/>
    <w:rsid w:val="0011739F"/>
    <w:rsid w:val="001207FA"/>
    <w:rsid w:val="00120A8B"/>
    <w:rsid w:val="00127F4D"/>
    <w:rsid w:val="00131AA1"/>
    <w:rsid w:val="001329CA"/>
    <w:rsid w:val="001336A1"/>
    <w:rsid w:val="00133D22"/>
    <w:rsid w:val="00141031"/>
    <w:rsid w:val="001428F7"/>
    <w:rsid w:val="00145552"/>
    <w:rsid w:val="001455B0"/>
    <w:rsid w:val="001534A6"/>
    <w:rsid w:val="001577F0"/>
    <w:rsid w:val="00160BA9"/>
    <w:rsid w:val="00161B8D"/>
    <w:rsid w:val="00162EBF"/>
    <w:rsid w:val="00163F14"/>
    <w:rsid w:val="00164F40"/>
    <w:rsid w:val="001701B8"/>
    <w:rsid w:val="0017152A"/>
    <w:rsid w:val="0017396D"/>
    <w:rsid w:val="001739DA"/>
    <w:rsid w:val="00177FD1"/>
    <w:rsid w:val="00180C1C"/>
    <w:rsid w:val="00184728"/>
    <w:rsid w:val="0018516D"/>
    <w:rsid w:val="0018656B"/>
    <w:rsid w:val="00190B19"/>
    <w:rsid w:val="00190B3E"/>
    <w:rsid w:val="001927BC"/>
    <w:rsid w:val="00192D5C"/>
    <w:rsid w:val="00194428"/>
    <w:rsid w:val="00196A03"/>
    <w:rsid w:val="001A26F5"/>
    <w:rsid w:val="001A41C7"/>
    <w:rsid w:val="001A42A2"/>
    <w:rsid w:val="001A6529"/>
    <w:rsid w:val="001B09E3"/>
    <w:rsid w:val="001B2149"/>
    <w:rsid w:val="001B3F24"/>
    <w:rsid w:val="001B3F5D"/>
    <w:rsid w:val="001C4F10"/>
    <w:rsid w:val="001C59D8"/>
    <w:rsid w:val="001D2D58"/>
    <w:rsid w:val="001E526A"/>
    <w:rsid w:val="001E6270"/>
    <w:rsid w:val="001F1889"/>
    <w:rsid w:val="001F6EA3"/>
    <w:rsid w:val="0020573B"/>
    <w:rsid w:val="00210AC2"/>
    <w:rsid w:val="00223E75"/>
    <w:rsid w:val="0022721C"/>
    <w:rsid w:val="0023126A"/>
    <w:rsid w:val="00233927"/>
    <w:rsid w:val="00233BE4"/>
    <w:rsid w:val="002368B9"/>
    <w:rsid w:val="002374EF"/>
    <w:rsid w:val="002407C9"/>
    <w:rsid w:val="002526D3"/>
    <w:rsid w:val="0025635B"/>
    <w:rsid w:val="002569B2"/>
    <w:rsid w:val="002620C0"/>
    <w:rsid w:val="002639DF"/>
    <w:rsid w:val="00264D43"/>
    <w:rsid w:val="00267242"/>
    <w:rsid w:val="002677F4"/>
    <w:rsid w:val="00270D50"/>
    <w:rsid w:val="002727A1"/>
    <w:rsid w:val="00272F83"/>
    <w:rsid w:val="00273778"/>
    <w:rsid w:val="002750DC"/>
    <w:rsid w:val="00277C80"/>
    <w:rsid w:val="00280C12"/>
    <w:rsid w:val="002836F8"/>
    <w:rsid w:val="00283BE6"/>
    <w:rsid w:val="00284B4E"/>
    <w:rsid w:val="0028795C"/>
    <w:rsid w:val="002923B8"/>
    <w:rsid w:val="00292F65"/>
    <w:rsid w:val="0029537D"/>
    <w:rsid w:val="002A1EC1"/>
    <w:rsid w:val="002A2AED"/>
    <w:rsid w:val="002A442B"/>
    <w:rsid w:val="002A70F3"/>
    <w:rsid w:val="002B0726"/>
    <w:rsid w:val="002B10B3"/>
    <w:rsid w:val="002B2019"/>
    <w:rsid w:val="002B3572"/>
    <w:rsid w:val="002B3FA1"/>
    <w:rsid w:val="002B4EE6"/>
    <w:rsid w:val="002B6A6A"/>
    <w:rsid w:val="002C149F"/>
    <w:rsid w:val="002C23FC"/>
    <w:rsid w:val="002C408C"/>
    <w:rsid w:val="002C48F4"/>
    <w:rsid w:val="002C5566"/>
    <w:rsid w:val="002C5B46"/>
    <w:rsid w:val="002C78B5"/>
    <w:rsid w:val="002D1B3C"/>
    <w:rsid w:val="002D550C"/>
    <w:rsid w:val="002D5ACD"/>
    <w:rsid w:val="002D7B56"/>
    <w:rsid w:val="002E45F9"/>
    <w:rsid w:val="002F1DA9"/>
    <w:rsid w:val="002F1E86"/>
    <w:rsid w:val="002F656D"/>
    <w:rsid w:val="00300C90"/>
    <w:rsid w:val="00305BB0"/>
    <w:rsid w:val="00305FD3"/>
    <w:rsid w:val="00307C8C"/>
    <w:rsid w:val="00314011"/>
    <w:rsid w:val="00314A9D"/>
    <w:rsid w:val="00323ACF"/>
    <w:rsid w:val="00325EE6"/>
    <w:rsid w:val="003331E1"/>
    <w:rsid w:val="0033488B"/>
    <w:rsid w:val="00337018"/>
    <w:rsid w:val="003370E4"/>
    <w:rsid w:val="00337B43"/>
    <w:rsid w:val="003418F9"/>
    <w:rsid w:val="00342C23"/>
    <w:rsid w:val="0035035F"/>
    <w:rsid w:val="00355124"/>
    <w:rsid w:val="003567B1"/>
    <w:rsid w:val="00360D91"/>
    <w:rsid w:val="0036472F"/>
    <w:rsid w:val="00365BA2"/>
    <w:rsid w:val="00370AD8"/>
    <w:rsid w:val="0037338F"/>
    <w:rsid w:val="00373596"/>
    <w:rsid w:val="00376651"/>
    <w:rsid w:val="00380863"/>
    <w:rsid w:val="00382CE4"/>
    <w:rsid w:val="0039005A"/>
    <w:rsid w:val="003A00B6"/>
    <w:rsid w:val="003A0CB9"/>
    <w:rsid w:val="003A3040"/>
    <w:rsid w:val="003A333B"/>
    <w:rsid w:val="003A5017"/>
    <w:rsid w:val="003A65D0"/>
    <w:rsid w:val="003A6EFC"/>
    <w:rsid w:val="003A759B"/>
    <w:rsid w:val="003B0C70"/>
    <w:rsid w:val="003B467E"/>
    <w:rsid w:val="003B70F3"/>
    <w:rsid w:val="003C12CF"/>
    <w:rsid w:val="003C17A9"/>
    <w:rsid w:val="003C1D2D"/>
    <w:rsid w:val="003C633D"/>
    <w:rsid w:val="003C6FC7"/>
    <w:rsid w:val="003D07D7"/>
    <w:rsid w:val="003D23B5"/>
    <w:rsid w:val="003D5A10"/>
    <w:rsid w:val="003E670B"/>
    <w:rsid w:val="003F6E9E"/>
    <w:rsid w:val="0040100A"/>
    <w:rsid w:val="0040102B"/>
    <w:rsid w:val="00403619"/>
    <w:rsid w:val="004126A6"/>
    <w:rsid w:val="004137D6"/>
    <w:rsid w:val="0041598D"/>
    <w:rsid w:val="00415B30"/>
    <w:rsid w:val="00421A8E"/>
    <w:rsid w:val="00422774"/>
    <w:rsid w:val="004369B5"/>
    <w:rsid w:val="00440043"/>
    <w:rsid w:val="0044084C"/>
    <w:rsid w:val="00445BEA"/>
    <w:rsid w:val="00446E08"/>
    <w:rsid w:val="00447F20"/>
    <w:rsid w:val="00451774"/>
    <w:rsid w:val="004521C6"/>
    <w:rsid w:val="00454F74"/>
    <w:rsid w:val="00460A81"/>
    <w:rsid w:val="00463466"/>
    <w:rsid w:val="00463E81"/>
    <w:rsid w:val="0046469B"/>
    <w:rsid w:val="004667EA"/>
    <w:rsid w:val="00466E68"/>
    <w:rsid w:val="00471207"/>
    <w:rsid w:val="00471AED"/>
    <w:rsid w:val="00471FA4"/>
    <w:rsid w:val="004744E7"/>
    <w:rsid w:val="00476761"/>
    <w:rsid w:val="0048203A"/>
    <w:rsid w:val="0048410D"/>
    <w:rsid w:val="004902EE"/>
    <w:rsid w:val="00490321"/>
    <w:rsid w:val="004908A1"/>
    <w:rsid w:val="00490CA4"/>
    <w:rsid w:val="0049257C"/>
    <w:rsid w:val="0049772F"/>
    <w:rsid w:val="004A20D8"/>
    <w:rsid w:val="004A7106"/>
    <w:rsid w:val="004A72E9"/>
    <w:rsid w:val="004B5526"/>
    <w:rsid w:val="004B5A37"/>
    <w:rsid w:val="004B68C9"/>
    <w:rsid w:val="004B71E0"/>
    <w:rsid w:val="004B74C5"/>
    <w:rsid w:val="004D1726"/>
    <w:rsid w:val="004D1809"/>
    <w:rsid w:val="004D6848"/>
    <w:rsid w:val="004E2072"/>
    <w:rsid w:val="004E2117"/>
    <w:rsid w:val="004E3862"/>
    <w:rsid w:val="004F0424"/>
    <w:rsid w:val="004F0D24"/>
    <w:rsid w:val="004F1DFE"/>
    <w:rsid w:val="005002F9"/>
    <w:rsid w:val="00501A27"/>
    <w:rsid w:val="00507E30"/>
    <w:rsid w:val="00516494"/>
    <w:rsid w:val="00521A45"/>
    <w:rsid w:val="005234F3"/>
    <w:rsid w:val="00525B32"/>
    <w:rsid w:val="00531E6A"/>
    <w:rsid w:val="005325FB"/>
    <w:rsid w:val="0053483E"/>
    <w:rsid w:val="00534E7C"/>
    <w:rsid w:val="005350D5"/>
    <w:rsid w:val="005371AB"/>
    <w:rsid w:val="00541AA7"/>
    <w:rsid w:val="00542A6A"/>
    <w:rsid w:val="00542CE0"/>
    <w:rsid w:val="005442EC"/>
    <w:rsid w:val="00544FE9"/>
    <w:rsid w:val="00547645"/>
    <w:rsid w:val="005522F6"/>
    <w:rsid w:val="005532EB"/>
    <w:rsid w:val="00553552"/>
    <w:rsid w:val="0055641B"/>
    <w:rsid w:val="00556669"/>
    <w:rsid w:val="00557C0E"/>
    <w:rsid w:val="005616EC"/>
    <w:rsid w:val="0056350F"/>
    <w:rsid w:val="005639D1"/>
    <w:rsid w:val="00565304"/>
    <w:rsid w:val="005657DE"/>
    <w:rsid w:val="00575361"/>
    <w:rsid w:val="005801C3"/>
    <w:rsid w:val="00586FC3"/>
    <w:rsid w:val="005930D4"/>
    <w:rsid w:val="00593488"/>
    <w:rsid w:val="005960F9"/>
    <w:rsid w:val="005963CE"/>
    <w:rsid w:val="00596C7C"/>
    <w:rsid w:val="00597F4D"/>
    <w:rsid w:val="005A07E0"/>
    <w:rsid w:val="005A1115"/>
    <w:rsid w:val="005A1E40"/>
    <w:rsid w:val="005A2B2D"/>
    <w:rsid w:val="005A6EF9"/>
    <w:rsid w:val="005B0C87"/>
    <w:rsid w:val="005B0F07"/>
    <w:rsid w:val="005B4C15"/>
    <w:rsid w:val="005C01EB"/>
    <w:rsid w:val="005C596E"/>
    <w:rsid w:val="005C6734"/>
    <w:rsid w:val="005D696C"/>
    <w:rsid w:val="005D6A07"/>
    <w:rsid w:val="005E25B1"/>
    <w:rsid w:val="005E2972"/>
    <w:rsid w:val="005E2E13"/>
    <w:rsid w:val="005E5030"/>
    <w:rsid w:val="005E63B2"/>
    <w:rsid w:val="005E7995"/>
    <w:rsid w:val="005F0CA3"/>
    <w:rsid w:val="00602AC8"/>
    <w:rsid w:val="00604A7D"/>
    <w:rsid w:val="00605DE7"/>
    <w:rsid w:val="00606A95"/>
    <w:rsid w:val="006116BF"/>
    <w:rsid w:val="00613F35"/>
    <w:rsid w:val="00614B7E"/>
    <w:rsid w:val="006161E1"/>
    <w:rsid w:val="00620AB6"/>
    <w:rsid w:val="00625C3C"/>
    <w:rsid w:val="00631867"/>
    <w:rsid w:val="0063202F"/>
    <w:rsid w:val="00640044"/>
    <w:rsid w:val="006408CE"/>
    <w:rsid w:val="006410F0"/>
    <w:rsid w:val="006410FA"/>
    <w:rsid w:val="00642118"/>
    <w:rsid w:val="00644858"/>
    <w:rsid w:val="00647FC1"/>
    <w:rsid w:val="006532BB"/>
    <w:rsid w:val="006570CE"/>
    <w:rsid w:val="00657261"/>
    <w:rsid w:val="00661154"/>
    <w:rsid w:val="00662363"/>
    <w:rsid w:val="0066388E"/>
    <w:rsid w:val="006665C4"/>
    <w:rsid w:val="00667498"/>
    <w:rsid w:val="006705C5"/>
    <w:rsid w:val="0067331A"/>
    <w:rsid w:val="006812CD"/>
    <w:rsid w:val="00682AE5"/>
    <w:rsid w:val="00685515"/>
    <w:rsid w:val="00687536"/>
    <w:rsid w:val="006875F9"/>
    <w:rsid w:val="006876AC"/>
    <w:rsid w:val="00690081"/>
    <w:rsid w:val="00695075"/>
    <w:rsid w:val="00695132"/>
    <w:rsid w:val="00696B68"/>
    <w:rsid w:val="006A29B8"/>
    <w:rsid w:val="006A3CF4"/>
    <w:rsid w:val="006A4456"/>
    <w:rsid w:val="006A7880"/>
    <w:rsid w:val="006A7D0D"/>
    <w:rsid w:val="006B043F"/>
    <w:rsid w:val="006B5C71"/>
    <w:rsid w:val="006C2535"/>
    <w:rsid w:val="006C377B"/>
    <w:rsid w:val="006C3EE9"/>
    <w:rsid w:val="006D1CEF"/>
    <w:rsid w:val="006D1E50"/>
    <w:rsid w:val="006D3825"/>
    <w:rsid w:val="006E1239"/>
    <w:rsid w:val="006E2594"/>
    <w:rsid w:val="006E4603"/>
    <w:rsid w:val="006E6A17"/>
    <w:rsid w:val="006F78AA"/>
    <w:rsid w:val="007021C4"/>
    <w:rsid w:val="00702BB8"/>
    <w:rsid w:val="00705290"/>
    <w:rsid w:val="00707BA4"/>
    <w:rsid w:val="0071088A"/>
    <w:rsid w:val="007130CC"/>
    <w:rsid w:val="00715680"/>
    <w:rsid w:val="00716707"/>
    <w:rsid w:val="007175BD"/>
    <w:rsid w:val="007215AA"/>
    <w:rsid w:val="0072428E"/>
    <w:rsid w:val="0072681E"/>
    <w:rsid w:val="00730012"/>
    <w:rsid w:val="00730C8A"/>
    <w:rsid w:val="0073214F"/>
    <w:rsid w:val="00733684"/>
    <w:rsid w:val="007344DE"/>
    <w:rsid w:val="00741B12"/>
    <w:rsid w:val="00750707"/>
    <w:rsid w:val="007533D7"/>
    <w:rsid w:val="00754040"/>
    <w:rsid w:val="00761A84"/>
    <w:rsid w:val="007672ED"/>
    <w:rsid w:val="00767A68"/>
    <w:rsid w:val="00773130"/>
    <w:rsid w:val="00781D7B"/>
    <w:rsid w:val="00794768"/>
    <w:rsid w:val="00796203"/>
    <w:rsid w:val="007A3192"/>
    <w:rsid w:val="007A578C"/>
    <w:rsid w:val="007B1281"/>
    <w:rsid w:val="007B2410"/>
    <w:rsid w:val="007C32F4"/>
    <w:rsid w:val="007C7DFE"/>
    <w:rsid w:val="007D3FE5"/>
    <w:rsid w:val="007D7789"/>
    <w:rsid w:val="007E1100"/>
    <w:rsid w:val="007E2207"/>
    <w:rsid w:val="007E5689"/>
    <w:rsid w:val="007F118E"/>
    <w:rsid w:val="007F3640"/>
    <w:rsid w:val="007F5C1A"/>
    <w:rsid w:val="007F6F3A"/>
    <w:rsid w:val="00803BBD"/>
    <w:rsid w:val="008046E4"/>
    <w:rsid w:val="008048BD"/>
    <w:rsid w:val="008067D3"/>
    <w:rsid w:val="008158A7"/>
    <w:rsid w:val="00815952"/>
    <w:rsid w:val="0082300F"/>
    <w:rsid w:val="00827315"/>
    <w:rsid w:val="008276DE"/>
    <w:rsid w:val="008315DB"/>
    <w:rsid w:val="008340A7"/>
    <w:rsid w:val="00834F67"/>
    <w:rsid w:val="00834F85"/>
    <w:rsid w:val="00835982"/>
    <w:rsid w:val="0083620B"/>
    <w:rsid w:val="00836537"/>
    <w:rsid w:val="00837CEA"/>
    <w:rsid w:val="008434FD"/>
    <w:rsid w:val="0084514B"/>
    <w:rsid w:val="00854C6F"/>
    <w:rsid w:val="0086747C"/>
    <w:rsid w:val="00867911"/>
    <w:rsid w:val="00867B8A"/>
    <w:rsid w:val="00874176"/>
    <w:rsid w:val="00876478"/>
    <w:rsid w:val="008764DA"/>
    <w:rsid w:val="00881CA9"/>
    <w:rsid w:val="0088412F"/>
    <w:rsid w:val="00885F80"/>
    <w:rsid w:val="008A16A7"/>
    <w:rsid w:val="008A1A3D"/>
    <w:rsid w:val="008A34C9"/>
    <w:rsid w:val="008B11B4"/>
    <w:rsid w:val="008B4DE7"/>
    <w:rsid w:val="008C34F6"/>
    <w:rsid w:val="008C674A"/>
    <w:rsid w:val="008C6EFB"/>
    <w:rsid w:val="008D0FE1"/>
    <w:rsid w:val="008D1F67"/>
    <w:rsid w:val="008D7E38"/>
    <w:rsid w:val="008E29B3"/>
    <w:rsid w:val="008F0998"/>
    <w:rsid w:val="008F1871"/>
    <w:rsid w:val="008F64AE"/>
    <w:rsid w:val="009046F8"/>
    <w:rsid w:val="0090746C"/>
    <w:rsid w:val="00911CE4"/>
    <w:rsid w:val="00913DA8"/>
    <w:rsid w:val="00914A70"/>
    <w:rsid w:val="0091584D"/>
    <w:rsid w:val="00916DD8"/>
    <w:rsid w:val="00923A32"/>
    <w:rsid w:val="0093517B"/>
    <w:rsid w:val="009359D7"/>
    <w:rsid w:val="009359DB"/>
    <w:rsid w:val="00937343"/>
    <w:rsid w:val="0094597E"/>
    <w:rsid w:val="00945BEA"/>
    <w:rsid w:val="00946079"/>
    <w:rsid w:val="009465B8"/>
    <w:rsid w:val="0095014B"/>
    <w:rsid w:val="0095137E"/>
    <w:rsid w:val="009513B5"/>
    <w:rsid w:val="00953A2C"/>
    <w:rsid w:val="00956C90"/>
    <w:rsid w:val="00957AE6"/>
    <w:rsid w:val="00960010"/>
    <w:rsid w:val="009615FE"/>
    <w:rsid w:val="0096455B"/>
    <w:rsid w:val="0096636B"/>
    <w:rsid w:val="00981D87"/>
    <w:rsid w:val="00981FFC"/>
    <w:rsid w:val="009871B4"/>
    <w:rsid w:val="0098775B"/>
    <w:rsid w:val="00991173"/>
    <w:rsid w:val="00994120"/>
    <w:rsid w:val="00994C4B"/>
    <w:rsid w:val="00995D46"/>
    <w:rsid w:val="009A071E"/>
    <w:rsid w:val="009A6466"/>
    <w:rsid w:val="009B4BA1"/>
    <w:rsid w:val="009B6862"/>
    <w:rsid w:val="009D26DA"/>
    <w:rsid w:val="009E0274"/>
    <w:rsid w:val="009E3EE6"/>
    <w:rsid w:val="009E4D0D"/>
    <w:rsid w:val="009E653F"/>
    <w:rsid w:val="009E7D00"/>
    <w:rsid w:val="009F15D4"/>
    <w:rsid w:val="009F1EF5"/>
    <w:rsid w:val="009F2452"/>
    <w:rsid w:val="009F24A3"/>
    <w:rsid w:val="009F24BE"/>
    <w:rsid w:val="009F26A6"/>
    <w:rsid w:val="00A00E8F"/>
    <w:rsid w:val="00A016B2"/>
    <w:rsid w:val="00A03352"/>
    <w:rsid w:val="00A04EB7"/>
    <w:rsid w:val="00A11F4E"/>
    <w:rsid w:val="00A12704"/>
    <w:rsid w:val="00A127C4"/>
    <w:rsid w:val="00A12B98"/>
    <w:rsid w:val="00A15059"/>
    <w:rsid w:val="00A1552B"/>
    <w:rsid w:val="00A168DD"/>
    <w:rsid w:val="00A16F77"/>
    <w:rsid w:val="00A171EE"/>
    <w:rsid w:val="00A30BBC"/>
    <w:rsid w:val="00A37586"/>
    <w:rsid w:val="00A40D08"/>
    <w:rsid w:val="00A4110F"/>
    <w:rsid w:val="00A441FB"/>
    <w:rsid w:val="00A44477"/>
    <w:rsid w:val="00A51714"/>
    <w:rsid w:val="00A63160"/>
    <w:rsid w:val="00A6489D"/>
    <w:rsid w:val="00A6716F"/>
    <w:rsid w:val="00A67F4D"/>
    <w:rsid w:val="00A7004B"/>
    <w:rsid w:val="00A72E2B"/>
    <w:rsid w:val="00A72F08"/>
    <w:rsid w:val="00A741B0"/>
    <w:rsid w:val="00A7550A"/>
    <w:rsid w:val="00A771C3"/>
    <w:rsid w:val="00A8272C"/>
    <w:rsid w:val="00A83139"/>
    <w:rsid w:val="00A83245"/>
    <w:rsid w:val="00A86D01"/>
    <w:rsid w:val="00A90503"/>
    <w:rsid w:val="00A9186E"/>
    <w:rsid w:val="00A91AAD"/>
    <w:rsid w:val="00A92370"/>
    <w:rsid w:val="00AA0FC9"/>
    <w:rsid w:val="00AA4CB7"/>
    <w:rsid w:val="00AB15D3"/>
    <w:rsid w:val="00AB3473"/>
    <w:rsid w:val="00AB36C1"/>
    <w:rsid w:val="00AC13D0"/>
    <w:rsid w:val="00AC6744"/>
    <w:rsid w:val="00AD0B14"/>
    <w:rsid w:val="00AD1DC2"/>
    <w:rsid w:val="00AD38D3"/>
    <w:rsid w:val="00AD3A82"/>
    <w:rsid w:val="00AD3DCC"/>
    <w:rsid w:val="00AD4E19"/>
    <w:rsid w:val="00AE2C2E"/>
    <w:rsid w:val="00AF0ADE"/>
    <w:rsid w:val="00AF45DB"/>
    <w:rsid w:val="00B019B7"/>
    <w:rsid w:val="00B02D6C"/>
    <w:rsid w:val="00B04869"/>
    <w:rsid w:val="00B13216"/>
    <w:rsid w:val="00B13B22"/>
    <w:rsid w:val="00B141D0"/>
    <w:rsid w:val="00B146DD"/>
    <w:rsid w:val="00B14CDA"/>
    <w:rsid w:val="00B159AA"/>
    <w:rsid w:val="00B169B0"/>
    <w:rsid w:val="00B17702"/>
    <w:rsid w:val="00B22537"/>
    <w:rsid w:val="00B22F3B"/>
    <w:rsid w:val="00B25205"/>
    <w:rsid w:val="00B34DB2"/>
    <w:rsid w:val="00B429A1"/>
    <w:rsid w:val="00B432A5"/>
    <w:rsid w:val="00B44AAF"/>
    <w:rsid w:val="00B4562A"/>
    <w:rsid w:val="00B469D3"/>
    <w:rsid w:val="00B46B3F"/>
    <w:rsid w:val="00B52015"/>
    <w:rsid w:val="00B52227"/>
    <w:rsid w:val="00B56544"/>
    <w:rsid w:val="00B571BB"/>
    <w:rsid w:val="00B574AE"/>
    <w:rsid w:val="00B601E4"/>
    <w:rsid w:val="00B70A1D"/>
    <w:rsid w:val="00B712A7"/>
    <w:rsid w:val="00B82B6C"/>
    <w:rsid w:val="00B86BD0"/>
    <w:rsid w:val="00B87AC5"/>
    <w:rsid w:val="00B92650"/>
    <w:rsid w:val="00B9537F"/>
    <w:rsid w:val="00B9582C"/>
    <w:rsid w:val="00BA2E0D"/>
    <w:rsid w:val="00BA4698"/>
    <w:rsid w:val="00BB275B"/>
    <w:rsid w:val="00BB6ED8"/>
    <w:rsid w:val="00BD0155"/>
    <w:rsid w:val="00BD01A7"/>
    <w:rsid w:val="00BD07DF"/>
    <w:rsid w:val="00BF0782"/>
    <w:rsid w:val="00BF2BB4"/>
    <w:rsid w:val="00BF54E2"/>
    <w:rsid w:val="00BF5968"/>
    <w:rsid w:val="00BF70EA"/>
    <w:rsid w:val="00C006A1"/>
    <w:rsid w:val="00C00EC2"/>
    <w:rsid w:val="00C0330E"/>
    <w:rsid w:val="00C0636D"/>
    <w:rsid w:val="00C0722F"/>
    <w:rsid w:val="00C07F18"/>
    <w:rsid w:val="00C11C64"/>
    <w:rsid w:val="00C11DE0"/>
    <w:rsid w:val="00C121CF"/>
    <w:rsid w:val="00C2036F"/>
    <w:rsid w:val="00C229D6"/>
    <w:rsid w:val="00C253B1"/>
    <w:rsid w:val="00C309A8"/>
    <w:rsid w:val="00C3114C"/>
    <w:rsid w:val="00C33333"/>
    <w:rsid w:val="00C40C31"/>
    <w:rsid w:val="00C42135"/>
    <w:rsid w:val="00C42D19"/>
    <w:rsid w:val="00C4408D"/>
    <w:rsid w:val="00C451DA"/>
    <w:rsid w:val="00C45362"/>
    <w:rsid w:val="00C501E5"/>
    <w:rsid w:val="00C53D80"/>
    <w:rsid w:val="00C547E6"/>
    <w:rsid w:val="00C63406"/>
    <w:rsid w:val="00C64239"/>
    <w:rsid w:val="00C64C76"/>
    <w:rsid w:val="00C64C7E"/>
    <w:rsid w:val="00C66091"/>
    <w:rsid w:val="00C67AAF"/>
    <w:rsid w:val="00C731DF"/>
    <w:rsid w:val="00C73F84"/>
    <w:rsid w:val="00C760A1"/>
    <w:rsid w:val="00C77677"/>
    <w:rsid w:val="00C825E4"/>
    <w:rsid w:val="00C8415D"/>
    <w:rsid w:val="00C842A9"/>
    <w:rsid w:val="00C85263"/>
    <w:rsid w:val="00C95549"/>
    <w:rsid w:val="00CA3733"/>
    <w:rsid w:val="00CA527E"/>
    <w:rsid w:val="00CB017A"/>
    <w:rsid w:val="00CB4C4A"/>
    <w:rsid w:val="00CB4C54"/>
    <w:rsid w:val="00CC08DA"/>
    <w:rsid w:val="00CC4848"/>
    <w:rsid w:val="00CC59CB"/>
    <w:rsid w:val="00CC78AA"/>
    <w:rsid w:val="00CD64FE"/>
    <w:rsid w:val="00CD7A57"/>
    <w:rsid w:val="00CE135B"/>
    <w:rsid w:val="00CE6A4E"/>
    <w:rsid w:val="00CF3A76"/>
    <w:rsid w:val="00CF3D85"/>
    <w:rsid w:val="00CF5170"/>
    <w:rsid w:val="00CF5EA0"/>
    <w:rsid w:val="00CF75EF"/>
    <w:rsid w:val="00D034DE"/>
    <w:rsid w:val="00D06D41"/>
    <w:rsid w:val="00D06D83"/>
    <w:rsid w:val="00D06F97"/>
    <w:rsid w:val="00D139F3"/>
    <w:rsid w:val="00D13FB1"/>
    <w:rsid w:val="00D14FD7"/>
    <w:rsid w:val="00D164F2"/>
    <w:rsid w:val="00D217EB"/>
    <w:rsid w:val="00D2339E"/>
    <w:rsid w:val="00D2385D"/>
    <w:rsid w:val="00D254B5"/>
    <w:rsid w:val="00D337C0"/>
    <w:rsid w:val="00D3694D"/>
    <w:rsid w:val="00D42DC3"/>
    <w:rsid w:val="00D462D8"/>
    <w:rsid w:val="00D47BA6"/>
    <w:rsid w:val="00D50EEA"/>
    <w:rsid w:val="00D52387"/>
    <w:rsid w:val="00D530D4"/>
    <w:rsid w:val="00D54460"/>
    <w:rsid w:val="00D54E29"/>
    <w:rsid w:val="00D60825"/>
    <w:rsid w:val="00D636C0"/>
    <w:rsid w:val="00D6387B"/>
    <w:rsid w:val="00D64A07"/>
    <w:rsid w:val="00D65408"/>
    <w:rsid w:val="00D66330"/>
    <w:rsid w:val="00D7044F"/>
    <w:rsid w:val="00D7088F"/>
    <w:rsid w:val="00D71EDD"/>
    <w:rsid w:val="00D76263"/>
    <w:rsid w:val="00D77E7B"/>
    <w:rsid w:val="00D82832"/>
    <w:rsid w:val="00D83482"/>
    <w:rsid w:val="00D835D9"/>
    <w:rsid w:val="00D9000A"/>
    <w:rsid w:val="00D916ED"/>
    <w:rsid w:val="00D92F9D"/>
    <w:rsid w:val="00D938A3"/>
    <w:rsid w:val="00D96711"/>
    <w:rsid w:val="00DA07BA"/>
    <w:rsid w:val="00DA18A0"/>
    <w:rsid w:val="00DA2FFB"/>
    <w:rsid w:val="00DA3E91"/>
    <w:rsid w:val="00DA5FFC"/>
    <w:rsid w:val="00DA7955"/>
    <w:rsid w:val="00DB6893"/>
    <w:rsid w:val="00DB6A5C"/>
    <w:rsid w:val="00DB72DD"/>
    <w:rsid w:val="00DC11CC"/>
    <w:rsid w:val="00DC2134"/>
    <w:rsid w:val="00DC250B"/>
    <w:rsid w:val="00DC3A6A"/>
    <w:rsid w:val="00DC541F"/>
    <w:rsid w:val="00DC555A"/>
    <w:rsid w:val="00DC7BC4"/>
    <w:rsid w:val="00DD51EE"/>
    <w:rsid w:val="00DD5443"/>
    <w:rsid w:val="00DD6071"/>
    <w:rsid w:val="00DD7DC3"/>
    <w:rsid w:val="00DE5029"/>
    <w:rsid w:val="00DF149D"/>
    <w:rsid w:val="00DF4438"/>
    <w:rsid w:val="00E03DA9"/>
    <w:rsid w:val="00E04D69"/>
    <w:rsid w:val="00E05FEE"/>
    <w:rsid w:val="00E069BB"/>
    <w:rsid w:val="00E12FB0"/>
    <w:rsid w:val="00E13CA8"/>
    <w:rsid w:val="00E15900"/>
    <w:rsid w:val="00E1693C"/>
    <w:rsid w:val="00E169B4"/>
    <w:rsid w:val="00E173E3"/>
    <w:rsid w:val="00E17885"/>
    <w:rsid w:val="00E27A81"/>
    <w:rsid w:val="00E355B0"/>
    <w:rsid w:val="00E40C95"/>
    <w:rsid w:val="00E40EE2"/>
    <w:rsid w:val="00E41BEA"/>
    <w:rsid w:val="00E43913"/>
    <w:rsid w:val="00E45673"/>
    <w:rsid w:val="00E46CE7"/>
    <w:rsid w:val="00E50A4F"/>
    <w:rsid w:val="00E52178"/>
    <w:rsid w:val="00E543F6"/>
    <w:rsid w:val="00E552A4"/>
    <w:rsid w:val="00E62C34"/>
    <w:rsid w:val="00E654B3"/>
    <w:rsid w:val="00E7630A"/>
    <w:rsid w:val="00E7693E"/>
    <w:rsid w:val="00E76D24"/>
    <w:rsid w:val="00E8021A"/>
    <w:rsid w:val="00E834E1"/>
    <w:rsid w:val="00E86380"/>
    <w:rsid w:val="00E90BF2"/>
    <w:rsid w:val="00E95452"/>
    <w:rsid w:val="00E96534"/>
    <w:rsid w:val="00EA1330"/>
    <w:rsid w:val="00EA288D"/>
    <w:rsid w:val="00EA2A8A"/>
    <w:rsid w:val="00EA331B"/>
    <w:rsid w:val="00EA521F"/>
    <w:rsid w:val="00EB0507"/>
    <w:rsid w:val="00EB0FDB"/>
    <w:rsid w:val="00EB561C"/>
    <w:rsid w:val="00EB6265"/>
    <w:rsid w:val="00EB6370"/>
    <w:rsid w:val="00EC2790"/>
    <w:rsid w:val="00EC2F7A"/>
    <w:rsid w:val="00EC31ED"/>
    <w:rsid w:val="00EC41CF"/>
    <w:rsid w:val="00ED20A0"/>
    <w:rsid w:val="00ED41B8"/>
    <w:rsid w:val="00ED5417"/>
    <w:rsid w:val="00ED6035"/>
    <w:rsid w:val="00ED7319"/>
    <w:rsid w:val="00EE421A"/>
    <w:rsid w:val="00EE440A"/>
    <w:rsid w:val="00EE5B04"/>
    <w:rsid w:val="00EE5DF4"/>
    <w:rsid w:val="00EE7049"/>
    <w:rsid w:val="00EF1F9C"/>
    <w:rsid w:val="00EF357D"/>
    <w:rsid w:val="00EF7214"/>
    <w:rsid w:val="00EF750E"/>
    <w:rsid w:val="00F03131"/>
    <w:rsid w:val="00F04742"/>
    <w:rsid w:val="00F10CEB"/>
    <w:rsid w:val="00F13D37"/>
    <w:rsid w:val="00F159A7"/>
    <w:rsid w:val="00F16F26"/>
    <w:rsid w:val="00F251A7"/>
    <w:rsid w:val="00F3188E"/>
    <w:rsid w:val="00F36F0A"/>
    <w:rsid w:val="00F37101"/>
    <w:rsid w:val="00F404E7"/>
    <w:rsid w:val="00F408E0"/>
    <w:rsid w:val="00F51361"/>
    <w:rsid w:val="00F53FD2"/>
    <w:rsid w:val="00F54945"/>
    <w:rsid w:val="00F54B22"/>
    <w:rsid w:val="00F553ED"/>
    <w:rsid w:val="00F606C0"/>
    <w:rsid w:val="00F61287"/>
    <w:rsid w:val="00F63BC2"/>
    <w:rsid w:val="00F63C42"/>
    <w:rsid w:val="00F67D91"/>
    <w:rsid w:val="00F67F92"/>
    <w:rsid w:val="00F70032"/>
    <w:rsid w:val="00F70C7C"/>
    <w:rsid w:val="00F805A2"/>
    <w:rsid w:val="00F83679"/>
    <w:rsid w:val="00F842A7"/>
    <w:rsid w:val="00F85908"/>
    <w:rsid w:val="00F926B1"/>
    <w:rsid w:val="00F932AE"/>
    <w:rsid w:val="00FA1F1A"/>
    <w:rsid w:val="00FA2180"/>
    <w:rsid w:val="00FB000B"/>
    <w:rsid w:val="00FB0572"/>
    <w:rsid w:val="00FB3EDA"/>
    <w:rsid w:val="00FB5749"/>
    <w:rsid w:val="00FB74E2"/>
    <w:rsid w:val="00FC1860"/>
    <w:rsid w:val="00FC4E27"/>
    <w:rsid w:val="00FD3779"/>
    <w:rsid w:val="00FD3898"/>
    <w:rsid w:val="00FE0AC1"/>
    <w:rsid w:val="00FE1610"/>
    <w:rsid w:val="00FE1DC5"/>
    <w:rsid w:val="00FE6BE5"/>
    <w:rsid w:val="00FE7826"/>
    <w:rsid w:val="00FF116A"/>
    <w:rsid w:val="00FF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25"/>
    <w:pPr>
      <w:spacing w:line="240" w:lineRule="atLeast"/>
    </w:pPr>
    <w:rPr>
      <w:rFonts w:ascii="Times New Roman" w:hAnsi="Times New Roman"/>
      <w:sz w:val="24"/>
    </w:rPr>
  </w:style>
  <w:style w:type="paragraph" w:styleId="Heading1">
    <w:name w:val="heading 1"/>
    <w:aliases w:val="H1-Sec.Head,H1"/>
    <w:basedOn w:val="Normal"/>
    <w:next w:val="P1-StandPara"/>
    <w:qFormat/>
    <w:rsid w:val="00D60825"/>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D60825"/>
    <w:pPr>
      <w:keepNext/>
      <w:tabs>
        <w:tab w:val="left" w:pos="1152"/>
      </w:tabs>
      <w:spacing w:after="240"/>
      <w:ind w:left="1152" w:hanging="1152"/>
      <w:outlineLvl w:val="1"/>
    </w:pPr>
    <w:rPr>
      <w:b/>
    </w:rPr>
  </w:style>
  <w:style w:type="paragraph" w:styleId="Heading3">
    <w:name w:val="heading 3"/>
    <w:aliases w:val="H3-Sec. Head"/>
    <w:basedOn w:val="Normal"/>
    <w:next w:val="P1-StandPara"/>
    <w:link w:val="Heading3Char"/>
    <w:qFormat/>
    <w:rsid w:val="00D60825"/>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D60825"/>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D60825"/>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D60825"/>
    <w:pPr>
      <w:keepNext/>
      <w:spacing w:before="240"/>
      <w:jc w:val="center"/>
      <w:outlineLvl w:val="5"/>
    </w:pPr>
    <w:rPr>
      <w:b/>
      <w:caps/>
    </w:rPr>
  </w:style>
  <w:style w:type="paragraph" w:styleId="Heading7">
    <w:name w:val="heading 7"/>
    <w:basedOn w:val="Normal"/>
    <w:next w:val="Normal"/>
    <w:qFormat/>
    <w:rsid w:val="00D60825"/>
    <w:pPr>
      <w:spacing w:before="240" w:after="60"/>
      <w:outlineLvl w:val="6"/>
    </w:pPr>
  </w:style>
  <w:style w:type="paragraph" w:styleId="Heading8">
    <w:name w:val="heading 8"/>
    <w:basedOn w:val="Normal"/>
    <w:next w:val="Normal"/>
    <w:autoRedefine/>
    <w:qFormat/>
    <w:rsid w:val="00D60825"/>
    <w:pPr>
      <w:keepNext/>
      <w:widowControl w:val="0"/>
      <w:tabs>
        <w:tab w:val="left" w:pos="0"/>
        <w:tab w:val="left" w:pos="900"/>
        <w:tab w:val="left" w:pos="990"/>
        <w:tab w:val="left" w:pos="1080"/>
        <w:tab w:val="left" w:pos="1567"/>
        <w:tab w:val="left" w:pos="2288"/>
        <w:tab w:val="left" w:pos="3008"/>
      </w:tabs>
      <w:spacing w:line="240" w:lineRule="auto"/>
      <w:jc w:val="center"/>
      <w:outlineLvl w:val="7"/>
    </w:pPr>
    <w:rPr>
      <w:rFonts w:ascii="Arial" w:hAnsi="Arial"/>
      <w:b/>
      <w:snapToGrid w:val="0"/>
      <w:sz w:val="26"/>
    </w:rPr>
  </w:style>
  <w:style w:type="paragraph" w:styleId="Heading9">
    <w:name w:val="heading 9"/>
    <w:basedOn w:val="Normal"/>
    <w:next w:val="Normal"/>
    <w:qFormat/>
    <w:rsid w:val="00D60825"/>
    <w:pPr>
      <w:widowControl w:val="0"/>
      <w:tabs>
        <w:tab w:val="left" w:pos="0"/>
        <w:tab w:val="left" w:pos="900"/>
        <w:tab w:val="left" w:pos="990"/>
        <w:tab w:val="left" w:pos="1080"/>
        <w:tab w:val="left" w:pos="1567"/>
        <w:tab w:val="left" w:pos="2288"/>
        <w:tab w:val="left" w:pos="3008"/>
      </w:tabs>
      <w:spacing w:before="240" w:after="60" w:line="240" w:lineRule="auto"/>
      <w:jc w:val="both"/>
      <w:outlineLvl w:val="8"/>
    </w:pPr>
    <w:rPr>
      <w:rFonts w:ascii="Arial" w:hAnsi="Arial"/>
      <w:b/>
      <w:i/>
      <w:snapToGrid w:val="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D60825"/>
    <w:pPr>
      <w:spacing w:line="240" w:lineRule="atLeast"/>
      <w:ind w:firstLine="1152"/>
      <w:jc w:val="both"/>
    </w:pPr>
    <w:rPr>
      <w:rFonts w:ascii="Times New Roman" w:hAnsi="Times New Roman"/>
      <w:sz w:val="24"/>
    </w:rPr>
  </w:style>
  <w:style w:type="paragraph" w:customStyle="1" w:styleId="N0-FlLftBullet">
    <w:name w:val="N0-Fl Lft Bullet"/>
    <w:basedOn w:val="Normal"/>
    <w:rsid w:val="00D60825"/>
    <w:pPr>
      <w:tabs>
        <w:tab w:val="left" w:pos="576"/>
      </w:tabs>
      <w:spacing w:after="240"/>
      <w:ind w:left="576" w:hanging="576"/>
    </w:pPr>
  </w:style>
  <w:style w:type="paragraph" w:customStyle="1" w:styleId="N1-1stBullet">
    <w:name w:val="N1-1st Bullet"/>
    <w:basedOn w:val="Normal"/>
    <w:rsid w:val="00D60825"/>
    <w:pPr>
      <w:numPr>
        <w:numId w:val="1"/>
      </w:numPr>
    </w:pPr>
  </w:style>
  <w:style w:type="paragraph" w:customStyle="1" w:styleId="N2-2ndBullet">
    <w:name w:val="N2-2nd Bullet"/>
    <w:basedOn w:val="Normal"/>
    <w:rsid w:val="00D60825"/>
    <w:pPr>
      <w:numPr>
        <w:numId w:val="2"/>
      </w:numPr>
      <w:spacing w:after="240"/>
    </w:pPr>
  </w:style>
  <w:style w:type="paragraph" w:customStyle="1" w:styleId="N3-3rdBullet">
    <w:name w:val="N3-3rd Bullet"/>
    <w:basedOn w:val="Normal"/>
    <w:rsid w:val="00D60825"/>
    <w:pPr>
      <w:numPr>
        <w:numId w:val="3"/>
      </w:numPr>
      <w:tabs>
        <w:tab w:val="clear" w:pos="1440"/>
        <w:tab w:val="left" w:pos="1714"/>
      </w:tabs>
      <w:ind w:left="1728" w:hanging="576"/>
    </w:pPr>
  </w:style>
  <w:style w:type="paragraph" w:customStyle="1" w:styleId="N4-4thBullet">
    <w:name w:val="N4-4th Bullet"/>
    <w:basedOn w:val="Normal"/>
    <w:rsid w:val="00D60825"/>
    <w:pPr>
      <w:tabs>
        <w:tab w:val="left" w:pos="2880"/>
      </w:tabs>
      <w:spacing w:after="240"/>
      <w:ind w:left="2880" w:hanging="576"/>
    </w:pPr>
  </w:style>
  <w:style w:type="paragraph" w:customStyle="1" w:styleId="N5-5thBullet">
    <w:name w:val="N5-5th Bullet"/>
    <w:basedOn w:val="Normal"/>
    <w:rsid w:val="00D60825"/>
    <w:pPr>
      <w:tabs>
        <w:tab w:val="left" w:pos="3456"/>
      </w:tabs>
      <w:spacing w:after="240"/>
      <w:ind w:left="3456" w:hanging="576"/>
    </w:pPr>
  </w:style>
  <w:style w:type="paragraph" w:customStyle="1" w:styleId="N6-DateInd">
    <w:name w:val="N6-Date Ind."/>
    <w:basedOn w:val="Normal"/>
    <w:rsid w:val="00D60825"/>
    <w:pPr>
      <w:tabs>
        <w:tab w:val="left" w:pos="5400"/>
      </w:tabs>
      <w:ind w:left="5400"/>
    </w:pPr>
  </w:style>
  <w:style w:type="paragraph" w:customStyle="1" w:styleId="N7-3Block">
    <w:name w:val="N7-3&quot; Block"/>
    <w:basedOn w:val="Normal"/>
    <w:rsid w:val="00D60825"/>
    <w:pPr>
      <w:tabs>
        <w:tab w:val="left" w:pos="1152"/>
      </w:tabs>
      <w:ind w:left="1152" w:right="1152"/>
    </w:pPr>
  </w:style>
  <w:style w:type="paragraph" w:styleId="FootnoteText">
    <w:name w:val="footnote text"/>
    <w:aliases w:val="F1"/>
    <w:semiHidden/>
    <w:rsid w:val="00D60825"/>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D60825"/>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D60825"/>
    <w:pPr>
      <w:tabs>
        <w:tab w:val="left" w:pos="8640"/>
      </w:tabs>
      <w:spacing w:line="240" w:lineRule="atLeast"/>
      <w:jc w:val="both"/>
    </w:pPr>
    <w:rPr>
      <w:rFonts w:ascii="Times New Roman" w:hAnsi="Times New Roman"/>
      <w:sz w:val="24"/>
      <w:u w:val="words"/>
    </w:rPr>
  </w:style>
  <w:style w:type="paragraph" w:styleId="TOC1">
    <w:name w:val="toc 1"/>
    <w:rsid w:val="00D60825"/>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D60825"/>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D60825"/>
    <w:pPr>
      <w:spacing w:after="240" w:line="240" w:lineRule="atLeast"/>
    </w:pPr>
    <w:rPr>
      <w:rFonts w:ascii="Times New Roman" w:hAnsi="Times New Roman"/>
      <w:sz w:val="24"/>
    </w:rPr>
  </w:style>
  <w:style w:type="paragraph" w:customStyle="1" w:styleId="C1-CtrBoldHd">
    <w:name w:val="C1-Ctr BoldHd"/>
    <w:rsid w:val="00D60825"/>
    <w:pPr>
      <w:keepNext/>
      <w:spacing w:after="240" w:line="240" w:lineRule="atLeast"/>
      <w:jc w:val="center"/>
    </w:pPr>
    <w:rPr>
      <w:rFonts w:ascii="Times New Roman Bold" w:hAnsi="Times New Roman Bold"/>
      <w:b/>
      <w:sz w:val="24"/>
      <w:szCs w:val="24"/>
    </w:rPr>
  </w:style>
  <w:style w:type="paragraph" w:styleId="TOC3">
    <w:name w:val="toc 3"/>
    <w:rsid w:val="00D60825"/>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D60825"/>
    <w:pPr>
      <w:keepLines/>
      <w:spacing w:after="240" w:line="240" w:lineRule="atLeast"/>
      <w:jc w:val="center"/>
    </w:pPr>
    <w:rPr>
      <w:rFonts w:ascii="Times New Roman" w:hAnsi="Times New Roman"/>
      <w:sz w:val="24"/>
    </w:rPr>
  </w:style>
  <w:style w:type="paragraph" w:styleId="TOC4">
    <w:name w:val="toc 4"/>
    <w:rsid w:val="00D60825"/>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D60825"/>
    <w:rPr>
      <w:caps w:val="0"/>
    </w:rPr>
  </w:style>
  <w:style w:type="paragraph" w:customStyle="1" w:styleId="TT-TableTitle">
    <w:name w:val="TT-Table Title"/>
    <w:rsid w:val="00D60825"/>
    <w:pPr>
      <w:tabs>
        <w:tab w:val="left" w:pos="1152"/>
      </w:tabs>
      <w:spacing w:line="240" w:lineRule="atLeast"/>
      <w:ind w:left="1152" w:hanging="1152"/>
    </w:pPr>
    <w:rPr>
      <w:rFonts w:ascii="Times New Roman" w:hAnsi="Times New Roman"/>
      <w:sz w:val="24"/>
    </w:rPr>
  </w:style>
  <w:style w:type="paragraph" w:customStyle="1" w:styleId="E1-Equation">
    <w:name w:val="E1-Equation"/>
    <w:rsid w:val="00D60825"/>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D60825"/>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D60825"/>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D60825"/>
    <w:rPr>
      <w:rFonts w:ascii="Times New Roman" w:hAnsi="Times New Roman"/>
      <w:sz w:val="24"/>
      <w:lang w:val="en-US" w:eastAsia="en-US" w:bidi="ar-SA"/>
    </w:rPr>
  </w:style>
  <w:style w:type="paragraph" w:customStyle="1" w:styleId="SP-SglSpPara">
    <w:name w:val="SP-Sgl Sp Para"/>
    <w:rsid w:val="00D60825"/>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D60825"/>
    <w:pPr>
      <w:tabs>
        <w:tab w:val="clear" w:pos="4680"/>
        <w:tab w:val="clear" w:pos="9360"/>
        <w:tab w:val="right" w:pos="1152"/>
        <w:tab w:val="center" w:pos="1440"/>
        <w:tab w:val="left" w:pos="1728"/>
      </w:tabs>
      <w:ind w:left="1728" w:hanging="1728"/>
    </w:pPr>
  </w:style>
  <w:style w:type="paragraph" w:customStyle="1" w:styleId="Q1-BestFinQ">
    <w:name w:val="Q1-Best/Fin Q"/>
    <w:rsid w:val="00D60825"/>
    <w:pPr>
      <w:tabs>
        <w:tab w:val="left" w:pos="1152"/>
      </w:tabs>
      <w:spacing w:line="240" w:lineRule="atLeast"/>
      <w:ind w:left="1152" w:hanging="1152"/>
      <w:jc w:val="both"/>
    </w:pPr>
    <w:rPr>
      <w:rFonts w:ascii="Times New Roman" w:hAnsi="Times New Roman"/>
      <w:b/>
      <w:sz w:val="24"/>
    </w:rPr>
  </w:style>
  <w:style w:type="paragraph" w:customStyle="1" w:styleId="Level1">
    <w:name w:val="Level 1"/>
    <w:basedOn w:val="Normal"/>
    <w:rsid w:val="00D60825"/>
    <w:pPr>
      <w:widowControl w:val="0"/>
      <w:numPr>
        <w:numId w:val="4"/>
      </w:numPr>
      <w:tabs>
        <w:tab w:val="left" w:pos="0"/>
        <w:tab w:val="left" w:pos="900"/>
        <w:tab w:val="left" w:pos="990"/>
        <w:tab w:val="left" w:pos="1080"/>
        <w:tab w:val="left" w:pos="1567"/>
        <w:tab w:val="left" w:pos="2288"/>
        <w:tab w:val="left" w:pos="3008"/>
      </w:tabs>
      <w:spacing w:line="240" w:lineRule="auto"/>
      <w:ind w:left="1080" w:hanging="360"/>
      <w:jc w:val="both"/>
      <w:outlineLvl w:val="0"/>
    </w:pPr>
    <w:rPr>
      <w:snapToGrid w:val="0"/>
    </w:rPr>
  </w:style>
  <w:style w:type="paragraph" w:customStyle="1" w:styleId="a">
    <w:name w:val="_"/>
    <w:basedOn w:val="Normal"/>
    <w:rsid w:val="00D60825"/>
    <w:pPr>
      <w:widowControl w:val="0"/>
      <w:tabs>
        <w:tab w:val="left" w:pos="0"/>
        <w:tab w:val="left" w:pos="900"/>
        <w:tab w:val="left" w:pos="990"/>
        <w:tab w:val="left" w:pos="1080"/>
        <w:tab w:val="left" w:pos="1567"/>
        <w:tab w:val="left" w:pos="2288"/>
        <w:tab w:val="left" w:pos="3008"/>
      </w:tabs>
      <w:spacing w:line="240" w:lineRule="auto"/>
      <w:ind w:left="720" w:hanging="360"/>
      <w:jc w:val="both"/>
    </w:pPr>
    <w:rPr>
      <w:snapToGrid w:val="0"/>
    </w:rPr>
  </w:style>
  <w:style w:type="paragraph" w:customStyle="1" w:styleId="NormalInden">
    <w:name w:val="Normal Inden"/>
    <w:basedOn w:val="Normal"/>
    <w:rsid w:val="00D60825"/>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paragraph" w:customStyle="1" w:styleId="Quick1">
    <w:name w:val="Quick 1."/>
    <w:basedOn w:val="Normal"/>
    <w:rsid w:val="00D60825"/>
    <w:pPr>
      <w:widowControl w:val="0"/>
      <w:numPr>
        <w:numId w:val="5"/>
      </w:numPr>
      <w:tabs>
        <w:tab w:val="left" w:pos="0"/>
        <w:tab w:val="left" w:pos="900"/>
        <w:tab w:val="left" w:pos="990"/>
        <w:tab w:val="left" w:pos="1080"/>
        <w:tab w:val="left" w:pos="1567"/>
        <w:tab w:val="left" w:pos="2288"/>
        <w:tab w:val="left" w:pos="3008"/>
      </w:tabs>
      <w:spacing w:line="240" w:lineRule="auto"/>
      <w:ind w:left="1440" w:hanging="720"/>
      <w:jc w:val="both"/>
    </w:pPr>
    <w:rPr>
      <w:snapToGrid w:val="0"/>
    </w:rPr>
  </w:style>
  <w:style w:type="paragraph" w:styleId="Title">
    <w:name w:val="Title"/>
    <w:basedOn w:val="Normal"/>
    <w:qFormat/>
    <w:rsid w:val="00D60825"/>
    <w:pPr>
      <w:numPr>
        <w:numId w:val="6"/>
      </w:numPr>
      <w:tabs>
        <w:tab w:val="left" w:pos="0"/>
        <w:tab w:val="left" w:pos="900"/>
        <w:tab w:val="left" w:pos="990"/>
        <w:tab w:val="left" w:pos="1080"/>
        <w:tab w:val="left" w:pos="1567"/>
        <w:tab w:val="left" w:pos="2288"/>
        <w:tab w:val="left" w:pos="3008"/>
      </w:tabs>
      <w:spacing w:line="240" w:lineRule="auto"/>
      <w:ind w:left="403"/>
      <w:jc w:val="center"/>
    </w:pPr>
    <w:rPr>
      <w:rFonts w:ascii="Arial" w:hAnsi="Arial"/>
      <w:b/>
    </w:rPr>
  </w:style>
  <w:style w:type="paragraph" w:styleId="Subtitle">
    <w:name w:val="Subtitle"/>
    <w:basedOn w:val="Normal"/>
    <w:qFormat/>
    <w:rsid w:val="00D60825"/>
    <w:pPr>
      <w:tabs>
        <w:tab w:val="left" w:pos="0"/>
        <w:tab w:val="left" w:pos="900"/>
        <w:tab w:val="left" w:pos="990"/>
        <w:tab w:val="left" w:pos="1080"/>
        <w:tab w:val="left" w:pos="1567"/>
        <w:tab w:val="left" w:pos="2288"/>
        <w:tab w:val="left" w:pos="3008"/>
      </w:tabs>
      <w:spacing w:line="240" w:lineRule="auto"/>
      <w:ind w:firstLine="720"/>
      <w:jc w:val="center"/>
    </w:pPr>
    <w:rPr>
      <w:rFonts w:ascii="Arial" w:hAnsi="Arial"/>
      <w:b/>
    </w:rPr>
  </w:style>
  <w:style w:type="paragraph" w:styleId="Footer">
    <w:name w:val="footer"/>
    <w:basedOn w:val="Normal"/>
    <w:rsid w:val="00D60825"/>
    <w:pPr>
      <w:framePr w:wrap="auto" w:vAnchor="text" w:hAnchor="margin" w:xAlign="center" w:yAlign="top"/>
      <w:widowControl w:val="0"/>
      <w:tabs>
        <w:tab w:val="left" w:pos="0"/>
        <w:tab w:val="left" w:pos="900"/>
        <w:tab w:val="left" w:pos="990"/>
        <w:tab w:val="left" w:pos="1080"/>
        <w:tab w:val="left" w:pos="1567"/>
        <w:tab w:val="left" w:pos="2288"/>
        <w:tab w:val="left" w:pos="3008"/>
        <w:tab w:val="center" w:pos="4320"/>
        <w:tab w:val="right" w:pos="8640"/>
        <w:tab w:val="left" w:pos="9360"/>
      </w:tabs>
      <w:spacing w:line="240" w:lineRule="auto"/>
      <w:jc w:val="both"/>
    </w:pPr>
  </w:style>
  <w:style w:type="paragraph" w:styleId="Signature">
    <w:name w:val="Signature"/>
    <w:basedOn w:val="Normal"/>
    <w:rsid w:val="00D60825"/>
    <w:pPr>
      <w:widowControl w:val="0"/>
      <w:tabs>
        <w:tab w:val="left" w:pos="0"/>
        <w:tab w:val="left" w:pos="900"/>
        <w:tab w:val="left" w:pos="990"/>
        <w:tab w:val="left" w:pos="1080"/>
        <w:tab w:val="left" w:pos="1567"/>
        <w:tab w:val="left" w:pos="2288"/>
        <w:tab w:val="left" w:pos="3008"/>
      </w:tabs>
      <w:spacing w:line="240" w:lineRule="auto"/>
      <w:ind w:left="4320"/>
      <w:jc w:val="both"/>
    </w:pPr>
    <w:rPr>
      <w:snapToGrid w:val="0"/>
    </w:rPr>
  </w:style>
  <w:style w:type="paragraph" w:styleId="Header">
    <w:name w:val="header"/>
    <w:basedOn w:val="Normal"/>
    <w:rsid w:val="00D60825"/>
    <w:pPr>
      <w:widowControl w:val="0"/>
      <w:tabs>
        <w:tab w:val="left" w:pos="0"/>
        <w:tab w:val="left" w:pos="900"/>
        <w:tab w:val="left" w:pos="990"/>
        <w:tab w:val="left" w:pos="1080"/>
        <w:tab w:val="left" w:pos="1567"/>
        <w:tab w:val="left" w:pos="2288"/>
        <w:tab w:val="left" w:pos="3008"/>
        <w:tab w:val="center" w:pos="4320"/>
        <w:tab w:val="right" w:pos="8640"/>
      </w:tabs>
      <w:spacing w:line="240" w:lineRule="auto"/>
      <w:jc w:val="both"/>
    </w:pPr>
    <w:rPr>
      <w:snapToGrid w:val="0"/>
    </w:rPr>
  </w:style>
  <w:style w:type="character" w:styleId="PageNumber">
    <w:name w:val="page number"/>
    <w:basedOn w:val="DefaultParagraphFont"/>
    <w:rsid w:val="00D60825"/>
  </w:style>
  <w:style w:type="paragraph" w:styleId="TOC6">
    <w:name w:val="toc 6"/>
    <w:basedOn w:val="Normal"/>
    <w:next w:val="Normal"/>
    <w:autoRedefine/>
    <w:semiHidden/>
    <w:rsid w:val="00D60825"/>
    <w:pPr>
      <w:widowControl w:val="0"/>
      <w:tabs>
        <w:tab w:val="left" w:pos="0"/>
        <w:tab w:val="left" w:pos="900"/>
        <w:tab w:val="left" w:pos="990"/>
        <w:tab w:val="left" w:pos="1080"/>
        <w:tab w:val="left" w:pos="1567"/>
        <w:tab w:val="left" w:pos="2288"/>
        <w:tab w:val="left" w:pos="2592"/>
        <w:tab w:val="left" w:pos="3008"/>
        <w:tab w:val="left" w:pos="3456"/>
        <w:tab w:val="right" w:leader="dot" w:pos="9180"/>
      </w:tabs>
      <w:spacing w:line="240" w:lineRule="auto"/>
      <w:ind w:left="3456" w:hanging="864"/>
      <w:jc w:val="both"/>
    </w:pPr>
    <w:rPr>
      <w:noProof/>
      <w:snapToGrid w:val="0"/>
    </w:rPr>
  </w:style>
  <w:style w:type="paragraph" w:styleId="PlainText">
    <w:name w:val="Plain Text"/>
    <w:basedOn w:val="Normal"/>
    <w:rsid w:val="00D60825"/>
    <w:pPr>
      <w:widowControl w:val="0"/>
      <w:tabs>
        <w:tab w:val="left" w:pos="0"/>
        <w:tab w:val="left" w:pos="900"/>
        <w:tab w:val="left" w:pos="990"/>
        <w:tab w:val="left" w:pos="1080"/>
        <w:tab w:val="left" w:pos="1567"/>
        <w:tab w:val="left" w:pos="2288"/>
        <w:tab w:val="left" w:pos="3008"/>
      </w:tabs>
      <w:spacing w:line="240" w:lineRule="auto"/>
      <w:jc w:val="both"/>
    </w:pPr>
    <w:rPr>
      <w:rFonts w:ascii="Courier New" w:hAnsi="Courier New"/>
      <w:snapToGrid w:val="0"/>
      <w:sz w:val="20"/>
    </w:rPr>
  </w:style>
  <w:style w:type="character" w:styleId="Hyperlink">
    <w:name w:val="Hyperlink"/>
    <w:basedOn w:val="DefaultParagraphFont"/>
    <w:rsid w:val="00D60825"/>
    <w:rPr>
      <w:color w:val="0000FF"/>
      <w:u w:val="single"/>
    </w:rPr>
  </w:style>
  <w:style w:type="paragraph" w:customStyle="1" w:styleId="1BulletList">
    <w:name w:val="1Bullet List"/>
    <w:rsid w:val="00D60825"/>
    <w:pPr>
      <w:widowControl w:val="0"/>
      <w:tabs>
        <w:tab w:val="left" w:pos="720"/>
      </w:tabs>
      <w:ind w:left="720" w:hanging="720"/>
      <w:jc w:val="both"/>
    </w:pPr>
    <w:rPr>
      <w:rFonts w:ascii="Times New Roman" w:hAnsi="Times New Roman"/>
      <w:snapToGrid w:val="0"/>
      <w:sz w:val="24"/>
    </w:rPr>
  </w:style>
  <w:style w:type="paragraph" w:styleId="BodyText">
    <w:name w:val="Body Text"/>
    <w:basedOn w:val="Normal"/>
    <w:rsid w:val="00D60825"/>
    <w:rPr>
      <w:sz w:val="22"/>
    </w:rPr>
  </w:style>
  <w:style w:type="paragraph" w:styleId="BodyText2">
    <w:name w:val="Body Text 2"/>
    <w:basedOn w:val="Normal"/>
    <w:rsid w:val="00D60825"/>
    <w:pPr>
      <w:widowControl w:val="0"/>
      <w:tabs>
        <w:tab w:val="left" w:pos="0"/>
        <w:tab w:val="left" w:pos="900"/>
        <w:tab w:val="left" w:pos="990"/>
        <w:tab w:val="left" w:pos="1080"/>
        <w:tab w:val="left" w:pos="1567"/>
        <w:tab w:val="left" w:pos="2288"/>
        <w:tab w:val="left" w:pos="3008"/>
      </w:tabs>
      <w:spacing w:line="240" w:lineRule="auto"/>
      <w:jc w:val="center"/>
      <w:outlineLvl w:val="0"/>
    </w:pPr>
    <w:rPr>
      <w:b/>
      <w:caps/>
      <w:snapToGrid w:val="0"/>
    </w:rPr>
  </w:style>
  <w:style w:type="paragraph" w:styleId="BodyText3">
    <w:name w:val="Body Text 3"/>
    <w:basedOn w:val="Normal"/>
    <w:rsid w:val="00D60825"/>
    <w:pPr>
      <w:widowControl w:val="0"/>
      <w:tabs>
        <w:tab w:val="left" w:pos="0"/>
        <w:tab w:val="left" w:pos="900"/>
        <w:tab w:val="left" w:pos="990"/>
        <w:tab w:val="left" w:pos="1080"/>
        <w:tab w:val="left" w:pos="1567"/>
        <w:tab w:val="left" w:pos="2288"/>
        <w:tab w:val="left" w:pos="3008"/>
      </w:tabs>
      <w:spacing w:line="240" w:lineRule="auto"/>
    </w:pPr>
    <w:rPr>
      <w:snapToGrid w:val="0"/>
    </w:rPr>
  </w:style>
  <w:style w:type="paragraph" w:styleId="NormalWeb">
    <w:name w:val="Normal (Web)"/>
    <w:basedOn w:val="Normal"/>
    <w:rsid w:val="00D60825"/>
    <w:pPr>
      <w:spacing w:before="100" w:beforeAutospacing="1" w:after="100" w:afterAutospacing="1" w:line="240" w:lineRule="auto"/>
    </w:pPr>
    <w:rPr>
      <w:szCs w:val="24"/>
    </w:rPr>
  </w:style>
  <w:style w:type="table" w:styleId="TableGrid">
    <w:name w:val="Table Grid"/>
    <w:basedOn w:val="TableNormal"/>
    <w:uiPriority w:val="59"/>
    <w:rsid w:val="00D60825"/>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yle">
    <w:name w:val="contentstyle"/>
    <w:basedOn w:val="Normal"/>
    <w:rsid w:val="00D60825"/>
    <w:pPr>
      <w:spacing w:before="100" w:beforeAutospacing="1" w:after="100" w:afterAutospacing="1"/>
    </w:pPr>
    <w:rPr>
      <w:rFonts w:ascii="Verdana" w:hAnsi="Verdana"/>
      <w:color w:val="000000"/>
      <w:szCs w:val="24"/>
    </w:rPr>
  </w:style>
  <w:style w:type="character" w:styleId="FollowedHyperlink">
    <w:name w:val="FollowedHyperlink"/>
    <w:basedOn w:val="DefaultParagraphFont"/>
    <w:rsid w:val="00D60825"/>
    <w:rPr>
      <w:color w:val="800080"/>
      <w:u w:val="single"/>
    </w:rPr>
  </w:style>
  <w:style w:type="character" w:customStyle="1" w:styleId="SP-SglSpPa">
    <w:name w:val="SP-Sgl Sp Pa"/>
    <w:rsid w:val="00D60825"/>
    <w:rPr>
      <w:rFonts w:ascii="Times New Roman" w:hAnsi="Times New Roman"/>
      <w:sz w:val="22"/>
    </w:rPr>
  </w:style>
  <w:style w:type="paragraph" w:styleId="TOC7">
    <w:name w:val="toc 7"/>
    <w:basedOn w:val="Normal"/>
    <w:next w:val="Normal"/>
    <w:autoRedefine/>
    <w:semiHidden/>
    <w:rsid w:val="00D60825"/>
    <w:pPr>
      <w:ind w:left="1440"/>
    </w:pPr>
  </w:style>
  <w:style w:type="paragraph" w:styleId="TOC8">
    <w:name w:val="toc 8"/>
    <w:basedOn w:val="Normal"/>
    <w:next w:val="Normal"/>
    <w:autoRedefine/>
    <w:semiHidden/>
    <w:rsid w:val="00D60825"/>
    <w:pPr>
      <w:ind w:left="1680"/>
    </w:pPr>
  </w:style>
  <w:style w:type="paragraph" w:styleId="TOC9">
    <w:name w:val="toc 9"/>
    <w:basedOn w:val="Normal"/>
    <w:next w:val="Normal"/>
    <w:autoRedefine/>
    <w:semiHidden/>
    <w:rsid w:val="00D60825"/>
    <w:pPr>
      <w:ind w:left="1920"/>
    </w:pPr>
  </w:style>
  <w:style w:type="paragraph" w:styleId="BalloonText">
    <w:name w:val="Balloon Text"/>
    <w:basedOn w:val="Normal"/>
    <w:semiHidden/>
    <w:rsid w:val="001B3F24"/>
    <w:rPr>
      <w:rFonts w:ascii="Tahoma" w:hAnsi="Tahoma" w:cs="Tahoma"/>
      <w:sz w:val="16"/>
      <w:szCs w:val="16"/>
    </w:rPr>
  </w:style>
  <w:style w:type="character" w:customStyle="1" w:styleId="Heading3Char">
    <w:name w:val="Heading 3 Char"/>
    <w:aliases w:val="H3-Sec. Head Char"/>
    <w:basedOn w:val="DefaultParagraphFont"/>
    <w:link w:val="Heading3"/>
    <w:rsid w:val="002C408C"/>
    <w:rPr>
      <w:rFonts w:ascii="Times New Roman" w:hAnsi="Times New Roman"/>
      <w:b/>
      <w:sz w:val="24"/>
    </w:rPr>
  </w:style>
  <w:style w:type="character" w:styleId="CommentReference">
    <w:name w:val="annotation reference"/>
    <w:basedOn w:val="DefaultParagraphFont"/>
    <w:uiPriority w:val="99"/>
    <w:semiHidden/>
    <w:unhideWhenUsed/>
    <w:rsid w:val="00360D91"/>
    <w:rPr>
      <w:sz w:val="16"/>
      <w:szCs w:val="16"/>
    </w:rPr>
  </w:style>
  <w:style w:type="paragraph" w:styleId="CommentText">
    <w:name w:val="annotation text"/>
    <w:basedOn w:val="Normal"/>
    <w:link w:val="CommentTextChar"/>
    <w:uiPriority w:val="99"/>
    <w:semiHidden/>
    <w:unhideWhenUsed/>
    <w:rsid w:val="00360D91"/>
    <w:pPr>
      <w:spacing w:line="240" w:lineRule="auto"/>
    </w:pPr>
    <w:rPr>
      <w:sz w:val="20"/>
    </w:rPr>
  </w:style>
  <w:style w:type="character" w:customStyle="1" w:styleId="CommentTextChar">
    <w:name w:val="Comment Text Char"/>
    <w:basedOn w:val="DefaultParagraphFont"/>
    <w:link w:val="CommentText"/>
    <w:uiPriority w:val="99"/>
    <w:semiHidden/>
    <w:rsid w:val="00360D9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60D91"/>
    <w:rPr>
      <w:b/>
      <w:bCs/>
    </w:rPr>
  </w:style>
  <w:style w:type="character" w:customStyle="1" w:styleId="CommentSubjectChar">
    <w:name w:val="Comment Subject Char"/>
    <w:basedOn w:val="CommentTextChar"/>
    <w:link w:val="CommentSubject"/>
    <w:uiPriority w:val="99"/>
    <w:semiHidden/>
    <w:rsid w:val="00360D91"/>
    <w:rPr>
      <w:rFonts w:ascii="Times New Roman" w:hAnsi="Times New Roman"/>
      <w:b/>
      <w:bCs/>
    </w:rPr>
  </w:style>
  <w:style w:type="paragraph" w:styleId="Revision">
    <w:name w:val="Revision"/>
    <w:hidden/>
    <w:uiPriority w:val="99"/>
    <w:semiHidden/>
    <w:rsid w:val="00360D91"/>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25"/>
    <w:pPr>
      <w:spacing w:line="240" w:lineRule="atLeast"/>
    </w:pPr>
    <w:rPr>
      <w:rFonts w:ascii="Times New Roman" w:hAnsi="Times New Roman"/>
      <w:sz w:val="24"/>
    </w:rPr>
  </w:style>
  <w:style w:type="paragraph" w:styleId="Heading1">
    <w:name w:val="heading 1"/>
    <w:aliases w:val="H1-Sec.Head,H1"/>
    <w:basedOn w:val="Normal"/>
    <w:next w:val="P1-StandPara"/>
    <w:qFormat/>
    <w:rsid w:val="00D60825"/>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D60825"/>
    <w:pPr>
      <w:keepNext/>
      <w:tabs>
        <w:tab w:val="left" w:pos="1152"/>
      </w:tabs>
      <w:spacing w:after="240"/>
      <w:ind w:left="1152" w:hanging="1152"/>
      <w:outlineLvl w:val="1"/>
    </w:pPr>
    <w:rPr>
      <w:b/>
    </w:rPr>
  </w:style>
  <w:style w:type="paragraph" w:styleId="Heading3">
    <w:name w:val="heading 3"/>
    <w:aliases w:val="H3-Sec. Head"/>
    <w:basedOn w:val="Normal"/>
    <w:next w:val="P1-StandPara"/>
    <w:link w:val="Heading3Char"/>
    <w:qFormat/>
    <w:rsid w:val="00D60825"/>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D60825"/>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D60825"/>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D60825"/>
    <w:pPr>
      <w:keepNext/>
      <w:spacing w:before="240"/>
      <w:jc w:val="center"/>
      <w:outlineLvl w:val="5"/>
    </w:pPr>
    <w:rPr>
      <w:b/>
      <w:caps/>
    </w:rPr>
  </w:style>
  <w:style w:type="paragraph" w:styleId="Heading7">
    <w:name w:val="heading 7"/>
    <w:basedOn w:val="Normal"/>
    <w:next w:val="Normal"/>
    <w:qFormat/>
    <w:rsid w:val="00D60825"/>
    <w:pPr>
      <w:spacing w:before="240" w:after="60"/>
      <w:outlineLvl w:val="6"/>
    </w:pPr>
  </w:style>
  <w:style w:type="paragraph" w:styleId="Heading8">
    <w:name w:val="heading 8"/>
    <w:basedOn w:val="Normal"/>
    <w:next w:val="Normal"/>
    <w:autoRedefine/>
    <w:qFormat/>
    <w:rsid w:val="00D60825"/>
    <w:pPr>
      <w:keepNext/>
      <w:widowControl w:val="0"/>
      <w:tabs>
        <w:tab w:val="left" w:pos="0"/>
        <w:tab w:val="left" w:pos="900"/>
        <w:tab w:val="left" w:pos="990"/>
        <w:tab w:val="left" w:pos="1080"/>
        <w:tab w:val="left" w:pos="1567"/>
        <w:tab w:val="left" w:pos="2288"/>
        <w:tab w:val="left" w:pos="3008"/>
      </w:tabs>
      <w:spacing w:line="240" w:lineRule="auto"/>
      <w:jc w:val="center"/>
      <w:outlineLvl w:val="7"/>
    </w:pPr>
    <w:rPr>
      <w:rFonts w:ascii="Arial" w:hAnsi="Arial"/>
      <w:b/>
      <w:snapToGrid w:val="0"/>
      <w:sz w:val="26"/>
    </w:rPr>
  </w:style>
  <w:style w:type="paragraph" w:styleId="Heading9">
    <w:name w:val="heading 9"/>
    <w:basedOn w:val="Normal"/>
    <w:next w:val="Normal"/>
    <w:qFormat/>
    <w:rsid w:val="00D60825"/>
    <w:pPr>
      <w:widowControl w:val="0"/>
      <w:tabs>
        <w:tab w:val="left" w:pos="0"/>
        <w:tab w:val="left" w:pos="900"/>
        <w:tab w:val="left" w:pos="990"/>
        <w:tab w:val="left" w:pos="1080"/>
        <w:tab w:val="left" w:pos="1567"/>
        <w:tab w:val="left" w:pos="2288"/>
        <w:tab w:val="left" w:pos="3008"/>
      </w:tabs>
      <w:spacing w:before="240" w:after="60" w:line="240" w:lineRule="auto"/>
      <w:jc w:val="both"/>
      <w:outlineLvl w:val="8"/>
    </w:pPr>
    <w:rPr>
      <w:rFonts w:ascii="Arial" w:hAnsi="Arial"/>
      <w:b/>
      <w:i/>
      <w:snapToGrid w:val="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D60825"/>
    <w:pPr>
      <w:spacing w:line="240" w:lineRule="atLeast"/>
      <w:ind w:firstLine="1152"/>
      <w:jc w:val="both"/>
    </w:pPr>
    <w:rPr>
      <w:rFonts w:ascii="Times New Roman" w:hAnsi="Times New Roman"/>
      <w:sz w:val="24"/>
    </w:rPr>
  </w:style>
  <w:style w:type="paragraph" w:customStyle="1" w:styleId="N0-FlLftBullet">
    <w:name w:val="N0-Fl Lft Bullet"/>
    <w:basedOn w:val="Normal"/>
    <w:rsid w:val="00D60825"/>
    <w:pPr>
      <w:tabs>
        <w:tab w:val="left" w:pos="576"/>
      </w:tabs>
      <w:spacing w:after="240"/>
      <w:ind w:left="576" w:hanging="576"/>
    </w:pPr>
  </w:style>
  <w:style w:type="paragraph" w:customStyle="1" w:styleId="N1-1stBullet">
    <w:name w:val="N1-1st Bullet"/>
    <w:basedOn w:val="Normal"/>
    <w:rsid w:val="00D60825"/>
    <w:pPr>
      <w:numPr>
        <w:numId w:val="1"/>
      </w:numPr>
    </w:pPr>
  </w:style>
  <w:style w:type="paragraph" w:customStyle="1" w:styleId="N2-2ndBullet">
    <w:name w:val="N2-2nd Bullet"/>
    <w:basedOn w:val="Normal"/>
    <w:rsid w:val="00D60825"/>
    <w:pPr>
      <w:numPr>
        <w:numId w:val="2"/>
      </w:numPr>
      <w:spacing w:after="240"/>
    </w:pPr>
  </w:style>
  <w:style w:type="paragraph" w:customStyle="1" w:styleId="N3-3rdBullet">
    <w:name w:val="N3-3rd Bullet"/>
    <w:basedOn w:val="Normal"/>
    <w:rsid w:val="00D60825"/>
    <w:pPr>
      <w:numPr>
        <w:numId w:val="3"/>
      </w:numPr>
      <w:tabs>
        <w:tab w:val="clear" w:pos="1440"/>
        <w:tab w:val="left" w:pos="1714"/>
      </w:tabs>
      <w:ind w:left="1728" w:hanging="576"/>
    </w:pPr>
  </w:style>
  <w:style w:type="paragraph" w:customStyle="1" w:styleId="N4-4thBullet">
    <w:name w:val="N4-4th Bullet"/>
    <w:basedOn w:val="Normal"/>
    <w:rsid w:val="00D60825"/>
    <w:pPr>
      <w:tabs>
        <w:tab w:val="left" w:pos="2880"/>
      </w:tabs>
      <w:spacing w:after="240"/>
      <w:ind w:left="2880" w:hanging="576"/>
    </w:pPr>
  </w:style>
  <w:style w:type="paragraph" w:customStyle="1" w:styleId="N5-5thBullet">
    <w:name w:val="N5-5th Bullet"/>
    <w:basedOn w:val="Normal"/>
    <w:rsid w:val="00D60825"/>
    <w:pPr>
      <w:tabs>
        <w:tab w:val="left" w:pos="3456"/>
      </w:tabs>
      <w:spacing w:after="240"/>
      <w:ind w:left="3456" w:hanging="576"/>
    </w:pPr>
  </w:style>
  <w:style w:type="paragraph" w:customStyle="1" w:styleId="N6-DateInd">
    <w:name w:val="N6-Date Ind."/>
    <w:basedOn w:val="Normal"/>
    <w:rsid w:val="00D60825"/>
    <w:pPr>
      <w:tabs>
        <w:tab w:val="left" w:pos="5400"/>
      </w:tabs>
      <w:ind w:left="5400"/>
    </w:pPr>
  </w:style>
  <w:style w:type="paragraph" w:customStyle="1" w:styleId="N7-3Block">
    <w:name w:val="N7-3&quot; Block"/>
    <w:basedOn w:val="Normal"/>
    <w:rsid w:val="00D60825"/>
    <w:pPr>
      <w:tabs>
        <w:tab w:val="left" w:pos="1152"/>
      </w:tabs>
      <w:ind w:left="1152" w:right="1152"/>
    </w:pPr>
  </w:style>
  <w:style w:type="paragraph" w:styleId="FootnoteText">
    <w:name w:val="footnote text"/>
    <w:aliases w:val="F1"/>
    <w:semiHidden/>
    <w:rsid w:val="00D60825"/>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D60825"/>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D60825"/>
    <w:pPr>
      <w:tabs>
        <w:tab w:val="left" w:pos="8640"/>
      </w:tabs>
      <w:spacing w:line="240" w:lineRule="atLeast"/>
      <w:jc w:val="both"/>
    </w:pPr>
    <w:rPr>
      <w:rFonts w:ascii="Times New Roman" w:hAnsi="Times New Roman"/>
      <w:sz w:val="24"/>
      <w:u w:val="words"/>
    </w:rPr>
  </w:style>
  <w:style w:type="paragraph" w:styleId="TOC1">
    <w:name w:val="toc 1"/>
    <w:rsid w:val="00D60825"/>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D60825"/>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D60825"/>
    <w:pPr>
      <w:spacing w:after="240" w:line="240" w:lineRule="atLeast"/>
    </w:pPr>
    <w:rPr>
      <w:rFonts w:ascii="Times New Roman" w:hAnsi="Times New Roman"/>
      <w:sz w:val="24"/>
    </w:rPr>
  </w:style>
  <w:style w:type="paragraph" w:customStyle="1" w:styleId="C1-CtrBoldHd">
    <w:name w:val="C1-Ctr BoldHd"/>
    <w:rsid w:val="00D60825"/>
    <w:pPr>
      <w:keepNext/>
      <w:spacing w:after="240" w:line="240" w:lineRule="atLeast"/>
      <w:jc w:val="center"/>
    </w:pPr>
    <w:rPr>
      <w:rFonts w:ascii="Times New Roman Bold" w:hAnsi="Times New Roman Bold"/>
      <w:b/>
      <w:sz w:val="24"/>
      <w:szCs w:val="24"/>
    </w:rPr>
  </w:style>
  <w:style w:type="paragraph" w:styleId="TOC3">
    <w:name w:val="toc 3"/>
    <w:rsid w:val="00D60825"/>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D60825"/>
    <w:pPr>
      <w:keepLines/>
      <w:spacing w:after="240" w:line="240" w:lineRule="atLeast"/>
      <w:jc w:val="center"/>
    </w:pPr>
    <w:rPr>
      <w:rFonts w:ascii="Times New Roman" w:hAnsi="Times New Roman"/>
      <w:sz w:val="24"/>
    </w:rPr>
  </w:style>
  <w:style w:type="paragraph" w:styleId="TOC4">
    <w:name w:val="toc 4"/>
    <w:rsid w:val="00D60825"/>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D60825"/>
    <w:rPr>
      <w:caps w:val="0"/>
    </w:rPr>
  </w:style>
  <w:style w:type="paragraph" w:customStyle="1" w:styleId="TT-TableTitle">
    <w:name w:val="TT-Table Title"/>
    <w:rsid w:val="00D60825"/>
    <w:pPr>
      <w:tabs>
        <w:tab w:val="left" w:pos="1152"/>
      </w:tabs>
      <w:spacing w:line="240" w:lineRule="atLeast"/>
      <w:ind w:left="1152" w:hanging="1152"/>
    </w:pPr>
    <w:rPr>
      <w:rFonts w:ascii="Times New Roman" w:hAnsi="Times New Roman"/>
      <w:sz w:val="24"/>
    </w:rPr>
  </w:style>
  <w:style w:type="paragraph" w:customStyle="1" w:styleId="E1-Equation">
    <w:name w:val="E1-Equation"/>
    <w:rsid w:val="00D60825"/>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D60825"/>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D60825"/>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D60825"/>
    <w:rPr>
      <w:rFonts w:ascii="Times New Roman" w:hAnsi="Times New Roman"/>
      <w:sz w:val="24"/>
      <w:lang w:val="en-US" w:eastAsia="en-US" w:bidi="ar-SA"/>
    </w:rPr>
  </w:style>
  <w:style w:type="paragraph" w:customStyle="1" w:styleId="SP-SglSpPara">
    <w:name w:val="SP-Sgl Sp Para"/>
    <w:rsid w:val="00D60825"/>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D60825"/>
    <w:pPr>
      <w:tabs>
        <w:tab w:val="clear" w:pos="4680"/>
        <w:tab w:val="clear" w:pos="9360"/>
        <w:tab w:val="right" w:pos="1152"/>
        <w:tab w:val="center" w:pos="1440"/>
        <w:tab w:val="left" w:pos="1728"/>
      </w:tabs>
      <w:ind w:left="1728" w:hanging="1728"/>
    </w:pPr>
  </w:style>
  <w:style w:type="paragraph" w:customStyle="1" w:styleId="Q1-BestFinQ">
    <w:name w:val="Q1-Best/Fin Q"/>
    <w:rsid w:val="00D60825"/>
    <w:pPr>
      <w:tabs>
        <w:tab w:val="left" w:pos="1152"/>
      </w:tabs>
      <w:spacing w:line="240" w:lineRule="atLeast"/>
      <w:ind w:left="1152" w:hanging="1152"/>
      <w:jc w:val="both"/>
    </w:pPr>
    <w:rPr>
      <w:rFonts w:ascii="Times New Roman" w:hAnsi="Times New Roman"/>
      <w:b/>
      <w:sz w:val="24"/>
    </w:rPr>
  </w:style>
  <w:style w:type="paragraph" w:customStyle="1" w:styleId="Level1">
    <w:name w:val="Level 1"/>
    <w:basedOn w:val="Normal"/>
    <w:rsid w:val="00D60825"/>
    <w:pPr>
      <w:widowControl w:val="0"/>
      <w:numPr>
        <w:numId w:val="4"/>
      </w:numPr>
      <w:tabs>
        <w:tab w:val="left" w:pos="0"/>
        <w:tab w:val="left" w:pos="900"/>
        <w:tab w:val="left" w:pos="990"/>
        <w:tab w:val="left" w:pos="1080"/>
        <w:tab w:val="left" w:pos="1567"/>
        <w:tab w:val="left" w:pos="2288"/>
        <w:tab w:val="left" w:pos="3008"/>
      </w:tabs>
      <w:spacing w:line="240" w:lineRule="auto"/>
      <w:ind w:left="1080" w:hanging="360"/>
      <w:jc w:val="both"/>
      <w:outlineLvl w:val="0"/>
    </w:pPr>
    <w:rPr>
      <w:snapToGrid w:val="0"/>
    </w:rPr>
  </w:style>
  <w:style w:type="paragraph" w:customStyle="1" w:styleId="a">
    <w:name w:val="_"/>
    <w:basedOn w:val="Normal"/>
    <w:rsid w:val="00D60825"/>
    <w:pPr>
      <w:widowControl w:val="0"/>
      <w:tabs>
        <w:tab w:val="left" w:pos="0"/>
        <w:tab w:val="left" w:pos="900"/>
        <w:tab w:val="left" w:pos="990"/>
        <w:tab w:val="left" w:pos="1080"/>
        <w:tab w:val="left" w:pos="1567"/>
        <w:tab w:val="left" w:pos="2288"/>
        <w:tab w:val="left" w:pos="3008"/>
      </w:tabs>
      <w:spacing w:line="240" w:lineRule="auto"/>
      <w:ind w:left="720" w:hanging="360"/>
      <w:jc w:val="both"/>
    </w:pPr>
    <w:rPr>
      <w:snapToGrid w:val="0"/>
    </w:rPr>
  </w:style>
  <w:style w:type="paragraph" w:customStyle="1" w:styleId="NormalInden">
    <w:name w:val="Normal Inden"/>
    <w:basedOn w:val="Normal"/>
    <w:rsid w:val="00D60825"/>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paragraph" w:customStyle="1" w:styleId="Quick1">
    <w:name w:val="Quick 1."/>
    <w:basedOn w:val="Normal"/>
    <w:rsid w:val="00D60825"/>
    <w:pPr>
      <w:widowControl w:val="0"/>
      <w:numPr>
        <w:numId w:val="5"/>
      </w:numPr>
      <w:tabs>
        <w:tab w:val="left" w:pos="0"/>
        <w:tab w:val="left" w:pos="900"/>
        <w:tab w:val="left" w:pos="990"/>
        <w:tab w:val="left" w:pos="1080"/>
        <w:tab w:val="left" w:pos="1567"/>
        <w:tab w:val="left" w:pos="2288"/>
        <w:tab w:val="left" w:pos="3008"/>
      </w:tabs>
      <w:spacing w:line="240" w:lineRule="auto"/>
      <w:ind w:left="1440" w:hanging="720"/>
      <w:jc w:val="both"/>
    </w:pPr>
    <w:rPr>
      <w:snapToGrid w:val="0"/>
    </w:rPr>
  </w:style>
  <w:style w:type="paragraph" w:styleId="Title">
    <w:name w:val="Title"/>
    <w:basedOn w:val="Normal"/>
    <w:qFormat/>
    <w:rsid w:val="00D60825"/>
    <w:pPr>
      <w:numPr>
        <w:numId w:val="6"/>
      </w:numPr>
      <w:tabs>
        <w:tab w:val="left" w:pos="0"/>
        <w:tab w:val="left" w:pos="900"/>
        <w:tab w:val="left" w:pos="990"/>
        <w:tab w:val="left" w:pos="1080"/>
        <w:tab w:val="left" w:pos="1567"/>
        <w:tab w:val="left" w:pos="2288"/>
        <w:tab w:val="left" w:pos="3008"/>
      </w:tabs>
      <w:spacing w:line="240" w:lineRule="auto"/>
      <w:ind w:left="403"/>
      <w:jc w:val="center"/>
    </w:pPr>
    <w:rPr>
      <w:rFonts w:ascii="Arial" w:hAnsi="Arial"/>
      <w:b/>
    </w:rPr>
  </w:style>
  <w:style w:type="paragraph" w:styleId="Subtitle">
    <w:name w:val="Subtitle"/>
    <w:basedOn w:val="Normal"/>
    <w:qFormat/>
    <w:rsid w:val="00D60825"/>
    <w:pPr>
      <w:tabs>
        <w:tab w:val="left" w:pos="0"/>
        <w:tab w:val="left" w:pos="900"/>
        <w:tab w:val="left" w:pos="990"/>
        <w:tab w:val="left" w:pos="1080"/>
        <w:tab w:val="left" w:pos="1567"/>
        <w:tab w:val="left" w:pos="2288"/>
        <w:tab w:val="left" w:pos="3008"/>
      </w:tabs>
      <w:spacing w:line="240" w:lineRule="auto"/>
      <w:ind w:firstLine="720"/>
      <w:jc w:val="center"/>
    </w:pPr>
    <w:rPr>
      <w:rFonts w:ascii="Arial" w:hAnsi="Arial"/>
      <w:b/>
    </w:rPr>
  </w:style>
  <w:style w:type="paragraph" w:styleId="Footer">
    <w:name w:val="footer"/>
    <w:basedOn w:val="Normal"/>
    <w:rsid w:val="00D60825"/>
    <w:pPr>
      <w:framePr w:wrap="auto" w:vAnchor="text" w:hAnchor="margin" w:xAlign="center" w:yAlign="top"/>
      <w:widowControl w:val="0"/>
      <w:tabs>
        <w:tab w:val="left" w:pos="0"/>
        <w:tab w:val="left" w:pos="900"/>
        <w:tab w:val="left" w:pos="990"/>
        <w:tab w:val="left" w:pos="1080"/>
        <w:tab w:val="left" w:pos="1567"/>
        <w:tab w:val="left" w:pos="2288"/>
        <w:tab w:val="left" w:pos="3008"/>
        <w:tab w:val="center" w:pos="4320"/>
        <w:tab w:val="right" w:pos="8640"/>
        <w:tab w:val="left" w:pos="9360"/>
      </w:tabs>
      <w:spacing w:line="240" w:lineRule="auto"/>
      <w:jc w:val="both"/>
    </w:pPr>
  </w:style>
  <w:style w:type="paragraph" w:styleId="Signature">
    <w:name w:val="Signature"/>
    <w:basedOn w:val="Normal"/>
    <w:rsid w:val="00D60825"/>
    <w:pPr>
      <w:widowControl w:val="0"/>
      <w:tabs>
        <w:tab w:val="left" w:pos="0"/>
        <w:tab w:val="left" w:pos="900"/>
        <w:tab w:val="left" w:pos="990"/>
        <w:tab w:val="left" w:pos="1080"/>
        <w:tab w:val="left" w:pos="1567"/>
        <w:tab w:val="left" w:pos="2288"/>
        <w:tab w:val="left" w:pos="3008"/>
      </w:tabs>
      <w:spacing w:line="240" w:lineRule="auto"/>
      <w:ind w:left="4320"/>
      <w:jc w:val="both"/>
    </w:pPr>
    <w:rPr>
      <w:snapToGrid w:val="0"/>
    </w:rPr>
  </w:style>
  <w:style w:type="paragraph" w:styleId="Header">
    <w:name w:val="header"/>
    <w:basedOn w:val="Normal"/>
    <w:rsid w:val="00D60825"/>
    <w:pPr>
      <w:widowControl w:val="0"/>
      <w:tabs>
        <w:tab w:val="left" w:pos="0"/>
        <w:tab w:val="left" w:pos="900"/>
        <w:tab w:val="left" w:pos="990"/>
        <w:tab w:val="left" w:pos="1080"/>
        <w:tab w:val="left" w:pos="1567"/>
        <w:tab w:val="left" w:pos="2288"/>
        <w:tab w:val="left" w:pos="3008"/>
        <w:tab w:val="center" w:pos="4320"/>
        <w:tab w:val="right" w:pos="8640"/>
      </w:tabs>
      <w:spacing w:line="240" w:lineRule="auto"/>
      <w:jc w:val="both"/>
    </w:pPr>
    <w:rPr>
      <w:snapToGrid w:val="0"/>
    </w:rPr>
  </w:style>
  <w:style w:type="character" w:styleId="PageNumber">
    <w:name w:val="page number"/>
    <w:basedOn w:val="DefaultParagraphFont"/>
    <w:rsid w:val="00D60825"/>
  </w:style>
  <w:style w:type="paragraph" w:styleId="TOC6">
    <w:name w:val="toc 6"/>
    <w:basedOn w:val="Normal"/>
    <w:next w:val="Normal"/>
    <w:autoRedefine/>
    <w:semiHidden/>
    <w:rsid w:val="00D60825"/>
    <w:pPr>
      <w:widowControl w:val="0"/>
      <w:tabs>
        <w:tab w:val="left" w:pos="0"/>
        <w:tab w:val="left" w:pos="900"/>
        <w:tab w:val="left" w:pos="990"/>
        <w:tab w:val="left" w:pos="1080"/>
        <w:tab w:val="left" w:pos="1567"/>
        <w:tab w:val="left" w:pos="2288"/>
        <w:tab w:val="left" w:pos="2592"/>
        <w:tab w:val="left" w:pos="3008"/>
        <w:tab w:val="left" w:pos="3456"/>
        <w:tab w:val="right" w:leader="dot" w:pos="9180"/>
      </w:tabs>
      <w:spacing w:line="240" w:lineRule="auto"/>
      <w:ind w:left="3456" w:hanging="864"/>
      <w:jc w:val="both"/>
    </w:pPr>
    <w:rPr>
      <w:noProof/>
      <w:snapToGrid w:val="0"/>
    </w:rPr>
  </w:style>
  <w:style w:type="paragraph" w:styleId="PlainText">
    <w:name w:val="Plain Text"/>
    <w:basedOn w:val="Normal"/>
    <w:rsid w:val="00D60825"/>
    <w:pPr>
      <w:widowControl w:val="0"/>
      <w:tabs>
        <w:tab w:val="left" w:pos="0"/>
        <w:tab w:val="left" w:pos="900"/>
        <w:tab w:val="left" w:pos="990"/>
        <w:tab w:val="left" w:pos="1080"/>
        <w:tab w:val="left" w:pos="1567"/>
        <w:tab w:val="left" w:pos="2288"/>
        <w:tab w:val="left" w:pos="3008"/>
      </w:tabs>
      <w:spacing w:line="240" w:lineRule="auto"/>
      <w:jc w:val="both"/>
    </w:pPr>
    <w:rPr>
      <w:rFonts w:ascii="Courier New" w:hAnsi="Courier New"/>
      <w:snapToGrid w:val="0"/>
      <w:sz w:val="20"/>
    </w:rPr>
  </w:style>
  <w:style w:type="character" w:styleId="Hyperlink">
    <w:name w:val="Hyperlink"/>
    <w:basedOn w:val="DefaultParagraphFont"/>
    <w:rsid w:val="00D60825"/>
    <w:rPr>
      <w:color w:val="0000FF"/>
      <w:u w:val="single"/>
    </w:rPr>
  </w:style>
  <w:style w:type="paragraph" w:customStyle="1" w:styleId="1BulletList">
    <w:name w:val="1Bullet List"/>
    <w:rsid w:val="00D60825"/>
    <w:pPr>
      <w:widowControl w:val="0"/>
      <w:tabs>
        <w:tab w:val="left" w:pos="720"/>
      </w:tabs>
      <w:ind w:left="720" w:hanging="720"/>
      <w:jc w:val="both"/>
    </w:pPr>
    <w:rPr>
      <w:rFonts w:ascii="Times New Roman" w:hAnsi="Times New Roman"/>
      <w:snapToGrid w:val="0"/>
      <w:sz w:val="24"/>
    </w:rPr>
  </w:style>
  <w:style w:type="paragraph" w:styleId="BodyText">
    <w:name w:val="Body Text"/>
    <w:basedOn w:val="Normal"/>
    <w:rsid w:val="00D60825"/>
    <w:rPr>
      <w:sz w:val="22"/>
    </w:rPr>
  </w:style>
  <w:style w:type="paragraph" w:styleId="BodyText2">
    <w:name w:val="Body Text 2"/>
    <w:basedOn w:val="Normal"/>
    <w:rsid w:val="00D60825"/>
    <w:pPr>
      <w:widowControl w:val="0"/>
      <w:tabs>
        <w:tab w:val="left" w:pos="0"/>
        <w:tab w:val="left" w:pos="900"/>
        <w:tab w:val="left" w:pos="990"/>
        <w:tab w:val="left" w:pos="1080"/>
        <w:tab w:val="left" w:pos="1567"/>
        <w:tab w:val="left" w:pos="2288"/>
        <w:tab w:val="left" w:pos="3008"/>
      </w:tabs>
      <w:spacing w:line="240" w:lineRule="auto"/>
      <w:jc w:val="center"/>
      <w:outlineLvl w:val="0"/>
    </w:pPr>
    <w:rPr>
      <w:b/>
      <w:caps/>
      <w:snapToGrid w:val="0"/>
    </w:rPr>
  </w:style>
  <w:style w:type="paragraph" w:styleId="BodyText3">
    <w:name w:val="Body Text 3"/>
    <w:basedOn w:val="Normal"/>
    <w:rsid w:val="00D60825"/>
    <w:pPr>
      <w:widowControl w:val="0"/>
      <w:tabs>
        <w:tab w:val="left" w:pos="0"/>
        <w:tab w:val="left" w:pos="900"/>
        <w:tab w:val="left" w:pos="990"/>
        <w:tab w:val="left" w:pos="1080"/>
        <w:tab w:val="left" w:pos="1567"/>
        <w:tab w:val="left" w:pos="2288"/>
        <w:tab w:val="left" w:pos="3008"/>
      </w:tabs>
      <w:spacing w:line="240" w:lineRule="auto"/>
    </w:pPr>
    <w:rPr>
      <w:snapToGrid w:val="0"/>
    </w:rPr>
  </w:style>
  <w:style w:type="paragraph" w:styleId="NormalWeb">
    <w:name w:val="Normal (Web)"/>
    <w:basedOn w:val="Normal"/>
    <w:rsid w:val="00D60825"/>
    <w:pPr>
      <w:spacing w:before="100" w:beforeAutospacing="1" w:after="100" w:afterAutospacing="1" w:line="240" w:lineRule="auto"/>
    </w:pPr>
    <w:rPr>
      <w:szCs w:val="24"/>
    </w:rPr>
  </w:style>
  <w:style w:type="table" w:styleId="TableGrid">
    <w:name w:val="Table Grid"/>
    <w:basedOn w:val="TableNormal"/>
    <w:uiPriority w:val="59"/>
    <w:rsid w:val="00D60825"/>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yle">
    <w:name w:val="contentstyle"/>
    <w:basedOn w:val="Normal"/>
    <w:rsid w:val="00D60825"/>
    <w:pPr>
      <w:spacing w:before="100" w:beforeAutospacing="1" w:after="100" w:afterAutospacing="1"/>
    </w:pPr>
    <w:rPr>
      <w:rFonts w:ascii="Verdana" w:hAnsi="Verdana"/>
      <w:color w:val="000000"/>
      <w:szCs w:val="24"/>
    </w:rPr>
  </w:style>
  <w:style w:type="character" w:styleId="FollowedHyperlink">
    <w:name w:val="FollowedHyperlink"/>
    <w:basedOn w:val="DefaultParagraphFont"/>
    <w:rsid w:val="00D60825"/>
    <w:rPr>
      <w:color w:val="800080"/>
      <w:u w:val="single"/>
    </w:rPr>
  </w:style>
  <w:style w:type="character" w:customStyle="1" w:styleId="SP-SglSpPa">
    <w:name w:val="SP-Sgl Sp Pa"/>
    <w:rsid w:val="00D60825"/>
    <w:rPr>
      <w:rFonts w:ascii="Times New Roman" w:hAnsi="Times New Roman"/>
      <w:sz w:val="22"/>
    </w:rPr>
  </w:style>
  <w:style w:type="paragraph" w:styleId="TOC7">
    <w:name w:val="toc 7"/>
    <w:basedOn w:val="Normal"/>
    <w:next w:val="Normal"/>
    <w:autoRedefine/>
    <w:semiHidden/>
    <w:rsid w:val="00D60825"/>
    <w:pPr>
      <w:ind w:left="1440"/>
    </w:pPr>
  </w:style>
  <w:style w:type="paragraph" w:styleId="TOC8">
    <w:name w:val="toc 8"/>
    <w:basedOn w:val="Normal"/>
    <w:next w:val="Normal"/>
    <w:autoRedefine/>
    <w:semiHidden/>
    <w:rsid w:val="00D60825"/>
    <w:pPr>
      <w:ind w:left="1680"/>
    </w:pPr>
  </w:style>
  <w:style w:type="paragraph" w:styleId="TOC9">
    <w:name w:val="toc 9"/>
    <w:basedOn w:val="Normal"/>
    <w:next w:val="Normal"/>
    <w:autoRedefine/>
    <w:semiHidden/>
    <w:rsid w:val="00D60825"/>
    <w:pPr>
      <w:ind w:left="1920"/>
    </w:pPr>
  </w:style>
  <w:style w:type="paragraph" w:styleId="BalloonText">
    <w:name w:val="Balloon Text"/>
    <w:basedOn w:val="Normal"/>
    <w:semiHidden/>
    <w:rsid w:val="001B3F24"/>
    <w:rPr>
      <w:rFonts w:ascii="Tahoma" w:hAnsi="Tahoma" w:cs="Tahoma"/>
      <w:sz w:val="16"/>
      <w:szCs w:val="16"/>
    </w:rPr>
  </w:style>
  <w:style w:type="character" w:customStyle="1" w:styleId="Heading3Char">
    <w:name w:val="Heading 3 Char"/>
    <w:aliases w:val="H3-Sec. Head Char"/>
    <w:basedOn w:val="DefaultParagraphFont"/>
    <w:link w:val="Heading3"/>
    <w:rsid w:val="002C408C"/>
    <w:rPr>
      <w:rFonts w:ascii="Times New Roman" w:hAnsi="Times New Roman"/>
      <w:b/>
      <w:sz w:val="24"/>
    </w:rPr>
  </w:style>
  <w:style w:type="character" w:styleId="CommentReference">
    <w:name w:val="annotation reference"/>
    <w:basedOn w:val="DefaultParagraphFont"/>
    <w:uiPriority w:val="99"/>
    <w:semiHidden/>
    <w:unhideWhenUsed/>
    <w:rsid w:val="00360D91"/>
    <w:rPr>
      <w:sz w:val="16"/>
      <w:szCs w:val="16"/>
    </w:rPr>
  </w:style>
  <w:style w:type="paragraph" w:styleId="CommentText">
    <w:name w:val="annotation text"/>
    <w:basedOn w:val="Normal"/>
    <w:link w:val="CommentTextChar"/>
    <w:uiPriority w:val="99"/>
    <w:semiHidden/>
    <w:unhideWhenUsed/>
    <w:rsid w:val="00360D91"/>
    <w:pPr>
      <w:spacing w:line="240" w:lineRule="auto"/>
    </w:pPr>
    <w:rPr>
      <w:sz w:val="20"/>
    </w:rPr>
  </w:style>
  <w:style w:type="character" w:customStyle="1" w:styleId="CommentTextChar">
    <w:name w:val="Comment Text Char"/>
    <w:basedOn w:val="DefaultParagraphFont"/>
    <w:link w:val="CommentText"/>
    <w:uiPriority w:val="99"/>
    <w:semiHidden/>
    <w:rsid w:val="00360D9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60D91"/>
    <w:rPr>
      <w:b/>
      <w:bCs/>
    </w:rPr>
  </w:style>
  <w:style w:type="character" w:customStyle="1" w:styleId="CommentSubjectChar">
    <w:name w:val="Comment Subject Char"/>
    <w:basedOn w:val="CommentTextChar"/>
    <w:link w:val="CommentSubject"/>
    <w:uiPriority w:val="99"/>
    <w:semiHidden/>
    <w:rsid w:val="00360D91"/>
    <w:rPr>
      <w:rFonts w:ascii="Times New Roman" w:hAnsi="Times New Roman"/>
      <w:b/>
      <w:bCs/>
    </w:rPr>
  </w:style>
  <w:style w:type="paragraph" w:styleId="Revision">
    <w:name w:val="Revision"/>
    <w:hidden/>
    <w:uiPriority w:val="99"/>
    <w:semiHidden/>
    <w:rsid w:val="00360D9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ps.ahrq.gov/mepsweb/" TargetMode="External"/><Relationship Id="rId18" Type="http://schemas.openxmlformats.org/officeDocument/2006/relationships/hyperlink" Target="http://meps.ahrq.gov/mepsweb/survey_comp/standard_errors.jsp"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hyperlink" Target="http://meps.ahrq.gov/mepsweb/data_stats/onsite_datacenter.j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eps.ahrq.gov/mepsweb/survey_comp/survey_questionnaires.jsp"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eps.ahrq.gov/" TargetMode="Externa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hyperlink" Target="http://meps.ahrq.gov/mepsweb/data_stats/more_info_download_data_files.js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8DD82-A319-4F25-9706-9FBDB320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D7C71D13.dotm</Template>
  <TotalTime>162</TotalTime>
  <Pages>32</Pages>
  <Words>10081</Words>
  <Characters>55896</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MEPS HC-168B</vt:lpstr>
    </vt:vector>
  </TitlesOfParts>
  <Company>Westat</Company>
  <LinksUpToDate>false</LinksUpToDate>
  <CharactersWithSpaces>65846</CharactersWithSpaces>
  <SharedDoc>false</SharedDoc>
  <HLinks>
    <vt:vector size="36" baseType="variant">
      <vt:variant>
        <vt:i4>4063305</vt:i4>
      </vt:variant>
      <vt:variant>
        <vt:i4>15</vt:i4>
      </vt:variant>
      <vt:variant>
        <vt:i4>0</vt:i4>
      </vt:variant>
      <vt:variant>
        <vt:i4>5</vt:i4>
      </vt:variant>
      <vt:variant>
        <vt:lpwstr>http://www.meps.ahrq.gov/data_stats/more_info_download_data_files.jsp</vt:lpwstr>
      </vt:variant>
      <vt:variant>
        <vt:lpwstr/>
      </vt:variant>
      <vt:variant>
        <vt:i4>1245211</vt:i4>
      </vt:variant>
      <vt:variant>
        <vt:i4>12</vt:i4>
      </vt:variant>
      <vt:variant>
        <vt:i4>0</vt:i4>
      </vt:variant>
      <vt:variant>
        <vt:i4>5</vt:i4>
      </vt:variant>
      <vt:variant>
        <vt:lpwstr>http://www.meps.ahrq.gov/mepsweb/survey_comp/standard_errors.jsp</vt:lpwstr>
      </vt:variant>
      <vt:variant>
        <vt:lpwstr/>
      </vt:variant>
      <vt:variant>
        <vt:i4>4128824</vt:i4>
      </vt:variant>
      <vt:variant>
        <vt:i4>9</vt:i4>
      </vt:variant>
      <vt:variant>
        <vt:i4>0</vt:i4>
      </vt:variant>
      <vt:variant>
        <vt:i4>5</vt:i4>
      </vt:variant>
      <vt:variant>
        <vt:lpwstr>http://www.meps.ahrq.gov/mepsweb/data_stats/onsite_datacenter.jsp</vt:lpwstr>
      </vt:variant>
      <vt:variant>
        <vt:lpwstr/>
      </vt:variant>
      <vt:variant>
        <vt:i4>8126582</vt:i4>
      </vt:variant>
      <vt:variant>
        <vt:i4>6</vt:i4>
      </vt:variant>
      <vt:variant>
        <vt:i4>0</vt:i4>
      </vt:variant>
      <vt:variant>
        <vt:i4>5</vt:i4>
      </vt:variant>
      <vt:variant>
        <vt:lpwstr>http://www.meps.ahrq.gov/mepsweb/survey_comp/survey_questionnaires.jsp</vt:lpwstr>
      </vt:variant>
      <vt:variant>
        <vt:lpwstr/>
      </vt:variant>
      <vt:variant>
        <vt:i4>1048596</vt:i4>
      </vt:variant>
      <vt:variant>
        <vt:i4>3</vt:i4>
      </vt:variant>
      <vt:variant>
        <vt:i4>0</vt:i4>
      </vt:variant>
      <vt:variant>
        <vt:i4>5</vt:i4>
      </vt:variant>
      <vt:variant>
        <vt:lpwstr>http://www.meps.ahrq.gov/</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HC-168B</dc:title>
  <dc:subject>2014 Dental Visit Public Use File</dc:subject>
  <dc:creator>Agency for Healthcare Research and Quality</dc:creator>
  <cp:keywords>MEPS, Dental Visits, Expenditures, Survey, PUF</cp:keywords>
  <cp:lastModifiedBy>Camille Jasper</cp:lastModifiedBy>
  <cp:revision>41</cp:revision>
  <cp:lastPrinted>2016-05-18T14:14:00Z</cp:lastPrinted>
  <dcterms:created xsi:type="dcterms:W3CDTF">2016-05-03T19:11:00Z</dcterms:created>
  <dcterms:modified xsi:type="dcterms:W3CDTF">2016-05-18T14:36:00Z</dcterms:modified>
</cp:coreProperties>
</file>