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55" w:type="dxa"/>
        <w:jc w:val="center"/>
        <w:tblCellMar>
          <w:left w:w="0" w:type="dxa"/>
          <w:right w:w="0" w:type="dxa"/>
        </w:tblCellMar>
        <w:tblLook w:val="04A0" w:firstRow="1" w:lastRow="0" w:firstColumn="1" w:lastColumn="0" w:noHBand="0" w:noVBand="1"/>
      </w:tblPr>
      <w:tblGrid>
        <w:gridCol w:w="3003"/>
        <w:gridCol w:w="11052"/>
      </w:tblGrid>
      <w:tr w:rsidR="00EF0CF4" w:rsidRPr="00EF0CF4" w:rsidTr="00EF0CF4">
        <w:trPr>
          <w:jc w:val="center"/>
        </w:trPr>
        <w:tc>
          <w:tcPr>
            <w:tcW w:w="2580" w:type="dxa"/>
            <w:tcBorders>
              <w:top w:val="nil"/>
              <w:left w:val="nil"/>
              <w:bottom w:val="nil"/>
              <w:right w:val="nil"/>
            </w:tcBorders>
            <w:vAlign w:val="center"/>
            <w:hideMark/>
          </w:tcPr>
          <w:p w:rsidR="00EF0CF4" w:rsidRPr="00EF0CF4" w:rsidRDefault="00EF0CF4" w:rsidP="00EF0CF4">
            <w:pPr>
              <w:spacing w:after="0" w:line="240" w:lineRule="auto"/>
              <w:jc w:val="center"/>
              <w:rPr>
                <w:rFonts w:ascii="Times New Roman" w:eastAsia="Times New Roman" w:hAnsi="Times New Roman" w:cs="Times New Roman"/>
                <w:sz w:val="24"/>
                <w:szCs w:val="24"/>
                <w:lang w:eastAsia="fr-FR"/>
              </w:rPr>
            </w:pPr>
            <w:r w:rsidRPr="00EF0CF4">
              <w:rPr>
                <w:rFonts w:ascii="Times New Roman" w:eastAsia="Times New Roman" w:hAnsi="Times New Roman" w:cs="Times New Roman"/>
                <w:noProof/>
                <w:sz w:val="24"/>
                <w:szCs w:val="24"/>
                <w:lang w:eastAsia="fr-FR"/>
              </w:rPr>
              <w:drawing>
                <wp:inline distT="0" distB="0" distL="0" distR="0">
                  <wp:extent cx="1895475" cy="1204595"/>
                  <wp:effectExtent l="0" t="0" r="9525" b="0"/>
                  <wp:docPr id="6" name="Image 6" descr="http://www.axl.cefan.ulaval.ca/afrique/images/marocd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l.cefan.ulaval.ca/afrique/images/marocdra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5475" cy="1204595"/>
                          </a:xfrm>
                          <a:prstGeom prst="rect">
                            <a:avLst/>
                          </a:prstGeom>
                          <a:noFill/>
                          <a:ln>
                            <a:noFill/>
                          </a:ln>
                        </pic:spPr>
                      </pic:pic>
                    </a:graphicData>
                  </a:graphic>
                </wp:inline>
              </w:drawing>
            </w:r>
          </w:p>
        </w:tc>
        <w:tc>
          <w:tcPr>
            <w:tcW w:w="11040" w:type="dxa"/>
            <w:tcBorders>
              <w:top w:val="nil"/>
              <w:left w:val="nil"/>
              <w:bottom w:val="nil"/>
              <w:right w:val="nil"/>
            </w:tcBorders>
            <w:vAlign w:val="center"/>
            <w:hideMark/>
          </w:tcPr>
          <w:p w:rsidR="00EF0CF4" w:rsidRPr="00EF0CF4" w:rsidRDefault="00EF0CF4" w:rsidP="00EF0CF4">
            <w:pPr>
              <w:spacing w:after="0" w:line="240" w:lineRule="auto"/>
              <w:jc w:val="center"/>
              <w:rPr>
                <w:rFonts w:ascii="Times New Roman" w:eastAsia="Times New Roman" w:hAnsi="Times New Roman" w:cs="Times New Roman"/>
                <w:sz w:val="24"/>
                <w:szCs w:val="24"/>
                <w:lang w:eastAsia="fr-FR"/>
              </w:rPr>
            </w:pPr>
            <w:r w:rsidRPr="00EF0CF4">
              <w:rPr>
                <w:rFonts w:ascii="BinnerD" w:eastAsia="Times New Roman" w:hAnsi="BinnerD" w:cs="Times New Roman"/>
                <w:b/>
                <w:bCs/>
                <w:color w:val="FF0000"/>
                <w:sz w:val="48"/>
                <w:szCs w:val="48"/>
                <w:lang w:eastAsia="fr-FR"/>
              </w:rPr>
              <w:t>Maroc</w:t>
            </w:r>
          </w:p>
          <w:p w:rsidR="00EF0CF4" w:rsidRPr="00EF0CF4" w:rsidRDefault="00EF0CF4" w:rsidP="00EF0CF4">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color w:val="000080"/>
                <w:sz w:val="36"/>
                <w:szCs w:val="36"/>
                <w:lang w:eastAsia="fr-FR"/>
              </w:rPr>
              <w:t>Loi n° 06-00 formant statut de l’enseignement scolaire privé</w:t>
            </w:r>
          </w:p>
        </w:tc>
      </w:tr>
    </w:tbl>
    <w:p w:rsidR="00EF0CF4" w:rsidRPr="00EF0CF4" w:rsidRDefault="00EF0CF4" w:rsidP="00EF0CF4">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r w:rsidRPr="00EF0CF4">
        <w:rPr>
          <w:rFonts w:ascii="Arial" w:eastAsia="Times New Roman" w:hAnsi="Arial" w:cs="Arial"/>
          <w:noProof/>
          <w:color w:val="000000"/>
          <w:sz w:val="27"/>
          <w:szCs w:val="27"/>
          <w:lang w:eastAsia="fr-FR"/>
        </w:rPr>
        <w:drawing>
          <wp:inline distT="0" distB="0" distL="0" distR="0">
            <wp:extent cx="4572000" cy="200660"/>
            <wp:effectExtent l="0" t="0" r="0" b="8890"/>
            <wp:docPr id="5" name="Image 5"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p w:rsidR="00EF0CF4" w:rsidRPr="00EF0CF4" w:rsidRDefault="00EF0CF4" w:rsidP="00EF0CF4">
      <w:pPr>
        <w:spacing w:beforeAutospacing="1" w:after="100" w:afterAutospacing="1" w:line="240" w:lineRule="auto"/>
        <w:rPr>
          <w:rFonts w:ascii="Times New Roman" w:eastAsia="Times New Roman" w:hAnsi="Times New Roman" w:cs="Times New Roman"/>
          <w:color w:val="000000"/>
          <w:sz w:val="27"/>
          <w:szCs w:val="27"/>
          <w:lang w:eastAsia="fr-FR"/>
        </w:rPr>
      </w:pPr>
      <w:r w:rsidRPr="00EF0CF4">
        <w:rPr>
          <w:rFonts w:ascii="Times New Roman" w:eastAsia="Times New Roman" w:hAnsi="Times New Roman" w:cs="Times New Roman"/>
          <w:color w:val="000000"/>
          <w:sz w:val="27"/>
          <w:szCs w:val="27"/>
          <w:lang w:eastAsia="fr-FR"/>
        </w:rPr>
        <w:t>Cette loi n° 06 de 2000 a pour effet d'abroger les lois précédentes, soit le </w:t>
      </w:r>
      <w:hyperlink r:id="rId6" w:anchor="Dahir_n%C2%B0_1-59-049_du_24_kaada_1378_(1er_juin_1959)_formant_statut_de_lenseignement_priv%C3%A9" w:history="1">
        <w:r w:rsidRPr="00EF0CF4">
          <w:rPr>
            <w:rFonts w:ascii="Times New Roman" w:eastAsia="Times New Roman" w:hAnsi="Times New Roman" w:cs="Times New Roman"/>
            <w:color w:val="0000FF"/>
            <w:sz w:val="27"/>
            <w:szCs w:val="27"/>
            <w:u w:val="single"/>
            <w:lang w:eastAsia="fr-FR"/>
          </w:rPr>
          <w:t>dahir n° 1-59-049 du 1er juin 1959 formant statut de l'enseignement privé</w:t>
        </w:r>
      </w:hyperlink>
      <w:r w:rsidRPr="00EF0CF4">
        <w:rPr>
          <w:rFonts w:ascii="Times New Roman" w:eastAsia="Times New Roman" w:hAnsi="Times New Roman" w:cs="Times New Roman"/>
          <w:color w:val="000000"/>
          <w:sz w:val="27"/>
          <w:szCs w:val="27"/>
          <w:lang w:eastAsia="fr-FR"/>
        </w:rPr>
        <w:t> (1959) et la </w:t>
      </w:r>
      <w:hyperlink r:id="rId7" w:anchor="Loi_n%C2%B015-86_formant_statut_de_lenseignement_priv%C3%A9_(1991)_" w:history="1">
        <w:r w:rsidRPr="00EF0CF4">
          <w:rPr>
            <w:rFonts w:ascii="Times New Roman" w:eastAsia="Times New Roman" w:hAnsi="Times New Roman" w:cs="Times New Roman"/>
            <w:color w:val="0000FF"/>
            <w:sz w:val="27"/>
            <w:szCs w:val="27"/>
            <w:u w:val="single"/>
            <w:lang w:eastAsia="fr-FR"/>
          </w:rPr>
          <w:t>loi n° 15-86 formant statut de l'enseignement privé </w:t>
        </w:r>
      </w:hyperlink>
      <w:r w:rsidRPr="00EF0CF4">
        <w:rPr>
          <w:rFonts w:ascii="Times New Roman" w:eastAsia="Times New Roman" w:hAnsi="Times New Roman" w:cs="Times New Roman"/>
          <w:color w:val="000000"/>
          <w:sz w:val="27"/>
          <w:szCs w:val="27"/>
          <w:lang w:eastAsia="fr-FR"/>
        </w:rPr>
        <w:t>(1991). Ce n'est pas une loi linguistique, mais cette loi peut avoir des conséquences sur la langue dans la mesure où elle oblige les établissements privés à présenter des programmes conformes aux orientations générales du système d’éducation, dont une des composantes et la langue arabe.</w:t>
      </w:r>
    </w:p>
    <w:p w:rsidR="00EF0CF4" w:rsidRPr="00EF0CF4" w:rsidRDefault="00EF0CF4" w:rsidP="00EF0CF4">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r w:rsidRPr="00EF0CF4">
        <w:rPr>
          <w:rFonts w:ascii="Arial" w:eastAsia="Times New Roman" w:hAnsi="Arial" w:cs="Arial"/>
          <w:noProof/>
          <w:color w:val="000000"/>
          <w:sz w:val="27"/>
          <w:szCs w:val="27"/>
          <w:lang w:eastAsia="fr-FR"/>
        </w:rPr>
        <w:drawing>
          <wp:inline distT="0" distB="0" distL="0" distR="0">
            <wp:extent cx="4572000" cy="200660"/>
            <wp:effectExtent l="0" t="0" r="0" b="8890"/>
            <wp:docPr id="4" name="Image 4"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r w:rsidRPr="00EF0CF4">
        <w:rPr>
          <w:rFonts w:ascii="Arial" w:eastAsia="Times New Roman" w:hAnsi="Arial" w:cs="Arial"/>
          <w:color w:val="000000"/>
          <w:sz w:val="27"/>
          <w:szCs w:val="27"/>
          <w:lang w:eastAsia="fr-FR"/>
        </w:rPr>
        <w:br/>
        <w:t> </w:t>
      </w:r>
    </w:p>
    <w:tbl>
      <w:tblPr>
        <w:tblW w:w="4500" w:type="pct"/>
        <w:jc w:val="center"/>
        <w:tblBorders>
          <w:top w:val="outset" w:sz="6" w:space="0" w:color="FF0000"/>
          <w:left w:val="outset" w:sz="6" w:space="0" w:color="FF0000"/>
          <w:bottom w:val="outset" w:sz="6" w:space="0" w:color="FF0000"/>
          <w:right w:val="outset" w:sz="6" w:space="0" w:color="FF0000"/>
        </w:tblBorders>
        <w:tblCellMar>
          <w:top w:w="60" w:type="dxa"/>
          <w:left w:w="60" w:type="dxa"/>
          <w:bottom w:w="60" w:type="dxa"/>
          <w:right w:w="60" w:type="dxa"/>
        </w:tblCellMar>
        <w:tblLook w:val="04A0" w:firstRow="1" w:lastRow="0" w:firstColumn="1" w:lastColumn="0" w:noHBand="0" w:noVBand="1"/>
      </w:tblPr>
      <w:tblGrid>
        <w:gridCol w:w="8150"/>
      </w:tblGrid>
      <w:tr w:rsidR="00EF0CF4" w:rsidRPr="00EF0CF4" w:rsidTr="00EF0CF4">
        <w:trPr>
          <w:jc w:val="center"/>
        </w:trPr>
        <w:tc>
          <w:tcPr>
            <w:tcW w:w="0" w:type="auto"/>
            <w:tcBorders>
              <w:top w:val="outset" w:sz="6" w:space="0" w:color="FF0000"/>
              <w:left w:val="outset" w:sz="6" w:space="0" w:color="FF0000"/>
              <w:bottom w:val="outset" w:sz="6" w:space="0" w:color="FF0000"/>
              <w:right w:val="outset" w:sz="6" w:space="0" w:color="FF0000"/>
            </w:tcBorders>
            <w:shd w:val="clear" w:color="auto" w:fill="EEE8DB"/>
            <w:vAlign w:val="center"/>
            <w:hideMark/>
          </w:tcPr>
          <w:p w:rsidR="00EF0CF4" w:rsidRPr="00EF0CF4" w:rsidRDefault="00EF0CF4" w:rsidP="00EF0CF4">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color w:val="000080"/>
                <w:sz w:val="24"/>
                <w:szCs w:val="24"/>
                <w:lang w:eastAsia="fr-FR"/>
              </w:rPr>
              <w:t>Loi n° 06-00 formant statut de l’enseignement scolaire privé</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1</w:t>
            </w:r>
            <w:r w:rsidRPr="00EF0CF4">
              <w:rPr>
                <w:rFonts w:ascii="Times New Roman" w:eastAsia="Times New Roman" w:hAnsi="Times New Roman" w:cs="Times New Roman"/>
                <w:b/>
                <w:bCs/>
                <w:sz w:val="20"/>
                <w:szCs w:val="20"/>
                <w:vertAlign w:val="superscript"/>
                <w:lang w:eastAsia="fr-FR"/>
              </w:rPr>
              <w:t>er</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Au sens de la présente loi, on entend par enseignement scolaire privé, tous les types d’enseignement ou formation dispensés dans les</w:t>
            </w:r>
            <w:r w:rsidRPr="00EF0CF4">
              <w:rPr>
                <w:rFonts w:ascii="Times New Roman" w:eastAsia="Times New Roman" w:hAnsi="Times New Roman" w:cs="Times New Roman"/>
                <w:sz w:val="24"/>
                <w:szCs w:val="24"/>
                <w:lang w:eastAsia="fr-FR"/>
              </w:rPr>
              <w:br/>
              <w:t>établissements crées par des personnes physiques ou morales autres que l’état, en concernant :</w:t>
            </w:r>
          </w:p>
          <w:p w:rsidR="00EF0CF4" w:rsidRPr="00EF0CF4" w:rsidRDefault="00EF0CF4" w:rsidP="00EF0CF4">
            <w:pPr>
              <w:spacing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 l’enseignement primaire ;</w:t>
            </w:r>
            <w:r w:rsidRPr="00EF0CF4">
              <w:rPr>
                <w:rFonts w:ascii="Times New Roman" w:eastAsia="Times New Roman" w:hAnsi="Times New Roman" w:cs="Times New Roman"/>
                <w:sz w:val="24"/>
                <w:szCs w:val="24"/>
                <w:lang w:eastAsia="fr-FR"/>
              </w:rPr>
              <w:br/>
              <w:t>- l’enseignement collégiale ;</w:t>
            </w:r>
            <w:r w:rsidRPr="00EF0CF4">
              <w:rPr>
                <w:rFonts w:ascii="Times New Roman" w:eastAsia="Times New Roman" w:hAnsi="Times New Roman" w:cs="Times New Roman"/>
                <w:sz w:val="24"/>
                <w:szCs w:val="24"/>
                <w:lang w:eastAsia="fr-FR"/>
              </w:rPr>
              <w:br/>
              <w:t>- l’enseignement secondaire et la préparation du brevet de technicien supérieur ;</w:t>
            </w:r>
            <w:r w:rsidRPr="00EF0CF4">
              <w:rPr>
                <w:rFonts w:ascii="Times New Roman" w:eastAsia="Times New Roman" w:hAnsi="Times New Roman" w:cs="Times New Roman"/>
                <w:sz w:val="24"/>
                <w:szCs w:val="24"/>
                <w:lang w:eastAsia="fr-FR"/>
              </w:rPr>
              <w:br/>
              <w:t>- l’enseignement spécialisé pour handicapés ;</w:t>
            </w:r>
            <w:r w:rsidRPr="00EF0CF4">
              <w:rPr>
                <w:rFonts w:ascii="Times New Roman" w:eastAsia="Times New Roman" w:hAnsi="Times New Roman" w:cs="Times New Roman"/>
                <w:sz w:val="24"/>
                <w:szCs w:val="24"/>
                <w:lang w:eastAsia="fr-FR"/>
              </w:rPr>
              <w:br/>
            </w:r>
            <w:r w:rsidRPr="00EF0CF4">
              <w:rPr>
                <w:rFonts w:ascii="Times New Roman" w:eastAsia="Times New Roman" w:hAnsi="Times New Roman" w:cs="Times New Roman"/>
                <w:color w:val="000080"/>
                <w:sz w:val="24"/>
                <w:szCs w:val="24"/>
                <w:lang w:eastAsia="fr-FR"/>
              </w:rPr>
              <w:t>- l’</w:t>
            </w:r>
            <w:r w:rsidRPr="00EF0CF4">
              <w:rPr>
                <w:rFonts w:ascii="Times New Roman" w:eastAsia="Times New Roman" w:hAnsi="Times New Roman" w:cs="Times New Roman"/>
                <w:b/>
                <w:bCs/>
                <w:color w:val="000080"/>
                <w:sz w:val="24"/>
                <w:szCs w:val="24"/>
                <w:lang w:eastAsia="fr-FR"/>
              </w:rPr>
              <w:t>enseignement de langue</w:t>
            </w:r>
            <w:r w:rsidRPr="00EF0CF4">
              <w:rPr>
                <w:rFonts w:ascii="Times New Roman" w:eastAsia="Times New Roman" w:hAnsi="Times New Roman" w:cs="Times New Roman"/>
                <w:sz w:val="24"/>
                <w:szCs w:val="24"/>
                <w:lang w:eastAsia="fr-FR"/>
              </w:rPr>
              <w:t> et l’organisation de cours d’appui ;</w:t>
            </w:r>
            <w:r w:rsidRPr="00EF0CF4">
              <w:rPr>
                <w:rFonts w:ascii="Times New Roman" w:eastAsia="Times New Roman" w:hAnsi="Times New Roman" w:cs="Times New Roman"/>
                <w:sz w:val="24"/>
                <w:szCs w:val="24"/>
                <w:lang w:eastAsia="fr-FR"/>
              </w:rPr>
              <w:br/>
              <w:t>- l’enseignement à distance et par correspondance ;</w:t>
            </w:r>
            <w:r w:rsidRPr="00EF0CF4">
              <w:rPr>
                <w:rFonts w:ascii="Times New Roman" w:eastAsia="Times New Roman" w:hAnsi="Times New Roman" w:cs="Times New Roman"/>
                <w:sz w:val="24"/>
                <w:szCs w:val="24"/>
                <w:lang w:eastAsia="fr-FR"/>
              </w:rPr>
              <w:br/>
              <w:t>- et les classes préparatoires aux instituts et écoles supérieurs.</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4</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Les établissements d’enseignement scolaire privé sont tenus de respecter comme minimum les normes d’équipement, d’encadrement, de</w:t>
            </w:r>
            <w:r w:rsidRPr="00EF0CF4">
              <w:rPr>
                <w:rFonts w:ascii="Times New Roman" w:eastAsia="Times New Roman" w:hAnsi="Times New Roman" w:cs="Times New Roman"/>
                <w:sz w:val="24"/>
                <w:szCs w:val="24"/>
                <w:lang w:eastAsia="fr-FR"/>
              </w:rPr>
              <w:br/>
              <w:t>programmes et de méthodes en vigueur dans l’enseignement public.</w:t>
            </w:r>
            <w:r w:rsidRPr="00EF0CF4">
              <w:rPr>
                <w:rFonts w:ascii="Times New Roman" w:eastAsia="Times New Roman" w:hAnsi="Times New Roman" w:cs="Times New Roman"/>
                <w:sz w:val="24"/>
                <w:szCs w:val="24"/>
                <w:lang w:eastAsia="fr-FR"/>
              </w:rPr>
              <w:br/>
            </w:r>
            <w:r w:rsidRPr="00EF0CF4">
              <w:rPr>
                <w:rFonts w:ascii="Times New Roman" w:eastAsia="Times New Roman" w:hAnsi="Times New Roman" w:cs="Times New Roman"/>
                <w:sz w:val="24"/>
                <w:szCs w:val="24"/>
                <w:lang w:eastAsia="fr-FR"/>
              </w:rPr>
              <w:br/>
            </w:r>
            <w:r w:rsidRPr="00EF0CF4">
              <w:rPr>
                <w:rFonts w:ascii="Times New Roman" w:eastAsia="Times New Roman" w:hAnsi="Times New Roman" w:cs="Times New Roman"/>
                <w:b/>
                <w:bCs/>
                <w:sz w:val="24"/>
                <w:szCs w:val="24"/>
                <w:lang w:eastAsia="fr-FR"/>
              </w:rPr>
              <w:t>Article 6</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lastRenderedPageBreak/>
              <w:t xml:space="preserve">La dénomination proposée pour tout établissement scolaire privé doit être conforme aux </w:t>
            </w:r>
            <w:proofErr w:type="gramStart"/>
            <w:r w:rsidRPr="00EF0CF4">
              <w:rPr>
                <w:rFonts w:ascii="Times New Roman" w:eastAsia="Times New Roman" w:hAnsi="Times New Roman" w:cs="Times New Roman"/>
                <w:sz w:val="24"/>
                <w:szCs w:val="24"/>
                <w:lang w:eastAsia="fr-FR"/>
              </w:rPr>
              <w:t>niveau</w:t>
            </w:r>
            <w:proofErr w:type="gramEnd"/>
            <w:r w:rsidRPr="00EF0CF4">
              <w:rPr>
                <w:rFonts w:ascii="Times New Roman" w:eastAsia="Times New Roman" w:hAnsi="Times New Roman" w:cs="Times New Roman"/>
                <w:sz w:val="24"/>
                <w:szCs w:val="24"/>
                <w:lang w:eastAsia="fr-FR"/>
              </w:rPr>
              <w:t>, cycles et types d’enneigement qui y sont</w:t>
            </w:r>
            <w:r w:rsidRPr="00EF0CF4">
              <w:rPr>
                <w:rFonts w:ascii="Times New Roman" w:eastAsia="Times New Roman" w:hAnsi="Times New Roman" w:cs="Times New Roman"/>
                <w:sz w:val="24"/>
                <w:szCs w:val="24"/>
                <w:lang w:eastAsia="fr-FR"/>
              </w:rPr>
              <w:br/>
              <w:t>dispensés. Cette dénomination doit être suivie de l’expression « privé ».</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Sous réserve des dispositions législatives ou réglementaires en vigueur concernant la protection du nom commercial, les établissements</w:t>
            </w:r>
            <w:r w:rsidRPr="00EF0CF4">
              <w:rPr>
                <w:rFonts w:ascii="Times New Roman" w:eastAsia="Times New Roman" w:hAnsi="Times New Roman" w:cs="Times New Roman"/>
                <w:sz w:val="24"/>
                <w:szCs w:val="24"/>
                <w:lang w:eastAsia="fr-FR"/>
              </w:rPr>
              <w:br/>
              <w:t xml:space="preserve">d’enseignement scolaire privé ne peuvent porter </w:t>
            </w:r>
            <w:proofErr w:type="gramStart"/>
            <w:r w:rsidRPr="00EF0CF4">
              <w:rPr>
                <w:rFonts w:ascii="Times New Roman" w:eastAsia="Times New Roman" w:hAnsi="Times New Roman" w:cs="Times New Roman"/>
                <w:sz w:val="24"/>
                <w:szCs w:val="24"/>
                <w:lang w:eastAsia="fr-FR"/>
              </w:rPr>
              <w:t>les mêmes dénomination que celles données aux établissements d’enseignement</w:t>
            </w:r>
            <w:r w:rsidRPr="00EF0CF4">
              <w:rPr>
                <w:rFonts w:ascii="Times New Roman" w:eastAsia="Times New Roman" w:hAnsi="Times New Roman" w:cs="Times New Roman"/>
                <w:sz w:val="24"/>
                <w:szCs w:val="24"/>
                <w:lang w:eastAsia="fr-FR"/>
              </w:rPr>
              <w:br/>
              <w:t>public</w:t>
            </w:r>
            <w:proofErr w:type="gramEnd"/>
            <w:r w:rsidRPr="00EF0CF4">
              <w:rPr>
                <w:rFonts w:ascii="Times New Roman" w:eastAsia="Times New Roman" w:hAnsi="Times New Roman" w:cs="Times New Roman"/>
                <w:sz w:val="24"/>
                <w:szCs w:val="24"/>
                <w:lang w:eastAsia="fr-FR"/>
              </w:rPr>
              <w:t xml:space="preserve"> situés dans la même province ou préfecture.</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Les établissements d’enseignement scolaire privé doivent faire suivre la dénomination inscrite dans leurs enseignes du numéro et de la</w:t>
            </w:r>
            <w:r w:rsidRPr="00EF0CF4">
              <w:rPr>
                <w:rFonts w:ascii="Times New Roman" w:eastAsia="Times New Roman" w:hAnsi="Times New Roman" w:cs="Times New Roman"/>
                <w:sz w:val="24"/>
                <w:szCs w:val="24"/>
                <w:lang w:eastAsia="fr-FR"/>
              </w:rPr>
              <w:br/>
              <w:t>date de l’autorisation octroyée par l’académie concernée. Ils doivent également porter ces mentions sur tous leurs imprimés ou documents</w:t>
            </w:r>
            <w:r w:rsidRPr="00EF0CF4">
              <w:rPr>
                <w:rFonts w:ascii="Times New Roman" w:eastAsia="Times New Roman" w:hAnsi="Times New Roman" w:cs="Times New Roman"/>
                <w:sz w:val="24"/>
                <w:szCs w:val="24"/>
                <w:lang w:eastAsia="fr-FR"/>
              </w:rPr>
              <w:br/>
              <w:t>administratifs.</w:t>
            </w:r>
            <w:r w:rsidRPr="00EF0CF4">
              <w:rPr>
                <w:rFonts w:ascii="Times New Roman" w:eastAsia="Times New Roman" w:hAnsi="Times New Roman" w:cs="Times New Roman"/>
                <w:sz w:val="24"/>
                <w:szCs w:val="24"/>
                <w:lang w:eastAsia="fr-FR"/>
              </w:rPr>
              <w:br/>
            </w:r>
            <w:r w:rsidRPr="00EF0CF4">
              <w:rPr>
                <w:rFonts w:ascii="Times New Roman" w:eastAsia="Times New Roman" w:hAnsi="Times New Roman" w:cs="Times New Roman"/>
                <w:sz w:val="24"/>
                <w:szCs w:val="24"/>
                <w:lang w:eastAsia="fr-FR"/>
              </w:rPr>
              <w:br/>
            </w:r>
            <w:r w:rsidRPr="00EF0CF4">
              <w:rPr>
                <w:rFonts w:ascii="Times New Roman" w:eastAsia="Times New Roman" w:hAnsi="Times New Roman" w:cs="Times New Roman"/>
                <w:b/>
                <w:bCs/>
                <w:sz w:val="24"/>
                <w:szCs w:val="24"/>
                <w:lang w:eastAsia="fr-FR"/>
              </w:rPr>
              <w:t>Article 8</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Les établissements d’enseignement scolaire privé peuvent présenter un projet pédagogique comportant notamment des programmes conformes aux orientations générales du système d’éducation, sous réserve que ce projet tende à préparer aux mêmes diplômes nationaux et soit soumis à l’approbation de l’académie concernée.</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Ces établissements doivent préparer leurs élèves pour participer aux mêmes examens organisés au profit des élèves de l’enseignement</w:t>
            </w:r>
            <w:r w:rsidRPr="00EF0CF4">
              <w:rPr>
                <w:rFonts w:ascii="Times New Roman" w:eastAsia="Times New Roman" w:hAnsi="Times New Roman" w:cs="Times New Roman"/>
                <w:sz w:val="24"/>
                <w:szCs w:val="24"/>
                <w:lang w:eastAsia="fr-FR"/>
              </w:rPr>
              <w:br/>
              <w:t>public à la fin de chaque cycle d’enseignement.</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14</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Tout enseignant exerçant dans l’établissement d’enseignement scolaire privé doit :</w:t>
            </w:r>
          </w:p>
          <w:p w:rsidR="00EF0CF4" w:rsidRPr="00EF0CF4" w:rsidRDefault="00EF0CF4" w:rsidP="00EF0CF4">
            <w:pPr>
              <w:spacing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 xml:space="preserve">1. Être de nationalité marocaine </w:t>
            </w:r>
            <w:proofErr w:type="gramStart"/>
            <w:r w:rsidRPr="00EF0CF4">
              <w:rPr>
                <w:rFonts w:ascii="Times New Roman" w:eastAsia="Times New Roman" w:hAnsi="Times New Roman" w:cs="Times New Roman"/>
                <w:sz w:val="24"/>
                <w:szCs w:val="24"/>
                <w:lang w:eastAsia="fr-FR"/>
              </w:rPr>
              <w:t>;</w:t>
            </w:r>
            <w:proofErr w:type="gramEnd"/>
            <w:r w:rsidRPr="00EF0CF4">
              <w:rPr>
                <w:rFonts w:ascii="Times New Roman" w:eastAsia="Times New Roman" w:hAnsi="Times New Roman" w:cs="Times New Roman"/>
                <w:sz w:val="24"/>
                <w:szCs w:val="24"/>
                <w:lang w:eastAsia="fr-FR"/>
              </w:rPr>
              <w:br/>
              <w:t xml:space="preserve">2. Être âgé de 18 ans au moins </w:t>
            </w:r>
            <w:proofErr w:type="gramStart"/>
            <w:r w:rsidRPr="00EF0CF4">
              <w:rPr>
                <w:rFonts w:ascii="Times New Roman" w:eastAsia="Times New Roman" w:hAnsi="Times New Roman" w:cs="Times New Roman"/>
                <w:sz w:val="24"/>
                <w:szCs w:val="24"/>
                <w:lang w:eastAsia="fr-FR"/>
              </w:rPr>
              <w:t>;</w:t>
            </w:r>
            <w:proofErr w:type="gramEnd"/>
            <w:r w:rsidRPr="00EF0CF4">
              <w:rPr>
                <w:rFonts w:ascii="Times New Roman" w:eastAsia="Times New Roman" w:hAnsi="Times New Roman" w:cs="Times New Roman"/>
                <w:sz w:val="24"/>
                <w:szCs w:val="24"/>
                <w:lang w:eastAsia="fr-FR"/>
              </w:rPr>
              <w:br/>
              <w:t xml:space="preserve">3. Attester par un certificat médical homologué par les autorités médicales compétentes son aptitude physique et mentale à exercer les fonctions d’enseignant </w:t>
            </w:r>
            <w:proofErr w:type="gramStart"/>
            <w:r w:rsidRPr="00EF0CF4">
              <w:rPr>
                <w:rFonts w:ascii="Times New Roman" w:eastAsia="Times New Roman" w:hAnsi="Times New Roman" w:cs="Times New Roman"/>
                <w:sz w:val="24"/>
                <w:szCs w:val="24"/>
                <w:lang w:eastAsia="fr-FR"/>
              </w:rPr>
              <w:t>;</w:t>
            </w:r>
            <w:proofErr w:type="gramEnd"/>
            <w:r w:rsidRPr="00EF0CF4">
              <w:rPr>
                <w:rFonts w:ascii="Times New Roman" w:eastAsia="Times New Roman" w:hAnsi="Times New Roman" w:cs="Times New Roman"/>
                <w:sz w:val="24"/>
                <w:szCs w:val="24"/>
                <w:lang w:eastAsia="fr-FR"/>
              </w:rPr>
              <w:br/>
              <w:t xml:space="preserve">4. Jouir de ses droits civiques </w:t>
            </w:r>
            <w:proofErr w:type="gramStart"/>
            <w:r w:rsidRPr="00EF0CF4">
              <w:rPr>
                <w:rFonts w:ascii="Times New Roman" w:eastAsia="Times New Roman" w:hAnsi="Times New Roman" w:cs="Times New Roman"/>
                <w:sz w:val="24"/>
                <w:szCs w:val="24"/>
                <w:lang w:eastAsia="fr-FR"/>
              </w:rPr>
              <w:t>;</w:t>
            </w:r>
            <w:proofErr w:type="gramEnd"/>
            <w:r w:rsidRPr="00EF0CF4">
              <w:rPr>
                <w:rFonts w:ascii="Times New Roman" w:eastAsia="Times New Roman" w:hAnsi="Times New Roman" w:cs="Times New Roman"/>
                <w:sz w:val="24"/>
                <w:szCs w:val="24"/>
                <w:lang w:eastAsia="fr-FR"/>
              </w:rPr>
              <w:br/>
              <w:t xml:space="preserve">5. Remplir les conditions de qualification pédagogique fixées par voie réglementaire </w:t>
            </w:r>
            <w:proofErr w:type="gramStart"/>
            <w:r w:rsidRPr="00EF0CF4">
              <w:rPr>
                <w:rFonts w:ascii="Times New Roman" w:eastAsia="Times New Roman" w:hAnsi="Times New Roman" w:cs="Times New Roman"/>
                <w:sz w:val="24"/>
                <w:szCs w:val="24"/>
                <w:lang w:eastAsia="fr-FR"/>
              </w:rPr>
              <w:t>;</w:t>
            </w:r>
            <w:proofErr w:type="gramEnd"/>
            <w:r w:rsidRPr="00EF0CF4">
              <w:rPr>
                <w:rFonts w:ascii="Times New Roman" w:eastAsia="Times New Roman" w:hAnsi="Times New Roman" w:cs="Times New Roman"/>
                <w:sz w:val="24"/>
                <w:szCs w:val="24"/>
                <w:lang w:eastAsia="fr-FR"/>
              </w:rPr>
              <w:br/>
              <w:t>6. L’académie peut, conformément aux conditions prévues par la législation et à la réglementation en vigueur, autoriser des personnes non marocaines à exercer les fonctions d’enseignant.</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22</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Les établissements d’enseignement scolaire privé sont soumis à un contrôle pédagogique et un contrôle administratif exercés par</w:t>
            </w:r>
            <w:r w:rsidRPr="00EF0CF4">
              <w:rPr>
                <w:rFonts w:ascii="Times New Roman" w:eastAsia="Times New Roman" w:hAnsi="Times New Roman" w:cs="Times New Roman"/>
                <w:sz w:val="24"/>
                <w:szCs w:val="24"/>
                <w:lang w:eastAsia="fr-FR"/>
              </w:rPr>
              <w:br/>
              <w:t>l’Académie régionale d’éducation et de formation.</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lastRenderedPageBreak/>
              <w:t>Le contrôle pédagogique a pour objet de veiller au respect par les établissements d’enseignement scolaire privé des dispositions des</w:t>
            </w:r>
            <w:r w:rsidRPr="00EF0CF4">
              <w:rPr>
                <w:rFonts w:ascii="Times New Roman" w:eastAsia="Times New Roman" w:hAnsi="Times New Roman" w:cs="Times New Roman"/>
                <w:sz w:val="24"/>
                <w:szCs w:val="24"/>
                <w:lang w:eastAsia="fr-FR"/>
              </w:rPr>
              <w:br/>
              <w:t>articles 4 et 8 ci-dessus en ce qui concerne l’utilisation des manuels et des supports pédagogiques.</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 contrôle administratif a pour objet la vérification des documents administratifs relatifs à l’établissement, à son personnel pédagogique et</w:t>
            </w:r>
            <w:r w:rsidRPr="00EF0CF4">
              <w:rPr>
                <w:rFonts w:ascii="Times New Roman" w:eastAsia="Times New Roman" w:hAnsi="Times New Roman" w:cs="Times New Roman"/>
                <w:sz w:val="24"/>
                <w:szCs w:val="24"/>
                <w:lang w:eastAsia="fr-FR"/>
              </w:rPr>
              <w:br/>
              <w:t>administratif et aux élèves, ainsi que l’inspection des installations sanitaires de l’établissement et la vérification du bon fonctionnement de</w:t>
            </w:r>
            <w:r w:rsidRPr="00EF0CF4">
              <w:rPr>
                <w:rFonts w:ascii="Times New Roman" w:eastAsia="Times New Roman" w:hAnsi="Times New Roman" w:cs="Times New Roman"/>
                <w:sz w:val="24"/>
                <w:szCs w:val="24"/>
                <w:lang w:eastAsia="fr-FR"/>
              </w:rPr>
              <w:br/>
              <w:t>l’internat, le cas échéant.</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23</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 rendement pédagogique et administratif des établissements d’enseignement scolaire privé est soumis à une évaluation régulière.</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31</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Les dispositions de la présente loi ne sont pas applicables aux établissements d’enseignement exerçant leur activité dans le cadre d’accords conclus entre le gouvernement du Royaume du Maroc et des gouvernements étrangers ou des organismes internationaux.</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Toutefois, les dits établissements restent soumis au contrôle de l’Académie régionale d’éducation et de formation quant à leur respect</w:t>
            </w:r>
            <w:r w:rsidRPr="00EF0CF4">
              <w:rPr>
                <w:rFonts w:ascii="Times New Roman" w:eastAsia="Times New Roman" w:hAnsi="Times New Roman" w:cs="Times New Roman"/>
                <w:sz w:val="24"/>
                <w:szCs w:val="24"/>
                <w:lang w:eastAsia="fr-FR"/>
              </w:rPr>
              <w:br/>
              <w:t>des clauses desdits accords.</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b/>
                <w:bCs/>
                <w:sz w:val="24"/>
                <w:szCs w:val="24"/>
                <w:lang w:eastAsia="fr-FR"/>
              </w:rPr>
              <w:t>Article 35</w:t>
            </w:r>
          </w:p>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r w:rsidRPr="00EF0CF4">
              <w:rPr>
                <w:rFonts w:ascii="Times New Roman" w:eastAsia="Times New Roman" w:hAnsi="Times New Roman" w:cs="Times New Roman"/>
                <w:sz w:val="24"/>
                <w:szCs w:val="24"/>
                <w:lang w:eastAsia="fr-FR"/>
              </w:rPr>
              <w:t>La présente loi entre en vigueur à la date de publication au « Bulletin officiel » du décrit visé à l’article 2 ci-dessus et sont abrogées à</w:t>
            </w:r>
            <w:r w:rsidRPr="00EF0CF4">
              <w:rPr>
                <w:rFonts w:ascii="Times New Roman" w:eastAsia="Times New Roman" w:hAnsi="Times New Roman" w:cs="Times New Roman"/>
                <w:sz w:val="24"/>
                <w:szCs w:val="24"/>
                <w:lang w:eastAsia="fr-FR"/>
              </w:rPr>
              <w:br/>
              <w:t>compter de la même date toute dispositions relatives au même objet notamment celles de la loi n° 15-86 formant statut de l’enseignement</w:t>
            </w:r>
            <w:r w:rsidRPr="00EF0CF4">
              <w:rPr>
                <w:rFonts w:ascii="Times New Roman" w:eastAsia="Times New Roman" w:hAnsi="Times New Roman" w:cs="Times New Roman"/>
                <w:sz w:val="24"/>
                <w:szCs w:val="24"/>
                <w:lang w:eastAsia="fr-FR"/>
              </w:rPr>
              <w:br/>
              <w:t xml:space="preserve">privé promulguée par dahir n° 1-87-126 du 6 </w:t>
            </w:r>
            <w:proofErr w:type="spellStart"/>
            <w:r w:rsidRPr="00EF0CF4">
              <w:rPr>
                <w:rFonts w:ascii="Times New Roman" w:eastAsia="Times New Roman" w:hAnsi="Times New Roman" w:cs="Times New Roman"/>
                <w:sz w:val="24"/>
                <w:szCs w:val="24"/>
                <w:lang w:eastAsia="fr-FR"/>
              </w:rPr>
              <w:t>rabii</w:t>
            </w:r>
            <w:proofErr w:type="spellEnd"/>
            <w:r w:rsidRPr="00EF0CF4">
              <w:rPr>
                <w:rFonts w:ascii="Times New Roman" w:eastAsia="Times New Roman" w:hAnsi="Times New Roman" w:cs="Times New Roman"/>
                <w:sz w:val="24"/>
                <w:szCs w:val="24"/>
                <w:lang w:eastAsia="fr-FR"/>
              </w:rPr>
              <w:t xml:space="preserve"> II 1412 (15 octobre 1991).</w:t>
            </w:r>
          </w:p>
        </w:tc>
      </w:tr>
    </w:tbl>
    <w:p w:rsidR="00EF0CF4" w:rsidRPr="00EF0CF4" w:rsidRDefault="00EF0CF4" w:rsidP="00EF0CF4">
      <w:pPr>
        <w:spacing w:before="100" w:beforeAutospacing="1" w:after="100" w:afterAutospacing="1" w:line="240" w:lineRule="auto"/>
        <w:jc w:val="center"/>
        <w:outlineLvl w:val="2"/>
        <w:rPr>
          <w:rFonts w:ascii="Arial" w:eastAsia="Times New Roman" w:hAnsi="Arial" w:cs="Arial"/>
          <w:b/>
          <w:bCs/>
          <w:color w:val="000000"/>
          <w:sz w:val="27"/>
          <w:szCs w:val="27"/>
          <w:lang w:eastAsia="fr-FR"/>
        </w:rPr>
      </w:pPr>
      <w:r w:rsidRPr="00EF0CF4">
        <w:rPr>
          <w:rFonts w:ascii="Arial" w:eastAsia="Times New Roman" w:hAnsi="Arial" w:cs="Arial"/>
          <w:b/>
          <w:bCs/>
          <w:noProof/>
          <w:color w:val="000000"/>
          <w:sz w:val="27"/>
          <w:szCs w:val="27"/>
          <w:lang w:eastAsia="fr-FR"/>
        </w:rPr>
        <w:lastRenderedPageBreak/>
        <w:drawing>
          <wp:inline distT="0" distB="0" distL="0" distR="0">
            <wp:extent cx="4572000" cy="200660"/>
            <wp:effectExtent l="0" t="0" r="0" b="8890"/>
            <wp:docPr id="3" name="Image 3"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3900" w:type="dxa"/>
        <w:jc w:val="center"/>
        <w:tblCellSpacing w:w="15" w:type="dxa"/>
        <w:tblCellMar>
          <w:top w:w="15" w:type="dxa"/>
          <w:left w:w="15" w:type="dxa"/>
          <w:bottom w:w="15" w:type="dxa"/>
          <w:right w:w="15" w:type="dxa"/>
        </w:tblCellMar>
        <w:tblLook w:val="04A0" w:firstRow="1" w:lastRow="0" w:firstColumn="1" w:lastColumn="0" w:noHBand="0" w:noVBand="1"/>
      </w:tblPr>
      <w:tblGrid>
        <w:gridCol w:w="634"/>
        <w:gridCol w:w="3266"/>
      </w:tblGrid>
      <w:tr w:rsidR="00EF0CF4" w:rsidRPr="00EF0CF4" w:rsidTr="00EF0CF4">
        <w:trPr>
          <w:tblCellSpacing w:w="15" w:type="dxa"/>
          <w:jc w:val="center"/>
        </w:trPr>
        <w:tc>
          <w:tcPr>
            <w:tcW w:w="570" w:type="dxa"/>
            <w:vAlign w:val="center"/>
            <w:hideMark/>
          </w:tcPr>
          <w:p w:rsidR="00EF0CF4" w:rsidRPr="00EF0CF4" w:rsidRDefault="00EF0CF4" w:rsidP="00EF0CF4">
            <w:pPr>
              <w:spacing w:after="0" w:line="240" w:lineRule="auto"/>
              <w:rPr>
                <w:rFonts w:ascii="Arial" w:eastAsia="Times New Roman" w:hAnsi="Arial" w:cs="Arial"/>
                <w:color w:val="000000"/>
                <w:sz w:val="24"/>
                <w:szCs w:val="24"/>
                <w:lang w:eastAsia="fr-FR"/>
              </w:rPr>
            </w:pPr>
            <w:r w:rsidRPr="00EF0CF4">
              <w:rPr>
                <w:rFonts w:ascii="Arial" w:eastAsia="Times New Roman" w:hAnsi="Arial" w:cs="Arial"/>
                <w:noProof/>
                <w:color w:val="000000"/>
                <w:sz w:val="24"/>
                <w:szCs w:val="24"/>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42900" cy="342900"/>
                  <wp:effectExtent l="0" t="0" r="0" b="0"/>
                  <wp:wrapSquare wrapText="bothSides"/>
                  <wp:docPr id="8" name="Image 8" descr="http://www.axl.cefan.ulaval.ca/afriqu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afrique/images/upd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vAlign w:val="center"/>
            <w:hideMark/>
          </w:tcPr>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Pr="00EF0CF4">
                <w:rPr>
                  <w:rFonts w:ascii="Arial" w:eastAsia="Times New Roman" w:hAnsi="Arial" w:cs="Arial"/>
                  <w:b/>
                  <w:bCs/>
                  <w:color w:val="FF0000"/>
                  <w:sz w:val="27"/>
                  <w:szCs w:val="27"/>
                  <w:u w:val="single"/>
                  <w:lang w:eastAsia="fr-FR"/>
                </w:rPr>
                <w:t>Page précédente</w:t>
              </w:r>
            </w:hyperlink>
          </w:p>
        </w:tc>
      </w:tr>
    </w:tbl>
    <w:p w:rsidR="00EF0CF4" w:rsidRPr="00EF0CF4" w:rsidRDefault="00EF0CF4" w:rsidP="00EF0CF4">
      <w:pPr>
        <w:spacing w:before="100" w:beforeAutospacing="1" w:after="100" w:afterAutospacing="1" w:line="240" w:lineRule="auto"/>
        <w:jc w:val="center"/>
        <w:rPr>
          <w:rFonts w:ascii="Arial" w:eastAsia="Times New Roman" w:hAnsi="Arial" w:cs="Arial"/>
          <w:color w:val="000000"/>
          <w:sz w:val="27"/>
          <w:szCs w:val="27"/>
          <w:lang w:eastAsia="fr-FR"/>
        </w:rPr>
      </w:pPr>
      <w:r w:rsidRPr="00EF0CF4">
        <w:rPr>
          <w:rFonts w:ascii="Arial" w:eastAsia="Times New Roman" w:hAnsi="Arial" w:cs="Arial"/>
          <w:noProof/>
          <w:color w:val="000000"/>
          <w:sz w:val="27"/>
          <w:szCs w:val="27"/>
          <w:lang w:eastAsia="fr-FR"/>
        </w:rPr>
        <w:drawing>
          <wp:inline distT="0" distB="0" distL="0" distR="0">
            <wp:extent cx="4572000" cy="200660"/>
            <wp:effectExtent l="0" t="0" r="0" b="8890"/>
            <wp:docPr id="2" name="Image 2"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r w:rsidRPr="00EF0CF4">
        <w:rPr>
          <w:rFonts w:ascii="Arial Black" w:eastAsia="Times New Roman" w:hAnsi="Arial Black" w:cs="Arial"/>
          <w:color w:val="000000"/>
          <w:sz w:val="27"/>
          <w:szCs w:val="27"/>
          <w:lang w:eastAsia="fr-FR"/>
        </w:rPr>
        <w:t> </w:t>
      </w:r>
    </w:p>
    <w:p w:rsidR="00EF0CF4" w:rsidRPr="00EF0CF4" w:rsidRDefault="00EF0CF4" w:rsidP="00EF0CF4">
      <w:pPr>
        <w:spacing w:before="100" w:beforeAutospacing="1" w:after="100" w:afterAutospacing="1" w:line="240" w:lineRule="auto"/>
        <w:jc w:val="center"/>
        <w:rPr>
          <w:rFonts w:ascii="Arial" w:eastAsia="Times New Roman" w:hAnsi="Arial" w:cs="Arial"/>
          <w:color w:val="000000"/>
          <w:sz w:val="27"/>
          <w:szCs w:val="27"/>
          <w:lang w:eastAsia="fr-FR"/>
        </w:rPr>
      </w:pPr>
      <w:hyperlink r:id="rId10" w:history="1">
        <w:r w:rsidRPr="00EF0CF4">
          <w:rPr>
            <w:rFonts w:ascii="Arial" w:eastAsia="Times New Roman" w:hAnsi="Arial" w:cs="Arial"/>
            <w:b/>
            <w:bCs/>
            <w:color w:val="0000FF"/>
            <w:sz w:val="27"/>
            <w:szCs w:val="27"/>
            <w:u w:val="single"/>
            <w:lang w:eastAsia="fr-FR"/>
          </w:rPr>
          <w:t>Maroc</w:t>
        </w:r>
      </w:hyperlink>
    </w:p>
    <w:p w:rsidR="00EF0CF4" w:rsidRPr="00EF0CF4" w:rsidRDefault="00EF0CF4" w:rsidP="00EF0CF4">
      <w:pPr>
        <w:spacing w:before="100" w:beforeAutospacing="1" w:after="100" w:afterAutospacing="1" w:line="240" w:lineRule="auto"/>
        <w:jc w:val="center"/>
        <w:rPr>
          <w:rFonts w:ascii="Arial" w:eastAsia="Times New Roman" w:hAnsi="Arial" w:cs="Arial"/>
          <w:color w:val="000000"/>
          <w:sz w:val="27"/>
          <w:szCs w:val="27"/>
          <w:lang w:eastAsia="fr-FR"/>
        </w:rPr>
      </w:pPr>
      <w:r w:rsidRPr="00EF0CF4">
        <w:rPr>
          <w:rFonts w:ascii="Arial" w:eastAsia="Times New Roman" w:hAnsi="Arial" w:cs="Arial"/>
          <w:noProof/>
          <w:color w:val="000000"/>
          <w:sz w:val="27"/>
          <w:szCs w:val="27"/>
          <w:lang w:eastAsia="fr-FR"/>
        </w:rPr>
        <w:drawing>
          <wp:inline distT="0" distB="0" distL="0" distR="0">
            <wp:extent cx="4572000" cy="200660"/>
            <wp:effectExtent l="0" t="0" r="0" b="8890"/>
            <wp:docPr id="1" name="Image 1"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5655" w:type="dxa"/>
        <w:jc w:val="center"/>
        <w:tblCellSpacing w:w="15" w:type="dxa"/>
        <w:tblCellMar>
          <w:top w:w="15" w:type="dxa"/>
          <w:left w:w="15" w:type="dxa"/>
          <w:bottom w:w="15" w:type="dxa"/>
          <w:right w:w="15" w:type="dxa"/>
        </w:tblCellMar>
        <w:tblLook w:val="04A0" w:firstRow="1" w:lastRow="0" w:firstColumn="1" w:lastColumn="0" w:noHBand="0" w:noVBand="1"/>
      </w:tblPr>
      <w:tblGrid>
        <w:gridCol w:w="628"/>
        <w:gridCol w:w="5027"/>
      </w:tblGrid>
      <w:tr w:rsidR="00EF0CF4" w:rsidRPr="00EF0CF4" w:rsidTr="00EF0CF4">
        <w:trPr>
          <w:tblCellSpacing w:w="15" w:type="dxa"/>
          <w:jc w:val="center"/>
        </w:trPr>
        <w:tc>
          <w:tcPr>
            <w:tcW w:w="570" w:type="dxa"/>
            <w:vAlign w:val="center"/>
            <w:hideMark/>
          </w:tcPr>
          <w:p w:rsidR="00EF0CF4" w:rsidRPr="00EF0CF4" w:rsidRDefault="00EF0CF4" w:rsidP="00EF0CF4">
            <w:pPr>
              <w:spacing w:after="0" w:line="240" w:lineRule="auto"/>
              <w:rPr>
                <w:rFonts w:ascii="Arial" w:eastAsia="Times New Roman" w:hAnsi="Arial" w:cs="Arial"/>
                <w:color w:val="000000"/>
                <w:sz w:val="27"/>
                <w:szCs w:val="27"/>
                <w:lang w:eastAsia="fr-FR"/>
              </w:rPr>
            </w:pPr>
            <w:r w:rsidRPr="00EF0CF4">
              <w:rPr>
                <w:rFonts w:ascii="Arial" w:eastAsia="Times New Roman" w:hAnsi="Arial" w:cs="Arial"/>
                <w:noProof/>
                <w:color w:val="000000"/>
                <w:sz w:val="27"/>
                <w:szCs w:val="27"/>
                <w:lang w:eastAsia="fr-F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42900" cy="342900"/>
                  <wp:effectExtent l="0" t="0" r="0" b="0"/>
                  <wp:wrapSquare wrapText="bothSides"/>
                  <wp:docPr id="7" name="Image 7" descr="http://www.axl.cefan.ulaval.ca/afriqu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afrique/images/upd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75" w:type="dxa"/>
            <w:vAlign w:val="center"/>
            <w:hideMark/>
          </w:tcPr>
          <w:p w:rsidR="00EF0CF4" w:rsidRPr="00EF0CF4" w:rsidRDefault="00EF0CF4" w:rsidP="00EF0CF4">
            <w:pPr>
              <w:spacing w:before="100" w:beforeAutospacing="1" w:after="100" w:afterAutospacing="1" w:line="240" w:lineRule="auto"/>
              <w:rPr>
                <w:rFonts w:ascii="Times New Roman" w:eastAsia="Times New Roman" w:hAnsi="Times New Roman" w:cs="Times New Roman"/>
                <w:sz w:val="24"/>
                <w:szCs w:val="24"/>
                <w:lang w:eastAsia="fr-FR"/>
              </w:rPr>
            </w:pPr>
            <w:hyperlink r:id="rId11" w:history="1">
              <w:r w:rsidRPr="00EF0CF4">
                <w:rPr>
                  <w:rFonts w:ascii="Arial" w:eastAsia="Times New Roman" w:hAnsi="Arial" w:cs="Arial"/>
                  <w:b/>
                  <w:bCs/>
                  <w:color w:val="800000"/>
                  <w:sz w:val="27"/>
                  <w:szCs w:val="27"/>
                  <w:u w:val="single"/>
                  <w:lang w:eastAsia="fr-FR"/>
                </w:rPr>
                <w:t>Accueil:</w:t>
              </w:r>
              <w:r w:rsidRPr="00EF0CF4">
                <w:rPr>
                  <w:rFonts w:ascii="Arial" w:eastAsia="Times New Roman" w:hAnsi="Arial" w:cs="Arial"/>
                  <w:b/>
                  <w:bCs/>
                  <w:color w:val="0000FF"/>
                  <w:sz w:val="27"/>
                  <w:szCs w:val="27"/>
                  <w:u w:val="single"/>
                  <w:lang w:eastAsia="fr-FR"/>
                </w:rPr>
                <w:t> aménagement linguistique dans le monde</w:t>
              </w:r>
            </w:hyperlink>
          </w:p>
        </w:tc>
      </w:tr>
    </w:tbl>
    <w:p w:rsidR="00D362F8" w:rsidRDefault="00D362F8">
      <w:bookmarkStart w:id="0" w:name="_GoBack"/>
      <w:bookmarkEnd w:id="0"/>
    </w:p>
    <w:sectPr w:rsidR="00D36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nner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F4"/>
    <w:rsid w:val="00D362F8"/>
    <w:rsid w:val="00EF0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53C6D-5B70-4C84-A125-DD2833B1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F0CF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F0CF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F0CF4"/>
    <w:rPr>
      <w:b/>
      <w:bCs/>
    </w:rPr>
  </w:style>
  <w:style w:type="paragraph" w:styleId="NormalWeb">
    <w:name w:val="Normal (Web)"/>
    <w:basedOn w:val="Normal"/>
    <w:uiPriority w:val="99"/>
    <w:semiHidden/>
    <w:unhideWhenUsed/>
    <w:rsid w:val="00EF0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F0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55553">
      <w:bodyDiv w:val="1"/>
      <w:marLeft w:val="0"/>
      <w:marRight w:val="0"/>
      <w:marTop w:val="0"/>
      <w:marBottom w:val="0"/>
      <w:divBdr>
        <w:top w:val="none" w:sz="0" w:space="0" w:color="auto"/>
        <w:left w:val="none" w:sz="0" w:space="0" w:color="auto"/>
        <w:bottom w:val="none" w:sz="0" w:space="0" w:color="auto"/>
        <w:right w:val="none" w:sz="0" w:space="0" w:color="auto"/>
      </w:divBdr>
      <w:divsChild>
        <w:div w:id="135030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85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77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523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xl.cefan.ulaval.ca/afrique/maroc-lois_div.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xl.cefan.ulaval.ca/afrique/maroc-lois_div.htm" TargetMode="External"/><Relationship Id="rId11" Type="http://schemas.openxmlformats.org/officeDocument/2006/relationships/hyperlink" Target="http://www.axl.cefan.ulaval.ca/index.html" TargetMode="External"/><Relationship Id="rId5" Type="http://schemas.openxmlformats.org/officeDocument/2006/relationships/image" Target="media/image2.gif"/><Relationship Id="rId10" Type="http://schemas.openxmlformats.org/officeDocument/2006/relationships/hyperlink" Target="http://www.axl.cefan.ulaval.ca/afrique/maroc.htm" TargetMode="External"/><Relationship Id="rId4" Type="http://schemas.openxmlformats.org/officeDocument/2006/relationships/image" Target="media/image1.gif"/><Relationship Id="rId9" Type="http://schemas.openxmlformats.org/officeDocument/2006/relationships/hyperlink" Target="javascript:history.go(-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4791</Characters>
  <Application>Microsoft Office Word</Application>
  <DocSecurity>0</DocSecurity>
  <Lines>39</Lines>
  <Paragraphs>11</Paragraphs>
  <ScaleCrop>false</ScaleCrop>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2019-04-17T11:38:00Z</dcterms:created>
  <dcterms:modified xsi:type="dcterms:W3CDTF">2019-04-17T11:38:00Z</dcterms:modified>
</cp:coreProperties>
</file>