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C5C9C" w14:textId="5D95124E" w:rsidR="00B21930" w:rsidRDefault="00926F3B" w:rsidP="00B21930">
      <w:pPr>
        <w:pStyle w:val="Title"/>
        <w:suppressAutoHyphens/>
        <w:spacing w:line="240" w:lineRule="auto"/>
        <w:jc w:val="right"/>
        <w:rPr>
          <w:sz w:val="56"/>
        </w:rPr>
      </w:pPr>
      <w:r w:rsidRPr="00926F3B">
        <w:rPr>
          <w:noProof/>
        </w:rPr>
        <w:drawing>
          <wp:inline distT="0" distB="0" distL="0" distR="0" wp14:anchorId="65269D1F" wp14:editId="1986A5D8">
            <wp:extent cx="2383155" cy="1742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3155" cy="1742440"/>
                    </a:xfrm>
                    <a:prstGeom prst="rect">
                      <a:avLst/>
                    </a:prstGeom>
                    <a:noFill/>
                    <a:ln>
                      <a:noFill/>
                    </a:ln>
                  </pic:spPr>
                </pic:pic>
              </a:graphicData>
            </a:graphic>
          </wp:inline>
        </w:drawing>
      </w:r>
    </w:p>
    <w:p w14:paraId="5E4DCB4E" w14:textId="13FF8956" w:rsidR="00926F3B" w:rsidRPr="00B21930" w:rsidRDefault="00AC07A1" w:rsidP="00926F3B">
      <w:pPr>
        <w:pStyle w:val="BodyText"/>
        <w:spacing w:before="360"/>
        <w:ind w:left="1440"/>
        <w:jc w:val="left"/>
        <w:rPr>
          <w:rFonts w:ascii="Calibri" w:eastAsia="ヒラギノ角ゴ Pro W3" w:hAnsi="Calibri"/>
          <w:color w:val="000000"/>
          <w:sz w:val="56"/>
        </w:rPr>
      </w:pPr>
      <w:r>
        <w:rPr>
          <w:rFonts w:ascii="Calibri" w:eastAsia="ヒラギノ角ゴ Pro W3" w:hAnsi="Calibri"/>
          <w:color w:val="000000"/>
          <w:sz w:val="56"/>
        </w:rPr>
        <w:t>Key Performance Indicator</w:t>
      </w:r>
      <w:r w:rsidR="00B21930" w:rsidRPr="00B21930">
        <w:rPr>
          <w:rFonts w:ascii="Calibri" w:eastAsia="ヒラギノ角ゴ Pro W3" w:hAnsi="Calibri"/>
          <w:color w:val="000000"/>
          <w:sz w:val="56"/>
        </w:rPr>
        <w:t xml:space="preserve"> </w:t>
      </w:r>
      <w:r w:rsidR="00B21930" w:rsidRPr="00B21930">
        <w:rPr>
          <w:rFonts w:ascii="Calibri" w:eastAsia="ヒラギノ角ゴ Pro W3" w:hAnsi="Calibri"/>
          <w:color w:val="000000"/>
          <w:sz w:val="56"/>
        </w:rPr>
        <w:br/>
        <w:t>Markup Language</w:t>
      </w:r>
    </w:p>
    <w:p w14:paraId="5379F0E9" w14:textId="64FB05E2" w:rsidR="00B21930" w:rsidRDefault="00B21930" w:rsidP="005148C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13504C">
        <w:rPr>
          <w:sz w:val="56"/>
        </w:rPr>
        <w:t>Version 01 - May 2015</w:t>
      </w:r>
      <w:r>
        <w:rPr>
          <w:sz w:val="56"/>
        </w:rPr>
        <w:fldChar w:fldCharType="end"/>
      </w:r>
    </w:p>
    <w:p w14:paraId="081BF3F6" w14:textId="77777777" w:rsidR="00B21930" w:rsidRPr="009F7882" w:rsidRDefault="00B21930" w:rsidP="00B21930">
      <w:pPr>
        <w:pStyle w:val="Title"/>
        <w:suppressAutoHyphens/>
        <w:spacing w:before="240" w:line="240" w:lineRule="auto"/>
        <w:rPr>
          <w:sz w:val="56"/>
        </w:rPr>
      </w:pPr>
    </w:p>
    <w:p w14:paraId="336AEBA0" w14:textId="77777777" w:rsidR="002A2B8E" w:rsidRPr="00BE017C" w:rsidRDefault="002A2B8E" w:rsidP="002A2B8E">
      <w:pPr>
        <w:pStyle w:val="Body"/>
      </w:pPr>
    </w:p>
    <w:p w14:paraId="27DE2900"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10D7B09B"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3D9EE85A" w14:textId="77777777" w:rsidR="003E75F1" w:rsidRDefault="003E75F1" w:rsidP="003E75F1">
      <w:pPr>
        <w:ind w:left="720"/>
      </w:pPr>
    </w:p>
    <w:p w14:paraId="14448776" w14:textId="69CA496E"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Copyright © 201</w:t>
      </w:r>
      <w:r w:rsidR="007068C1">
        <w:rPr>
          <w:rFonts w:cs="Arial"/>
        </w:rPr>
        <w:t>5</w:t>
      </w:r>
      <w:r w:rsidRPr="003E75F1">
        <w:rPr>
          <w:rFonts w:cs="Arial"/>
        </w:rPr>
        <w:t xml:space="preserve"> MESA International </w:t>
      </w:r>
    </w:p>
    <w:p w14:paraId="240D6747"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All Rights Reserved. http://www.mesa.org</w:t>
      </w:r>
    </w:p>
    <w:p w14:paraId="313FC51E" w14:textId="77777777" w:rsidR="00AC07A1" w:rsidRPr="00AC07A1" w:rsidRDefault="00AC07A1" w:rsidP="00AC07A1">
      <w:pPr>
        <w:pBdr>
          <w:top w:val="single" w:sz="4" w:space="1" w:color="auto"/>
          <w:left w:val="single" w:sz="4" w:space="23" w:color="auto"/>
          <w:bottom w:val="single" w:sz="4" w:space="1" w:color="auto"/>
          <w:right w:val="single" w:sz="4" w:space="23" w:color="auto"/>
        </w:pBdr>
        <w:ind w:left="720" w:right="810"/>
        <w:rPr>
          <w:rFonts w:cs="Arial"/>
        </w:rPr>
      </w:pPr>
      <w:r w:rsidRPr="00AC07A1">
        <w:rPr>
          <w:rFonts w:cs="Arial"/>
        </w:rPr>
        <w:t xml:space="preserve">This MESA International work (including specifications, documents, software, and related items) </w:t>
      </w:r>
      <w:r>
        <w:rPr>
          <w:rFonts w:cs="Arial"/>
        </w:rPr>
        <w:t>r</w:t>
      </w:r>
      <w:r w:rsidRPr="00AC07A1">
        <w:rPr>
          <w:rFonts w:cs="Arial"/>
        </w:rPr>
        <w:t>eferred to as the KPI Markup Language</w:t>
      </w:r>
      <w:r>
        <w:rPr>
          <w:rFonts w:cs="Arial"/>
        </w:rPr>
        <w:t xml:space="preserve"> </w:t>
      </w:r>
      <w:r w:rsidRPr="00AC07A1">
        <w:rPr>
          <w:rFonts w:cs="Arial"/>
        </w:rPr>
        <w:t xml:space="preserve">(KPI-ML) is provided by the copyright holders under the following license. </w:t>
      </w:r>
    </w:p>
    <w:p w14:paraId="3C3FBDE5" w14:textId="77777777" w:rsidR="00AC07A1" w:rsidRPr="00AC07A1" w:rsidRDefault="00AC07A1" w:rsidP="00AC07A1">
      <w:pPr>
        <w:pBdr>
          <w:top w:val="single" w:sz="4" w:space="1" w:color="auto"/>
          <w:left w:val="single" w:sz="4" w:space="23" w:color="auto"/>
          <w:bottom w:val="single" w:sz="4" w:space="1" w:color="auto"/>
          <w:right w:val="single" w:sz="4" w:space="23" w:color="auto"/>
        </w:pBdr>
        <w:ind w:left="720" w:right="810"/>
        <w:rPr>
          <w:rFonts w:cs="Arial"/>
        </w:rPr>
      </w:pPr>
      <w:r w:rsidRPr="00AC07A1">
        <w:rPr>
          <w:rFonts w:cs="Arial"/>
        </w:rPr>
        <w:t xml:space="preserve">Permission to use, copy, modify, or redistribute this Work and its documentation, with or without modification, for any purpose and without fee or royalty is hereby granted provided </w:t>
      </w:r>
      <w:r>
        <w:rPr>
          <w:rFonts w:cs="Arial"/>
        </w:rPr>
        <w:t>that MESA International i</w:t>
      </w:r>
      <w:r w:rsidRPr="00AC07A1">
        <w:rPr>
          <w:rFonts w:cs="Arial"/>
        </w:rPr>
        <w:t>s acknowledged as the originator of this Work using the following statement:</w:t>
      </w:r>
    </w:p>
    <w:p w14:paraId="5B8E83EC" w14:textId="77777777" w:rsidR="00AC07A1" w:rsidRPr="00AC07A1" w:rsidRDefault="00AC07A1" w:rsidP="00AC07A1">
      <w:pPr>
        <w:pBdr>
          <w:top w:val="single" w:sz="4" w:space="1" w:color="auto"/>
          <w:left w:val="single" w:sz="4" w:space="23" w:color="auto"/>
          <w:bottom w:val="single" w:sz="4" w:space="1" w:color="auto"/>
          <w:right w:val="single" w:sz="4" w:space="23" w:color="auto"/>
        </w:pBdr>
        <w:ind w:left="720" w:right="810"/>
        <w:rPr>
          <w:rFonts w:cs="Arial"/>
        </w:rPr>
      </w:pPr>
      <w:r w:rsidRPr="00AC07A1">
        <w:rPr>
          <w:rFonts w:cs="Arial"/>
        </w:rPr>
        <w:t xml:space="preserve">    "The KPI Markup Language (KPI-ML) is used courtesy of MESA International."</w:t>
      </w:r>
    </w:p>
    <w:p w14:paraId="7B24A6CB" w14:textId="77777777" w:rsidR="003E75F1" w:rsidRPr="003E75F1" w:rsidRDefault="00AC07A1" w:rsidP="00AC07A1">
      <w:pPr>
        <w:pBdr>
          <w:top w:val="single" w:sz="4" w:space="1" w:color="auto"/>
          <w:left w:val="single" w:sz="4" w:space="23" w:color="auto"/>
          <w:bottom w:val="single" w:sz="4" w:space="1" w:color="auto"/>
          <w:right w:val="single" w:sz="4" w:space="23" w:color="auto"/>
        </w:pBdr>
        <w:ind w:left="720" w:right="810"/>
        <w:rPr>
          <w:rFonts w:cs="Arial"/>
        </w:rPr>
      </w:pPr>
      <w:r w:rsidRPr="00AC07A1">
        <w:rPr>
          <w:rFonts w:cs="Arial"/>
        </w:rPr>
        <w:t xml:space="preserve">In no event shall MESA International, its members, or </w:t>
      </w:r>
      <w:r w:rsidR="000948D6" w:rsidRPr="00AC07A1">
        <w:rPr>
          <w:rFonts w:cs="Arial"/>
        </w:rPr>
        <w:t xml:space="preserve">any </w:t>
      </w:r>
      <w:r w:rsidR="000948D6">
        <w:rPr>
          <w:rFonts w:cs="Arial"/>
        </w:rPr>
        <w:t>third</w:t>
      </w:r>
      <w:r w:rsidRPr="00AC07A1">
        <w:rPr>
          <w:rFonts w:cs="Arial"/>
        </w:rPr>
        <w:t xml:space="preserve"> party be liable for any costs, expenses, losses, damages or injuries incurred by use of the Work or as a result of this agreement.</w:t>
      </w:r>
    </w:p>
    <w:p w14:paraId="481FBE4B" w14:textId="77777777" w:rsidR="003E75F1" w:rsidRPr="003E75F1" w:rsidRDefault="003E75F1" w:rsidP="003E75F1">
      <w:pPr>
        <w:autoSpaceDE w:val="0"/>
        <w:autoSpaceDN w:val="0"/>
        <w:adjustRightInd w:val="0"/>
        <w:rPr>
          <w:rFonts w:cs="Arial"/>
        </w:rPr>
      </w:pPr>
    </w:p>
    <w:p w14:paraId="04D42987" w14:textId="77777777" w:rsidR="003E75F1" w:rsidRDefault="003E75F1">
      <w:pPr>
        <w:rPr>
          <w:rFonts w:cs="Arial"/>
        </w:rPr>
      </w:pPr>
      <w:r>
        <w:rPr>
          <w:rFonts w:cs="Arial"/>
        </w:rPr>
        <w:br w:type="page"/>
      </w:r>
    </w:p>
    <w:p w14:paraId="5A49D132" w14:textId="77777777" w:rsidR="003E75F1" w:rsidRPr="003E75F1" w:rsidRDefault="003E75F1" w:rsidP="003E75F1">
      <w:r>
        <w:rPr>
          <w:rFonts w:cs="Arial"/>
        </w:rPr>
        <w:lastRenderedPageBreak/>
        <w:t xml:space="preserve">   </w:t>
      </w:r>
    </w:p>
    <w:p w14:paraId="5CEB4AFF"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12C57B8F" w14:textId="77777777" w:rsidR="0013504C"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3D21D871"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Change history</w:t>
      </w:r>
      <w:r>
        <w:rPr>
          <w:noProof/>
        </w:rPr>
        <w:tab/>
      </w:r>
      <w:r>
        <w:rPr>
          <w:noProof/>
        </w:rPr>
        <w:fldChar w:fldCharType="begin"/>
      </w:r>
      <w:r>
        <w:rPr>
          <w:noProof/>
        </w:rPr>
        <w:instrText xml:space="preserve"> PAGEREF _Toc418245122 \h </w:instrText>
      </w:r>
      <w:r>
        <w:rPr>
          <w:noProof/>
        </w:rPr>
      </w:r>
      <w:r>
        <w:rPr>
          <w:noProof/>
        </w:rPr>
        <w:fldChar w:fldCharType="separate"/>
      </w:r>
      <w:r w:rsidR="00975A04">
        <w:rPr>
          <w:noProof/>
        </w:rPr>
        <w:t>4</w:t>
      </w:r>
      <w:r>
        <w:rPr>
          <w:noProof/>
        </w:rPr>
        <w:fldChar w:fldCharType="end"/>
      </w:r>
    </w:p>
    <w:p w14:paraId="5679496E"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References</w:t>
      </w:r>
      <w:r>
        <w:rPr>
          <w:noProof/>
        </w:rPr>
        <w:tab/>
      </w:r>
      <w:r>
        <w:rPr>
          <w:noProof/>
        </w:rPr>
        <w:fldChar w:fldCharType="begin"/>
      </w:r>
      <w:r>
        <w:rPr>
          <w:noProof/>
        </w:rPr>
        <w:instrText xml:space="preserve"> PAGEREF _Toc418245123 \h </w:instrText>
      </w:r>
      <w:r>
        <w:rPr>
          <w:noProof/>
        </w:rPr>
      </w:r>
      <w:r>
        <w:rPr>
          <w:noProof/>
        </w:rPr>
        <w:fldChar w:fldCharType="separate"/>
      </w:r>
      <w:r w:rsidR="00975A04">
        <w:rPr>
          <w:noProof/>
        </w:rPr>
        <w:t>4</w:t>
      </w:r>
      <w:r>
        <w:rPr>
          <w:noProof/>
        </w:rPr>
        <w:fldChar w:fldCharType="end"/>
      </w:r>
    </w:p>
    <w:p w14:paraId="0602EDC3"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Scope</w:t>
      </w:r>
      <w:r>
        <w:rPr>
          <w:noProof/>
        </w:rPr>
        <w:tab/>
      </w:r>
      <w:r>
        <w:rPr>
          <w:noProof/>
        </w:rPr>
        <w:fldChar w:fldCharType="begin"/>
      </w:r>
      <w:r>
        <w:rPr>
          <w:noProof/>
        </w:rPr>
        <w:instrText xml:space="preserve"> PAGEREF _Toc418245124 \h </w:instrText>
      </w:r>
      <w:r>
        <w:rPr>
          <w:noProof/>
        </w:rPr>
      </w:r>
      <w:r>
        <w:rPr>
          <w:noProof/>
        </w:rPr>
        <w:fldChar w:fldCharType="separate"/>
      </w:r>
      <w:r w:rsidR="00975A04">
        <w:rPr>
          <w:noProof/>
        </w:rPr>
        <w:t>5</w:t>
      </w:r>
      <w:r>
        <w:rPr>
          <w:noProof/>
        </w:rPr>
        <w:fldChar w:fldCharType="end"/>
      </w:r>
    </w:p>
    <w:p w14:paraId="3967FB6D"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_Toc418245125 \h </w:instrText>
      </w:r>
      <w:r>
        <w:rPr>
          <w:noProof/>
        </w:rPr>
      </w:r>
      <w:r>
        <w:rPr>
          <w:noProof/>
        </w:rPr>
        <w:fldChar w:fldCharType="separate"/>
      </w:r>
      <w:r w:rsidR="00975A04">
        <w:rPr>
          <w:noProof/>
        </w:rPr>
        <w:t>5</w:t>
      </w:r>
      <w:r>
        <w:rPr>
          <w:noProof/>
        </w:rPr>
        <w:fldChar w:fldCharType="end"/>
      </w:r>
    </w:p>
    <w:p w14:paraId="6525572B"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_Toc418245126 \h </w:instrText>
      </w:r>
      <w:r>
        <w:rPr>
          <w:noProof/>
        </w:rPr>
      </w:r>
      <w:r>
        <w:rPr>
          <w:noProof/>
        </w:rPr>
        <w:fldChar w:fldCharType="separate"/>
      </w:r>
      <w:r w:rsidR="00975A04">
        <w:rPr>
          <w:noProof/>
        </w:rPr>
        <w:t>5</w:t>
      </w:r>
      <w:r>
        <w:rPr>
          <w:noProof/>
        </w:rPr>
        <w:fldChar w:fldCharType="end"/>
      </w:r>
    </w:p>
    <w:p w14:paraId="648DECE7"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_Toc418245127 \h </w:instrText>
      </w:r>
      <w:r>
        <w:rPr>
          <w:noProof/>
        </w:rPr>
      </w:r>
      <w:r>
        <w:rPr>
          <w:noProof/>
        </w:rPr>
        <w:fldChar w:fldCharType="separate"/>
      </w:r>
      <w:r w:rsidR="00975A04">
        <w:rPr>
          <w:noProof/>
        </w:rPr>
        <w:t>5</w:t>
      </w:r>
      <w:r>
        <w:rPr>
          <w:noProof/>
        </w:rPr>
        <w:fldChar w:fldCharType="end"/>
      </w:r>
    </w:p>
    <w:p w14:paraId="33C6436B"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Use of IDs and Names in Schema Definitions</w:t>
      </w:r>
      <w:r>
        <w:rPr>
          <w:noProof/>
        </w:rPr>
        <w:tab/>
      </w:r>
      <w:r>
        <w:rPr>
          <w:noProof/>
        </w:rPr>
        <w:fldChar w:fldCharType="begin"/>
      </w:r>
      <w:r>
        <w:rPr>
          <w:noProof/>
        </w:rPr>
        <w:instrText xml:space="preserve"> PAGEREF _Toc418245128 \h </w:instrText>
      </w:r>
      <w:r>
        <w:rPr>
          <w:noProof/>
        </w:rPr>
      </w:r>
      <w:r>
        <w:rPr>
          <w:noProof/>
        </w:rPr>
        <w:fldChar w:fldCharType="separate"/>
      </w:r>
      <w:r w:rsidR="00975A04">
        <w:rPr>
          <w:noProof/>
        </w:rPr>
        <w:t>6</w:t>
      </w:r>
      <w:r>
        <w:rPr>
          <w:noProof/>
        </w:rPr>
        <w:fldChar w:fldCharType="end"/>
      </w:r>
    </w:p>
    <w:p w14:paraId="5815301E"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KPI Object Model</w:t>
      </w:r>
      <w:r>
        <w:rPr>
          <w:noProof/>
        </w:rPr>
        <w:tab/>
      </w:r>
      <w:r>
        <w:rPr>
          <w:noProof/>
        </w:rPr>
        <w:fldChar w:fldCharType="begin"/>
      </w:r>
      <w:r>
        <w:rPr>
          <w:noProof/>
        </w:rPr>
        <w:instrText xml:space="preserve"> PAGEREF _Toc418245129 \h </w:instrText>
      </w:r>
      <w:r>
        <w:rPr>
          <w:noProof/>
        </w:rPr>
      </w:r>
      <w:r>
        <w:rPr>
          <w:noProof/>
        </w:rPr>
        <w:fldChar w:fldCharType="separate"/>
      </w:r>
      <w:r w:rsidR="00975A04">
        <w:rPr>
          <w:noProof/>
        </w:rPr>
        <w:t>6</w:t>
      </w:r>
      <w:r>
        <w:rPr>
          <w:noProof/>
        </w:rPr>
        <w:fldChar w:fldCharType="end"/>
      </w:r>
    </w:p>
    <w:p w14:paraId="3FE3DD58"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4.5</w:t>
      </w:r>
      <w:r>
        <w:rPr>
          <w:rFonts w:asciiTheme="minorHAnsi" w:eastAsiaTheme="minorEastAsia" w:hAnsiTheme="minorHAnsi" w:cstheme="minorBidi"/>
          <w:noProof/>
          <w:color w:val="auto"/>
          <w:szCs w:val="22"/>
        </w:rPr>
        <w:tab/>
      </w:r>
      <w:r>
        <w:rPr>
          <w:noProof/>
        </w:rPr>
        <w:t>Diagram Convention</w:t>
      </w:r>
      <w:r>
        <w:rPr>
          <w:noProof/>
        </w:rPr>
        <w:tab/>
      </w:r>
      <w:r>
        <w:rPr>
          <w:noProof/>
        </w:rPr>
        <w:fldChar w:fldCharType="begin"/>
      </w:r>
      <w:r>
        <w:rPr>
          <w:noProof/>
        </w:rPr>
        <w:instrText xml:space="preserve"> PAGEREF _Toc418245130 \h </w:instrText>
      </w:r>
      <w:r>
        <w:rPr>
          <w:noProof/>
        </w:rPr>
      </w:r>
      <w:r>
        <w:rPr>
          <w:noProof/>
        </w:rPr>
        <w:fldChar w:fldCharType="separate"/>
      </w:r>
      <w:r w:rsidR="00975A04">
        <w:rPr>
          <w:noProof/>
        </w:rPr>
        <w:t>7</w:t>
      </w:r>
      <w:r>
        <w:rPr>
          <w:noProof/>
        </w:rPr>
        <w:fldChar w:fldCharType="end"/>
      </w:r>
    </w:p>
    <w:p w14:paraId="23AF48C5"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UN/CEFACT Core Component Types</w:t>
      </w:r>
      <w:r>
        <w:rPr>
          <w:noProof/>
        </w:rPr>
        <w:tab/>
      </w:r>
      <w:r>
        <w:rPr>
          <w:noProof/>
        </w:rPr>
        <w:fldChar w:fldCharType="begin"/>
      </w:r>
      <w:r>
        <w:rPr>
          <w:noProof/>
        </w:rPr>
        <w:instrText xml:space="preserve"> PAGEREF _Toc418245131 \h </w:instrText>
      </w:r>
      <w:r>
        <w:rPr>
          <w:noProof/>
        </w:rPr>
      </w:r>
      <w:r>
        <w:rPr>
          <w:noProof/>
        </w:rPr>
        <w:fldChar w:fldCharType="separate"/>
      </w:r>
      <w:r w:rsidR="00975A04">
        <w:rPr>
          <w:noProof/>
        </w:rPr>
        <w:t>8</w:t>
      </w:r>
      <w:r>
        <w:rPr>
          <w:noProof/>
        </w:rPr>
        <w:fldChar w:fldCharType="end"/>
      </w:r>
    </w:p>
    <w:p w14:paraId="16877234"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5.1</w:t>
      </w:r>
      <w:r>
        <w:rPr>
          <w:rFonts w:asciiTheme="minorHAnsi" w:eastAsiaTheme="minorEastAsia" w:hAnsiTheme="minorHAnsi" w:cstheme="minorBidi"/>
          <w:noProof/>
          <w:color w:val="auto"/>
          <w:szCs w:val="22"/>
        </w:rPr>
        <w:tab/>
      </w:r>
      <w:r>
        <w:rPr>
          <w:noProof/>
        </w:rPr>
        <w:t>BinaryObjectType</w:t>
      </w:r>
      <w:r>
        <w:rPr>
          <w:noProof/>
        </w:rPr>
        <w:tab/>
      </w:r>
      <w:r>
        <w:rPr>
          <w:noProof/>
        </w:rPr>
        <w:fldChar w:fldCharType="begin"/>
      </w:r>
      <w:r>
        <w:rPr>
          <w:noProof/>
        </w:rPr>
        <w:instrText xml:space="preserve"> PAGEREF _Toc418245132 \h </w:instrText>
      </w:r>
      <w:r>
        <w:rPr>
          <w:noProof/>
        </w:rPr>
      </w:r>
      <w:r>
        <w:rPr>
          <w:noProof/>
        </w:rPr>
        <w:fldChar w:fldCharType="separate"/>
      </w:r>
      <w:r w:rsidR="00975A04">
        <w:rPr>
          <w:noProof/>
        </w:rPr>
        <w:t>8</w:t>
      </w:r>
      <w:r>
        <w:rPr>
          <w:noProof/>
        </w:rPr>
        <w:fldChar w:fldCharType="end"/>
      </w:r>
    </w:p>
    <w:p w14:paraId="6534F70D"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5.2</w:t>
      </w:r>
      <w:r>
        <w:rPr>
          <w:rFonts w:asciiTheme="minorHAnsi" w:eastAsiaTheme="minorEastAsia" w:hAnsiTheme="minorHAnsi" w:cstheme="minorBidi"/>
          <w:noProof/>
          <w:color w:val="auto"/>
          <w:szCs w:val="22"/>
        </w:rPr>
        <w:tab/>
      </w:r>
      <w:r>
        <w:rPr>
          <w:noProof/>
        </w:rPr>
        <w:t>CodeType</w:t>
      </w:r>
      <w:r>
        <w:rPr>
          <w:noProof/>
        </w:rPr>
        <w:tab/>
      </w:r>
      <w:r>
        <w:rPr>
          <w:noProof/>
        </w:rPr>
        <w:fldChar w:fldCharType="begin"/>
      </w:r>
      <w:r>
        <w:rPr>
          <w:noProof/>
        </w:rPr>
        <w:instrText xml:space="preserve"> PAGEREF _Toc418245133 \h </w:instrText>
      </w:r>
      <w:r>
        <w:rPr>
          <w:noProof/>
        </w:rPr>
      </w:r>
      <w:r>
        <w:rPr>
          <w:noProof/>
        </w:rPr>
        <w:fldChar w:fldCharType="separate"/>
      </w:r>
      <w:r w:rsidR="00975A04">
        <w:rPr>
          <w:noProof/>
        </w:rPr>
        <w:t>9</w:t>
      </w:r>
      <w:r>
        <w:rPr>
          <w:noProof/>
        </w:rPr>
        <w:fldChar w:fldCharType="end"/>
      </w:r>
    </w:p>
    <w:p w14:paraId="3BF69679"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5.3</w:t>
      </w:r>
      <w:r>
        <w:rPr>
          <w:rFonts w:asciiTheme="minorHAnsi" w:eastAsiaTheme="minorEastAsia" w:hAnsiTheme="minorHAnsi" w:cstheme="minorBidi"/>
          <w:noProof/>
          <w:color w:val="auto"/>
          <w:szCs w:val="22"/>
        </w:rPr>
        <w:tab/>
      </w:r>
      <w:r>
        <w:rPr>
          <w:noProof/>
        </w:rPr>
        <w:t>DateTimeType</w:t>
      </w:r>
      <w:r>
        <w:rPr>
          <w:noProof/>
        </w:rPr>
        <w:tab/>
      </w:r>
      <w:r>
        <w:rPr>
          <w:noProof/>
        </w:rPr>
        <w:fldChar w:fldCharType="begin"/>
      </w:r>
      <w:r>
        <w:rPr>
          <w:noProof/>
        </w:rPr>
        <w:instrText xml:space="preserve"> PAGEREF _Toc418245134 \h </w:instrText>
      </w:r>
      <w:r>
        <w:rPr>
          <w:noProof/>
        </w:rPr>
      </w:r>
      <w:r>
        <w:rPr>
          <w:noProof/>
        </w:rPr>
        <w:fldChar w:fldCharType="separate"/>
      </w:r>
      <w:r w:rsidR="00975A04">
        <w:rPr>
          <w:noProof/>
        </w:rPr>
        <w:t>10</w:t>
      </w:r>
      <w:r>
        <w:rPr>
          <w:noProof/>
        </w:rPr>
        <w:fldChar w:fldCharType="end"/>
      </w:r>
    </w:p>
    <w:p w14:paraId="7DF7773F"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5.4</w:t>
      </w:r>
      <w:r>
        <w:rPr>
          <w:rFonts w:asciiTheme="minorHAnsi" w:eastAsiaTheme="minorEastAsia" w:hAnsiTheme="minorHAnsi" w:cstheme="minorBidi"/>
          <w:noProof/>
          <w:color w:val="auto"/>
          <w:szCs w:val="22"/>
        </w:rPr>
        <w:tab/>
      </w:r>
      <w:r>
        <w:rPr>
          <w:noProof/>
        </w:rPr>
        <w:t>IdentifierType</w:t>
      </w:r>
      <w:r>
        <w:rPr>
          <w:noProof/>
        </w:rPr>
        <w:tab/>
      </w:r>
      <w:r>
        <w:rPr>
          <w:noProof/>
        </w:rPr>
        <w:fldChar w:fldCharType="begin"/>
      </w:r>
      <w:r>
        <w:rPr>
          <w:noProof/>
        </w:rPr>
        <w:instrText xml:space="preserve"> PAGEREF _Toc418245135 \h </w:instrText>
      </w:r>
      <w:r>
        <w:rPr>
          <w:noProof/>
        </w:rPr>
      </w:r>
      <w:r>
        <w:rPr>
          <w:noProof/>
        </w:rPr>
        <w:fldChar w:fldCharType="separate"/>
      </w:r>
      <w:r w:rsidR="00975A04">
        <w:rPr>
          <w:noProof/>
        </w:rPr>
        <w:t>10</w:t>
      </w:r>
      <w:r>
        <w:rPr>
          <w:noProof/>
        </w:rPr>
        <w:fldChar w:fldCharType="end"/>
      </w:r>
    </w:p>
    <w:p w14:paraId="19A69D2E"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5.5</w:t>
      </w:r>
      <w:r>
        <w:rPr>
          <w:rFonts w:asciiTheme="minorHAnsi" w:eastAsiaTheme="minorEastAsia" w:hAnsiTheme="minorHAnsi" w:cstheme="minorBidi"/>
          <w:noProof/>
          <w:color w:val="auto"/>
          <w:szCs w:val="22"/>
        </w:rPr>
        <w:tab/>
      </w:r>
      <w:r>
        <w:rPr>
          <w:noProof/>
        </w:rPr>
        <w:t>MeasureType</w:t>
      </w:r>
      <w:r>
        <w:rPr>
          <w:noProof/>
        </w:rPr>
        <w:tab/>
      </w:r>
      <w:r>
        <w:rPr>
          <w:noProof/>
        </w:rPr>
        <w:fldChar w:fldCharType="begin"/>
      </w:r>
      <w:r>
        <w:rPr>
          <w:noProof/>
        </w:rPr>
        <w:instrText xml:space="preserve"> PAGEREF _Toc418245136 \h </w:instrText>
      </w:r>
      <w:r>
        <w:rPr>
          <w:noProof/>
        </w:rPr>
      </w:r>
      <w:r>
        <w:rPr>
          <w:noProof/>
        </w:rPr>
        <w:fldChar w:fldCharType="separate"/>
      </w:r>
      <w:r w:rsidR="00975A04">
        <w:rPr>
          <w:noProof/>
        </w:rPr>
        <w:t>11</w:t>
      </w:r>
      <w:r>
        <w:rPr>
          <w:noProof/>
        </w:rPr>
        <w:fldChar w:fldCharType="end"/>
      </w:r>
    </w:p>
    <w:p w14:paraId="27E8B9C4"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5.6</w:t>
      </w:r>
      <w:r>
        <w:rPr>
          <w:rFonts w:asciiTheme="minorHAnsi" w:eastAsiaTheme="minorEastAsia" w:hAnsiTheme="minorHAnsi" w:cstheme="minorBidi"/>
          <w:noProof/>
          <w:color w:val="auto"/>
          <w:szCs w:val="22"/>
        </w:rPr>
        <w:tab/>
      </w:r>
      <w:r>
        <w:rPr>
          <w:noProof/>
        </w:rPr>
        <w:t>TextType</w:t>
      </w:r>
      <w:r>
        <w:rPr>
          <w:noProof/>
        </w:rPr>
        <w:tab/>
      </w:r>
      <w:r>
        <w:rPr>
          <w:noProof/>
        </w:rPr>
        <w:fldChar w:fldCharType="begin"/>
      </w:r>
      <w:r>
        <w:rPr>
          <w:noProof/>
        </w:rPr>
        <w:instrText xml:space="preserve"> PAGEREF _Toc418245137 \h </w:instrText>
      </w:r>
      <w:r>
        <w:rPr>
          <w:noProof/>
        </w:rPr>
      </w:r>
      <w:r>
        <w:rPr>
          <w:noProof/>
        </w:rPr>
        <w:fldChar w:fldCharType="separate"/>
      </w:r>
      <w:r w:rsidR="00975A04">
        <w:rPr>
          <w:noProof/>
        </w:rPr>
        <w:t>11</w:t>
      </w:r>
      <w:r>
        <w:rPr>
          <w:noProof/>
        </w:rPr>
        <w:fldChar w:fldCharType="end"/>
      </w:r>
    </w:p>
    <w:p w14:paraId="262B55B1"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5.7</w:t>
      </w:r>
      <w:r>
        <w:rPr>
          <w:rFonts w:asciiTheme="minorHAnsi" w:eastAsiaTheme="minorEastAsia" w:hAnsiTheme="minorHAnsi" w:cstheme="minorBidi"/>
          <w:noProof/>
          <w:color w:val="auto"/>
          <w:szCs w:val="22"/>
        </w:rPr>
        <w:tab/>
      </w:r>
      <w:r>
        <w:rPr>
          <w:noProof/>
        </w:rPr>
        <w:t>String Type Usage</w:t>
      </w:r>
      <w:r>
        <w:rPr>
          <w:noProof/>
        </w:rPr>
        <w:tab/>
      </w:r>
      <w:r>
        <w:rPr>
          <w:noProof/>
        </w:rPr>
        <w:fldChar w:fldCharType="begin"/>
      </w:r>
      <w:r>
        <w:rPr>
          <w:noProof/>
        </w:rPr>
        <w:instrText xml:space="preserve"> PAGEREF _Toc418245138 \h </w:instrText>
      </w:r>
      <w:r>
        <w:rPr>
          <w:noProof/>
        </w:rPr>
      </w:r>
      <w:r>
        <w:rPr>
          <w:noProof/>
        </w:rPr>
        <w:fldChar w:fldCharType="separate"/>
      </w:r>
      <w:r w:rsidR="00975A04">
        <w:rPr>
          <w:noProof/>
        </w:rPr>
        <w:t>11</w:t>
      </w:r>
      <w:r>
        <w:rPr>
          <w:noProof/>
        </w:rPr>
        <w:fldChar w:fldCharType="end"/>
      </w:r>
    </w:p>
    <w:p w14:paraId="678337B2"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Basic Element Definitions</w:t>
      </w:r>
      <w:r>
        <w:rPr>
          <w:noProof/>
        </w:rPr>
        <w:tab/>
      </w:r>
      <w:r>
        <w:rPr>
          <w:noProof/>
        </w:rPr>
        <w:fldChar w:fldCharType="begin"/>
      </w:r>
      <w:r>
        <w:rPr>
          <w:noProof/>
        </w:rPr>
        <w:instrText xml:space="preserve"> PAGEREF _Toc418245139 \h </w:instrText>
      </w:r>
      <w:r>
        <w:rPr>
          <w:noProof/>
        </w:rPr>
      </w:r>
      <w:r>
        <w:rPr>
          <w:noProof/>
        </w:rPr>
        <w:fldChar w:fldCharType="separate"/>
      </w:r>
      <w:r w:rsidR="00975A04">
        <w:rPr>
          <w:noProof/>
        </w:rPr>
        <w:t>13</w:t>
      </w:r>
      <w:r>
        <w:rPr>
          <w:noProof/>
        </w:rPr>
        <w:fldChar w:fldCharType="end"/>
      </w:r>
    </w:p>
    <w:p w14:paraId="2FFCA40C"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6.1</w:t>
      </w:r>
      <w:r>
        <w:rPr>
          <w:rFonts w:asciiTheme="minorHAnsi" w:eastAsiaTheme="minorEastAsia" w:hAnsiTheme="minorHAnsi" w:cstheme="minorBidi"/>
          <w:noProof/>
          <w:color w:val="auto"/>
          <w:szCs w:val="22"/>
        </w:rPr>
        <w:tab/>
      </w:r>
      <w:r>
        <w:rPr>
          <w:noProof/>
        </w:rPr>
        <w:t>KPI Definition</w:t>
      </w:r>
      <w:r>
        <w:rPr>
          <w:noProof/>
        </w:rPr>
        <w:tab/>
      </w:r>
      <w:r>
        <w:rPr>
          <w:noProof/>
        </w:rPr>
        <w:fldChar w:fldCharType="begin"/>
      </w:r>
      <w:r>
        <w:rPr>
          <w:noProof/>
        </w:rPr>
        <w:instrText xml:space="preserve"> PAGEREF _Toc418245140 \h </w:instrText>
      </w:r>
      <w:r>
        <w:rPr>
          <w:noProof/>
        </w:rPr>
      </w:r>
      <w:r>
        <w:rPr>
          <w:noProof/>
        </w:rPr>
        <w:fldChar w:fldCharType="separate"/>
      </w:r>
      <w:r w:rsidR="00975A04">
        <w:rPr>
          <w:noProof/>
        </w:rPr>
        <w:t>13</w:t>
      </w:r>
      <w:r>
        <w:rPr>
          <w:noProof/>
        </w:rPr>
        <w:fldChar w:fldCharType="end"/>
      </w:r>
    </w:p>
    <w:p w14:paraId="0A2E27EB"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6.2</w:t>
      </w:r>
      <w:r>
        <w:rPr>
          <w:rFonts w:asciiTheme="minorHAnsi" w:eastAsiaTheme="minorEastAsia" w:hAnsiTheme="minorHAnsi" w:cstheme="minorBidi"/>
          <w:noProof/>
          <w:color w:val="auto"/>
          <w:szCs w:val="22"/>
        </w:rPr>
        <w:tab/>
      </w:r>
      <w:r>
        <w:rPr>
          <w:noProof/>
        </w:rPr>
        <w:t>KPI Instance</w:t>
      </w:r>
      <w:r>
        <w:rPr>
          <w:noProof/>
        </w:rPr>
        <w:tab/>
      </w:r>
      <w:r>
        <w:rPr>
          <w:noProof/>
        </w:rPr>
        <w:fldChar w:fldCharType="begin"/>
      </w:r>
      <w:r>
        <w:rPr>
          <w:noProof/>
        </w:rPr>
        <w:instrText xml:space="preserve"> PAGEREF _Toc418245141 \h </w:instrText>
      </w:r>
      <w:r>
        <w:rPr>
          <w:noProof/>
        </w:rPr>
      </w:r>
      <w:r>
        <w:rPr>
          <w:noProof/>
        </w:rPr>
        <w:fldChar w:fldCharType="separate"/>
      </w:r>
      <w:r w:rsidR="00975A04">
        <w:rPr>
          <w:noProof/>
        </w:rPr>
        <w:t>14</w:t>
      </w:r>
      <w:r>
        <w:rPr>
          <w:noProof/>
        </w:rPr>
        <w:fldChar w:fldCharType="end"/>
      </w:r>
    </w:p>
    <w:p w14:paraId="27BE27C2"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6.3</w:t>
      </w:r>
      <w:r>
        <w:rPr>
          <w:rFonts w:asciiTheme="minorHAnsi" w:eastAsiaTheme="minorEastAsia" w:hAnsiTheme="minorHAnsi" w:cstheme="minorBidi"/>
          <w:noProof/>
          <w:color w:val="auto"/>
          <w:szCs w:val="22"/>
        </w:rPr>
        <w:tab/>
      </w:r>
      <w:r>
        <w:rPr>
          <w:noProof/>
        </w:rPr>
        <w:t>KPI Value</w:t>
      </w:r>
      <w:r>
        <w:rPr>
          <w:noProof/>
        </w:rPr>
        <w:tab/>
      </w:r>
      <w:r>
        <w:rPr>
          <w:noProof/>
        </w:rPr>
        <w:fldChar w:fldCharType="begin"/>
      </w:r>
      <w:r>
        <w:rPr>
          <w:noProof/>
        </w:rPr>
        <w:instrText xml:space="preserve"> PAGEREF _Toc418245142 \h </w:instrText>
      </w:r>
      <w:r>
        <w:rPr>
          <w:noProof/>
        </w:rPr>
      </w:r>
      <w:r>
        <w:rPr>
          <w:noProof/>
        </w:rPr>
        <w:fldChar w:fldCharType="separate"/>
      </w:r>
      <w:r w:rsidR="00975A04">
        <w:rPr>
          <w:noProof/>
        </w:rPr>
        <w:t>15</w:t>
      </w:r>
      <w:r>
        <w:rPr>
          <w:noProof/>
        </w:rPr>
        <w:fldChar w:fldCharType="end"/>
      </w:r>
    </w:p>
    <w:p w14:paraId="4507F898"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7</w:t>
      </w:r>
      <w:r>
        <w:rPr>
          <w:rFonts w:asciiTheme="minorHAnsi" w:eastAsiaTheme="minorEastAsia" w:hAnsiTheme="minorHAnsi" w:cstheme="minorBidi"/>
          <w:caps w:val="0"/>
          <w:noProof/>
          <w:color w:val="auto"/>
          <w:szCs w:val="22"/>
        </w:rPr>
        <w:tab/>
      </w:r>
      <w:r>
        <w:rPr>
          <w:noProof/>
        </w:rPr>
        <w:t>Secondary Element Definitions</w:t>
      </w:r>
      <w:r>
        <w:rPr>
          <w:noProof/>
        </w:rPr>
        <w:tab/>
      </w:r>
      <w:r>
        <w:rPr>
          <w:noProof/>
        </w:rPr>
        <w:fldChar w:fldCharType="begin"/>
      </w:r>
      <w:r>
        <w:rPr>
          <w:noProof/>
        </w:rPr>
        <w:instrText xml:space="preserve"> PAGEREF _Toc418245143 \h </w:instrText>
      </w:r>
      <w:r>
        <w:rPr>
          <w:noProof/>
        </w:rPr>
      </w:r>
      <w:r>
        <w:rPr>
          <w:noProof/>
        </w:rPr>
        <w:fldChar w:fldCharType="separate"/>
      </w:r>
      <w:r w:rsidR="00975A04">
        <w:rPr>
          <w:noProof/>
        </w:rPr>
        <w:t>16</w:t>
      </w:r>
      <w:r>
        <w:rPr>
          <w:noProof/>
        </w:rPr>
        <w:fldChar w:fldCharType="end"/>
      </w:r>
    </w:p>
    <w:p w14:paraId="5DD8C51F"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8</w:t>
      </w:r>
      <w:r>
        <w:rPr>
          <w:rFonts w:asciiTheme="minorHAnsi" w:eastAsiaTheme="minorEastAsia" w:hAnsiTheme="minorHAnsi" w:cstheme="minorBidi"/>
          <w:caps w:val="0"/>
          <w:noProof/>
          <w:color w:val="auto"/>
          <w:szCs w:val="22"/>
        </w:rPr>
        <w:tab/>
      </w:r>
      <w:r>
        <w:rPr>
          <w:noProof/>
        </w:rPr>
        <w:t>Transaction Definitions</w:t>
      </w:r>
      <w:r>
        <w:rPr>
          <w:noProof/>
        </w:rPr>
        <w:tab/>
      </w:r>
      <w:r>
        <w:rPr>
          <w:noProof/>
        </w:rPr>
        <w:fldChar w:fldCharType="begin"/>
      </w:r>
      <w:r>
        <w:rPr>
          <w:noProof/>
        </w:rPr>
        <w:instrText xml:space="preserve"> PAGEREF _Toc418245144 \h </w:instrText>
      </w:r>
      <w:r>
        <w:rPr>
          <w:noProof/>
        </w:rPr>
      </w:r>
      <w:r>
        <w:rPr>
          <w:noProof/>
        </w:rPr>
        <w:fldChar w:fldCharType="separate"/>
      </w:r>
      <w:r w:rsidR="00975A04">
        <w:rPr>
          <w:noProof/>
        </w:rPr>
        <w:t>19</w:t>
      </w:r>
      <w:r>
        <w:rPr>
          <w:noProof/>
        </w:rPr>
        <w:fldChar w:fldCharType="end"/>
      </w:r>
    </w:p>
    <w:p w14:paraId="600F114C"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8.1</w:t>
      </w:r>
      <w:r>
        <w:rPr>
          <w:rFonts w:asciiTheme="minorHAnsi" w:eastAsiaTheme="minorEastAsia" w:hAnsiTheme="minorHAnsi" w:cstheme="minorBidi"/>
          <w:noProof/>
          <w:color w:val="auto"/>
          <w:szCs w:val="22"/>
        </w:rPr>
        <w:tab/>
      </w:r>
      <w:r>
        <w:rPr>
          <w:noProof/>
        </w:rPr>
        <w:t>Standard Transaction Element Structure</w:t>
      </w:r>
      <w:r>
        <w:rPr>
          <w:noProof/>
        </w:rPr>
        <w:tab/>
      </w:r>
      <w:r>
        <w:rPr>
          <w:noProof/>
        </w:rPr>
        <w:fldChar w:fldCharType="begin"/>
      </w:r>
      <w:r>
        <w:rPr>
          <w:noProof/>
        </w:rPr>
        <w:instrText xml:space="preserve"> PAGEREF _Toc418245145 \h </w:instrText>
      </w:r>
      <w:r>
        <w:rPr>
          <w:noProof/>
        </w:rPr>
      </w:r>
      <w:r>
        <w:rPr>
          <w:noProof/>
        </w:rPr>
        <w:fldChar w:fldCharType="separate"/>
      </w:r>
      <w:r w:rsidR="00975A04">
        <w:rPr>
          <w:noProof/>
        </w:rPr>
        <w:t>20</w:t>
      </w:r>
      <w:r>
        <w:rPr>
          <w:noProof/>
        </w:rPr>
        <w:fldChar w:fldCharType="end"/>
      </w:r>
    </w:p>
    <w:p w14:paraId="3D17850C"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8.2</w:t>
      </w:r>
      <w:r>
        <w:rPr>
          <w:rFonts w:asciiTheme="minorHAnsi" w:eastAsiaTheme="minorEastAsia" w:hAnsiTheme="minorHAnsi" w:cstheme="minorBidi"/>
          <w:noProof/>
          <w:color w:val="auto"/>
          <w:szCs w:val="22"/>
        </w:rPr>
        <w:tab/>
      </w:r>
      <w:r>
        <w:rPr>
          <w:noProof/>
        </w:rPr>
        <w:t>Message Confirmation</w:t>
      </w:r>
      <w:r>
        <w:rPr>
          <w:noProof/>
        </w:rPr>
        <w:tab/>
      </w:r>
      <w:r>
        <w:rPr>
          <w:noProof/>
        </w:rPr>
        <w:fldChar w:fldCharType="begin"/>
      </w:r>
      <w:r>
        <w:rPr>
          <w:noProof/>
        </w:rPr>
        <w:instrText xml:space="preserve"> PAGEREF _Toc418245146 \h </w:instrText>
      </w:r>
      <w:r>
        <w:rPr>
          <w:noProof/>
        </w:rPr>
      </w:r>
      <w:r>
        <w:rPr>
          <w:noProof/>
        </w:rPr>
        <w:fldChar w:fldCharType="separate"/>
      </w:r>
      <w:r w:rsidR="00975A04">
        <w:rPr>
          <w:noProof/>
        </w:rPr>
        <w:t>21</w:t>
      </w:r>
      <w:r>
        <w:rPr>
          <w:noProof/>
        </w:rPr>
        <w:fldChar w:fldCharType="end"/>
      </w:r>
    </w:p>
    <w:p w14:paraId="4A58018A"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8.3</w:t>
      </w:r>
      <w:r>
        <w:rPr>
          <w:rFonts w:asciiTheme="minorHAnsi" w:eastAsiaTheme="minorEastAsia" w:hAnsiTheme="minorHAnsi" w:cstheme="minorBidi"/>
          <w:noProof/>
          <w:color w:val="auto"/>
          <w:szCs w:val="22"/>
        </w:rPr>
        <w:tab/>
      </w:r>
      <w:r>
        <w:rPr>
          <w:noProof/>
        </w:rPr>
        <w:t>PULL Transaction Model</w:t>
      </w:r>
      <w:r>
        <w:rPr>
          <w:noProof/>
        </w:rPr>
        <w:tab/>
      </w:r>
      <w:r>
        <w:rPr>
          <w:noProof/>
        </w:rPr>
        <w:fldChar w:fldCharType="begin"/>
      </w:r>
      <w:r>
        <w:rPr>
          <w:noProof/>
        </w:rPr>
        <w:instrText xml:space="preserve"> PAGEREF _Toc418245147 \h </w:instrText>
      </w:r>
      <w:r>
        <w:rPr>
          <w:noProof/>
        </w:rPr>
      </w:r>
      <w:r>
        <w:rPr>
          <w:noProof/>
        </w:rPr>
        <w:fldChar w:fldCharType="separate"/>
      </w:r>
      <w:r w:rsidR="00975A04">
        <w:rPr>
          <w:noProof/>
        </w:rPr>
        <w:t>21</w:t>
      </w:r>
      <w:r>
        <w:rPr>
          <w:noProof/>
        </w:rPr>
        <w:fldChar w:fldCharType="end"/>
      </w:r>
    </w:p>
    <w:p w14:paraId="2D3FDF5B"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8.4</w:t>
      </w:r>
      <w:r>
        <w:rPr>
          <w:rFonts w:asciiTheme="minorHAnsi" w:eastAsiaTheme="minorEastAsia" w:hAnsiTheme="minorHAnsi" w:cstheme="minorBidi"/>
          <w:noProof/>
          <w:color w:val="auto"/>
          <w:szCs w:val="22"/>
        </w:rPr>
        <w:tab/>
      </w:r>
      <w:r>
        <w:rPr>
          <w:noProof/>
        </w:rPr>
        <w:t>PUSH Transaction Model</w:t>
      </w:r>
      <w:r>
        <w:rPr>
          <w:noProof/>
        </w:rPr>
        <w:tab/>
      </w:r>
      <w:r>
        <w:rPr>
          <w:noProof/>
        </w:rPr>
        <w:fldChar w:fldCharType="begin"/>
      </w:r>
      <w:r>
        <w:rPr>
          <w:noProof/>
        </w:rPr>
        <w:instrText xml:space="preserve"> PAGEREF _Toc418245148 \h </w:instrText>
      </w:r>
      <w:r>
        <w:rPr>
          <w:noProof/>
        </w:rPr>
      </w:r>
      <w:r>
        <w:rPr>
          <w:noProof/>
        </w:rPr>
        <w:fldChar w:fldCharType="separate"/>
      </w:r>
      <w:r w:rsidR="00975A04">
        <w:rPr>
          <w:noProof/>
        </w:rPr>
        <w:t>25</w:t>
      </w:r>
      <w:r>
        <w:rPr>
          <w:noProof/>
        </w:rPr>
        <w:fldChar w:fldCharType="end"/>
      </w:r>
    </w:p>
    <w:p w14:paraId="06685FD5"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8.5</w:t>
      </w:r>
      <w:r>
        <w:rPr>
          <w:rFonts w:asciiTheme="minorHAnsi" w:eastAsiaTheme="minorEastAsia" w:hAnsiTheme="minorHAnsi" w:cstheme="minorBidi"/>
          <w:noProof/>
          <w:color w:val="auto"/>
          <w:szCs w:val="22"/>
        </w:rPr>
        <w:tab/>
      </w:r>
      <w:r>
        <w:rPr>
          <w:noProof/>
        </w:rPr>
        <w:t>PUBLISH Transaction Model</w:t>
      </w:r>
      <w:r>
        <w:rPr>
          <w:noProof/>
        </w:rPr>
        <w:tab/>
      </w:r>
      <w:r>
        <w:rPr>
          <w:noProof/>
        </w:rPr>
        <w:fldChar w:fldCharType="begin"/>
      </w:r>
      <w:r>
        <w:rPr>
          <w:noProof/>
        </w:rPr>
        <w:instrText xml:space="preserve"> PAGEREF _Toc418245149 \h </w:instrText>
      </w:r>
      <w:r>
        <w:rPr>
          <w:noProof/>
        </w:rPr>
      </w:r>
      <w:r>
        <w:rPr>
          <w:noProof/>
        </w:rPr>
        <w:fldChar w:fldCharType="separate"/>
      </w:r>
      <w:r w:rsidR="00975A04">
        <w:rPr>
          <w:noProof/>
        </w:rPr>
        <w:t>29</w:t>
      </w:r>
      <w:r>
        <w:rPr>
          <w:noProof/>
        </w:rPr>
        <w:fldChar w:fldCharType="end"/>
      </w:r>
    </w:p>
    <w:p w14:paraId="6D312393"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8.6</w:t>
      </w:r>
      <w:r>
        <w:rPr>
          <w:rFonts w:asciiTheme="minorHAnsi" w:eastAsiaTheme="minorEastAsia" w:hAnsiTheme="minorHAnsi" w:cstheme="minorBidi"/>
          <w:noProof/>
          <w:color w:val="auto"/>
          <w:szCs w:val="22"/>
        </w:rPr>
        <w:tab/>
      </w:r>
      <w:r>
        <w:rPr>
          <w:noProof/>
        </w:rPr>
        <w:t>ConfirmBOD</w:t>
      </w:r>
      <w:r>
        <w:rPr>
          <w:noProof/>
        </w:rPr>
        <w:tab/>
      </w:r>
      <w:r>
        <w:rPr>
          <w:noProof/>
        </w:rPr>
        <w:fldChar w:fldCharType="begin"/>
      </w:r>
      <w:r>
        <w:rPr>
          <w:noProof/>
        </w:rPr>
        <w:instrText xml:space="preserve"> PAGEREF _Toc418245150 \h </w:instrText>
      </w:r>
      <w:r>
        <w:rPr>
          <w:noProof/>
        </w:rPr>
      </w:r>
      <w:r>
        <w:rPr>
          <w:noProof/>
        </w:rPr>
        <w:fldChar w:fldCharType="separate"/>
      </w:r>
      <w:r w:rsidR="00975A04">
        <w:rPr>
          <w:noProof/>
        </w:rPr>
        <w:t>31</w:t>
      </w:r>
      <w:r>
        <w:rPr>
          <w:noProof/>
        </w:rPr>
        <w:fldChar w:fldCharType="end"/>
      </w:r>
    </w:p>
    <w:p w14:paraId="112EBD42"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8.7</w:t>
      </w:r>
      <w:r>
        <w:rPr>
          <w:rFonts w:asciiTheme="minorHAnsi" w:eastAsiaTheme="minorEastAsia" w:hAnsiTheme="minorHAnsi" w:cstheme="minorBidi"/>
          <w:noProof/>
          <w:color w:val="auto"/>
          <w:szCs w:val="22"/>
        </w:rPr>
        <w:tab/>
      </w:r>
      <w:r>
        <w:rPr>
          <w:noProof/>
        </w:rPr>
        <w:t>Common Transaction Elements</w:t>
      </w:r>
      <w:r>
        <w:rPr>
          <w:noProof/>
        </w:rPr>
        <w:tab/>
      </w:r>
      <w:r>
        <w:rPr>
          <w:noProof/>
        </w:rPr>
        <w:fldChar w:fldCharType="begin"/>
      </w:r>
      <w:r>
        <w:rPr>
          <w:noProof/>
        </w:rPr>
        <w:instrText xml:space="preserve"> PAGEREF _Toc418245151 \h </w:instrText>
      </w:r>
      <w:r>
        <w:rPr>
          <w:noProof/>
        </w:rPr>
      </w:r>
      <w:r>
        <w:rPr>
          <w:noProof/>
        </w:rPr>
        <w:fldChar w:fldCharType="separate"/>
      </w:r>
      <w:r w:rsidR="00975A04">
        <w:rPr>
          <w:noProof/>
        </w:rPr>
        <w:t>32</w:t>
      </w:r>
      <w:r>
        <w:rPr>
          <w:noProof/>
        </w:rPr>
        <w:fldChar w:fldCharType="end"/>
      </w:r>
    </w:p>
    <w:p w14:paraId="491F5462" w14:textId="77777777" w:rsidR="0013504C" w:rsidRDefault="0013504C">
      <w:pPr>
        <w:pStyle w:val="TOC2"/>
        <w:tabs>
          <w:tab w:val="left" w:pos="3382"/>
        </w:tabs>
        <w:rPr>
          <w:rFonts w:asciiTheme="minorHAnsi" w:eastAsiaTheme="minorEastAsia" w:hAnsiTheme="minorHAnsi" w:cstheme="minorBidi"/>
          <w:noProof/>
          <w:color w:val="auto"/>
          <w:szCs w:val="22"/>
        </w:rPr>
      </w:pPr>
      <w:r>
        <w:rPr>
          <w:noProof/>
        </w:rPr>
        <w:t>8.8</w:t>
      </w:r>
      <w:r>
        <w:rPr>
          <w:rFonts w:asciiTheme="minorHAnsi" w:eastAsiaTheme="minorEastAsia" w:hAnsiTheme="minorHAnsi" w:cstheme="minorBidi"/>
          <w:noProof/>
          <w:color w:val="auto"/>
          <w:szCs w:val="22"/>
        </w:rPr>
        <w:tab/>
      </w:r>
      <w:r>
        <w:rPr>
          <w:noProof/>
        </w:rPr>
        <w:t>KPI-ML and OAGiS Differences</w:t>
      </w:r>
      <w:r>
        <w:rPr>
          <w:noProof/>
        </w:rPr>
        <w:tab/>
      </w:r>
      <w:r>
        <w:rPr>
          <w:noProof/>
        </w:rPr>
        <w:fldChar w:fldCharType="begin"/>
      </w:r>
      <w:r>
        <w:rPr>
          <w:noProof/>
        </w:rPr>
        <w:instrText xml:space="preserve"> PAGEREF _Toc418245152 \h </w:instrText>
      </w:r>
      <w:r>
        <w:rPr>
          <w:noProof/>
        </w:rPr>
      </w:r>
      <w:r>
        <w:rPr>
          <w:noProof/>
        </w:rPr>
        <w:fldChar w:fldCharType="separate"/>
      </w:r>
      <w:r w:rsidR="00975A04">
        <w:rPr>
          <w:noProof/>
        </w:rPr>
        <w:t>40</w:t>
      </w:r>
      <w:r>
        <w:rPr>
          <w:noProof/>
        </w:rPr>
        <w:fldChar w:fldCharType="end"/>
      </w:r>
    </w:p>
    <w:p w14:paraId="51F51169" w14:textId="77777777" w:rsidR="0013504C" w:rsidRDefault="0013504C">
      <w:pPr>
        <w:pStyle w:val="TOC1"/>
        <w:tabs>
          <w:tab w:val="left" w:pos="3240"/>
        </w:tabs>
        <w:rPr>
          <w:rFonts w:asciiTheme="minorHAnsi" w:eastAsiaTheme="minorEastAsia" w:hAnsiTheme="minorHAnsi" w:cstheme="minorBidi"/>
          <w:caps w:val="0"/>
          <w:noProof/>
          <w:color w:val="auto"/>
          <w:szCs w:val="22"/>
        </w:rPr>
      </w:pPr>
      <w:r>
        <w:rPr>
          <w:noProof/>
        </w:rPr>
        <w:t>9</w:t>
      </w:r>
      <w:r>
        <w:rPr>
          <w:rFonts w:asciiTheme="minorHAnsi" w:eastAsiaTheme="minorEastAsia" w:hAnsiTheme="minorHAnsi" w:cstheme="minorBidi"/>
          <w:caps w:val="0"/>
          <w:noProof/>
          <w:color w:val="auto"/>
          <w:szCs w:val="22"/>
        </w:rPr>
        <w:tab/>
      </w:r>
      <w:r>
        <w:rPr>
          <w:noProof/>
        </w:rPr>
        <w:t>KPI Definition Example</w:t>
      </w:r>
      <w:r>
        <w:rPr>
          <w:noProof/>
        </w:rPr>
        <w:tab/>
      </w:r>
      <w:r>
        <w:rPr>
          <w:noProof/>
        </w:rPr>
        <w:fldChar w:fldCharType="begin"/>
      </w:r>
      <w:r>
        <w:rPr>
          <w:noProof/>
        </w:rPr>
        <w:instrText xml:space="preserve"> PAGEREF _Toc418245153 \h </w:instrText>
      </w:r>
      <w:r>
        <w:rPr>
          <w:noProof/>
        </w:rPr>
      </w:r>
      <w:r>
        <w:rPr>
          <w:noProof/>
        </w:rPr>
        <w:fldChar w:fldCharType="separate"/>
      </w:r>
      <w:r w:rsidR="00975A04">
        <w:rPr>
          <w:noProof/>
        </w:rPr>
        <w:t>41</w:t>
      </w:r>
      <w:r>
        <w:rPr>
          <w:noProof/>
        </w:rPr>
        <w:fldChar w:fldCharType="end"/>
      </w:r>
    </w:p>
    <w:p w14:paraId="41A9D2DE" w14:textId="77777777" w:rsidR="0013504C" w:rsidRDefault="0013504C">
      <w:pPr>
        <w:pStyle w:val="TOC1"/>
        <w:tabs>
          <w:tab w:val="left" w:pos="3323"/>
        </w:tabs>
        <w:rPr>
          <w:rFonts w:asciiTheme="minorHAnsi" w:eastAsiaTheme="minorEastAsia" w:hAnsiTheme="minorHAnsi" w:cstheme="minorBidi"/>
          <w:caps w:val="0"/>
          <w:noProof/>
          <w:color w:val="auto"/>
          <w:szCs w:val="22"/>
        </w:rPr>
      </w:pPr>
      <w:r>
        <w:rPr>
          <w:noProof/>
        </w:rPr>
        <w:t>10</w:t>
      </w:r>
      <w:r>
        <w:rPr>
          <w:rFonts w:asciiTheme="minorHAnsi" w:eastAsiaTheme="minorEastAsia" w:hAnsiTheme="minorHAnsi" w:cstheme="minorBidi"/>
          <w:caps w:val="0"/>
          <w:noProof/>
          <w:color w:val="auto"/>
          <w:szCs w:val="22"/>
        </w:rPr>
        <w:tab/>
      </w:r>
      <w:r>
        <w:rPr>
          <w:noProof/>
        </w:rPr>
        <w:t>Schema Extensions</w:t>
      </w:r>
      <w:r>
        <w:rPr>
          <w:noProof/>
        </w:rPr>
        <w:tab/>
      </w:r>
      <w:r>
        <w:rPr>
          <w:noProof/>
        </w:rPr>
        <w:fldChar w:fldCharType="begin"/>
      </w:r>
      <w:r>
        <w:rPr>
          <w:noProof/>
        </w:rPr>
        <w:instrText xml:space="preserve"> PAGEREF _Toc418245154 \h </w:instrText>
      </w:r>
      <w:r>
        <w:rPr>
          <w:noProof/>
        </w:rPr>
      </w:r>
      <w:r>
        <w:rPr>
          <w:noProof/>
        </w:rPr>
        <w:fldChar w:fldCharType="separate"/>
      </w:r>
      <w:r w:rsidR="00975A04">
        <w:rPr>
          <w:noProof/>
        </w:rPr>
        <w:t>42</w:t>
      </w:r>
      <w:r>
        <w:rPr>
          <w:noProof/>
        </w:rPr>
        <w:fldChar w:fldCharType="end"/>
      </w:r>
    </w:p>
    <w:p w14:paraId="2B0B73CE" w14:textId="77777777" w:rsidR="0013504C" w:rsidRDefault="0013504C">
      <w:pPr>
        <w:pStyle w:val="TOC2"/>
        <w:tabs>
          <w:tab w:val="left" w:pos="3493"/>
        </w:tabs>
        <w:rPr>
          <w:rFonts w:asciiTheme="minorHAnsi" w:eastAsiaTheme="minorEastAsia" w:hAnsiTheme="minorHAnsi" w:cstheme="minorBidi"/>
          <w:noProof/>
          <w:color w:val="auto"/>
          <w:szCs w:val="22"/>
        </w:rPr>
      </w:pPr>
      <w:r>
        <w:rPr>
          <w:noProof/>
        </w:rPr>
        <w:t>10.1</w:t>
      </w:r>
      <w:r>
        <w:rPr>
          <w:rFonts w:asciiTheme="minorHAnsi" w:eastAsiaTheme="minorEastAsia" w:hAnsiTheme="minorHAnsi" w:cstheme="minorBidi"/>
          <w:noProof/>
          <w:color w:val="auto"/>
          <w:szCs w:val="22"/>
        </w:rPr>
        <w:tab/>
      </w:r>
      <w:r>
        <w:rPr>
          <w:noProof/>
        </w:rPr>
        <w:t>User Enumeration Extensibility</w:t>
      </w:r>
      <w:r>
        <w:rPr>
          <w:noProof/>
        </w:rPr>
        <w:tab/>
      </w:r>
      <w:r>
        <w:rPr>
          <w:noProof/>
        </w:rPr>
        <w:fldChar w:fldCharType="begin"/>
      </w:r>
      <w:r>
        <w:rPr>
          <w:noProof/>
        </w:rPr>
        <w:instrText xml:space="preserve"> PAGEREF _Toc418245155 \h </w:instrText>
      </w:r>
      <w:r>
        <w:rPr>
          <w:noProof/>
        </w:rPr>
      </w:r>
      <w:r>
        <w:rPr>
          <w:noProof/>
        </w:rPr>
        <w:fldChar w:fldCharType="separate"/>
      </w:r>
      <w:r w:rsidR="00975A04">
        <w:rPr>
          <w:noProof/>
        </w:rPr>
        <w:t>42</w:t>
      </w:r>
      <w:r>
        <w:rPr>
          <w:noProof/>
        </w:rPr>
        <w:fldChar w:fldCharType="end"/>
      </w:r>
    </w:p>
    <w:p w14:paraId="7166618D" w14:textId="77777777" w:rsidR="0013504C" w:rsidRDefault="0013504C">
      <w:pPr>
        <w:pStyle w:val="TOC2"/>
        <w:tabs>
          <w:tab w:val="left" w:pos="3493"/>
        </w:tabs>
        <w:rPr>
          <w:rFonts w:asciiTheme="minorHAnsi" w:eastAsiaTheme="minorEastAsia" w:hAnsiTheme="minorHAnsi" w:cstheme="minorBidi"/>
          <w:noProof/>
          <w:color w:val="auto"/>
          <w:szCs w:val="22"/>
        </w:rPr>
      </w:pPr>
      <w:r>
        <w:rPr>
          <w:noProof/>
        </w:rPr>
        <w:lastRenderedPageBreak/>
        <w:t>10.2</w:t>
      </w:r>
      <w:r>
        <w:rPr>
          <w:rFonts w:asciiTheme="minorHAnsi" w:eastAsiaTheme="minorEastAsia" w:hAnsiTheme="minorHAnsi" w:cstheme="minorBidi"/>
          <w:noProof/>
          <w:color w:val="auto"/>
          <w:szCs w:val="22"/>
        </w:rPr>
        <w:tab/>
      </w:r>
      <w:r>
        <w:rPr>
          <w:noProof/>
        </w:rPr>
        <w:t>Extension using the Extended Namespace</w:t>
      </w:r>
      <w:r>
        <w:rPr>
          <w:noProof/>
        </w:rPr>
        <w:tab/>
      </w:r>
      <w:r>
        <w:rPr>
          <w:noProof/>
        </w:rPr>
        <w:fldChar w:fldCharType="begin"/>
      </w:r>
      <w:r>
        <w:rPr>
          <w:noProof/>
        </w:rPr>
        <w:instrText xml:space="preserve"> PAGEREF _Toc418245156 \h </w:instrText>
      </w:r>
      <w:r>
        <w:rPr>
          <w:noProof/>
        </w:rPr>
      </w:r>
      <w:r>
        <w:rPr>
          <w:noProof/>
        </w:rPr>
        <w:fldChar w:fldCharType="separate"/>
      </w:r>
      <w:r w:rsidR="00975A04">
        <w:rPr>
          <w:noProof/>
        </w:rPr>
        <w:t>43</w:t>
      </w:r>
      <w:r>
        <w:rPr>
          <w:noProof/>
        </w:rPr>
        <w:fldChar w:fldCharType="end"/>
      </w:r>
    </w:p>
    <w:p w14:paraId="7BE17EEF" w14:textId="77777777"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14CF9B4D" w14:textId="77777777" w:rsidR="006A7D00" w:rsidRPr="00BE017C" w:rsidRDefault="009F7882" w:rsidP="002D3890">
      <w:pPr>
        <w:pStyle w:val="Heading1"/>
      </w:pPr>
      <w:bookmarkStart w:id="0" w:name="_TOC281"/>
      <w:bookmarkStart w:id="1" w:name="_Toc418245122"/>
      <w:bookmarkEnd w:id="0"/>
      <w:r>
        <w:lastRenderedPageBreak/>
        <w:t>Change history</w:t>
      </w:r>
      <w:bookmarkEnd w:id="1"/>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1537"/>
        <w:gridCol w:w="1613"/>
        <w:gridCol w:w="5760"/>
      </w:tblGrid>
      <w:tr w:rsidR="006A4972" w:rsidRPr="00031E8E" w14:paraId="7D87A414" w14:textId="77777777" w:rsidTr="007068C1">
        <w:tc>
          <w:tcPr>
            <w:tcW w:w="893" w:type="dxa"/>
          </w:tcPr>
          <w:p w14:paraId="7B8591D7" w14:textId="77777777" w:rsidR="006A4972" w:rsidRPr="00031E8E" w:rsidRDefault="006A4972" w:rsidP="006A4972">
            <w:pPr>
              <w:rPr>
                <w:b/>
                <w:bCs/>
              </w:rPr>
            </w:pPr>
            <w:bookmarkStart w:id="2" w:name="_TOC335"/>
            <w:bookmarkStart w:id="3" w:name="_Toc105748800"/>
            <w:bookmarkEnd w:id="2"/>
            <w:r w:rsidRPr="00031E8E">
              <w:rPr>
                <w:b/>
                <w:bCs/>
              </w:rPr>
              <w:t>Change</w:t>
            </w:r>
          </w:p>
        </w:tc>
        <w:tc>
          <w:tcPr>
            <w:tcW w:w="1537" w:type="dxa"/>
          </w:tcPr>
          <w:p w14:paraId="4E38E023" w14:textId="77777777" w:rsidR="006A4972" w:rsidRPr="00031E8E" w:rsidRDefault="006A4972" w:rsidP="006A4972">
            <w:pPr>
              <w:rPr>
                <w:b/>
                <w:bCs/>
              </w:rPr>
            </w:pPr>
            <w:r w:rsidRPr="00031E8E">
              <w:rPr>
                <w:b/>
                <w:bCs/>
              </w:rPr>
              <w:t>Date</w:t>
            </w:r>
          </w:p>
        </w:tc>
        <w:tc>
          <w:tcPr>
            <w:tcW w:w="1613" w:type="dxa"/>
          </w:tcPr>
          <w:p w14:paraId="76FB8271" w14:textId="77777777" w:rsidR="006A4972" w:rsidRPr="00031E8E" w:rsidRDefault="006A4972" w:rsidP="006A4972">
            <w:pPr>
              <w:rPr>
                <w:b/>
                <w:bCs/>
              </w:rPr>
            </w:pPr>
            <w:r w:rsidRPr="00031E8E">
              <w:rPr>
                <w:b/>
                <w:bCs/>
              </w:rPr>
              <w:t>Person</w:t>
            </w:r>
          </w:p>
        </w:tc>
        <w:tc>
          <w:tcPr>
            <w:tcW w:w="5760" w:type="dxa"/>
          </w:tcPr>
          <w:p w14:paraId="29C82030" w14:textId="77777777" w:rsidR="006A4972" w:rsidRPr="00031E8E" w:rsidRDefault="006A4972" w:rsidP="006A4972">
            <w:pPr>
              <w:rPr>
                <w:b/>
                <w:bCs/>
              </w:rPr>
            </w:pPr>
            <w:r w:rsidRPr="00031E8E">
              <w:rPr>
                <w:b/>
                <w:bCs/>
              </w:rPr>
              <w:t>Description</w:t>
            </w:r>
          </w:p>
        </w:tc>
      </w:tr>
      <w:tr w:rsidR="006A4972" w:rsidRPr="00031E8E" w14:paraId="073F3320" w14:textId="77777777" w:rsidTr="007068C1">
        <w:tc>
          <w:tcPr>
            <w:tcW w:w="893" w:type="dxa"/>
          </w:tcPr>
          <w:p w14:paraId="57AEA0E1" w14:textId="106FEE0F" w:rsidR="006A4972" w:rsidRPr="00031E8E" w:rsidRDefault="007068C1" w:rsidP="006A4972">
            <w:r>
              <w:t>V01</w:t>
            </w:r>
          </w:p>
        </w:tc>
        <w:tc>
          <w:tcPr>
            <w:tcW w:w="1537" w:type="dxa"/>
          </w:tcPr>
          <w:p w14:paraId="615EBD44" w14:textId="5650DA62" w:rsidR="006A4972" w:rsidRPr="00031E8E" w:rsidRDefault="00E5038D" w:rsidP="006A4972">
            <w:r>
              <w:t>1 May</w:t>
            </w:r>
            <w:r w:rsidR="007068C1">
              <w:t xml:space="preserve"> 2015</w:t>
            </w:r>
          </w:p>
        </w:tc>
        <w:tc>
          <w:tcPr>
            <w:tcW w:w="1613" w:type="dxa"/>
          </w:tcPr>
          <w:p w14:paraId="0A8FB844" w14:textId="15A6FDF3" w:rsidR="006A4972" w:rsidRPr="00031E8E" w:rsidRDefault="007068C1" w:rsidP="006A4972">
            <w:r>
              <w:t>D. Brandl</w:t>
            </w:r>
          </w:p>
        </w:tc>
        <w:tc>
          <w:tcPr>
            <w:tcW w:w="5760" w:type="dxa"/>
          </w:tcPr>
          <w:p w14:paraId="469CC505" w14:textId="42690614" w:rsidR="006A4972" w:rsidRPr="00031E8E" w:rsidRDefault="007068C1" w:rsidP="006A4972">
            <w:r>
              <w:t>Initial version</w:t>
            </w:r>
          </w:p>
        </w:tc>
      </w:tr>
    </w:tbl>
    <w:p w14:paraId="1E991217" w14:textId="77777777" w:rsidR="006A4972" w:rsidRDefault="006A4972" w:rsidP="006A4972"/>
    <w:p w14:paraId="7157D06C" w14:textId="59D84EE8" w:rsidR="00C057D7" w:rsidRDefault="00C057D7" w:rsidP="00C057D7">
      <w:pPr>
        <w:pStyle w:val="Heading1"/>
      </w:pPr>
      <w:bookmarkStart w:id="4" w:name="_Toc418245123"/>
      <w:r>
        <w:t>References</w:t>
      </w:r>
      <w:bookmarkEnd w:id="4"/>
    </w:p>
    <w:p w14:paraId="3D265ACA" w14:textId="2E570787" w:rsidR="00025335" w:rsidRPr="00025335" w:rsidRDefault="00025335" w:rsidP="00025335">
      <w:pPr>
        <w:pStyle w:val="ListParagraph"/>
        <w:numPr>
          <w:ilvl w:val="0"/>
          <w:numId w:val="28"/>
        </w:numPr>
        <w:ind w:left="864" w:hanging="432"/>
      </w:pPr>
      <w:r w:rsidRPr="00025335">
        <w:t>ANSI/ISA-95.00.01-2010 (IEC 62264-1 Mod), Enterprise-Control System Integration − Part 1: Models and Terminology</w:t>
      </w:r>
    </w:p>
    <w:p w14:paraId="0375C0BE" w14:textId="5FCAF451" w:rsidR="00025335" w:rsidRPr="00025335" w:rsidRDefault="00025335" w:rsidP="00025335">
      <w:pPr>
        <w:pStyle w:val="ListParagraph"/>
        <w:numPr>
          <w:ilvl w:val="0"/>
          <w:numId w:val="28"/>
        </w:numPr>
        <w:ind w:left="864" w:hanging="432"/>
      </w:pPr>
      <w:bookmarkStart w:id="5" w:name="_Ref397699694"/>
      <w:r w:rsidRPr="00025335">
        <w:t xml:space="preserve">ANSI/ISA-95.00.02-2010 (IEC 62264-2 Mod), Enterprise-Control System Integration − Part 2: Object Model Attributes </w:t>
      </w:r>
      <w:bookmarkEnd w:id="5"/>
    </w:p>
    <w:p w14:paraId="576FE5D4" w14:textId="3A3777F2" w:rsidR="00025335" w:rsidRPr="00025335" w:rsidRDefault="00025335" w:rsidP="00025335">
      <w:pPr>
        <w:pStyle w:val="ListParagraph"/>
        <w:numPr>
          <w:ilvl w:val="0"/>
          <w:numId w:val="28"/>
        </w:numPr>
        <w:ind w:left="864" w:hanging="432"/>
      </w:pPr>
      <w:bookmarkStart w:id="6" w:name="_Ref397699580"/>
      <w:r w:rsidRPr="00025335">
        <w:t>ANSI/ISA-95.00.05-2013, Enterprise-Control System Integration − Part 5: Business-to-Manufacturing Transactions</w:t>
      </w:r>
      <w:bookmarkEnd w:id="6"/>
    </w:p>
    <w:p w14:paraId="23BC6040" w14:textId="008A4CF1" w:rsidR="00025335" w:rsidRPr="00025335" w:rsidRDefault="00025335" w:rsidP="00025335">
      <w:pPr>
        <w:pStyle w:val="ListParagraph"/>
        <w:numPr>
          <w:ilvl w:val="0"/>
          <w:numId w:val="28"/>
        </w:numPr>
        <w:ind w:left="864" w:hanging="432"/>
      </w:pPr>
      <w:bookmarkStart w:id="7" w:name="_Ref397699926"/>
      <w:r w:rsidRPr="00025335">
        <w:t>ANSI X12 EDI Allowable Units of Measure and Codes</w:t>
      </w:r>
      <w:bookmarkEnd w:id="7"/>
      <w:r w:rsidRPr="00025335">
        <w:t xml:space="preserve"> </w:t>
      </w:r>
    </w:p>
    <w:p w14:paraId="7AD0E7AE" w14:textId="7D0163B0" w:rsidR="00025335" w:rsidRPr="00025335" w:rsidRDefault="00025335" w:rsidP="00025335">
      <w:pPr>
        <w:pStyle w:val="ListParagraph"/>
        <w:numPr>
          <w:ilvl w:val="0"/>
          <w:numId w:val="28"/>
        </w:numPr>
        <w:ind w:left="864" w:hanging="432"/>
      </w:pPr>
      <w:bookmarkStart w:id="8" w:name="_Ref397699802"/>
      <w:r w:rsidRPr="00025335">
        <w:t>IETF RFC 2045 – Multipurpose Internet Mail Extensions (MIME) Part One: Format of Internet Message Bodies</w:t>
      </w:r>
      <w:bookmarkEnd w:id="8"/>
    </w:p>
    <w:p w14:paraId="0715A2C2" w14:textId="77777777" w:rsidR="00E51EDF" w:rsidRDefault="00025335" w:rsidP="004A5916">
      <w:pPr>
        <w:pStyle w:val="ListParagraph"/>
        <w:numPr>
          <w:ilvl w:val="0"/>
          <w:numId w:val="28"/>
        </w:numPr>
        <w:ind w:left="864" w:hanging="432"/>
      </w:pPr>
      <w:bookmarkStart w:id="9" w:name="_Ref397699804"/>
      <w:r w:rsidRPr="00025335">
        <w:t>IETF RFC 2046 – Multipurpose Internet Mail Extensions (MIME) Part Two: Media Types</w:t>
      </w:r>
      <w:bookmarkEnd w:id="9"/>
    </w:p>
    <w:p w14:paraId="7B2C6224" w14:textId="6C5A03FA" w:rsidR="00025335" w:rsidRDefault="00025335" w:rsidP="004A5916">
      <w:pPr>
        <w:pStyle w:val="ListParagraph"/>
        <w:numPr>
          <w:ilvl w:val="0"/>
          <w:numId w:val="28"/>
        </w:numPr>
        <w:ind w:left="864" w:hanging="432"/>
      </w:pPr>
      <w:bookmarkStart w:id="10" w:name="_Ref397699805"/>
      <w:r w:rsidRPr="00025335">
        <w:t>IETF RFC 2047 – Multipurpose Internet Mail Extensions (MIME) Part Three: Message Header Extensions for Non-ASCII Text</w:t>
      </w:r>
      <w:bookmarkEnd w:id="10"/>
      <w:r>
        <w:t xml:space="preserve"> </w:t>
      </w:r>
    </w:p>
    <w:p w14:paraId="30959F8D" w14:textId="33D0667F" w:rsidR="00025335" w:rsidRPr="00025335" w:rsidRDefault="00025335" w:rsidP="004A5916">
      <w:pPr>
        <w:pStyle w:val="ListParagraph"/>
        <w:numPr>
          <w:ilvl w:val="0"/>
          <w:numId w:val="28"/>
        </w:numPr>
        <w:ind w:left="864" w:hanging="432"/>
      </w:pPr>
      <w:bookmarkStart w:id="11" w:name="_Ref397699751"/>
      <w:r w:rsidRPr="00025335">
        <w:t xml:space="preserve">ISO 639-1:2002 </w:t>
      </w:r>
      <w:r w:rsidR="00AF0059">
        <w:t>–</w:t>
      </w:r>
      <w:r w:rsidRPr="00025335">
        <w:t xml:space="preserve"> Codes</w:t>
      </w:r>
      <w:r w:rsidR="00AF0059">
        <w:t xml:space="preserve"> </w:t>
      </w:r>
      <w:r w:rsidRPr="00025335">
        <w:t xml:space="preserve">for the representation of names of languages </w:t>
      </w:r>
      <w:r w:rsidR="00AF0059">
        <w:t>–</w:t>
      </w:r>
      <w:r w:rsidRPr="00025335">
        <w:t xml:space="preserve"> Part</w:t>
      </w:r>
      <w:r w:rsidR="00AF0059">
        <w:t xml:space="preserve"> </w:t>
      </w:r>
      <w:r w:rsidRPr="00025335">
        <w:t>1: Alpha-2 code</w:t>
      </w:r>
      <w:bookmarkEnd w:id="11"/>
    </w:p>
    <w:p w14:paraId="1B2E9CEC" w14:textId="7947805D" w:rsidR="00025335" w:rsidRPr="00025335" w:rsidRDefault="00025335" w:rsidP="004A5916">
      <w:pPr>
        <w:pStyle w:val="ListParagraph"/>
        <w:numPr>
          <w:ilvl w:val="0"/>
          <w:numId w:val="28"/>
        </w:numPr>
        <w:ind w:left="864" w:hanging="432"/>
      </w:pPr>
      <w:bookmarkStart w:id="12" w:name="_Ref397699757"/>
      <w:r w:rsidRPr="00025335">
        <w:t xml:space="preserve">ISO 639-2:1998 – Codes for the representation of names of languages </w:t>
      </w:r>
      <w:r w:rsidR="00AF0059">
        <w:t>–</w:t>
      </w:r>
      <w:r w:rsidRPr="00025335">
        <w:t xml:space="preserve"> Part</w:t>
      </w:r>
      <w:r w:rsidR="00AF0059">
        <w:t xml:space="preserve"> </w:t>
      </w:r>
      <w:r w:rsidRPr="00025335">
        <w:t>2: Alpha-3 code</w:t>
      </w:r>
      <w:r>
        <w:t xml:space="preserve"> </w:t>
      </w:r>
      <w:r w:rsidRPr="00025335">
        <w:t>descriptions of KPIs</w:t>
      </w:r>
      <w:bookmarkEnd w:id="12"/>
      <w:r w:rsidRPr="00025335">
        <w:t xml:space="preserve"> </w:t>
      </w:r>
    </w:p>
    <w:p w14:paraId="6646B8DD" w14:textId="132C19A6" w:rsidR="00025335" w:rsidRPr="00025335" w:rsidRDefault="00025335" w:rsidP="00025335">
      <w:pPr>
        <w:pStyle w:val="ListParagraph"/>
        <w:numPr>
          <w:ilvl w:val="0"/>
          <w:numId w:val="28"/>
        </w:numPr>
        <w:ind w:left="864" w:hanging="432"/>
      </w:pPr>
      <w:bookmarkStart w:id="13" w:name="_Ref397699733"/>
      <w:r w:rsidRPr="00025335">
        <w:t>ISO 3166-1:2013 – Codes for the representation of names of countries and their subdivisions - Part 1: Country codes</w:t>
      </w:r>
      <w:bookmarkEnd w:id="13"/>
    </w:p>
    <w:p w14:paraId="422ED9CA" w14:textId="1DE0A303" w:rsidR="00025335" w:rsidRPr="00025335" w:rsidRDefault="00025335" w:rsidP="00025335">
      <w:pPr>
        <w:pStyle w:val="ListParagraph"/>
        <w:numPr>
          <w:ilvl w:val="0"/>
          <w:numId w:val="28"/>
        </w:numPr>
        <w:ind w:left="864" w:hanging="432"/>
      </w:pPr>
      <w:bookmarkStart w:id="14" w:name="_Ref397699739"/>
      <w:r w:rsidRPr="00025335">
        <w:t>ISO 3166-2:2013 – Codes for the representation of names of countries and their subdivisions - Part 2: Country subdivision code</w:t>
      </w:r>
      <w:bookmarkEnd w:id="14"/>
    </w:p>
    <w:p w14:paraId="67062FF0" w14:textId="77777777" w:rsidR="00025335" w:rsidRPr="00025335" w:rsidRDefault="00025335" w:rsidP="00025335">
      <w:pPr>
        <w:pStyle w:val="ListParagraph"/>
        <w:numPr>
          <w:ilvl w:val="0"/>
          <w:numId w:val="28"/>
        </w:numPr>
        <w:ind w:left="864" w:hanging="432"/>
      </w:pPr>
      <w:r w:rsidRPr="00025335">
        <w:t>ISO 3166-3:2013 – Codes for the representation of names of countries and their subdivisions - Part 3: Code for formerly used names of countries</w:t>
      </w:r>
    </w:p>
    <w:p w14:paraId="609124E4" w14:textId="54578B8D" w:rsidR="00025335" w:rsidRDefault="00025335" w:rsidP="004A5916">
      <w:pPr>
        <w:pStyle w:val="ListParagraph"/>
        <w:numPr>
          <w:ilvl w:val="0"/>
          <w:numId w:val="28"/>
        </w:numPr>
        <w:ind w:left="864" w:hanging="432"/>
      </w:pPr>
      <w:bookmarkStart w:id="15" w:name="_Ref397699763"/>
      <w:r w:rsidRPr="00025335">
        <w:t>ISO 4217:2008 – Codes for the representation of currencies and funds</w:t>
      </w:r>
      <w:bookmarkEnd w:id="15"/>
      <w:r>
        <w:t xml:space="preserve"> </w:t>
      </w:r>
    </w:p>
    <w:p w14:paraId="59917EFF" w14:textId="77777777" w:rsidR="00C519B9" w:rsidRDefault="00025335" w:rsidP="00C519B9">
      <w:pPr>
        <w:pStyle w:val="ListParagraph"/>
        <w:numPr>
          <w:ilvl w:val="0"/>
          <w:numId w:val="28"/>
        </w:numPr>
        <w:ind w:left="864" w:hanging="432"/>
      </w:pPr>
      <w:bookmarkStart w:id="16" w:name="_Ref397699771"/>
      <w:r w:rsidRPr="00025335">
        <w:t>ISO 8601:2004 – Data elements and interchange formats - Information interchange - Representation of dates and times</w:t>
      </w:r>
      <w:bookmarkStart w:id="17" w:name="_Ref397699562"/>
      <w:bookmarkEnd w:id="16"/>
    </w:p>
    <w:p w14:paraId="63F9CFDA" w14:textId="77777777" w:rsidR="00C519B9" w:rsidRDefault="00025335" w:rsidP="00C519B9">
      <w:pPr>
        <w:pStyle w:val="ListParagraph"/>
        <w:numPr>
          <w:ilvl w:val="0"/>
          <w:numId w:val="28"/>
        </w:numPr>
        <w:ind w:left="864" w:hanging="432"/>
      </w:pPr>
      <w:r w:rsidRPr="00025335">
        <w:t xml:space="preserve">ISO 22400-1 </w:t>
      </w:r>
      <w:bookmarkEnd w:id="17"/>
      <w:r w:rsidR="00C519B9">
        <w:t>Automation systems and integration — Key performance indicators (KPIs) for manufacturing operations management — Part 1: Overview, concepts and terminology</w:t>
      </w:r>
      <w:bookmarkStart w:id="18" w:name="_Ref397699617"/>
    </w:p>
    <w:p w14:paraId="447DC7A0" w14:textId="01A7DABB" w:rsidR="00025335" w:rsidRDefault="00025335" w:rsidP="00C519B9">
      <w:pPr>
        <w:pStyle w:val="ListParagraph"/>
        <w:numPr>
          <w:ilvl w:val="0"/>
          <w:numId w:val="28"/>
        </w:numPr>
        <w:ind w:left="864" w:hanging="432"/>
      </w:pPr>
      <w:r w:rsidRPr="00025335">
        <w:t xml:space="preserve">ISO 22400-2 </w:t>
      </w:r>
      <w:bookmarkEnd w:id="18"/>
      <w:r w:rsidR="00C519B9">
        <w:t>Automation systems and integration — Key performance indicators (KPIs) for manufacturing operations management — Part 2: Definitions and descriptions</w:t>
      </w:r>
    </w:p>
    <w:p w14:paraId="2A18770C" w14:textId="77777777" w:rsidR="00AF0059" w:rsidRDefault="00AF0059" w:rsidP="00AF0059">
      <w:pPr>
        <w:pStyle w:val="ListParagraph"/>
        <w:numPr>
          <w:ilvl w:val="0"/>
          <w:numId w:val="28"/>
        </w:numPr>
        <w:ind w:left="864" w:hanging="432"/>
      </w:pPr>
      <w:bookmarkStart w:id="19" w:name="_Ref397700071"/>
      <w:r>
        <w:t>ISO 80000-1:2011 – Quantities and units – Part 1: General Corrigendum 1</w:t>
      </w:r>
      <w:bookmarkEnd w:id="19"/>
    </w:p>
    <w:p w14:paraId="46492EA2" w14:textId="64ACBB9A" w:rsidR="00025335" w:rsidRDefault="00025335" w:rsidP="00025335">
      <w:pPr>
        <w:pStyle w:val="ListParagraph"/>
        <w:numPr>
          <w:ilvl w:val="0"/>
          <w:numId w:val="28"/>
        </w:numPr>
        <w:ind w:left="864" w:hanging="432"/>
      </w:pPr>
      <w:bookmarkStart w:id="20" w:name="_Ref397699874"/>
      <w:r w:rsidRPr="00025335">
        <w:t xml:space="preserve">OAGiS – The Open Application Group Interface Specification – </w:t>
      </w:r>
      <w:r w:rsidRPr="004A5916">
        <w:t>www.oagi.org</w:t>
      </w:r>
      <w:bookmarkEnd w:id="20"/>
      <w:r>
        <w:t xml:space="preserve"> </w:t>
      </w:r>
    </w:p>
    <w:p w14:paraId="6348638C" w14:textId="74A13C46" w:rsidR="006B2696" w:rsidRDefault="006B2696" w:rsidP="006B2696">
      <w:pPr>
        <w:pStyle w:val="ListParagraph"/>
        <w:numPr>
          <w:ilvl w:val="0"/>
          <w:numId w:val="28"/>
        </w:numPr>
        <w:ind w:left="864" w:hanging="432"/>
      </w:pPr>
      <w:bookmarkStart w:id="21" w:name="_Ref397699635"/>
      <w:r w:rsidRPr="006B2696">
        <w:t>Professional XML Schemas, 2001, publis</w:t>
      </w:r>
      <w:r>
        <w:t>hed by WROX (ISBN 1-861005-47-4</w:t>
      </w:r>
      <w:bookmarkEnd w:id="21"/>
    </w:p>
    <w:p w14:paraId="29BA598D" w14:textId="6B1FD630" w:rsidR="00E51EDF" w:rsidRDefault="00025335" w:rsidP="006B2696">
      <w:pPr>
        <w:pStyle w:val="ListParagraph"/>
        <w:numPr>
          <w:ilvl w:val="0"/>
          <w:numId w:val="28"/>
        </w:numPr>
        <w:ind w:left="864" w:hanging="432"/>
      </w:pPr>
      <w:bookmarkStart w:id="22" w:name="_Ref397699720"/>
      <w:r w:rsidRPr="00025335">
        <w:t>UN/CEFACT - United Nations framework of the Economic and Social Council, Core Components Library</w:t>
      </w:r>
      <w:bookmarkEnd w:id="22"/>
      <w:r>
        <w:t xml:space="preserve"> </w:t>
      </w:r>
    </w:p>
    <w:p w14:paraId="5EB77FDA" w14:textId="0FD996F0" w:rsidR="00E51EDF" w:rsidRDefault="00025335" w:rsidP="004A5916">
      <w:pPr>
        <w:pStyle w:val="ListParagraph"/>
        <w:numPr>
          <w:ilvl w:val="0"/>
          <w:numId w:val="28"/>
        </w:numPr>
        <w:ind w:left="864" w:hanging="432"/>
      </w:pPr>
      <w:bookmarkStart w:id="23" w:name="_Ref397699782"/>
      <w:r w:rsidRPr="00025335">
        <w:t>UN/ECE Recommendation 20 – Code for units of measure used in international trade</w:t>
      </w:r>
      <w:bookmarkEnd w:id="23"/>
      <w:r w:rsidR="00E51EDF">
        <w:t xml:space="preserve"> </w:t>
      </w:r>
    </w:p>
    <w:p w14:paraId="79F0D06F" w14:textId="29802ECF" w:rsidR="00E51EDF" w:rsidRDefault="00025335" w:rsidP="004A5916">
      <w:pPr>
        <w:pStyle w:val="ListParagraph"/>
        <w:numPr>
          <w:ilvl w:val="0"/>
          <w:numId w:val="28"/>
        </w:numPr>
        <w:ind w:left="864" w:hanging="432"/>
      </w:pPr>
      <w:bookmarkStart w:id="24" w:name="_Ref397699786"/>
      <w:r w:rsidRPr="00025335">
        <w:t>UN/ECE Recommendation 21 – Code for types of cargo packages and packaging materials with complementary codes for package names</w:t>
      </w:r>
      <w:bookmarkEnd w:id="24"/>
      <w:r w:rsidR="00E51EDF">
        <w:t xml:space="preserve"> </w:t>
      </w:r>
    </w:p>
    <w:p w14:paraId="28A55E20" w14:textId="32A8607C" w:rsidR="00025335" w:rsidRDefault="00025335" w:rsidP="004A5916">
      <w:pPr>
        <w:pStyle w:val="ListParagraph"/>
        <w:numPr>
          <w:ilvl w:val="0"/>
          <w:numId w:val="28"/>
        </w:numPr>
        <w:ind w:left="864" w:hanging="432"/>
      </w:pPr>
      <w:bookmarkStart w:id="25" w:name="_Ref397699844"/>
      <w:r w:rsidRPr="00025335">
        <w:t>UN/EDIFACT – United Nations rules for Electronic Data Interchange for Administration, Commerce and Transport, Data element 3055 Code List</w:t>
      </w:r>
      <w:bookmarkEnd w:id="25"/>
    </w:p>
    <w:p w14:paraId="128C1FB7" w14:textId="28128354" w:rsidR="00953B10" w:rsidRPr="00025335" w:rsidRDefault="00953B10" w:rsidP="004A5916">
      <w:pPr>
        <w:pStyle w:val="ListParagraph"/>
        <w:numPr>
          <w:ilvl w:val="0"/>
          <w:numId w:val="28"/>
        </w:numPr>
        <w:ind w:left="864" w:hanging="432"/>
      </w:pPr>
      <w:r>
        <w:t xml:space="preserve">MESA B2MML – Business to Manufacturing Markup Language – </w:t>
      </w:r>
      <w:hyperlink r:id="rId20" w:history="1">
        <w:r w:rsidRPr="00164059">
          <w:rPr>
            <w:rStyle w:val="Hyperlink"/>
          </w:rPr>
          <w:t>www.mesa.org</w:t>
        </w:r>
      </w:hyperlink>
      <w:r>
        <w:t xml:space="preserve"> </w:t>
      </w:r>
    </w:p>
    <w:p w14:paraId="1F7EE711" w14:textId="77777777" w:rsidR="00C519B9" w:rsidRDefault="00C519B9" w:rsidP="00C057D7">
      <w:pPr>
        <w:pStyle w:val="Heading1"/>
      </w:pPr>
      <w:bookmarkStart w:id="26" w:name="_Toc333412378"/>
      <w:bookmarkStart w:id="27" w:name="_Toc418245124"/>
      <w:r>
        <w:lastRenderedPageBreak/>
        <w:t>Scope</w:t>
      </w:r>
      <w:bookmarkEnd w:id="27"/>
    </w:p>
    <w:p w14:paraId="393F86FC" w14:textId="79C6EF7C" w:rsidR="00862BD1" w:rsidRDefault="00862BD1" w:rsidP="00862BD1">
      <w:r>
        <w:t xml:space="preserve">This document defines and presents the Key Performance Indicator Markup Language, KPI-ML. KPI-ML is based on XML and KPI-MLs schemas are intended to hold information related to Key Performance Indicators (KPIs). The schemas allow for a standard representation of generic KPI definitions, specific instances of use of KPIs (such as related to specific equipment), and KPI values for specific KPI instances.  </w:t>
      </w:r>
    </w:p>
    <w:p w14:paraId="552A4B4F" w14:textId="52D7567A" w:rsidR="00862BD1" w:rsidRDefault="00862BD1" w:rsidP="00862BD1">
      <w:r>
        <w:t xml:space="preserve">The information in this document is based on the data models and attributes defined in the ISO 22400 standards and the ANSI/ISA 95 standards. </w:t>
      </w:r>
    </w:p>
    <w:p w14:paraId="6F5AE472" w14:textId="378F8289" w:rsidR="00C519B9" w:rsidRPr="00C519B9" w:rsidRDefault="00862BD1" w:rsidP="00862BD1">
      <w:r>
        <w:t xml:space="preserve">Contact ISO (International Standardization Organization) and ISA (The International Society of Automation) for copies of the standards. Additional information on these standards is also available at </w:t>
      </w:r>
      <w:hyperlink r:id="rId21" w:history="1">
        <w:r w:rsidRPr="004573FA">
          <w:rPr>
            <w:rStyle w:val="Hyperlink"/>
          </w:rPr>
          <w:t>www.iso.org</w:t>
        </w:r>
      </w:hyperlink>
      <w:r>
        <w:t xml:space="preserve"> and </w:t>
      </w:r>
      <w:hyperlink r:id="rId22" w:history="1">
        <w:r w:rsidRPr="004573FA">
          <w:rPr>
            <w:rStyle w:val="Hyperlink"/>
          </w:rPr>
          <w:t>www.isa.org</w:t>
        </w:r>
      </w:hyperlink>
      <w:r>
        <w:t>.</w:t>
      </w:r>
    </w:p>
    <w:p w14:paraId="316167D0" w14:textId="62733451" w:rsidR="006A4972" w:rsidRPr="00031E8E" w:rsidRDefault="006A4972" w:rsidP="00C057D7">
      <w:pPr>
        <w:pStyle w:val="Heading1"/>
      </w:pPr>
      <w:bookmarkStart w:id="28" w:name="_Toc418245125"/>
      <w:r w:rsidRPr="00031E8E">
        <w:t>Schema Scope</w:t>
      </w:r>
      <w:bookmarkEnd w:id="26"/>
      <w:bookmarkEnd w:id="28"/>
    </w:p>
    <w:p w14:paraId="00D86A69" w14:textId="4064E8C1" w:rsidR="003D3CA9" w:rsidRDefault="00862BD1" w:rsidP="003D3CA9">
      <w:r>
        <w:t>The KPI-ML</w:t>
      </w:r>
      <w:r w:rsidR="003D3CA9">
        <w:t xml:space="preserve"> schemas are based on the </w:t>
      </w:r>
      <w:r w:rsidR="008D5146">
        <w:t xml:space="preserve">standards </w:t>
      </w:r>
      <w:r w:rsidR="003D3CA9">
        <w:t xml:space="preserve">ISO 22400-1 Automation systems and integration - Key performance indicators (KPIs) for manufacturing operations management - Part 1 Overview, concepts and terminology </w:t>
      </w:r>
      <w:fldSimple w:instr=" REF _Ref397699562 \w ">
        <w:r w:rsidR="00975A04">
          <w:t>[14]</w:t>
        </w:r>
      </w:fldSimple>
      <w:r w:rsidR="006B2696">
        <w:t xml:space="preserve"> </w:t>
      </w:r>
      <w:r w:rsidR="003D3CA9">
        <w:t>and ANSI/ISA-95.00.05-2006 Enterprise-Control System Integration Part 5: Business to Manufacturing Transactions</w:t>
      </w:r>
      <w:r w:rsidR="006B2696">
        <w:t xml:space="preserve"> </w:t>
      </w:r>
      <w:fldSimple w:instr=" REF _Ref397699580 \w ">
        <w:r w:rsidR="00975A04">
          <w:t>[3]</w:t>
        </w:r>
      </w:fldSimple>
      <w:r w:rsidR="003D3CA9">
        <w:t xml:space="preserve">. </w:t>
      </w:r>
    </w:p>
    <w:p w14:paraId="031F4B26" w14:textId="17452EB2" w:rsidR="00E23351" w:rsidRDefault="00E23351" w:rsidP="003D3CA9">
      <w:r>
        <w:t xml:space="preserve">An </w:t>
      </w:r>
      <w:r w:rsidR="00862BD1">
        <w:t>example</w:t>
      </w:r>
      <w:r>
        <w:t xml:space="preserve"> of KPI-ML using the KPI’s defined in the ISO 22400-2 </w:t>
      </w:r>
      <w:fldSimple w:instr=" REF _Ref397699617 \w ">
        <w:r w:rsidR="00975A04">
          <w:t>[15]</w:t>
        </w:r>
      </w:fldSimple>
      <w:r w:rsidR="006B2696">
        <w:t xml:space="preserve"> </w:t>
      </w:r>
      <w:r>
        <w:t>KPI definitions is also included as part of the KPI-ML deliverables.</w:t>
      </w:r>
      <w:r w:rsidR="004A5916">
        <w:t xml:space="preserve"> </w:t>
      </w:r>
      <w:r>
        <w:t xml:space="preserve">See </w:t>
      </w:r>
      <w:r w:rsidR="00862BD1">
        <w:t>S</w:t>
      </w:r>
      <w:r>
        <w:t xml:space="preserve">ection </w:t>
      </w:r>
      <w:fldSimple w:instr=" REF _Ref396651385 \w ">
        <w:r w:rsidR="00975A04">
          <w:t>9</w:t>
        </w:r>
      </w:fldSimple>
      <w:r>
        <w:t xml:space="preserve"> for additional information, </w:t>
      </w:r>
    </w:p>
    <w:p w14:paraId="0976FB71" w14:textId="36AD4A67" w:rsidR="006A4972" w:rsidRPr="00031E8E" w:rsidRDefault="006A4972" w:rsidP="003D3CA9">
      <w:r w:rsidRPr="00031E8E">
        <w:t xml:space="preserve">This information is based on the data models and attributes defined in the </w:t>
      </w:r>
      <w:r w:rsidR="003D3CA9">
        <w:t>ISO 22400 KPI Standard</w:t>
      </w:r>
      <w:r w:rsidR="0091403B">
        <w:t xml:space="preserve"> and</w:t>
      </w:r>
      <w:r w:rsidR="003D3CA9">
        <w:t xml:space="preserve"> </w:t>
      </w:r>
      <w:r w:rsidRPr="00031E8E">
        <w:t xml:space="preserve">ANSI/ISA 95 Enterprise/Control System Integration standard. Contact </w:t>
      </w:r>
      <w:r w:rsidR="008D5146">
        <w:t xml:space="preserve">ISO and </w:t>
      </w:r>
      <w:r w:rsidRPr="00031E8E">
        <w:t xml:space="preserve">ISA (The </w:t>
      </w:r>
      <w:r w:rsidR="0091403B">
        <w:t>International Society of Automation</w:t>
      </w:r>
      <w:r w:rsidRPr="00031E8E">
        <w:t>) for copies of the standard. Additional information on the</w:t>
      </w:r>
      <w:r w:rsidR="003D3CA9">
        <w:t>se</w:t>
      </w:r>
      <w:r w:rsidRPr="00031E8E">
        <w:t xml:space="preserve"> standard</w:t>
      </w:r>
      <w:r w:rsidR="003D3CA9">
        <w:t>s</w:t>
      </w:r>
      <w:r w:rsidRPr="00031E8E">
        <w:t xml:space="preserve"> </w:t>
      </w:r>
      <w:r w:rsidR="000C707E">
        <w:t>is</w:t>
      </w:r>
      <w:r w:rsidR="000C707E" w:rsidRPr="00031E8E">
        <w:t xml:space="preserve"> </w:t>
      </w:r>
      <w:r w:rsidRPr="00031E8E">
        <w:t>available at</w:t>
      </w:r>
      <w:r w:rsidR="003D3CA9">
        <w:t xml:space="preserve"> </w:t>
      </w:r>
      <w:hyperlink r:id="rId23" w:history="1">
        <w:r w:rsidR="003D3CA9" w:rsidRPr="008C10E9">
          <w:rPr>
            <w:rStyle w:val="Hyperlink"/>
          </w:rPr>
          <w:t>www.iso.org</w:t>
        </w:r>
      </w:hyperlink>
      <w:r w:rsidR="003D3CA9">
        <w:t xml:space="preserve"> and </w:t>
      </w:r>
      <w:hyperlink r:id="rId24" w:history="1">
        <w:r w:rsidRPr="00031E8E">
          <w:rPr>
            <w:rStyle w:val="Hyperlink"/>
            <w:rFonts w:eastAsia="ヒラギノ角ゴ Pro W3"/>
          </w:rPr>
          <w:t>www.isa.org</w:t>
        </w:r>
      </w:hyperlink>
      <w:r w:rsidRPr="00031E8E">
        <w:t xml:space="preserve">. </w:t>
      </w:r>
    </w:p>
    <w:p w14:paraId="3498C17E" w14:textId="77777777" w:rsidR="006A4972" w:rsidRPr="00031E8E" w:rsidRDefault="006A4972" w:rsidP="00C057D7">
      <w:pPr>
        <w:pStyle w:val="Heading2"/>
      </w:pPr>
      <w:bookmarkStart w:id="29" w:name="_Toc527970176"/>
      <w:bookmarkStart w:id="30" w:name="_Toc333412380"/>
      <w:bookmarkStart w:id="31" w:name="_Toc418245126"/>
      <w:r w:rsidRPr="00031E8E">
        <w:t>Type Names</w:t>
      </w:r>
      <w:bookmarkEnd w:id="29"/>
      <w:bookmarkEnd w:id="30"/>
      <w:bookmarkEnd w:id="31"/>
    </w:p>
    <w:p w14:paraId="3E17726B" w14:textId="46C05C8B" w:rsidR="006A4972" w:rsidRPr="00031E8E" w:rsidRDefault="006A4972" w:rsidP="006A4972">
      <w:r w:rsidRPr="00031E8E">
        <w:t>The XML schema uses a model that defines simple and complex data types for each element.</w:t>
      </w:r>
      <w:r w:rsidR="004A5916">
        <w:t xml:space="preserve"> </w:t>
      </w:r>
      <w:r w:rsidRPr="00031E8E">
        <w:t xml:space="preserve">The data types all follow the convention of a suffix of “Type” added to the element name. </w:t>
      </w:r>
      <w:r w:rsidR="004A5916">
        <w:t xml:space="preserve"> </w:t>
      </w:r>
    </w:p>
    <w:p w14:paraId="248D3E1A" w14:textId="77777777" w:rsidR="006A4972" w:rsidRPr="00031E8E" w:rsidRDefault="006A4972" w:rsidP="006A4972">
      <w:pPr>
        <w:ind w:left="720"/>
        <w:rPr>
          <w:u w:val="single"/>
        </w:rPr>
      </w:pPr>
      <w:r w:rsidRPr="00031E8E">
        <w:rPr>
          <w:u w:val="single"/>
        </w:rPr>
        <w:t>Schema definition:</w:t>
      </w:r>
    </w:p>
    <w:p w14:paraId="59942D02" w14:textId="325A962D" w:rsidR="006A4972" w:rsidRPr="00031E8E" w:rsidRDefault="004A5916" w:rsidP="006A4972">
      <w:r>
        <w:t xml:space="preserve"> </w:t>
      </w:r>
    </w:p>
    <w:p w14:paraId="248F7D18" w14:textId="6ECF4D2B" w:rsidR="006A4972" w:rsidRPr="00031E8E" w:rsidRDefault="006A4972" w:rsidP="006A4972">
      <w:pPr>
        <w:pStyle w:val="SchemaSource"/>
        <w:ind w:left="720"/>
        <w:rPr>
          <w:sz w:val="20"/>
        </w:rPr>
      </w:pPr>
      <w:r w:rsidRPr="00031E8E">
        <w:rPr>
          <w:sz w:val="20"/>
        </w:rPr>
        <w:t>&lt;xsd:element name = "</w:t>
      </w:r>
      <w:r w:rsidR="00D85629">
        <w:rPr>
          <w:b/>
          <w:bCs/>
          <w:sz w:val="20"/>
        </w:rPr>
        <w:t>Scope</w:t>
      </w:r>
      <w:r w:rsidRPr="00031E8E">
        <w:rPr>
          <w:sz w:val="20"/>
        </w:rPr>
        <w:t>"</w:t>
      </w:r>
      <w:r w:rsidR="004A5916">
        <w:rPr>
          <w:sz w:val="20"/>
        </w:rPr>
        <w:t xml:space="preserve"> </w:t>
      </w:r>
      <w:r w:rsidRPr="00031E8E">
        <w:rPr>
          <w:sz w:val="20"/>
        </w:rPr>
        <w:t>type = "</w:t>
      </w:r>
      <w:r w:rsidRPr="00031E8E">
        <w:rPr>
          <w:b/>
          <w:bCs/>
          <w:sz w:val="20"/>
        </w:rPr>
        <w:t xml:space="preserve"> </w:t>
      </w:r>
      <w:r w:rsidR="00D85629">
        <w:rPr>
          <w:b/>
          <w:bCs/>
          <w:sz w:val="20"/>
        </w:rPr>
        <w:t>Scope</w:t>
      </w:r>
      <w:r w:rsidRPr="00031E8E">
        <w:rPr>
          <w:b/>
          <w:bCs/>
          <w:sz w:val="20"/>
        </w:rPr>
        <w:t>Type</w:t>
      </w:r>
      <w:r w:rsidRPr="00031E8E">
        <w:rPr>
          <w:sz w:val="20"/>
        </w:rPr>
        <w:t>"/&gt;</w:t>
      </w:r>
    </w:p>
    <w:p w14:paraId="2FBED39E" w14:textId="77777777" w:rsidR="006A4972" w:rsidRPr="00031E8E" w:rsidRDefault="006A4972" w:rsidP="006A4972">
      <w:pPr>
        <w:pStyle w:val="SchemaSource"/>
        <w:ind w:left="720"/>
        <w:rPr>
          <w:sz w:val="20"/>
        </w:rPr>
      </w:pPr>
    </w:p>
    <w:p w14:paraId="5335923C" w14:textId="6B0B9153" w:rsidR="00D85629" w:rsidRPr="00D85629" w:rsidRDefault="00D85629" w:rsidP="00D85629">
      <w:pPr>
        <w:spacing w:before="0"/>
        <w:ind w:left="720"/>
        <w:contextualSpacing/>
        <w:rPr>
          <w:rFonts w:ascii="Courier New" w:hAnsi="Courier New" w:cs="Courier New"/>
          <w:sz w:val="20"/>
          <w:szCs w:val="20"/>
        </w:rPr>
      </w:pPr>
      <w:r w:rsidRPr="00D85629">
        <w:rPr>
          <w:rFonts w:ascii="Courier New" w:hAnsi="Courier New" w:cs="Courier New"/>
          <w:sz w:val="20"/>
          <w:szCs w:val="20"/>
        </w:rPr>
        <w:t>&lt;xsd:complexType name="</w:t>
      </w:r>
      <w:r w:rsidRPr="00D85629">
        <w:rPr>
          <w:rFonts w:ascii="Courier New" w:hAnsi="Courier New" w:cs="Courier New"/>
          <w:b/>
          <w:sz w:val="20"/>
          <w:szCs w:val="20"/>
        </w:rPr>
        <w:t>ScopeType</w:t>
      </w:r>
      <w:r w:rsidRPr="00D85629">
        <w:rPr>
          <w:rFonts w:ascii="Courier New" w:hAnsi="Courier New" w:cs="Courier New"/>
          <w:sz w:val="20"/>
          <w:szCs w:val="20"/>
        </w:rPr>
        <w:t>"&gt;</w:t>
      </w:r>
    </w:p>
    <w:p w14:paraId="4937F4AB" w14:textId="6E4ADD22" w:rsidR="00D85629" w:rsidRPr="00D85629" w:rsidRDefault="00D85629" w:rsidP="00D85629">
      <w:pPr>
        <w:spacing w:before="0"/>
        <w:ind w:left="720"/>
        <w:contextualSpacing/>
        <w:rPr>
          <w:rFonts w:ascii="Courier New" w:hAnsi="Courier New" w:cs="Courier New"/>
          <w:sz w:val="20"/>
          <w:szCs w:val="20"/>
        </w:rPr>
      </w:pPr>
      <w:r w:rsidRPr="00D85629">
        <w:rPr>
          <w:rFonts w:ascii="Courier New" w:hAnsi="Courier New" w:cs="Courier New"/>
          <w:sz w:val="20"/>
          <w:szCs w:val="20"/>
        </w:rPr>
        <w:t xml:space="preserve">    &lt;xsd:simpleContent&gt;</w:t>
      </w:r>
    </w:p>
    <w:p w14:paraId="02B21B0B" w14:textId="6F1846DF" w:rsidR="00D85629" w:rsidRPr="00D85629" w:rsidRDefault="00D85629" w:rsidP="00D85629">
      <w:pPr>
        <w:spacing w:before="0"/>
        <w:ind w:left="720"/>
        <w:contextualSpacing/>
        <w:rPr>
          <w:rFonts w:ascii="Courier New" w:hAnsi="Courier New" w:cs="Courier New"/>
          <w:sz w:val="20"/>
          <w:szCs w:val="20"/>
        </w:rPr>
      </w:pPr>
      <w:r w:rsidRPr="00D85629">
        <w:rPr>
          <w:rFonts w:ascii="Courier New" w:hAnsi="Courier New" w:cs="Courier New"/>
          <w:sz w:val="20"/>
          <w:szCs w:val="20"/>
        </w:rPr>
        <w:t xml:space="preserve">       &lt;xsd:restriction base="</w:t>
      </w:r>
      <w:r w:rsidRPr="00D85629">
        <w:rPr>
          <w:rFonts w:ascii="Courier New" w:hAnsi="Courier New" w:cs="Courier New"/>
          <w:b/>
          <w:sz w:val="20"/>
          <w:szCs w:val="20"/>
        </w:rPr>
        <w:t>IdentifierType</w:t>
      </w:r>
      <w:r w:rsidRPr="00D85629">
        <w:rPr>
          <w:rFonts w:ascii="Courier New" w:hAnsi="Courier New" w:cs="Courier New"/>
          <w:sz w:val="20"/>
          <w:szCs w:val="20"/>
        </w:rPr>
        <w:t>"/&gt;</w:t>
      </w:r>
    </w:p>
    <w:p w14:paraId="05C41D16" w14:textId="67C67711" w:rsidR="00D85629" w:rsidRPr="00D85629" w:rsidRDefault="00D85629" w:rsidP="00D85629">
      <w:pPr>
        <w:spacing w:before="0"/>
        <w:ind w:left="720"/>
        <w:contextualSpacing/>
        <w:rPr>
          <w:rFonts w:ascii="Courier New" w:hAnsi="Courier New" w:cs="Courier New"/>
          <w:sz w:val="20"/>
          <w:szCs w:val="20"/>
        </w:rPr>
      </w:pPr>
      <w:r w:rsidRPr="00D85629">
        <w:rPr>
          <w:rFonts w:ascii="Courier New" w:hAnsi="Courier New" w:cs="Courier New"/>
          <w:sz w:val="20"/>
          <w:szCs w:val="20"/>
        </w:rPr>
        <w:t xml:space="preserve">    &lt;/xsd:simpleContent&gt;</w:t>
      </w:r>
    </w:p>
    <w:p w14:paraId="4A24884F" w14:textId="35B821EA" w:rsidR="006A4972" w:rsidRDefault="00D85629" w:rsidP="00D85629">
      <w:pPr>
        <w:spacing w:before="0"/>
        <w:ind w:left="720"/>
        <w:contextualSpacing/>
        <w:rPr>
          <w:rFonts w:ascii="Courier New" w:hAnsi="Courier New" w:cs="Courier New"/>
          <w:sz w:val="20"/>
          <w:szCs w:val="20"/>
        </w:rPr>
      </w:pPr>
      <w:r w:rsidRPr="00D85629">
        <w:rPr>
          <w:rFonts w:ascii="Courier New" w:hAnsi="Courier New" w:cs="Courier New"/>
          <w:sz w:val="20"/>
          <w:szCs w:val="20"/>
        </w:rPr>
        <w:t>&lt;/xsd:complexType&gt;</w:t>
      </w:r>
    </w:p>
    <w:p w14:paraId="73F9E153" w14:textId="77777777" w:rsidR="00D85629" w:rsidRPr="00031E8E" w:rsidRDefault="00D85629" w:rsidP="00D85629"/>
    <w:p w14:paraId="768E18D6" w14:textId="763F467B" w:rsidR="006A4972" w:rsidRDefault="006A4972" w:rsidP="006A4972">
      <w:r w:rsidRPr="00031E8E">
        <w:t>The method is the “Venetian Blind Model”</w:t>
      </w:r>
      <w:r w:rsidR="006B2696">
        <w:t xml:space="preserve"> </w:t>
      </w:r>
      <w:fldSimple w:instr=" REF _Ref397699635 \w ">
        <w:r w:rsidR="00975A04">
          <w:t>[19]</w:t>
        </w:r>
      </w:fldSimple>
      <w:r w:rsidR="00E23351">
        <w:t xml:space="preserve"> for schema definitions</w:t>
      </w:r>
      <w:r w:rsidRPr="00031E8E">
        <w:t>.</w:t>
      </w:r>
      <w:r w:rsidR="004A5916">
        <w:t xml:space="preserve"> </w:t>
      </w:r>
      <w:r w:rsidR="00E23351">
        <w:t>This model</w:t>
      </w:r>
      <w:r w:rsidR="00E23351" w:rsidRPr="00031E8E">
        <w:t xml:space="preserve"> </w:t>
      </w:r>
      <w:r w:rsidRPr="00031E8E">
        <w:t xml:space="preserve">makes all of the type names global and usable in user derived works, without a loss of context or additional information required to identify the element as of being of the same type as related </w:t>
      </w:r>
      <w:r w:rsidR="004349FC">
        <w:t>KPI-ML</w:t>
      </w:r>
      <w:r w:rsidRPr="00031E8E">
        <w:t xml:space="preserve"> elements.</w:t>
      </w:r>
      <w:r w:rsidR="004A5916">
        <w:t xml:space="preserve"> </w:t>
      </w:r>
    </w:p>
    <w:p w14:paraId="445BB74A" w14:textId="77777777" w:rsidR="006A4972" w:rsidRPr="00031E8E" w:rsidRDefault="006A4972" w:rsidP="00FC64FA">
      <w:pPr>
        <w:pStyle w:val="Heading2"/>
      </w:pPr>
      <w:bookmarkStart w:id="32" w:name="_Toc527970177"/>
      <w:bookmarkStart w:id="33" w:name="_Toc333412381"/>
      <w:bookmarkStart w:id="34" w:name="_Toc418245127"/>
      <w:r w:rsidRPr="00031E8E">
        <w:t>User Element Extensibility</w:t>
      </w:r>
      <w:bookmarkEnd w:id="32"/>
      <w:bookmarkEnd w:id="33"/>
      <w:bookmarkEnd w:id="34"/>
    </w:p>
    <w:p w14:paraId="0D935AF1" w14:textId="646A0EE7" w:rsidR="006A4972" w:rsidRPr="00031E8E" w:rsidRDefault="006A4972" w:rsidP="006A4972">
      <w:r w:rsidRPr="00031E8E">
        <w:t>In order to make the schemas more useful, selected elements include the ability for elements to be extended.</w:t>
      </w:r>
      <w:r w:rsidR="004A5916">
        <w:t xml:space="preserve"> </w:t>
      </w:r>
      <w:r w:rsidRPr="00031E8E">
        <w:t xml:space="preserve">The extended elements are not defined in this standard and should not be considered understandable between applications without prior agreement. </w:t>
      </w:r>
    </w:p>
    <w:p w14:paraId="691486D8" w14:textId="7B931F10" w:rsidR="006A4972" w:rsidRPr="00031E8E" w:rsidRDefault="006A4972" w:rsidP="006A4972">
      <w:r w:rsidRPr="00031E8E">
        <w:t xml:space="preserve">See </w:t>
      </w:r>
      <w:r w:rsidR="001A2078">
        <w:t xml:space="preserve">section </w:t>
      </w:r>
      <w:fldSimple w:instr=" REF _Ref396653197 \w ">
        <w:r w:rsidR="00975A04">
          <w:t>10</w:t>
        </w:r>
      </w:fldSimple>
      <w:r w:rsidRPr="00031E8E">
        <w:t xml:space="preserve"> for a complete explanation of user extensibility. </w:t>
      </w:r>
    </w:p>
    <w:p w14:paraId="53860E9E" w14:textId="514482BC" w:rsidR="006A4972" w:rsidRPr="00031E8E" w:rsidRDefault="006A4972" w:rsidP="00FC64FA">
      <w:pPr>
        <w:pStyle w:val="Heading2"/>
      </w:pPr>
      <w:bookmarkStart w:id="35" w:name="_Toc333412382"/>
      <w:bookmarkStart w:id="36" w:name="_Toc418245128"/>
      <w:r w:rsidRPr="00031E8E">
        <w:lastRenderedPageBreak/>
        <w:t xml:space="preserve">Use of IDs </w:t>
      </w:r>
      <w:r w:rsidR="00927FE3">
        <w:t xml:space="preserve">and Names </w:t>
      </w:r>
      <w:r w:rsidRPr="00031E8E">
        <w:t>in Schema Definitions</w:t>
      </w:r>
      <w:bookmarkEnd w:id="35"/>
      <w:bookmarkEnd w:id="36"/>
    </w:p>
    <w:p w14:paraId="60FE8456" w14:textId="408711C6" w:rsidR="00927FE3" w:rsidRDefault="006A4972" w:rsidP="008D5146">
      <w:r w:rsidRPr="00031E8E">
        <w:t xml:space="preserve">The use of </w:t>
      </w:r>
      <w:r w:rsidRPr="00927FE3">
        <w:rPr>
          <w:b/>
        </w:rPr>
        <w:t>IDs</w:t>
      </w:r>
      <w:r w:rsidRPr="00031E8E">
        <w:t xml:space="preserve"> in the schema definition is based on the definition of </w:t>
      </w:r>
      <w:r w:rsidR="00927FE3" w:rsidRPr="00927FE3">
        <w:rPr>
          <w:b/>
        </w:rPr>
        <w:t>ID</w:t>
      </w:r>
      <w:r w:rsidR="00927FE3">
        <w:t xml:space="preserve"> attributes</w:t>
      </w:r>
      <w:r w:rsidRPr="00031E8E">
        <w:t xml:space="preserve"> in the </w:t>
      </w:r>
      <w:r w:rsidR="008D5146">
        <w:t xml:space="preserve">ISO 22400-1 </w:t>
      </w:r>
      <w:fldSimple w:instr=" REF _Ref397699562 \w ">
        <w:r w:rsidR="00975A04">
          <w:t>[14]</w:t>
        </w:r>
      </w:fldSimple>
      <w:r w:rsidR="006B2696">
        <w:t xml:space="preserve"> </w:t>
      </w:r>
      <w:r w:rsidRPr="00031E8E">
        <w:t>standard.</w:t>
      </w:r>
      <w:r w:rsidR="004A5916">
        <w:t xml:space="preserve"> </w:t>
      </w:r>
      <w:r w:rsidR="00927FE3">
        <w:t>The ID usually defines a specific instance of an element in an exchanged XML file.</w:t>
      </w:r>
      <w:r w:rsidR="004A5916">
        <w:t xml:space="preserve"> </w:t>
      </w:r>
      <w:r w:rsidR="00927FE3">
        <w:t>When defining KPIDefinitions and KPIInstances, the ID should be a persistent value that can be used to relate KPIInstances to KPIDefinitions and KPIValues to KPIInstances.</w:t>
      </w:r>
      <w:r w:rsidR="004A5916">
        <w:t xml:space="preserve"> </w:t>
      </w:r>
    </w:p>
    <w:p w14:paraId="58EBB0CB" w14:textId="5747E004" w:rsidR="006A4972" w:rsidRPr="00031E8E" w:rsidRDefault="00927FE3" w:rsidP="008D5146">
      <w:r>
        <w:t xml:space="preserve">The use of </w:t>
      </w:r>
      <w:r w:rsidRPr="00927FE3">
        <w:rPr>
          <w:b/>
        </w:rPr>
        <w:t>names</w:t>
      </w:r>
      <w:r>
        <w:t xml:space="preserve"> in the schema definition </w:t>
      </w:r>
      <w:r w:rsidRPr="00031E8E">
        <w:t xml:space="preserve">is based on the definition of </w:t>
      </w:r>
      <w:r w:rsidRPr="00927FE3">
        <w:rPr>
          <w:b/>
        </w:rPr>
        <w:t>name</w:t>
      </w:r>
      <w:r>
        <w:t xml:space="preserve"> attributes</w:t>
      </w:r>
      <w:r w:rsidRPr="00031E8E">
        <w:t xml:space="preserve"> in the </w:t>
      </w:r>
      <w:r>
        <w:t xml:space="preserve">ISO 22400-1 </w:t>
      </w:r>
      <w:r w:rsidRPr="00031E8E">
        <w:t>standard</w:t>
      </w:r>
      <w:r w:rsidR="006B2696">
        <w:t xml:space="preserve"> </w:t>
      </w:r>
      <w:fldSimple w:instr=" REF _Ref397699562 \w ">
        <w:r w:rsidR="00975A04">
          <w:t>[14]</w:t>
        </w:r>
      </w:fldSimple>
      <w:r>
        <w:t>. Names are meant to be a human readable form of the ID.</w:t>
      </w:r>
      <w:r w:rsidR="004A5916">
        <w:t xml:space="preserve"> </w:t>
      </w:r>
      <w:r>
        <w:t xml:space="preserve">The </w:t>
      </w:r>
      <w:r w:rsidRPr="00927FE3">
        <w:rPr>
          <w:b/>
        </w:rPr>
        <w:t>name</w:t>
      </w:r>
      <w:r>
        <w:t xml:space="preserve"> should not be considered unique across all exchanges. </w:t>
      </w:r>
    </w:p>
    <w:p w14:paraId="64EA3D13" w14:textId="77777777" w:rsidR="006A4972" w:rsidRDefault="0030362E" w:rsidP="0030362E">
      <w:pPr>
        <w:pStyle w:val="Heading2"/>
      </w:pPr>
      <w:bookmarkStart w:id="37" w:name="_Toc418245129"/>
      <w:r>
        <w:t>KPI Object Model</w:t>
      </w:r>
      <w:bookmarkEnd w:id="37"/>
    </w:p>
    <w:p w14:paraId="0936003C" w14:textId="36874C28" w:rsidR="0091403B" w:rsidRDefault="0091403B" w:rsidP="0091403B">
      <w:pPr>
        <w:pStyle w:val="Body"/>
      </w:pPr>
      <w:r>
        <w:t xml:space="preserve">The KPI object model is derived from the object model specified in ISO 22400-1 </w:t>
      </w:r>
      <w:fldSimple w:instr=" REF _Ref397699562 \w ">
        <w:r w:rsidR="00975A04">
          <w:t>[14]</w:t>
        </w:r>
      </w:fldSimple>
      <w:r w:rsidR="006B2696">
        <w:t xml:space="preserve"> </w:t>
      </w:r>
      <w:r>
        <w:t>with the following changes:</w:t>
      </w:r>
    </w:p>
    <w:p w14:paraId="77B3BAB6" w14:textId="3FD0AD64" w:rsidR="0091403B" w:rsidRDefault="0091403B" w:rsidP="0091403B">
      <w:pPr>
        <w:pStyle w:val="Body"/>
        <w:numPr>
          <w:ilvl w:val="0"/>
          <w:numId w:val="24"/>
        </w:numPr>
      </w:pPr>
      <w:r w:rsidRPr="0091403B">
        <w:rPr>
          <w:i/>
        </w:rPr>
        <w:t>KPI Values</w:t>
      </w:r>
      <w:r>
        <w:t xml:space="preserve"> may have properties.</w:t>
      </w:r>
      <w:r w:rsidR="004A5916">
        <w:t xml:space="preserve"> </w:t>
      </w:r>
      <w:r w:rsidR="008D5146">
        <w:t>KPI Value Properties are optional and are designed to be used to exchange information about the measurements or metrics used to calculate the KPI value.</w:t>
      </w:r>
      <w:r w:rsidR="004A5916">
        <w:t xml:space="preserve"> </w:t>
      </w:r>
    </w:p>
    <w:p w14:paraId="450ECBCE" w14:textId="7928F240" w:rsidR="0091403B" w:rsidRDefault="0091403B" w:rsidP="0091403B">
      <w:pPr>
        <w:pStyle w:val="Body"/>
        <w:numPr>
          <w:ilvl w:val="0"/>
          <w:numId w:val="24"/>
        </w:numPr>
      </w:pPr>
      <w:r w:rsidRPr="0091403B">
        <w:rPr>
          <w:i/>
        </w:rPr>
        <w:t>KPI Definition Property</w:t>
      </w:r>
      <w:r>
        <w:t xml:space="preserve">, </w:t>
      </w:r>
      <w:r w:rsidRPr="0091403B">
        <w:rPr>
          <w:i/>
        </w:rPr>
        <w:t>KPI Instance Property</w:t>
      </w:r>
      <w:r>
        <w:t xml:space="preserve">, and </w:t>
      </w:r>
      <w:r w:rsidRPr="0091403B">
        <w:rPr>
          <w:i/>
        </w:rPr>
        <w:t>KPI Value Property</w:t>
      </w:r>
      <w:r>
        <w:t xml:space="preserve"> objects may be recursive.</w:t>
      </w:r>
      <w:r w:rsidR="004A5916">
        <w:t xml:space="preserve"> </w:t>
      </w:r>
      <w:r w:rsidR="008D5146">
        <w:t>This is consistent with the property definitions in the ISA 95.02</w:t>
      </w:r>
      <w:r w:rsidR="007068C1">
        <w:t>, IEC 62264-2</w:t>
      </w:r>
      <w:r w:rsidR="008D5146">
        <w:t xml:space="preserve"> </w:t>
      </w:r>
      <w:fldSimple w:instr=" REF _Ref397699694 \w ">
        <w:r w:rsidR="00975A04">
          <w:t>[2]</w:t>
        </w:r>
      </w:fldSimple>
      <w:r w:rsidR="008D5146">
        <w:t xml:space="preserve">, and with the MESA B2MML schemas. </w:t>
      </w:r>
    </w:p>
    <w:p w14:paraId="689B70AF" w14:textId="19F5705D" w:rsidR="003B4C17" w:rsidRDefault="003B4C17" w:rsidP="0091403B">
      <w:pPr>
        <w:pStyle w:val="Body"/>
        <w:numPr>
          <w:ilvl w:val="0"/>
          <w:numId w:val="24"/>
        </w:numPr>
      </w:pPr>
      <w:r>
        <w:t xml:space="preserve">A time range was added to specify </w:t>
      </w:r>
      <w:r w:rsidR="00411DE6">
        <w:t>detailed time ranges and intervals within the ranges</w:t>
      </w:r>
      <w:r>
        <w:t xml:space="preserve">. The time range contains a start time, an end time, a recurrence interval, and a duration.  Simple </w:t>
      </w:r>
      <w:r w:rsidR="003A3827">
        <w:t>timing</w:t>
      </w:r>
      <w:r>
        <w:t xml:space="preserve"> contains only a start time and end time.  More complex timing can use the recurrence and duration to specify specific intervals within the start and end time that a KPI is collected. All times are defined using the ISO 8601 format. </w:t>
      </w:r>
      <w:r w:rsidR="00D00DE3">
        <w:t xml:space="preserve"> A KPI Definition and KPI Instance may specify 0 or more time intervals, while a KPI Value may specify only one range or interval. </w:t>
      </w:r>
    </w:p>
    <w:p w14:paraId="59F943C7" w14:textId="541D2114" w:rsidR="00337417" w:rsidRDefault="00CA54F4" w:rsidP="00337417">
      <w:pPr>
        <w:pStyle w:val="Body"/>
        <w:numPr>
          <w:ilvl w:val="0"/>
          <w:numId w:val="24"/>
        </w:numPr>
      </w:pPr>
      <w:r>
        <w:t>The hierarchy of KPIs defined in ISO 22400-1 and ISO 22400-2, where one or more KPI values are used to calculate a higher level KPI</w:t>
      </w:r>
      <w:r w:rsidR="00862BD1">
        <w:t>,</w:t>
      </w:r>
      <w:r>
        <w:t xml:space="preserve"> are represented as the “may be used in calculation” </w:t>
      </w:r>
      <w:r w:rsidR="00337417">
        <w:t>associations</w:t>
      </w:r>
      <w:r w:rsidR="00DF5F53">
        <w:t>, and represented in KPI-ML with the UsesKPIDefinitionID and UsesKPIInstanceID elements</w:t>
      </w:r>
      <w:r w:rsidR="00337417">
        <w:t xml:space="preserve">.  </w:t>
      </w:r>
    </w:p>
    <w:p w14:paraId="345CDCB7" w14:textId="7E3991E7" w:rsidR="00CA54F4" w:rsidRDefault="00337417" w:rsidP="00337417">
      <w:pPr>
        <w:ind w:left="720"/>
      </w:pPr>
      <w:r>
        <w:t xml:space="preserve">For example: </w:t>
      </w:r>
      <w:r w:rsidRPr="00337417">
        <w:t xml:space="preserve">OEE can be </w:t>
      </w:r>
      <w:r>
        <w:t>one element of a</w:t>
      </w:r>
      <w:r w:rsidRPr="00337417">
        <w:t xml:space="preserve"> strategic KPI at the enterprise level, in which case, a representation of the hierarchy of KPIs</w:t>
      </w:r>
      <w:r>
        <w:t xml:space="preserve"> </w:t>
      </w:r>
      <w:r w:rsidRPr="00337417">
        <w:t xml:space="preserve">can be </w:t>
      </w:r>
      <w:r>
        <w:t xml:space="preserve">represented in KPI-ML. </w:t>
      </w:r>
    </w:p>
    <w:p w14:paraId="7BB15F8E" w14:textId="77777777" w:rsidR="003A3827" w:rsidRDefault="003A3827" w:rsidP="003A3827">
      <w:pPr>
        <w:pStyle w:val="Body"/>
      </w:pPr>
    </w:p>
    <w:p w14:paraId="63AD890E" w14:textId="144C6EF8" w:rsidR="0030362E" w:rsidRDefault="00CA54F4" w:rsidP="00237471">
      <w:pPr>
        <w:pStyle w:val="Body"/>
        <w:jc w:val="center"/>
      </w:pPr>
      <w:r w:rsidRPr="00CA54F4">
        <w:rPr>
          <w:noProof/>
        </w:rPr>
        <w:drawing>
          <wp:inline distT="0" distB="0" distL="0" distR="0" wp14:anchorId="3EEF779F" wp14:editId="5262D39C">
            <wp:extent cx="6858000" cy="2888949"/>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2888949"/>
                    </a:xfrm>
                    <a:prstGeom prst="rect">
                      <a:avLst/>
                    </a:prstGeom>
                    <a:noFill/>
                    <a:ln>
                      <a:noFill/>
                    </a:ln>
                  </pic:spPr>
                </pic:pic>
              </a:graphicData>
            </a:graphic>
          </wp:inline>
        </w:drawing>
      </w:r>
    </w:p>
    <w:p w14:paraId="79FCBA5E" w14:textId="77777777" w:rsidR="00DF5F53" w:rsidRPr="0030362E" w:rsidRDefault="00DF5F53" w:rsidP="00DF5F53">
      <w:pPr>
        <w:pStyle w:val="Body"/>
      </w:pPr>
    </w:p>
    <w:p w14:paraId="136FDB85" w14:textId="77777777" w:rsidR="006A4972" w:rsidRPr="00031E8E" w:rsidRDefault="006A4972" w:rsidP="00FC64FA">
      <w:pPr>
        <w:pStyle w:val="Heading2"/>
      </w:pPr>
      <w:bookmarkStart w:id="38" w:name="_Toc333412383"/>
      <w:bookmarkStart w:id="39" w:name="_Toc418245130"/>
      <w:r w:rsidRPr="00031E8E">
        <w:lastRenderedPageBreak/>
        <w:t>Diagram Convention</w:t>
      </w:r>
      <w:bookmarkEnd w:id="38"/>
      <w:bookmarkEnd w:id="39"/>
    </w:p>
    <w:p w14:paraId="45453357" w14:textId="20830389" w:rsidR="006A4972" w:rsidRPr="00031E8E" w:rsidRDefault="006A4972" w:rsidP="00DF5F53">
      <w:pPr>
        <w:keepNext/>
      </w:pPr>
      <w:r w:rsidRPr="00031E8E">
        <w:t xml:space="preserve">The schema diagrams </w:t>
      </w:r>
      <w:r w:rsidR="000C707E">
        <w:t>use</w:t>
      </w:r>
      <w:r w:rsidR="000C707E" w:rsidRPr="00031E8E">
        <w:t xml:space="preserve"> </w:t>
      </w:r>
      <w:r w:rsidRPr="00031E8E">
        <w:t xml:space="preserve">the convention </w:t>
      </w:r>
      <w:r w:rsidR="000C707E">
        <w:t xml:space="preserve">in the figure below </w:t>
      </w:r>
      <w:r w:rsidRPr="00031E8E">
        <w:t>to illustrate the structure of the schema elements, the type of the elements and attributes, and the rules for optional elements and repetition.</w:t>
      </w:r>
      <w:r w:rsidR="004A5916">
        <w:t xml:space="preserve"> </w:t>
      </w:r>
    </w:p>
    <w:p w14:paraId="51FCCB8B" w14:textId="5FC394D0" w:rsidR="006A4972" w:rsidRPr="00031E8E" w:rsidRDefault="00AF0059" w:rsidP="006A4972">
      <w:pPr>
        <w:pStyle w:val="SchemaSource"/>
        <w:jc w:val="center"/>
      </w:pPr>
      <w:r w:rsidRPr="00AF0059">
        <w:rPr>
          <w:noProof/>
        </w:rPr>
        <w:drawing>
          <wp:inline distT="0" distB="0" distL="0" distR="0" wp14:anchorId="28B5BE80" wp14:editId="3EF88999">
            <wp:extent cx="4505325" cy="54864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5325" cy="5486400"/>
                    </a:xfrm>
                    <a:prstGeom prst="rect">
                      <a:avLst/>
                    </a:prstGeom>
                    <a:noFill/>
                    <a:ln>
                      <a:noFill/>
                    </a:ln>
                  </pic:spPr>
                </pic:pic>
              </a:graphicData>
            </a:graphic>
          </wp:inline>
        </w:drawing>
      </w:r>
    </w:p>
    <w:p w14:paraId="6A196E75" w14:textId="77777777" w:rsidR="006A4972" w:rsidRPr="00031E8E" w:rsidRDefault="006A4972" w:rsidP="006A4972"/>
    <w:p w14:paraId="6CAF6BF9" w14:textId="77777777" w:rsidR="006A4972" w:rsidRPr="00031E8E" w:rsidRDefault="006A4972" w:rsidP="006A4972">
      <w:pPr>
        <w:jc w:val="center"/>
      </w:pPr>
    </w:p>
    <w:p w14:paraId="20CE17C2" w14:textId="77777777" w:rsidR="006A4972" w:rsidRPr="00031E8E" w:rsidRDefault="006A4972" w:rsidP="008462C9">
      <w:pPr>
        <w:pStyle w:val="Heading1"/>
        <w:pageBreakBefore/>
      </w:pPr>
      <w:bookmarkStart w:id="40" w:name="_Toc333412385"/>
      <w:bookmarkStart w:id="41" w:name="_Toc418245131"/>
      <w:r w:rsidRPr="00031E8E">
        <w:lastRenderedPageBreak/>
        <w:t>UN/CEFACT Core Component Types</w:t>
      </w:r>
      <w:bookmarkEnd w:id="40"/>
      <w:bookmarkEnd w:id="41"/>
    </w:p>
    <w:p w14:paraId="1D724153" w14:textId="2CEB0D3F" w:rsidR="006A4972" w:rsidRPr="00031E8E" w:rsidRDefault="006A4972" w:rsidP="006A4972">
      <w:r w:rsidRPr="00031E8E">
        <w:t>The base types for most elements are derived from core component types that are compatible with the UN/CEFACT core component types.</w:t>
      </w:r>
      <w:r w:rsidR="004A5916">
        <w:t xml:space="preserve"> </w:t>
      </w:r>
      <w:r w:rsidRPr="00031E8E">
        <w:t>The UN/CEFACT core component types are a common set of types that define specific terms with semantic meaning (e.g. the meaning of a quantity, currency, amount, identifier,…).</w:t>
      </w:r>
      <w:r w:rsidR="004A5916">
        <w:t xml:space="preserve"> </w:t>
      </w:r>
      <w:r w:rsidRPr="00031E8E">
        <w:t xml:space="preserve">The UN/CEFACT core components were defined in a Core Components Technical Specification (CCTS) developed by the ebXML project now organized by UN/CEFACT </w:t>
      </w:r>
      <w:fldSimple w:instr=" REF _Ref397699720 \w ">
        <w:r w:rsidR="00975A04">
          <w:t>[20]</w:t>
        </w:r>
      </w:fldSimple>
      <w:r w:rsidR="006B2696">
        <w:t xml:space="preserve"> </w:t>
      </w:r>
      <w:r w:rsidRPr="00031E8E">
        <w:t xml:space="preserve">and ISO TC 154. </w:t>
      </w:r>
    </w:p>
    <w:p w14:paraId="4340CA72" w14:textId="77777777" w:rsidR="006A4972" w:rsidRPr="00031E8E" w:rsidRDefault="006A4972" w:rsidP="006A4972"/>
    <w:p w14:paraId="27A34138" w14:textId="409A914C" w:rsidR="006A4972" w:rsidRPr="00031E8E" w:rsidRDefault="006A4972" w:rsidP="006A4972">
      <w:pPr>
        <w:pBdr>
          <w:top w:val="single" w:sz="4" w:space="1" w:color="auto"/>
          <w:left w:val="single" w:sz="4" w:space="4" w:color="auto"/>
          <w:bottom w:val="single" w:sz="4" w:space="1" w:color="auto"/>
          <w:right w:val="single" w:sz="4" w:space="4" w:color="auto"/>
        </w:pBdr>
      </w:pPr>
      <w:r w:rsidRPr="00031E8E">
        <w:rPr>
          <w:b/>
          <w:i/>
        </w:rPr>
        <w:t>NOTE:</w:t>
      </w:r>
      <w:r w:rsidRPr="00031E8E">
        <w:t xml:space="preserve"> The core components contain optional attributes that may be used to specify the context and source of the associated element value.</w:t>
      </w:r>
      <w:r w:rsidR="004A5916">
        <w:t xml:space="preserve"> </w:t>
      </w:r>
      <w:r w:rsidRPr="00031E8E">
        <w:t xml:space="preserve">All attributes are optional in </w:t>
      </w:r>
      <w:r w:rsidR="004349FC">
        <w:t>KPI-ML</w:t>
      </w:r>
      <w:r w:rsidRPr="00031E8E">
        <w:t xml:space="preserve">. </w:t>
      </w:r>
    </w:p>
    <w:p w14:paraId="3D09D7F6" w14:textId="77777777" w:rsidR="006A4972" w:rsidRPr="00031E8E" w:rsidRDefault="006A4972" w:rsidP="006A4972"/>
    <w:p w14:paraId="3DAED14F" w14:textId="77777777" w:rsidR="006A4972" w:rsidRPr="00031E8E" w:rsidRDefault="006A4972" w:rsidP="006A4972">
      <w:r w:rsidRPr="00031E8E">
        <w:t>The core components use several international standards for the representation of semantic and standardized information: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870"/>
      </w:tblGrid>
      <w:tr w:rsidR="006A4972" w:rsidRPr="00031E8E" w14:paraId="34EBFC47" w14:textId="77777777" w:rsidTr="006A4972">
        <w:tc>
          <w:tcPr>
            <w:tcW w:w="3510" w:type="dxa"/>
            <w:shd w:val="clear" w:color="auto" w:fill="000000"/>
          </w:tcPr>
          <w:p w14:paraId="76A08E7A" w14:textId="77777777" w:rsidR="006A4972" w:rsidRPr="003F70F2" w:rsidRDefault="006A4972" w:rsidP="006A4972">
            <w:pPr>
              <w:rPr>
                <w:b/>
                <w:color w:val="FFFFFF"/>
              </w:rPr>
            </w:pPr>
            <w:r w:rsidRPr="003F70F2">
              <w:rPr>
                <w:b/>
                <w:color w:val="FFFFFF"/>
              </w:rPr>
              <w:t>Name</w:t>
            </w:r>
          </w:p>
        </w:tc>
        <w:tc>
          <w:tcPr>
            <w:tcW w:w="3870" w:type="dxa"/>
            <w:shd w:val="clear" w:color="auto" w:fill="000000"/>
          </w:tcPr>
          <w:p w14:paraId="0886C2CE" w14:textId="77777777" w:rsidR="006A4972" w:rsidRPr="003F70F2" w:rsidRDefault="006A4972" w:rsidP="006A4972">
            <w:pPr>
              <w:rPr>
                <w:b/>
                <w:color w:val="FFFFFF"/>
              </w:rPr>
            </w:pPr>
            <w:r w:rsidRPr="003F70F2">
              <w:rPr>
                <w:b/>
                <w:color w:val="FFFFFF"/>
              </w:rPr>
              <w:t>Standard</w:t>
            </w:r>
          </w:p>
        </w:tc>
      </w:tr>
      <w:tr w:rsidR="006A4972" w:rsidRPr="00031E8E" w14:paraId="6C8CEDC5" w14:textId="77777777" w:rsidTr="006A4972">
        <w:tc>
          <w:tcPr>
            <w:tcW w:w="3510" w:type="dxa"/>
          </w:tcPr>
          <w:p w14:paraId="5C3A0669" w14:textId="77777777" w:rsidR="006A4972" w:rsidRPr="00031E8E" w:rsidRDefault="006A4972" w:rsidP="006A4972">
            <w:r w:rsidRPr="00031E8E">
              <w:t>Country Code</w:t>
            </w:r>
          </w:p>
        </w:tc>
        <w:tc>
          <w:tcPr>
            <w:tcW w:w="3870" w:type="dxa"/>
          </w:tcPr>
          <w:p w14:paraId="3914C316" w14:textId="07B53158" w:rsidR="006A4972" w:rsidRPr="00031E8E" w:rsidRDefault="006A4972" w:rsidP="006A4972">
            <w:r w:rsidRPr="00031E8E">
              <w:t>ISO 3166.1</w:t>
            </w:r>
            <w:r w:rsidR="006B2696">
              <w:t xml:space="preserve"> </w:t>
            </w:r>
            <w:fldSimple w:instr=" REF _Ref397699733 \w ">
              <w:r w:rsidR="00975A04">
                <w:t>[10]</w:t>
              </w:r>
            </w:fldSimple>
          </w:p>
        </w:tc>
      </w:tr>
      <w:tr w:rsidR="006A4972" w:rsidRPr="00031E8E" w14:paraId="631B7AF3" w14:textId="77777777" w:rsidTr="006A4972">
        <w:tc>
          <w:tcPr>
            <w:tcW w:w="3510" w:type="dxa"/>
          </w:tcPr>
          <w:p w14:paraId="758A830B" w14:textId="77777777" w:rsidR="006A4972" w:rsidRPr="00031E8E" w:rsidRDefault="006A4972" w:rsidP="006A4972">
            <w:r w:rsidRPr="00031E8E">
              <w:t>Region Code</w:t>
            </w:r>
          </w:p>
        </w:tc>
        <w:tc>
          <w:tcPr>
            <w:tcW w:w="3870" w:type="dxa"/>
          </w:tcPr>
          <w:p w14:paraId="5DD22D2A" w14:textId="48C191DA" w:rsidR="006A4972" w:rsidRPr="00031E8E" w:rsidRDefault="006A4972" w:rsidP="006A4972">
            <w:r w:rsidRPr="00031E8E">
              <w:t>ISO 3166.2</w:t>
            </w:r>
            <w:r w:rsidR="006B2696">
              <w:t xml:space="preserve"> </w:t>
            </w:r>
            <w:fldSimple w:instr=" REF _Ref397699739 \w ">
              <w:r w:rsidR="00975A04">
                <w:t>[11]</w:t>
              </w:r>
            </w:fldSimple>
          </w:p>
        </w:tc>
      </w:tr>
      <w:tr w:rsidR="006A4972" w:rsidRPr="00031E8E" w14:paraId="50501192" w14:textId="77777777" w:rsidTr="006A4972">
        <w:tc>
          <w:tcPr>
            <w:tcW w:w="3510" w:type="dxa"/>
          </w:tcPr>
          <w:p w14:paraId="30489C30" w14:textId="77777777" w:rsidR="006A4972" w:rsidRPr="00031E8E" w:rsidRDefault="006A4972" w:rsidP="006A4972">
            <w:r w:rsidRPr="00031E8E">
              <w:t>Language Code</w:t>
            </w:r>
          </w:p>
        </w:tc>
        <w:tc>
          <w:tcPr>
            <w:tcW w:w="3870" w:type="dxa"/>
          </w:tcPr>
          <w:p w14:paraId="6C9CA418" w14:textId="092BBD3D" w:rsidR="006A4972" w:rsidRPr="00031E8E" w:rsidRDefault="006A4972" w:rsidP="006A4972">
            <w:r w:rsidRPr="00031E8E">
              <w:t>ISO 639: 1988</w:t>
            </w:r>
            <w:r w:rsidR="006B2696">
              <w:t xml:space="preserve"> </w:t>
            </w:r>
            <w:fldSimple w:instr=" REF _Ref397699751 \w ">
              <w:r w:rsidR="00975A04">
                <w:t>[8]</w:t>
              </w:r>
            </w:fldSimple>
            <w:r w:rsidR="006B2696">
              <w:t>,</w:t>
            </w:r>
            <w:fldSimple w:instr=" REF _Ref397699757 \w ">
              <w:r w:rsidR="00975A04">
                <w:t>[9]</w:t>
              </w:r>
            </w:fldSimple>
          </w:p>
        </w:tc>
      </w:tr>
      <w:tr w:rsidR="006A4972" w:rsidRPr="00031E8E" w14:paraId="4A18F5FB" w14:textId="77777777" w:rsidTr="006A4972">
        <w:tc>
          <w:tcPr>
            <w:tcW w:w="3510" w:type="dxa"/>
          </w:tcPr>
          <w:p w14:paraId="2ABEFAC3" w14:textId="77777777" w:rsidR="006A4972" w:rsidRPr="00031E8E" w:rsidRDefault="006A4972" w:rsidP="006A4972">
            <w:r w:rsidRPr="00031E8E">
              <w:t>Currency Code</w:t>
            </w:r>
          </w:p>
        </w:tc>
        <w:tc>
          <w:tcPr>
            <w:tcW w:w="3870" w:type="dxa"/>
          </w:tcPr>
          <w:p w14:paraId="7BA6D3D1" w14:textId="35D6D731" w:rsidR="006A4972" w:rsidRPr="00031E8E" w:rsidRDefault="006A4972" w:rsidP="006A4972">
            <w:r w:rsidRPr="00031E8E">
              <w:t>ISO 4217</w:t>
            </w:r>
            <w:r w:rsidR="006B2696">
              <w:t xml:space="preserve"> </w:t>
            </w:r>
            <w:fldSimple w:instr=" REF _Ref397699763 \w ">
              <w:r w:rsidR="00975A04">
                <w:t>[13]</w:t>
              </w:r>
            </w:fldSimple>
          </w:p>
        </w:tc>
      </w:tr>
      <w:tr w:rsidR="006A4972" w:rsidRPr="00031E8E" w14:paraId="1140229F" w14:textId="77777777" w:rsidTr="006A4972">
        <w:tc>
          <w:tcPr>
            <w:tcW w:w="3510" w:type="dxa"/>
          </w:tcPr>
          <w:p w14:paraId="3AA17E2B" w14:textId="77777777" w:rsidR="006A4972" w:rsidRPr="00031E8E" w:rsidRDefault="006A4972" w:rsidP="006A4972">
            <w:r w:rsidRPr="00031E8E">
              <w:t>Date and Time Representation</w:t>
            </w:r>
          </w:p>
        </w:tc>
        <w:tc>
          <w:tcPr>
            <w:tcW w:w="3870" w:type="dxa"/>
          </w:tcPr>
          <w:p w14:paraId="6072053F" w14:textId="69220DAC" w:rsidR="006A4972" w:rsidRPr="00031E8E" w:rsidRDefault="006A4972" w:rsidP="006A4972">
            <w:r w:rsidRPr="00031E8E">
              <w:t>ISO 8601</w:t>
            </w:r>
            <w:r w:rsidR="006B2696">
              <w:t xml:space="preserve"> </w:t>
            </w:r>
            <w:fldSimple w:instr=" REF _Ref397699771 \w ">
              <w:r w:rsidR="00975A04">
                <w:t>[14]</w:t>
              </w:r>
            </w:fldSimple>
          </w:p>
        </w:tc>
      </w:tr>
      <w:tr w:rsidR="006A4972" w:rsidRPr="00031E8E" w14:paraId="03D1E8E4" w14:textId="77777777" w:rsidTr="006A4972">
        <w:tc>
          <w:tcPr>
            <w:tcW w:w="3510" w:type="dxa"/>
          </w:tcPr>
          <w:p w14:paraId="647CF458" w14:textId="77777777" w:rsidR="006A4972" w:rsidRPr="00031E8E" w:rsidRDefault="006A4972" w:rsidP="006A4972">
            <w:r w:rsidRPr="00031E8E">
              <w:t>Unit Of Measure Code</w:t>
            </w:r>
          </w:p>
        </w:tc>
        <w:tc>
          <w:tcPr>
            <w:tcW w:w="3870" w:type="dxa"/>
          </w:tcPr>
          <w:p w14:paraId="28B6B1DB" w14:textId="1D48280A" w:rsidR="006A4972" w:rsidRPr="00031E8E" w:rsidRDefault="006A4972" w:rsidP="006A4972">
            <w:r w:rsidRPr="00031E8E">
              <w:t>UN/ECE Recommendation 20</w:t>
            </w:r>
            <w:r w:rsidR="006B2696">
              <w:t xml:space="preserve"> </w:t>
            </w:r>
            <w:fldSimple w:instr=" REF _Ref397699782 \w ">
              <w:r w:rsidR="00975A04">
                <w:t>[21]</w:t>
              </w:r>
            </w:fldSimple>
          </w:p>
        </w:tc>
      </w:tr>
      <w:tr w:rsidR="006A4972" w:rsidRPr="00031E8E" w14:paraId="4CB3EB9F" w14:textId="77777777" w:rsidTr="006A4972">
        <w:tc>
          <w:tcPr>
            <w:tcW w:w="3510" w:type="dxa"/>
          </w:tcPr>
          <w:p w14:paraId="26E02D80" w14:textId="77777777" w:rsidR="006A4972" w:rsidRPr="00031E8E" w:rsidRDefault="006A4972" w:rsidP="006A4972">
            <w:r w:rsidRPr="00031E8E">
              <w:t>Unit of Transport or Packaging Code</w:t>
            </w:r>
          </w:p>
        </w:tc>
        <w:tc>
          <w:tcPr>
            <w:tcW w:w="3870" w:type="dxa"/>
          </w:tcPr>
          <w:p w14:paraId="013E4399" w14:textId="7B7A16AC" w:rsidR="006A4972" w:rsidRPr="00031E8E" w:rsidRDefault="006A4972" w:rsidP="006A4972">
            <w:r w:rsidRPr="00031E8E">
              <w:t>UN/ECE Recommendation 21</w:t>
            </w:r>
            <w:r w:rsidR="006B2696">
              <w:t xml:space="preserve"> </w:t>
            </w:r>
            <w:fldSimple w:instr=" REF _Ref397699786 \w ">
              <w:r w:rsidR="00975A04">
                <w:t>[22]</w:t>
              </w:r>
            </w:fldSimple>
          </w:p>
        </w:tc>
      </w:tr>
    </w:tbl>
    <w:p w14:paraId="2D62FE97" w14:textId="77777777" w:rsidR="006A4972" w:rsidRPr="00031E8E" w:rsidRDefault="006A4972" w:rsidP="00FC64FA">
      <w:pPr>
        <w:pStyle w:val="Heading2"/>
      </w:pPr>
      <w:bookmarkStart w:id="42" w:name="_Toc333412387"/>
      <w:bookmarkStart w:id="43" w:name="_Toc418245132"/>
      <w:r w:rsidRPr="00031E8E">
        <w:t>BinaryObjectType</w:t>
      </w:r>
      <w:bookmarkEnd w:id="42"/>
      <w:bookmarkEnd w:id="43"/>
    </w:p>
    <w:p w14:paraId="49CDC544" w14:textId="0E8EB00B" w:rsidR="006A4972" w:rsidRPr="00031E8E" w:rsidRDefault="006A4972" w:rsidP="006A4972">
      <w:r w:rsidRPr="00031E8E">
        <w:rPr>
          <w:b/>
        </w:rPr>
        <w:t>BinaryObjectType</w:t>
      </w:r>
      <w:r w:rsidRPr="00031E8E">
        <w:t xml:space="preserve"> is used to define data types representing graphics, pictures, sound, video, or other forms of data that can be represented as a finite length sequence of binary octets.</w:t>
      </w:r>
      <w:r w:rsidR="004A5916">
        <w:t xml:space="preserve"> </w:t>
      </w:r>
      <w:r w:rsidRPr="00031E8E">
        <w:t xml:space="preserve">It is derived from base64Binary.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14:paraId="5D6F4F44" w14:textId="77777777" w:rsidTr="00953B10">
        <w:trPr>
          <w:cantSplit/>
          <w:tblHeader/>
        </w:trPr>
        <w:tc>
          <w:tcPr>
            <w:tcW w:w="2851" w:type="dxa"/>
            <w:tcBorders>
              <w:right w:val="nil"/>
            </w:tcBorders>
            <w:shd w:val="clear" w:color="auto" w:fill="000000"/>
          </w:tcPr>
          <w:p w14:paraId="76159672" w14:textId="77777777"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14:paraId="35397DF7" w14:textId="77777777"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14:paraId="79A22B98" w14:textId="77777777" w:rsidR="006A4972" w:rsidRPr="003F70F2" w:rsidRDefault="006A4972" w:rsidP="006A4972">
            <w:pPr>
              <w:rPr>
                <w:b/>
                <w:color w:val="FFFFFF"/>
              </w:rPr>
            </w:pPr>
            <w:r w:rsidRPr="003F70F2">
              <w:rPr>
                <w:b/>
                <w:color w:val="FFFFFF"/>
              </w:rPr>
              <w:t>Description</w:t>
            </w:r>
          </w:p>
        </w:tc>
      </w:tr>
      <w:tr w:rsidR="006A4972" w:rsidRPr="00031E8E" w14:paraId="64710C41" w14:textId="77777777" w:rsidTr="006A4972">
        <w:tc>
          <w:tcPr>
            <w:tcW w:w="2851" w:type="dxa"/>
          </w:tcPr>
          <w:p w14:paraId="1240D705" w14:textId="77777777" w:rsidR="006A4972" w:rsidRPr="003F70F2" w:rsidRDefault="00FC64FA" w:rsidP="006A4972">
            <w:pPr>
              <w:rPr>
                <w:b/>
              </w:rPr>
            </w:pPr>
            <w:r w:rsidRPr="003F70F2">
              <w:rPr>
                <w:b/>
              </w:rPr>
              <w:t>F</w:t>
            </w:r>
            <w:r w:rsidR="006A4972" w:rsidRPr="003F70F2">
              <w:rPr>
                <w:b/>
              </w:rPr>
              <w:t>ormat</w:t>
            </w:r>
          </w:p>
        </w:tc>
        <w:tc>
          <w:tcPr>
            <w:tcW w:w="1910" w:type="dxa"/>
          </w:tcPr>
          <w:p w14:paraId="5C85A332" w14:textId="77777777" w:rsidR="006A4972" w:rsidRPr="00031E8E" w:rsidRDefault="006A4972" w:rsidP="006A4972">
            <w:r w:rsidRPr="00031E8E">
              <w:t>string</w:t>
            </w:r>
          </w:p>
        </w:tc>
        <w:tc>
          <w:tcPr>
            <w:tcW w:w="5103" w:type="dxa"/>
          </w:tcPr>
          <w:p w14:paraId="0DD2A0D7" w14:textId="26D9B4C0" w:rsidR="006A4972" w:rsidRPr="00031E8E" w:rsidRDefault="006A4972" w:rsidP="006A4972">
            <w:r w:rsidRPr="00031E8E">
              <w:t>The format of the binary content.</w:t>
            </w:r>
            <w:r w:rsidR="004A5916">
              <w:t xml:space="preserve"> </w:t>
            </w:r>
            <w:r w:rsidRPr="00031E8E">
              <w:t xml:space="preserve">No identifiers for standard formats are defined. </w:t>
            </w:r>
          </w:p>
        </w:tc>
      </w:tr>
      <w:tr w:rsidR="006A4972" w:rsidRPr="00031E8E" w14:paraId="0D0F48AB" w14:textId="77777777" w:rsidTr="006A4972">
        <w:tc>
          <w:tcPr>
            <w:tcW w:w="2851" w:type="dxa"/>
          </w:tcPr>
          <w:p w14:paraId="5FF003A3" w14:textId="77777777" w:rsidR="006A4972" w:rsidRPr="003F70F2" w:rsidRDefault="006A4972" w:rsidP="006A4972">
            <w:pPr>
              <w:rPr>
                <w:b/>
              </w:rPr>
            </w:pPr>
            <w:r w:rsidRPr="003F70F2">
              <w:rPr>
                <w:b/>
              </w:rPr>
              <w:t>mimeCode</w:t>
            </w:r>
          </w:p>
        </w:tc>
        <w:tc>
          <w:tcPr>
            <w:tcW w:w="1910" w:type="dxa"/>
          </w:tcPr>
          <w:p w14:paraId="15C85EE2" w14:textId="77777777" w:rsidR="006A4972" w:rsidRPr="00031E8E" w:rsidRDefault="006A4972" w:rsidP="006A4972">
            <w:r w:rsidRPr="00031E8E">
              <w:t>normalizedString</w:t>
            </w:r>
          </w:p>
        </w:tc>
        <w:tc>
          <w:tcPr>
            <w:tcW w:w="5103" w:type="dxa"/>
          </w:tcPr>
          <w:p w14:paraId="42ECAF56" w14:textId="4EB2D7D1" w:rsidR="006A4972" w:rsidRPr="00031E8E" w:rsidRDefault="006A4972" w:rsidP="006A4972">
            <w:r w:rsidRPr="00031E8E">
              <w:t>The mi</w:t>
            </w:r>
            <w:r w:rsidR="00CD742B">
              <w:t>m</w:t>
            </w:r>
            <w:r w:rsidRPr="00031E8E">
              <w:t>e type of the binary object. See IETF RFC 2045, 2046, and 2047.</w:t>
            </w:r>
            <w:r w:rsidR="006B2696">
              <w:t xml:space="preserve"> </w:t>
            </w:r>
            <w:fldSimple w:instr=" REF _Ref397699802 \w ">
              <w:r w:rsidR="00975A04">
                <w:t>[5]</w:t>
              </w:r>
            </w:fldSimple>
            <w:r w:rsidR="006B2696">
              <w:t>,</w:t>
            </w:r>
            <w:fldSimple w:instr=" REF _Ref397699804 \w ">
              <w:r w:rsidR="00975A04">
                <w:t>[6]</w:t>
              </w:r>
            </w:fldSimple>
            <w:r w:rsidR="006B2696">
              <w:t>,</w:t>
            </w:r>
            <w:fldSimple w:instr=" REF _Ref397699805 \w ">
              <w:r w:rsidR="00975A04">
                <w:t>[7]</w:t>
              </w:r>
            </w:fldSimple>
          </w:p>
        </w:tc>
      </w:tr>
      <w:tr w:rsidR="006A4972" w:rsidRPr="00031E8E" w14:paraId="67F9D94F" w14:textId="77777777" w:rsidTr="006A4972">
        <w:tc>
          <w:tcPr>
            <w:tcW w:w="2851" w:type="dxa"/>
          </w:tcPr>
          <w:p w14:paraId="1E63741B" w14:textId="77777777" w:rsidR="006A4972" w:rsidRPr="003F70F2" w:rsidRDefault="006A4972" w:rsidP="006A4972">
            <w:pPr>
              <w:rPr>
                <w:b/>
              </w:rPr>
            </w:pPr>
            <w:r w:rsidRPr="003F70F2">
              <w:rPr>
                <w:b/>
              </w:rPr>
              <w:t>encodingCode</w:t>
            </w:r>
          </w:p>
        </w:tc>
        <w:tc>
          <w:tcPr>
            <w:tcW w:w="1910" w:type="dxa"/>
          </w:tcPr>
          <w:p w14:paraId="6869FB2F" w14:textId="77777777" w:rsidR="006A4972" w:rsidRPr="00031E8E" w:rsidRDefault="006A4972" w:rsidP="006A4972">
            <w:r w:rsidRPr="00031E8E">
              <w:t>normalizedString</w:t>
            </w:r>
          </w:p>
        </w:tc>
        <w:tc>
          <w:tcPr>
            <w:tcW w:w="5103" w:type="dxa"/>
          </w:tcPr>
          <w:p w14:paraId="44D62FF0" w14:textId="3E8295BE" w:rsidR="006A4972" w:rsidRPr="00031E8E" w:rsidRDefault="006A4972" w:rsidP="006A4972">
            <w:r w:rsidRPr="00031E8E">
              <w:t>Specifies the decoding algorithm of the binary object. See IETF RFC 2045, 2046, and 2047.</w:t>
            </w:r>
            <w:r w:rsidR="006B2696">
              <w:t xml:space="preserve"> </w:t>
            </w:r>
            <w:fldSimple w:instr=" REF _Ref397699802 \w ">
              <w:r w:rsidR="00975A04">
                <w:t>[5]</w:t>
              </w:r>
            </w:fldSimple>
            <w:r w:rsidR="006B2696">
              <w:t>,</w:t>
            </w:r>
            <w:fldSimple w:instr=" REF _Ref397699804 \w ">
              <w:r w:rsidR="00975A04">
                <w:t>[6]</w:t>
              </w:r>
            </w:fldSimple>
            <w:r w:rsidR="006B2696">
              <w:t>,</w:t>
            </w:r>
            <w:fldSimple w:instr=" REF _Ref397699805 \w ">
              <w:r w:rsidR="00975A04">
                <w:t>[7]</w:t>
              </w:r>
            </w:fldSimple>
          </w:p>
        </w:tc>
      </w:tr>
      <w:tr w:rsidR="006A4972" w:rsidRPr="00031E8E" w14:paraId="06A3BB64" w14:textId="77777777" w:rsidTr="006A4972">
        <w:tc>
          <w:tcPr>
            <w:tcW w:w="2851" w:type="dxa"/>
          </w:tcPr>
          <w:p w14:paraId="7712A4B5" w14:textId="77777777" w:rsidR="006A4972" w:rsidRPr="003F70F2" w:rsidRDefault="006A4972" w:rsidP="006A4972">
            <w:pPr>
              <w:rPr>
                <w:b/>
              </w:rPr>
            </w:pPr>
            <w:r w:rsidRPr="003F70F2">
              <w:rPr>
                <w:b/>
              </w:rPr>
              <w:t>characterSetCode</w:t>
            </w:r>
          </w:p>
        </w:tc>
        <w:tc>
          <w:tcPr>
            <w:tcW w:w="1910" w:type="dxa"/>
          </w:tcPr>
          <w:p w14:paraId="21459B02" w14:textId="77777777" w:rsidR="006A4972" w:rsidRPr="00031E8E" w:rsidRDefault="006A4972" w:rsidP="006A4972">
            <w:r w:rsidRPr="00031E8E">
              <w:t>normalizedString</w:t>
            </w:r>
          </w:p>
        </w:tc>
        <w:tc>
          <w:tcPr>
            <w:tcW w:w="5103" w:type="dxa"/>
          </w:tcPr>
          <w:p w14:paraId="06585AE5" w14:textId="42241F9F" w:rsidR="006A4972" w:rsidRPr="00031E8E" w:rsidRDefault="006A4972" w:rsidP="006A4972">
            <w:r w:rsidRPr="00031E8E">
              <w:t>The character set of the binary object if the mime type is text. See IETF RFC 2045, 2046, and 2047.</w:t>
            </w:r>
            <w:r w:rsidR="006B2696">
              <w:t xml:space="preserve"> </w:t>
            </w:r>
            <w:fldSimple w:instr=" REF _Ref397699802 \w ">
              <w:r w:rsidR="00975A04">
                <w:t>[5]</w:t>
              </w:r>
            </w:fldSimple>
            <w:r w:rsidR="006B2696">
              <w:t>,</w:t>
            </w:r>
            <w:fldSimple w:instr=" REF _Ref397699804 \w ">
              <w:r w:rsidR="00975A04">
                <w:t>[6]</w:t>
              </w:r>
            </w:fldSimple>
            <w:r w:rsidR="006B2696">
              <w:t>,</w:t>
            </w:r>
            <w:fldSimple w:instr=" REF _Ref397699805 \w ">
              <w:r w:rsidR="00975A04">
                <w:t>[7]</w:t>
              </w:r>
            </w:fldSimple>
          </w:p>
        </w:tc>
      </w:tr>
      <w:tr w:rsidR="006A4972" w:rsidRPr="00031E8E" w14:paraId="3EF03D8D" w14:textId="77777777" w:rsidTr="006A4972">
        <w:tc>
          <w:tcPr>
            <w:tcW w:w="2851" w:type="dxa"/>
          </w:tcPr>
          <w:p w14:paraId="5258A7A5" w14:textId="77777777" w:rsidR="006A4972" w:rsidRPr="003F70F2" w:rsidRDefault="00FC64FA" w:rsidP="006A4972">
            <w:pPr>
              <w:rPr>
                <w:b/>
              </w:rPr>
            </w:pPr>
            <w:r w:rsidRPr="003F70F2">
              <w:rPr>
                <w:b/>
              </w:rPr>
              <w:lastRenderedPageBreak/>
              <w:t>U</w:t>
            </w:r>
            <w:r w:rsidR="006A4972" w:rsidRPr="003F70F2">
              <w:rPr>
                <w:b/>
              </w:rPr>
              <w:t>ri</w:t>
            </w:r>
          </w:p>
        </w:tc>
        <w:tc>
          <w:tcPr>
            <w:tcW w:w="1910" w:type="dxa"/>
          </w:tcPr>
          <w:p w14:paraId="2E244740" w14:textId="77777777" w:rsidR="006A4972" w:rsidRPr="00031E8E" w:rsidRDefault="006A4972" w:rsidP="006A4972">
            <w:r w:rsidRPr="00031E8E">
              <w:t>anyURI</w:t>
            </w:r>
          </w:p>
        </w:tc>
        <w:tc>
          <w:tcPr>
            <w:tcW w:w="5103" w:type="dxa"/>
          </w:tcPr>
          <w:p w14:paraId="40CE21B7" w14:textId="77777777" w:rsidR="006A4972" w:rsidRPr="00031E8E" w:rsidRDefault="006A4972" w:rsidP="006A4972">
            <w:r w:rsidRPr="00031E8E">
              <w:t xml:space="preserve">The Uniform Resource Identifier that identifies where the binary object is located. </w:t>
            </w:r>
          </w:p>
        </w:tc>
      </w:tr>
      <w:tr w:rsidR="006A4972" w:rsidRPr="00031E8E" w14:paraId="72707B3A" w14:textId="77777777" w:rsidTr="006A4972">
        <w:tc>
          <w:tcPr>
            <w:tcW w:w="2851" w:type="dxa"/>
          </w:tcPr>
          <w:p w14:paraId="21761C6C" w14:textId="77777777" w:rsidR="006A4972" w:rsidRPr="003F70F2" w:rsidRDefault="00FC64FA" w:rsidP="006A4972">
            <w:pPr>
              <w:rPr>
                <w:b/>
              </w:rPr>
            </w:pPr>
            <w:r w:rsidRPr="003F70F2">
              <w:rPr>
                <w:b/>
              </w:rPr>
              <w:t>F</w:t>
            </w:r>
            <w:r w:rsidR="006A4972" w:rsidRPr="003F70F2">
              <w:rPr>
                <w:b/>
              </w:rPr>
              <w:t>ilename</w:t>
            </w:r>
          </w:p>
        </w:tc>
        <w:tc>
          <w:tcPr>
            <w:tcW w:w="1910" w:type="dxa"/>
          </w:tcPr>
          <w:p w14:paraId="4B2D18AD" w14:textId="77777777" w:rsidR="006A4972" w:rsidRPr="00031E8E" w:rsidRDefault="006A4972" w:rsidP="006A4972">
            <w:r w:rsidRPr="00031E8E">
              <w:t>string</w:t>
            </w:r>
          </w:p>
        </w:tc>
        <w:tc>
          <w:tcPr>
            <w:tcW w:w="5103" w:type="dxa"/>
          </w:tcPr>
          <w:p w14:paraId="1C187C97" w14:textId="24752955" w:rsidR="006A4972" w:rsidRPr="00031E8E" w:rsidRDefault="006A4972" w:rsidP="006A4972">
            <w:r w:rsidRPr="00031E8E">
              <w:t>The filename of the binary object. See IETF RFC 2045, 2046, and 2047.</w:t>
            </w:r>
            <w:r w:rsidR="006B2696">
              <w:t xml:space="preserve"> </w:t>
            </w:r>
            <w:fldSimple w:instr=" REF _Ref397699802 \w ">
              <w:r w:rsidR="00975A04">
                <w:t>[5]</w:t>
              </w:r>
            </w:fldSimple>
            <w:r w:rsidR="006B2696">
              <w:t>,</w:t>
            </w:r>
            <w:fldSimple w:instr=" REF _Ref397699804 \w ">
              <w:r w:rsidR="00975A04">
                <w:t>[6]</w:t>
              </w:r>
            </w:fldSimple>
            <w:r w:rsidR="006B2696">
              <w:t>,</w:t>
            </w:r>
            <w:fldSimple w:instr=" REF _Ref397699805 \w ">
              <w:r w:rsidR="00975A04">
                <w:t>[7]</w:t>
              </w:r>
            </w:fldSimple>
          </w:p>
        </w:tc>
      </w:tr>
    </w:tbl>
    <w:p w14:paraId="6034601F" w14:textId="77777777" w:rsidR="006A4972" w:rsidRPr="00031E8E" w:rsidRDefault="006A4972" w:rsidP="00FC64FA">
      <w:pPr>
        <w:pStyle w:val="Heading2"/>
      </w:pPr>
      <w:bookmarkStart w:id="44" w:name="_Toc333412388"/>
      <w:bookmarkStart w:id="45" w:name="_Toc418245133"/>
      <w:r w:rsidRPr="00031E8E">
        <w:t>CodeType</w:t>
      </w:r>
      <w:bookmarkEnd w:id="44"/>
      <w:bookmarkEnd w:id="45"/>
    </w:p>
    <w:p w14:paraId="54586F6F" w14:textId="073C09B3" w:rsidR="006A4972" w:rsidRPr="00031E8E" w:rsidRDefault="006A4972" w:rsidP="006A4972">
      <w:r w:rsidRPr="00031E8E">
        <w:rPr>
          <w:b/>
        </w:rPr>
        <w:t>CodeType</w:t>
      </w:r>
      <w:r w:rsidRPr="00031E8E">
        <w:t xml:space="preserve"> is used to define a character string that is used to represent a</w:t>
      </w:r>
      <w:r>
        <w:t>n</w:t>
      </w:r>
      <w:r w:rsidRPr="00031E8E">
        <w:t xml:space="preserve"> entry from a fixed set of enumerations.</w:t>
      </w:r>
      <w:r w:rsidR="004A5916">
        <w:t xml:space="preserve"> </w:t>
      </w:r>
      <w:r w:rsidRPr="00031E8E">
        <w:t xml:space="preserve">It is derived from the type </w:t>
      </w:r>
      <w:r w:rsidRPr="00031E8E">
        <w:rPr>
          <w:b/>
        </w:rPr>
        <w:t>normalizedString</w:t>
      </w:r>
      <w:r w:rsidRPr="00031E8E">
        <w:t>.</w:t>
      </w:r>
      <w:r w:rsidR="004A5916">
        <w:t xml:space="preserve"> </w:t>
      </w:r>
    </w:p>
    <w:p w14:paraId="5FB7DDEC" w14:textId="0EAEFF76" w:rsidR="006A4972" w:rsidRPr="00031E8E" w:rsidRDefault="006A4972" w:rsidP="006A4972">
      <w:r w:rsidRPr="00031E8E">
        <w:t xml:space="preserve">All of the </w:t>
      </w:r>
      <w:r w:rsidR="004349FC">
        <w:t>KPI-ML</w:t>
      </w:r>
      <w:r w:rsidRPr="00031E8E">
        <w:t xml:space="preserve"> enumerations are derived from </w:t>
      </w:r>
      <w:r w:rsidRPr="00031E8E">
        <w:rPr>
          <w:b/>
        </w:rPr>
        <w:t>CodeType</w:t>
      </w:r>
      <w:r w:rsidRPr="00031E8E">
        <w:t>.</w:t>
      </w:r>
      <w:r w:rsidR="004A5916">
        <w:t xml:space="preserve"> </w:t>
      </w:r>
      <w:r w:rsidRPr="00031E8E">
        <w:t xml:space="preserve">Also, </w:t>
      </w:r>
      <w:r w:rsidR="004349FC">
        <w:t>KPI-ML</w:t>
      </w:r>
      <w:r w:rsidRPr="00031E8E">
        <w:t xml:space="preserve"> elements that are not identifications of objects or other elements are derived from </w:t>
      </w:r>
      <w:r w:rsidRPr="00031E8E">
        <w:rPr>
          <w:b/>
        </w:rPr>
        <w:t>CodeType</w:t>
      </w:r>
      <w:r w:rsidRPr="00031E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1"/>
        <w:gridCol w:w="1937"/>
        <w:gridCol w:w="5616"/>
      </w:tblGrid>
      <w:tr w:rsidR="006A4972" w:rsidRPr="00031E8E" w14:paraId="3DC411C1" w14:textId="77777777" w:rsidTr="006A4972">
        <w:tc>
          <w:tcPr>
            <w:tcW w:w="2311" w:type="dxa"/>
            <w:tcBorders>
              <w:right w:val="nil"/>
            </w:tcBorders>
            <w:shd w:val="clear" w:color="auto" w:fill="000000"/>
          </w:tcPr>
          <w:p w14:paraId="2BC99674" w14:textId="77777777" w:rsidR="006A4972" w:rsidRPr="003F70F2" w:rsidRDefault="006A4972" w:rsidP="006A4972">
            <w:pPr>
              <w:rPr>
                <w:b/>
                <w:color w:val="FFFFFF"/>
              </w:rPr>
            </w:pPr>
            <w:r w:rsidRPr="003F70F2">
              <w:rPr>
                <w:b/>
                <w:color w:val="FFFFFF"/>
              </w:rPr>
              <w:t>Optional Attribute</w:t>
            </w:r>
          </w:p>
        </w:tc>
        <w:tc>
          <w:tcPr>
            <w:tcW w:w="1937" w:type="dxa"/>
            <w:tcBorders>
              <w:left w:val="nil"/>
              <w:right w:val="nil"/>
            </w:tcBorders>
            <w:shd w:val="clear" w:color="auto" w:fill="000000"/>
          </w:tcPr>
          <w:p w14:paraId="6F9DB34F"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0FF4CF5E" w14:textId="77777777" w:rsidR="006A4972" w:rsidRPr="003F70F2" w:rsidRDefault="006A4972" w:rsidP="006A4972">
            <w:pPr>
              <w:rPr>
                <w:b/>
                <w:color w:val="FFFFFF"/>
              </w:rPr>
            </w:pPr>
            <w:r w:rsidRPr="003F70F2">
              <w:rPr>
                <w:b/>
                <w:color w:val="FFFFFF"/>
              </w:rPr>
              <w:t>Description</w:t>
            </w:r>
          </w:p>
        </w:tc>
      </w:tr>
      <w:tr w:rsidR="006A4972" w:rsidRPr="00031E8E" w14:paraId="19272B62" w14:textId="77777777" w:rsidTr="006A4972">
        <w:tc>
          <w:tcPr>
            <w:tcW w:w="2311" w:type="dxa"/>
          </w:tcPr>
          <w:p w14:paraId="25E9F354" w14:textId="77777777" w:rsidR="006A4972" w:rsidRPr="003F70F2" w:rsidRDefault="006A4972" w:rsidP="006A4972">
            <w:pPr>
              <w:rPr>
                <w:b/>
              </w:rPr>
            </w:pPr>
            <w:r w:rsidRPr="003F70F2">
              <w:rPr>
                <w:b/>
              </w:rPr>
              <w:t>listID</w:t>
            </w:r>
          </w:p>
        </w:tc>
        <w:tc>
          <w:tcPr>
            <w:tcW w:w="1937" w:type="dxa"/>
          </w:tcPr>
          <w:p w14:paraId="1B28ABAB" w14:textId="77777777" w:rsidR="006A4972" w:rsidRPr="00031E8E" w:rsidRDefault="006A4972" w:rsidP="006A4972">
            <w:r w:rsidRPr="00031E8E">
              <w:t>normalizedString</w:t>
            </w:r>
          </w:p>
        </w:tc>
        <w:tc>
          <w:tcPr>
            <w:tcW w:w="5616" w:type="dxa"/>
          </w:tcPr>
          <w:p w14:paraId="024E83E9" w14:textId="71FFB6A6" w:rsidR="006A4972" w:rsidRPr="00031E8E" w:rsidRDefault="006A4972" w:rsidP="006A4972">
            <w:r w:rsidRPr="00031E8E">
              <w:t>An Identifier specifying the identification of a code list that this is registered with at an agency.</w:t>
            </w:r>
            <w:r w:rsidR="004A5916">
              <w:t xml:space="preserve"> </w:t>
            </w:r>
            <w:r w:rsidRPr="00031E8E">
              <w:t>For example: UN/EDIFACT data element 3055 code list</w:t>
            </w:r>
            <w:r w:rsidR="006B2696">
              <w:t xml:space="preserve"> </w:t>
            </w:r>
            <w:fldSimple w:instr=" REF _Ref397699844 \w ">
              <w:r w:rsidR="00975A04">
                <w:t>[23]</w:t>
              </w:r>
            </w:fldSimple>
          </w:p>
        </w:tc>
      </w:tr>
      <w:tr w:rsidR="006A4972" w:rsidRPr="00031E8E" w14:paraId="6BD9C478" w14:textId="77777777" w:rsidTr="006A4972">
        <w:tc>
          <w:tcPr>
            <w:tcW w:w="2311" w:type="dxa"/>
          </w:tcPr>
          <w:p w14:paraId="0EB808C0" w14:textId="77777777" w:rsidR="006A4972" w:rsidRPr="003F70F2" w:rsidRDefault="006A4972" w:rsidP="006A4972">
            <w:pPr>
              <w:rPr>
                <w:b/>
              </w:rPr>
            </w:pPr>
            <w:r w:rsidRPr="003F70F2">
              <w:rPr>
                <w:b/>
              </w:rPr>
              <w:t>listAgencyID</w:t>
            </w:r>
          </w:p>
        </w:tc>
        <w:tc>
          <w:tcPr>
            <w:tcW w:w="1937" w:type="dxa"/>
          </w:tcPr>
          <w:p w14:paraId="4534766E" w14:textId="77777777" w:rsidR="006A4972" w:rsidRPr="00031E8E" w:rsidRDefault="006A4972" w:rsidP="006A4972">
            <w:r w:rsidRPr="00031E8E">
              <w:t>normalizedString</w:t>
            </w:r>
          </w:p>
        </w:tc>
        <w:tc>
          <w:tcPr>
            <w:tcW w:w="5616" w:type="dxa"/>
          </w:tcPr>
          <w:p w14:paraId="08B03B26" w14:textId="5701C708" w:rsidR="006A4972" w:rsidRPr="00031E8E" w:rsidRDefault="006A4972" w:rsidP="00D655C6">
            <w:r w:rsidRPr="00031E8E">
              <w:t xml:space="preserve">An Identifier specifying the agency that maintains one or more lists of codes. For example: </w:t>
            </w:r>
            <w:r w:rsidR="00D655C6">
              <w:t>INDICOD, NABCA</w:t>
            </w:r>
            <w:r w:rsidRPr="00031E8E">
              <w:t>.</w:t>
            </w:r>
          </w:p>
        </w:tc>
      </w:tr>
      <w:tr w:rsidR="006A4972" w:rsidRPr="00031E8E" w14:paraId="36487C83" w14:textId="77777777" w:rsidTr="006A4972">
        <w:tc>
          <w:tcPr>
            <w:tcW w:w="2311" w:type="dxa"/>
          </w:tcPr>
          <w:p w14:paraId="1C531B1E" w14:textId="77777777" w:rsidR="006A4972" w:rsidRPr="003F70F2" w:rsidRDefault="006A4972" w:rsidP="006A4972">
            <w:pPr>
              <w:rPr>
                <w:b/>
              </w:rPr>
            </w:pPr>
            <w:r w:rsidRPr="003F70F2">
              <w:rPr>
                <w:b/>
              </w:rPr>
              <w:t>listAgencyName</w:t>
            </w:r>
          </w:p>
        </w:tc>
        <w:tc>
          <w:tcPr>
            <w:tcW w:w="1937" w:type="dxa"/>
          </w:tcPr>
          <w:p w14:paraId="3B441A8D" w14:textId="77777777" w:rsidR="006A4972" w:rsidRPr="00031E8E" w:rsidRDefault="006A4972" w:rsidP="006A4972">
            <w:r w:rsidRPr="00031E8E">
              <w:t>string</w:t>
            </w:r>
          </w:p>
        </w:tc>
        <w:tc>
          <w:tcPr>
            <w:tcW w:w="5616" w:type="dxa"/>
          </w:tcPr>
          <w:p w14:paraId="3EBB6618" w14:textId="1DBAD739" w:rsidR="006A4972" w:rsidRPr="00031E8E" w:rsidRDefault="006A4972" w:rsidP="00D655C6">
            <w:r w:rsidRPr="00031E8E">
              <w:t>Text that contains the name of the agency that maintains the list of codes.</w:t>
            </w:r>
            <w:r w:rsidR="00D655C6">
              <w:t xml:space="preserve"> For example: Istituto Nazionale per la Diffusione della Codifica dei Prodotti, </w:t>
            </w:r>
            <w:r w:rsidR="00D655C6" w:rsidRPr="00D655C6">
              <w:t>National Alcohol Beverage Control Association</w:t>
            </w:r>
          </w:p>
        </w:tc>
      </w:tr>
      <w:tr w:rsidR="006A4972" w:rsidRPr="00031E8E" w14:paraId="78B15EAA" w14:textId="77777777" w:rsidTr="006A4972">
        <w:tc>
          <w:tcPr>
            <w:tcW w:w="2311" w:type="dxa"/>
          </w:tcPr>
          <w:p w14:paraId="15DD869C" w14:textId="77777777" w:rsidR="006A4972" w:rsidRPr="003F70F2" w:rsidRDefault="006A4972" w:rsidP="006A4972">
            <w:pPr>
              <w:rPr>
                <w:b/>
              </w:rPr>
            </w:pPr>
            <w:r w:rsidRPr="003F70F2">
              <w:rPr>
                <w:b/>
              </w:rPr>
              <w:t>listName</w:t>
            </w:r>
          </w:p>
        </w:tc>
        <w:tc>
          <w:tcPr>
            <w:tcW w:w="1937" w:type="dxa"/>
          </w:tcPr>
          <w:p w14:paraId="6E81BA0E" w14:textId="77777777" w:rsidR="006A4972" w:rsidRPr="00031E8E" w:rsidRDefault="006A4972" w:rsidP="006A4972">
            <w:r w:rsidRPr="00031E8E">
              <w:t>string</w:t>
            </w:r>
          </w:p>
        </w:tc>
        <w:tc>
          <w:tcPr>
            <w:tcW w:w="5616" w:type="dxa"/>
          </w:tcPr>
          <w:p w14:paraId="01CB8B73" w14:textId="285B602F" w:rsidR="006A4972" w:rsidRPr="00031E8E" w:rsidRDefault="006A4972" w:rsidP="00D373BD">
            <w:r w:rsidRPr="00031E8E">
              <w:t>Text that contains the name of a code list that this is registered with at an agency.</w:t>
            </w:r>
            <w:r w:rsidR="004A5916">
              <w:t xml:space="preserve"> </w:t>
            </w:r>
            <w:r w:rsidR="00D655C6">
              <w:t xml:space="preserve">For example: CSC </w:t>
            </w:r>
            <w:r w:rsidR="00D373BD">
              <w:t>(</w:t>
            </w:r>
            <w:r w:rsidR="00D655C6">
              <w:t>for the NABCA</w:t>
            </w:r>
            <w:r w:rsidR="00D373BD">
              <w:t>)</w:t>
            </w:r>
          </w:p>
        </w:tc>
      </w:tr>
      <w:tr w:rsidR="006A4972" w:rsidRPr="00031E8E" w14:paraId="5733E256" w14:textId="77777777" w:rsidTr="006A4972">
        <w:tc>
          <w:tcPr>
            <w:tcW w:w="2311" w:type="dxa"/>
          </w:tcPr>
          <w:p w14:paraId="4789A030" w14:textId="77777777" w:rsidR="006A4972" w:rsidRPr="003F70F2" w:rsidRDefault="006A4972" w:rsidP="006A4972">
            <w:pPr>
              <w:rPr>
                <w:b/>
              </w:rPr>
            </w:pPr>
            <w:r w:rsidRPr="003F70F2">
              <w:rPr>
                <w:b/>
              </w:rPr>
              <w:t>listVersionID</w:t>
            </w:r>
          </w:p>
        </w:tc>
        <w:tc>
          <w:tcPr>
            <w:tcW w:w="1937" w:type="dxa"/>
          </w:tcPr>
          <w:p w14:paraId="05D328BC" w14:textId="77777777" w:rsidR="006A4972" w:rsidRPr="00031E8E" w:rsidRDefault="006A4972" w:rsidP="006A4972">
            <w:r w:rsidRPr="00031E8E">
              <w:t>normalizedString</w:t>
            </w:r>
          </w:p>
        </w:tc>
        <w:tc>
          <w:tcPr>
            <w:tcW w:w="5616" w:type="dxa"/>
          </w:tcPr>
          <w:p w14:paraId="10CE58DD" w14:textId="77777777" w:rsidR="006A4972" w:rsidRPr="00031E8E" w:rsidRDefault="006A4972" w:rsidP="006A4972">
            <w:r w:rsidRPr="00031E8E">
              <w:t>An Identifier specifying the version of the code list.</w:t>
            </w:r>
          </w:p>
        </w:tc>
      </w:tr>
      <w:tr w:rsidR="006A4972" w:rsidRPr="00031E8E" w14:paraId="07C04CCD" w14:textId="77777777" w:rsidTr="006A4972">
        <w:tc>
          <w:tcPr>
            <w:tcW w:w="2311" w:type="dxa"/>
          </w:tcPr>
          <w:p w14:paraId="7C7EE517" w14:textId="77777777" w:rsidR="006A4972" w:rsidRPr="003F70F2" w:rsidRDefault="00FC64FA" w:rsidP="006A4972">
            <w:pPr>
              <w:rPr>
                <w:b/>
              </w:rPr>
            </w:pPr>
            <w:r w:rsidRPr="003F70F2">
              <w:rPr>
                <w:b/>
              </w:rPr>
              <w:t>N</w:t>
            </w:r>
            <w:r w:rsidR="006A4972" w:rsidRPr="003F70F2">
              <w:rPr>
                <w:b/>
              </w:rPr>
              <w:t>ame</w:t>
            </w:r>
          </w:p>
        </w:tc>
        <w:tc>
          <w:tcPr>
            <w:tcW w:w="1937" w:type="dxa"/>
          </w:tcPr>
          <w:p w14:paraId="2B279A1E" w14:textId="77777777" w:rsidR="006A4972" w:rsidRPr="00031E8E" w:rsidRDefault="006A4972" w:rsidP="006A4972">
            <w:r w:rsidRPr="00031E8E">
              <w:t>string</w:t>
            </w:r>
          </w:p>
        </w:tc>
        <w:tc>
          <w:tcPr>
            <w:tcW w:w="5616" w:type="dxa"/>
          </w:tcPr>
          <w:p w14:paraId="295046FE" w14:textId="623E7848" w:rsidR="006A4972" w:rsidRPr="00031E8E" w:rsidRDefault="006A4972" w:rsidP="00D373BD">
            <w:r w:rsidRPr="00031E8E">
              <w:t>Text equivalent of the code content component.</w:t>
            </w:r>
            <w:r w:rsidR="00D655C6">
              <w:t xml:space="preserve"> For example “</w:t>
            </w:r>
            <w:r w:rsidR="00D373BD">
              <w:t>Control State Code</w:t>
            </w:r>
            <w:r w:rsidR="00D655C6">
              <w:t>”</w:t>
            </w:r>
          </w:p>
        </w:tc>
      </w:tr>
      <w:tr w:rsidR="006A4972" w:rsidRPr="00031E8E" w14:paraId="3916A066" w14:textId="77777777" w:rsidTr="006A4972">
        <w:tc>
          <w:tcPr>
            <w:tcW w:w="2311" w:type="dxa"/>
          </w:tcPr>
          <w:p w14:paraId="774F15BB" w14:textId="77777777" w:rsidR="006A4972" w:rsidRPr="003F70F2" w:rsidRDefault="006A4972" w:rsidP="006A4972">
            <w:pPr>
              <w:rPr>
                <w:b/>
              </w:rPr>
            </w:pPr>
            <w:r w:rsidRPr="003F70F2">
              <w:rPr>
                <w:b/>
              </w:rPr>
              <w:t>languageID</w:t>
            </w:r>
          </w:p>
        </w:tc>
        <w:tc>
          <w:tcPr>
            <w:tcW w:w="1937" w:type="dxa"/>
          </w:tcPr>
          <w:p w14:paraId="3001AF28" w14:textId="77777777" w:rsidR="006A4972" w:rsidRPr="00031E8E" w:rsidRDefault="006A4972" w:rsidP="006A4972">
            <w:r w:rsidRPr="00031E8E">
              <w:t>language</w:t>
            </w:r>
          </w:p>
        </w:tc>
        <w:tc>
          <w:tcPr>
            <w:tcW w:w="5616" w:type="dxa"/>
          </w:tcPr>
          <w:p w14:paraId="4BA94DB3" w14:textId="4D639F94" w:rsidR="006A4972" w:rsidRPr="00031E8E" w:rsidRDefault="006A4972" w:rsidP="006A4972">
            <w:r w:rsidRPr="00031E8E">
              <w:t>An Identifier specifying the language used in the code name.</w:t>
            </w:r>
            <w:r w:rsidR="00D373BD">
              <w:t xml:space="preserve"> For example: “EN”</w:t>
            </w:r>
          </w:p>
        </w:tc>
      </w:tr>
      <w:tr w:rsidR="006A4972" w:rsidRPr="00031E8E" w14:paraId="6F70A100" w14:textId="77777777" w:rsidTr="006A4972">
        <w:tc>
          <w:tcPr>
            <w:tcW w:w="2311" w:type="dxa"/>
          </w:tcPr>
          <w:p w14:paraId="341430C3" w14:textId="77777777" w:rsidR="006A4972" w:rsidRPr="003F70F2" w:rsidRDefault="006A4972" w:rsidP="006A4972">
            <w:pPr>
              <w:rPr>
                <w:b/>
              </w:rPr>
            </w:pPr>
            <w:r w:rsidRPr="003F70F2">
              <w:rPr>
                <w:b/>
              </w:rPr>
              <w:t>listURI</w:t>
            </w:r>
          </w:p>
        </w:tc>
        <w:tc>
          <w:tcPr>
            <w:tcW w:w="1937" w:type="dxa"/>
          </w:tcPr>
          <w:p w14:paraId="059F7C2A" w14:textId="77777777" w:rsidR="006A4972" w:rsidRPr="00031E8E" w:rsidRDefault="006A4972" w:rsidP="006A4972">
            <w:r w:rsidRPr="00031E8E">
              <w:t>anyURI</w:t>
            </w:r>
          </w:p>
        </w:tc>
        <w:tc>
          <w:tcPr>
            <w:tcW w:w="5616" w:type="dxa"/>
          </w:tcPr>
          <w:p w14:paraId="526B0A22" w14:textId="3BFA4DC4" w:rsidR="006A4972" w:rsidRPr="00031E8E" w:rsidRDefault="006A4972" w:rsidP="006A4972">
            <w:r w:rsidRPr="00031E8E">
              <w:t>The Uniform Resource Identifier (URI) that identifies where the code list is located.</w:t>
            </w:r>
            <w:r w:rsidR="00D373BD">
              <w:t xml:space="preserve"> For example: “www.nabca.org”</w:t>
            </w:r>
          </w:p>
        </w:tc>
      </w:tr>
      <w:tr w:rsidR="006A4972" w:rsidRPr="00031E8E" w14:paraId="793347B0" w14:textId="77777777" w:rsidTr="006A4972">
        <w:tc>
          <w:tcPr>
            <w:tcW w:w="2311" w:type="dxa"/>
          </w:tcPr>
          <w:p w14:paraId="4EDD775B" w14:textId="77777777" w:rsidR="006A4972" w:rsidRPr="003F70F2" w:rsidRDefault="006A4972" w:rsidP="006A4972">
            <w:pPr>
              <w:rPr>
                <w:b/>
              </w:rPr>
            </w:pPr>
            <w:r w:rsidRPr="003F70F2">
              <w:rPr>
                <w:b/>
              </w:rPr>
              <w:t>listSchemaURI</w:t>
            </w:r>
          </w:p>
        </w:tc>
        <w:tc>
          <w:tcPr>
            <w:tcW w:w="1937" w:type="dxa"/>
          </w:tcPr>
          <w:p w14:paraId="2138CFBA" w14:textId="77777777" w:rsidR="006A4972" w:rsidRPr="00031E8E" w:rsidRDefault="006A4972" w:rsidP="006A4972">
            <w:r w:rsidRPr="00031E8E">
              <w:t>anyURI</w:t>
            </w:r>
          </w:p>
        </w:tc>
        <w:tc>
          <w:tcPr>
            <w:tcW w:w="5616" w:type="dxa"/>
          </w:tcPr>
          <w:p w14:paraId="1B85DB1A" w14:textId="576C2BFF" w:rsidR="006A4972" w:rsidRPr="00031E8E" w:rsidRDefault="006A4972" w:rsidP="00D373BD">
            <w:r w:rsidRPr="00031E8E">
              <w:t>The Uniform Resource Identifier (URI) that identifies where the code list scheme is located.</w:t>
            </w:r>
            <w:r w:rsidR="00D373BD">
              <w:t xml:space="preserve"> For example “</w:t>
            </w:r>
            <w:r w:rsidR="00D373BD" w:rsidRPr="00D373BD">
              <w:t>www.nabca.org/StatisticalData/AccountLevel.aspx</w:t>
            </w:r>
            <w:r w:rsidR="00D373BD">
              <w:t>”</w:t>
            </w:r>
          </w:p>
        </w:tc>
      </w:tr>
    </w:tbl>
    <w:p w14:paraId="3F522393" w14:textId="65FEFCE5" w:rsidR="006A4972" w:rsidRDefault="006A4972" w:rsidP="006A4972"/>
    <w:p w14:paraId="4D2B82F6" w14:textId="77777777" w:rsidR="006A4972" w:rsidRPr="00031E8E" w:rsidRDefault="006A4972" w:rsidP="00FC64FA">
      <w:pPr>
        <w:pStyle w:val="Heading2"/>
      </w:pPr>
      <w:bookmarkStart w:id="46" w:name="_Toc333412389"/>
      <w:bookmarkStart w:id="47" w:name="_Toc418245134"/>
      <w:r w:rsidRPr="00031E8E">
        <w:lastRenderedPageBreak/>
        <w:t>DateTimeType</w:t>
      </w:r>
      <w:bookmarkEnd w:id="46"/>
      <w:bookmarkEnd w:id="47"/>
    </w:p>
    <w:p w14:paraId="194BF8ED" w14:textId="3BA5D3F3" w:rsidR="006A4972" w:rsidRPr="00031E8E" w:rsidRDefault="006A4972" w:rsidP="006A4972">
      <w:r w:rsidRPr="00031E8E">
        <w:rPr>
          <w:b/>
        </w:rPr>
        <w:t>DateTimeType</w:t>
      </w:r>
      <w:r w:rsidRPr="00031E8E">
        <w:t xml:space="preserve"> is used to define a particular point in time together with the relevant supplementary information to identify the timezone information.</w:t>
      </w:r>
      <w:r w:rsidR="004A5916">
        <w:t xml:space="preserve"> </w:t>
      </w:r>
      <w:r w:rsidRPr="00031E8E">
        <w:t xml:space="preserve">It is derived from the type </w:t>
      </w:r>
      <w:r w:rsidRPr="00031E8E">
        <w:rPr>
          <w:b/>
        </w:rPr>
        <w:t>dateTime</w:t>
      </w:r>
      <w:r w:rsidRPr="00031E8E">
        <w:t>.</w:t>
      </w:r>
      <w:r w:rsidR="004A5916">
        <w:t xml:space="preserve"> </w:t>
      </w:r>
      <w:r w:rsidRPr="00031E8E">
        <w:t xml:space="preserve">In </w:t>
      </w:r>
      <w:r w:rsidR="004349FC">
        <w:t>KPI-ML</w:t>
      </w:r>
      <w:r w:rsidRPr="00031E8E">
        <w:t xml:space="preserve"> this is a specific instance on time using the ISO 8601 CE (Common Era) </w:t>
      </w:r>
      <w:fldSimple w:instr=" REF _Ref397699771 \w ">
        <w:r w:rsidR="00975A04">
          <w:t>[14]</w:t>
        </w:r>
      </w:fldSimple>
      <w:r w:rsidR="006B2696">
        <w:t xml:space="preserve"> </w:t>
      </w:r>
      <w:r w:rsidRPr="00031E8E">
        <w:t>calendar extended format and abbreviated versions. For example:</w:t>
      </w:r>
    </w:p>
    <w:p w14:paraId="1299629C" w14:textId="77777777" w:rsidR="006A4972" w:rsidRPr="00031E8E" w:rsidRDefault="006A4972" w:rsidP="006A4972">
      <w:r w:rsidRPr="00031E8E">
        <w:tab/>
      </w:r>
      <w:r w:rsidRPr="00031E8E">
        <w:tab/>
        <w:t>yyyy-mm-ddThh:mm:ssZ for UTC as “2002-09-22T13:15:23Z”</w:t>
      </w:r>
    </w:p>
    <w:p w14:paraId="2168AB3A"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6A1AF654" w14:textId="77777777" w:rsidTr="006A4972">
        <w:tc>
          <w:tcPr>
            <w:tcW w:w="2358" w:type="dxa"/>
            <w:tcBorders>
              <w:right w:val="nil"/>
            </w:tcBorders>
            <w:shd w:val="clear" w:color="auto" w:fill="000000"/>
          </w:tcPr>
          <w:p w14:paraId="477D9E85"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393734FA"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15F81A70" w14:textId="77777777" w:rsidR="006A4972" w:rsidRPr="003F70F2" w:rsidRDefault="006A4972" w:rsidP="006A4972">
            <w:pPr>
              <w:rPr>
                <w:b/>
                <w:color w:val="FFFFFF"/>
              </w:rPr>
            </w:pPr>
            <w:r w:rsidRPr="003F70F2">
              <w:rPr>
                <w:b/>
                <w:color w:val="FFFFFF"/>
              </w:rPr>
              <w:t>Description</w:t>
            </w:r>
          </w:p>
        </w:tc>
      </w:tr>
      <w:tr w:rsidR="006A4972" w:rsidRPr="00031E8E" w14:paraId="32DF5849" w14:textId="77777777" w:rsidTr="006A4972">
        <w:tc>
          <w:tcPr>
            <w:tcW w:w="2358" w:type="dxa"/>
          </w:tcPr>
          <w:p w14:paraId="2768E4D6" w14:textId="77777777" w:rsidR="006A4972" w:rsidRPr="003F70F2" w:rsidRDefault="00FC64FA" w:rsidP="006A4972">
            <w:pPr>
              <w:rPr>
                <w:b/>
              </w:rPr>
            </w:pPr>
            <w:r w:rsidRPr="003F70F2">
              <w:rPr>
                <w:b/>
              </w:rPr>
              <w:t>F</w:t>
            </w:r>
            <w:r w:rsidR="006A4972" w:rsidRPr="003F70F2">
              <w:rPr>
                <w:b/>
              </w:rPr>
              <w:t>ormat</w:t>
            </w:r>
          </w:p>
        </w:tc>
        <w:tc>
          <w:tcPr>
            <w:tcW w:w="1890" w:type="dxa"/>
          </w:tcPr>
          <w:p w14:paraId="7E1FA3EE" w14:textId="77777777" w:rsidR="006A4972" w:rsidRPr="00031E8E" w:rsidRDefault="006A4972" w:rsidP="006A4972">
            <w:r w:rsidRPr="00031E8E">
              <w:t>string</w:t>
            </w:r>
          </w:p>
        </w:tc>
        <w:tc>
          <w:tcPr>
            <w:tcW w:w="5616" w:type="dxa"/>
          </w:tcPr>
          <w:p w14:paraId="1EE0D886" w14:textId="444EF816" w:rsidR="006A4972" w:rsidRPr="00031E8E" w:rsidRDefault="006A4972" w:rsidP="006B2696">
            <w:r w:rsidRPr="00031E8E">
              <w:t xml:space="preserve">Not needed in </w:t>
            </w:r>
            <w:r w:rsidR="004349FC">
              <w:t>KPI-ML</w:t>
            </w:r>
            <w:r w:rsidRPr="00031E8E">
              <w:t xml:space="preserve">, but maintained for compatibility with OAGiS. </w:t>
            </w:r>
            <w:fldSimple w:instr=" REF _Ref397699874 \w ">
              <w:r w:rsidR="00975A04">
                <w:t>[18]</w:t>
              </w:r>
            </w:fldSimple>
            <w:r w:rsidR="006B2696">
              <w:t xml:space="preserve"> </w:t>
            </w:r>
            <w:r w:rsidRPr="00031E8E">
              <w:t xml:space="preserve">A string specifying the format of the date time content, however the format of the format attribute is not defined in UN/CEFACT </w:t>
            </w:r>
            <w:fldSimple w:instr=" REF _Ref397699720 \w ">
              <w:r w:rsidR="00975A04">
                <w:t>[20]</w:t>
              </w:r>
            </w:fldSimple>
            <w:r w:rsidR="006B2696">
              <w:t xml:space="preserve"> </w:t>
            </w:r>
            <w:r w:rsidRPr="00031E8E">
              <w:t>specification.</w:t>
            </w:r>
          </w:p>
        </w:tc>
      </w:tr>
    </w:tbl>
    <w:p w14:paraId="3D4AA690" w14:textId="19C2ECB1" w:rsidR="006A4972" w:rsidRPr="00031E8E" w:rsidRDefault="006A4972" w:rsidP="006A4972"/>
    <w:p w14:paraId="73E4A512" w14:textId="77777777" w:rsidR="006A4972" w:rsidRPr="00031E8E" w:rsidRDefault="006A4972" w:rsidP="00FC64FA">
      <w:pPr>
        <w:pStyle w:val="Heading2"/>
      </w:pPr>
      <w:bookmarkStart w:id="48" w:name="_Toc333412390"/>
      <w:bookmarkStart w:id="49" w:name="_Toc418245135"/>
      <w:r w:rsidRPr="00031E8E">
        <w:t>IdentifierType</w:t>
      </w:r>
      <w:bookmarkEnd w:id="48"/>
      <w:bookmarkEnd w:id="49"/>
    </w:p>
    <w:p w14:paraId="259D9DAD" w14:textId="0AC780D5" w:rsidR="006A4972" w:rsidRPr="00031E8E" w:rsidRDefault="006A4972" w:rsidP="006A4972">
      <w:r w:rsidRPr="00031E8E">
        <w:rPr>
          <w:b/>
        </w:rPr>
        <w:t>IdentifierType</w:t>
      </w:r>
      <w:r w:rsidRPr="00031E8E">
        <w:t xml:space="preserve"> is used to define a character string to identify and distinguish uniquely, one instance of an object in an identification scheme from all other objects in the same scheme.</w:t>
      </w:r>
      <w:r w:rsidR="004A5916">
        <w:t xml:space="preserve"> </w:t>
      </w:r>
      <w:r w:rsidRPr="00031E8E">
        <w:t xml:space="preserve">It is derived from the type </w:t>
      </w:r>
      <w:r w:rsidRPr="00031E8E">
        <w:rPr>
          <w:b/>
        </w:rPr>
        <w:t>normalizedString</w:t>
      </w:r>
      <w:r w:rsidRPr="00031E8E">
        <w:t>.</w:t>
      </w:r>
      <w:r w:rsidR="004A5916">
        <w:t xml:space="preserve"> </w:t>
      </w:r>
    </w:p>
    <w:p w14:paraId="2AB6AC52" w14:textId="77777777" w:rsidR="006A4972" w:rsidRPr="00031E8E" w:rsidRDefault="006A4972" w:rsidP="006A4972">
      <w:r w:rsidRPr="00031E8E">
        <w:t xml:space="preserve">All of the </w:t>
      </w:r>
      <w:r w:rsidR="004349FC">
        <w:t>KPI-ML</w:t>
      </w:r>
      <w:r w:rsidRPr="00031E8E">
        <w:t xml:space="preserve"> ID types are derived from </w:t>
      </w:r>
      <w:r w:rsidRPr="00031E8E">
        <w:rPr>
          <w:b/>
        </w:rPr>
        <w:t>IdentifierType</w:t>
      </w:r>
      <w:r w:rsidRPr="00031E8E">
        <w:t xml:space="preserve">. </w:t>
      </w:r>
    </w:p>
    <w:p w14:paraId="3CFDA1A7"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06341F1B" w14:textId="77777777" w:rsidTr="006A4972">
        <w:tc>
          <w:tcPr>
            <w:tcW w:w="2358" w:type="dxa"/>
            <w:tcBorders>
              <w:right w:val="nil"/>
            </w:tcBorders>
            <w:shd w:val="clear" w:color="auto" w:fill="000000"/>
          </w:tcPr>
          <w:p w14:paraId="692F51AB"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575CEA55"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22969739" w14:textId="77777777" w:rsidR="006A4972" w:rsidRPr="003F70F2" w:rsidRDefault="006A4972" w:rsidP="006A4972">
            <w:pPr>
              <w:rPr>
                <w:b/>
                <w:color w:val="FFFFFF"/>
              </w:rPr>
            </w:pPr>
            <w:r w:rsidRPr="003F70F2">
              <w:rPr>
                <w:b/>
                <w:color w:val="FFFFFF"/>
              </w:rPr>
              <w:t>Description</w:t>
            </w:r>
          </w:p>
        </w:tc>
      </w:tr>
      <w:tr w:rsidR="006A4972" w:rsidRPr="00031E8E" w14:paraId="58013D38" w14:textId="77777777" w:rsidTr="006A4972">
        <w:tc>
          <w:tcPr>
            <w:tcW w:w="2358" w:type="dxa"/>
          </w:tcPr>
          <w:p w14:paraId="189A0788" w14:textId="77777777" w:rsidR="006A4972" w:rsidRPr="003F70F2" w:rsidRDefault="006A4972" w:rsidP="006A4972">
            <w:pPr>
              <w:rPr>
                <w:b/>
              </w:rPr>
            </w:pPr>
            <w:r w:rsidRPr="003F70F2">
              <w:rPr>
                <w:b/>
              </w:rPr>
              <w:t>schemaID</w:t>
            </w:r>
          </w:p>
        </w:tc>
        <w:tc>
          <w:tcPr>
            <w:tcW w:w="1890" w:type="dxa"/>
          </w:tcPr>
          <w:p w14:paraId="681FB323" w14:textId="77777777" w:rsidR="006A4972" w:rsidRPr="00031E8E" w:rsidRDefault="006A4972" w:rsidP="006A4972">
            <w:r w:rsidRPr="00031E8E">
              <w:t>normalizedString</w:t>
            </w:r>
          </w:p>
        </w:tc>
        <w:tc>
          <w:tcPr>
            <w:tcW w:w="5616" w:type="dxa"/>
          </w:tcPr>
          <w:p w14:paraId="2328318A" w14:textId="77777777" w:rsidR="006A4972" w:rsidRPr="00031E8E" w:rsidRDefault="006A4972" w:rsidP="006A4972">
            <w:r w:rsidRPr="00031E8E">
              <w:t xml:space="preserve">An Identifier specifying the identification of the identification schema. </w:t>
            </w:r>
          </w:p>
        </w:tc>
      </w:tr>
      <w:tr w:rsidR="006A4972" w:rsidRPr="00031E8E" w14:paraId="41102D03" w14:textId="77777777" w:rsidTr="006A4972">
        <w:tc>
          <w:tcPr>
            <w:tcW w:w="2358" w:type="dxa"/>
          </w:tcPr>
          <w:p w14:paraId="42966F20" w14:textId="77777777" w:rsidR="006A4972" w:rsidRPr="003F70F2" w:rsidRDefault="006A4972" w:rsidP="006A4972">
            <w:pPr>
              <w:rPr>
                <w:b/>
              </w:rPr>
            </w:pPr>
            <w:r w:rsidRPr="003F70F2">
              <w:rPr>
                <w:b/>
              </w:rPr>
              <w:t>schemaName</w:t>
            </w:r>
          </w:p>
        </w:tc>
        <w:tc>
          <w:tcPr>
            <w:tcW w:w="1890" w:type="dxa"/>
          </w:tcPr>
          <w:p w14:paraId="2031FA0A" w14:textId="77777777" w:rsidR="006A4972" w:rsidRPr="00031E8E" w:rsidRDefault="006A4972" w:rsidP="006A4972">
            <w:r w:rsidRPr="00031E8E">
              <w:t>string</w:t>
            </w:r>
          </w:p>
        </w:tc>
        <w:tc>
          <w:tcPr>
            <w:tcW w:w="5616" w:type="dxa"/>
          </w:tcPr>
          <w:p w14:paraId="38521C30" w14:textId="77777777" w:rsidR="006A4972" w:rsidRPr="00031E8E" w:rsidRDefault="006A4972" w:rsidP="006A4972">
            <w:r w:rsidRPr="00031E8E">
              <w:t>Text that contains the name of the identification scheme.</w:t>
            </w:r>
          </w:p>
        </w:tc>
      </w:tr>
      <w:tr w:rsidR="006A4972" w:rsidRPr="00031E8E" w14:paraId="6D1BBF1C" w14:textId="77777777" w:rsidTr="006A4972">
        <w:tc>
          <w:tcPr>
            <w:tcW w:w="2358" w:type="dxa"/>
          </w:tcPr>
          <w:p w14:paraId="249BA22F" w14:textId="77777777" w:rsidR="006A4972" w:rsidRPr="003F70F2" w:rsidRDefault="006A4972" w:rsidP="006A4972">
            <w:pPr>
              <w:rPr>
                <w:b/>
              </w:rPr>
            </w:pPr>
            <w:r w:rsidRPr="003F70F2">
              <w:rPr>
                <w:b/>
              </w:rPr>
              <w:t>schemaAgencyID</w:t>
            </w:r>
          </w:p>
        </w:tc>
        <w:tc>
          <w:tcPr>
            <w:tcW w:w="1890" w:type="dxa"/>
          </w:tcPr>
          <w:p w14:paraId="01A9B39A" w14:textId="77777777" w:rsidR="006A4972" w:rsidRPr="00031E8E" w:rsidRDefault="006A4972" w:rsidP="006A4972">
            <w:r w:rsidRPr="00031E8E">
              <w:t>normalizedString</w:t>
            </w:r>
          </w:p>
        </w:tc>
        <w:tc>
          <w:tcPr>
            <w:tcW w:w="5616" w:type="dxa"/>
          </w:tcPr>
          <w:p w14:paraId="665BDC35" w14:textId="77777777" w:rsidR="006A4972" w:rsidRPr="00031E8E" w:rsidRDefault="006A4972" w:rsidP="006A4972">
            <w:r w:rsidRPr="00031E8E">
              <w:t xml:space="preserve">An Identifier specifying the identification of the agency that maintains the schema. </w:t>
            </w:r>
          </w:p>
        </w:tc>
      </w:tr>
      <w:tr w:rsidR="006A4972" w:rsidRPr="00031E8E" w14:paraId="24023895" w14:textId="77777777" w:rsidTr="006A4972">
        <w:tc>
          <w:tcPr>
            <w:tcW w:w="2358" w:type="dxa"/>
          </w:tcPr>
          <w:p w14:paraId="5C7F8304" w14:textId="77777777" w:rsidR="006A4972" w:rsidRPr="003F70F2" w:rsidRDefault="006A4972" w:rsidP="006A4972">
            <w:pPr>
              <w:rPr>
                <w:b/>
              </w:rPr>
            </w:pPr>
            <w:r w:rsidRPr="003F70F2">
              <w:rPr>
                <w:b/>
              </w:rPr>
              <w:t>schemaAgencyName</w:t>
            </w:r>
          </w:p>
        </w:tc>
        <w:tc>
          <w:tcPr>
            <w:tcW w:w="1890" w:type="dxa"/>
          </w:tcPr>
          <w:p w14:paraId="22D21562" w14:textId="77777777" w:rsidR="006A4972" w:rsidRPr="00031E8E" w:rsidRDefault="006A4972" w:rsidP="006A4972">
            <w:r w:rsidRPr="00031E8E">
              <w:t>string</w:t>
            </w:r>
          </w:p>
        </w:tc>
        <w:tc>
          <w:tcPr>
            <w:tcW w:w="5616" w:type="dxa"/>
          </w:tcPr>
          <w:p w14:paraId="708B1DC6" w14:textId="77777777" w:rsidR="006A4972" w:rsidRPr="00031E8E" w:rsidRDefault="006A4972" w:rsidP="006A4972">
            <w:r w:rsidRPr="00031E8E">
              <w:t>Text containing the identification of the agency that maintains the schema.</w:t>
            </w:r>
          </w:p>
        </w:tc>
      </w:tr>
      <w:tr w:rsidR="006A4972" w:rsidRPr="00031E8E" w14:paraId="02F560A3" w14:textId="77777777" w:rsidTr="006A4972">
        <w:tc>
          <w:tcPr>
            <w:tcW w:w="2358" w:type="dxa"/>
          </w:tcPr>
          <w:p w14:paraId="04416527" w14:textId="77777777" w:rsidR="006A4972" w:rsidRPr="003F70F2" w:rsidRDefault="006A4972" w:rsidP="006A4972">
            <w:pPr>
              <w:rPr>
                <w:b/>
              </w:rPr>
            </w:pPr>
            <w:r w:rsidRPr="003F70F2">
              <w:rPr>
                <w:b/>
              </w:rPr>
              <w:t>schemaVersionID</w:t>
            </w:r>
          </w:p>
        </w:tc>
        <w:tc>
          <w:tcPr>
            <w:tcW w:w="1890" w:type="dxa"/>
          </w:tcPr>
          <w:p w14:paraId="5BD24569" w14:textId="77777777" w:rsidR="006A4972" w:rsidRPr="00031E8E" w:rsidRDefault="006A4972" w:rsidP="006A4972">
            <w:r w:rsidRPr="00031E8E">
              <w:t>normalizedString</w:t>
            </w:r>
          </w:p>
        </w:tc>
        <w:tc>
          <w:tcPr>
            <w:tcW w:w="5616" w:type="dxa"/>
          </w:tcPr>
          <w:p w14:paraId="2CBDA87C" w14:textId="77777777" w:rsidR="006A4972" w:rsidRPr="00031E8E" w:rsidRDefault="006A4972" w:rsidP="006A4972">
            <w:r w:rsidRPr="00031E8E">
              <w:t>The version (as an Identifier) of the schema.</w:t>
            </w:r>
          </w:p>
        </w:tc>
      </w:tr>
      <w:tr w:rsidR="006A4972" w:rsidRPr="00031E8E" w14:paraId="36484EBA" w14:textId="77777777" w:rsidTr="006A4972">
        <w:tc>
          <w:tcPr>
            <w:tcW w:w="2358" w:type="dxa"/>
          </w:tcPr>
          <w:p w14:paraId="1A88FA8D" w14:textId="77777777" w:rsidR="006A4972" w:rsidRPr="003F70F2" w:rsidRDefault="006A4972" w:rsidP="006A4972">
            <w:pPr>
              <w:rPr>
                <w:b/>
              </w:rPr>
            </w:pPr>
            <w:r w:rsidRPr="003F70F2">
              <w:rPr>
                <w:b/>
              </w:rPr>
              <w:t>schemaDataURI</w:t>
            </w:r>
          </w:p>
        </w:tc>
        <w:tc>
          <w:tcPr>
            <w:tcW w:w="1890" w:type="dxa"/>
          </w:tcPr>
          <w:p w14:paraId="1400A295" w14:textId="77777777" w:rsidR="006A4972" w:rsidRPr="00031E8E" w:rsidRDefault="006A4972" w:rsidP="006A4972">
            <w:r w:rsidRPr="00031E8E">
              <w:t>anyURI</w:t>
            </w:r>
          </w:p>
        </w:tc>
        <w:tc>
          <w:tcPr>
            <w:tcW w:w="5616" w:type="dxa"/>
          </w:tcPr>
          <w:p w14:paraId="7769F0D0" w14:textId="77777777" w:rsidR="006A4972" w:rsidRPr="00031E8E" w:rsidRDefault="006A4972" w:rsidP="006A4972">
            <w:r w:rsidRPr="00031E8E">
              <w:t>The Uniform Resource Identifier (URI) that identifies where schema data is located.</w:t>
            </w:r>
          </w:p>
        </w:tc>
      </w:tr>
      <w:tr w:rsidR="006A4972" w:rsidRPr="00031E8E" w14:paraId="4ACD03B6" w14:textId="77777777" w:rsidTr="006A4972">
        <w:tc>
          <w:tcPr>
            <w:tcW w:w="2358" w:type="dxa"/>
          </w:tcPr>
          <w:p w14:paraId="0F011675" w14:textId="77777777" w:rsidR="006A4972" w:rsidRPr="003F70F2" w:rsidRDefault="006A4972" w:rsidP="006A4972">
            <w:pPr>
              <w:rPr>
                <w:b/>
              </w:rPr>
            </w:pPr>
            <w:r w:rsidRPr="003F70F2">
              <w:rPr>
                <w:b/>
              </w:rPr>
              <w:t>schemaURI</w:t>
            </w:r>
          </w:p>
        </w:tc>
        <w:tc>
          <w:tcPr>
            <w:tcW w:w="1890" w:type="dxa"/>
          </w:tcPr>
          <w:p w14:paraId="37C734A9" w14:textId="77777777" w:rsidR="006A4972" w:rsidRPr="00031E8E" w:rsidRDefault="006A4972" w:rsidP="006A4972">
            <w:r w:rsidRPr="00031E8E">
              <w:t>anyURI</w:t>
            </w:r>
          </w:p>
        </w:tc>
        <w:tc>
          <w:tcPr>
            <w:tcW w:w="5616" w:type="dxa"/>
          </w:tcPr>
          <w:p w14:paraId="703C0D09" w14:textId="77777777" w:rsidR="006A4972" w:rsidRPr="00031E8E" w:rsidRDefault="006A4972" w:rsidP="006A4972">
            <w:r w:rsidRPr="00031E8E">
              <w:t>The Uniform Resource Identifier (URI) that identifies where schema is located.</w:t>
            </w:r>
          </w:p>
        </w:tc>
      </w:tr>
    </w:tbl>
    <w:p w14:paraId="2DFBB7E0" w14:textId="77777777" w:rsidR="008462C9" w:rsidRDefault="008462C9" w:rsidP="008462C9">
      <w:bookmarkStart w:id="50" w:name="_Toc333412392"/>
    </w:p>
    <w:p w14:paraId="7E4204A3" w14:textId="77777777" w:rsidR="008462C9" w:rsidRPr="008462C9" w:rsidRDefault="008462C9" w:rsidP="008462C9"/>
    <w:p w14:paraId="4098A629" w14:textId="77777777" w:rsidR="006A4972" w:rsidRPr="00031E8E" w:rsidRDefault="006A4972" w:rsidP="00FC64FA">
      <w:pPr>
        <w:pStyle w:val="Heading2"/>
      </w:pPr>
      <w:bookmarkStart w:id="51" w:name="_Toc418245136"/>
      <w:r w:rsidRPr="00031E8E">
        <w:lastRenderedPageBreak/>
        <w:t>MeasureType</w:t>
      </w:r>
      <w:bookmarkEnd w:id="50"/>
      <w:bookmarkEnd w:id="51"/>
    </w:p>
    <w:p w14:paraId="3B2B3BCD" w14:textId="5981CEA9" w:rsidR="006A4972" w:rsidRPr="00031E8E" w:rsidRDefault="006A4972" w:rsidP="006A4972">
      <w:r w:rsidRPr="00031E8E">
        <w:rPr>
          <w:b/>
        </w:rPr>
        <w:t>MeasureType</w:t>
      </w:r>
      <w:r w:rsidRPr="00031E8E">
        <w:t xml:space="preserve"> is used to define a numeric value determined by measuring an object along with the specified unit of measure.</w:t>
      </w:r>
      <w:r w:rsidR="004A5916">
        <w:t xml:space="preserve"> </w:t>
      </w:r>
      <w:r w:rsidRPr="00031E8E">
        <w:t xml:space="preserve">It is derived </w:t>
      </w:r>
      <w:r w:rsidR="0091403B">
        <w:t>from</w:t>
      </w:r>
      <w:r w:rsidRPr="00031E8E">
        <w:t xml:space="preserv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14:paraId="160F76CB" w14:textId="77777777" w:rsidTr="006A4972">
        <w:tc>
          <w:tcPr>
            <w:tcW w:w="2358" w:type="dxa"/>
            <w:tcBorders>
              <w:right w:val="nil"/>
            </w:tcBorders>
            <w:shd w:val="clear" w:color="auto" w:fill="000000"/>
          </w:tcPr>
          <w:p w14:paraId="04A1F733" w14:textId="77777777"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14:paraId="54951D31" w14:textId="77777777"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14:paraId="778DCD72" w14:textId="77777777" w:rsidR="006A4972" w:rsidRPr="003F70F2" w:rsidRDefault="006A4972" w:rsidP="006A4972">
            <w:pPr>
              <w:rPr>
                <w:b/>
                <w:color w:val="FFFFFF"/>
              </w:rPr>
            </w:pPr>
            <w:r w:rsidRPr="003F70F2">
              <w:rPr>
                <w:b/>
                <w:color w:val="FFFFFF"/>
              </w:rPr>
              <w:t>Description</w:t>
            </w:r>
          </w:p>
        </w:tc>
      </w:tr>
      <w:tr w:rsidR="006A4972" w:rsidRPr="00031E8E" w14:paraId="1FAA188E" w14:textId="77777777" w:rsidTr="006A4972">
        <w:tc>
          <w:tcPr>
            <w:tcW w:w="2358" w:type="dxa"/>
          </w:tcPr>
          <w:p w14:paraId="6A4CFE45" w14:textId="77777777" w:rsidR="006A4972" w:rsidRPr="003F70F2" w:rsidRDefault="006A4972" w:rsidP="006A4972">
            <w:pPr>
              <w:rPr>
                <w:b/>
              </w:rPr>
            </w:pPr>
            <w:r w:rsidRPr="003F70F2">
              <w:rPr>
                <w:b/>
              </w:rPr>
              <w:t>unitCode</w:t>
            </w:r>
          </w:p>
        </w:tc>
        <w:tc>
          <w:tcPr>
            <w:tcW w:w="1890" w:type="dxa"/>
          </w:tcPr>
          <w:p w14:paraId="26C38392" w14:textId="77777777" w:rsidR="006A4972" w:rsidRPr="00031E8E" w:rsidRDefault="006A4972" w:rsidP="006A4972">
            <w:r w:rsidRPr="00031E8E">
              <w:t>normalizedString</w:t>
            </w:r>
          </w:p>
        </w:tc>
        <w:tc>
          <w:tcPr>
            <w:tcW w:w="5616" w:type="dxa"/>
          </w:tcPr>
          <w:p w14:paraId="359B3E19" w14:textId="7382C55C" w:rsidR="006A4972" w:rsidRPr="00031E8E" w:rsidRDefault="006A4972" w:rsidP="006B2696">
            <w:r w:rsidRPr="00031E8E">
              <w:t>The type of unit of measure.</w:t>
            </w:r>
            <w:r w:rsidR="004A5916">
              <w:t xml:space="preserve"> </w:t>
            </w:r>
            <w:r w:rsidRPr="00031E8E">
              <w:t>See UN/ECE Rec</w:t>
            </w:r>
            <w:r w:rsidR="00D373BD">
              <w:t>ommendation</w:t>
            </w:r>
            <w:r w:rsidRPr="00031E8E">
              <w:t xml:space="preserve"> 20</w:t>
            </w:r>
            <w:r w:rsidR="006B2696">
              <w:t xml:space="preserve"> </w:t>
            </w:r>
            <w:fldSimple w:instr=" REF _Ref397699782 \w ">
              <w:r w:rsidR="00975A04">
                <w:t>[21]</w:t>
              </w:r>
            </w:fldSimple>
            <w:r w:rsidRPr="00031E8E">
              <w:t xml:space="preserve"> and </w:t>
            </w:r>
            <w:r w:rsidR="006B2696">
              <w:t xml:space="preserve">ANSI </w:t>
            </w:r>
            <w:r w:rsidRPr="00031E8E">
              <w:t>X12 355</w:t>
            </w:r>
            <w:r w:rsidR="006B2696">
              <w:t xml:space="preserve"> </w:t>
            </w:r>
            <w:fldSimple w:instr=" REF _Ref397699926 \w ">
              <w:r w:rsidR="00975A04">
                <w:t>[4]</w:t>
              </w:r>
            </w:fldSimple>
          </w:p>
        </w:tc>
      </w:tr>
      <w:tr w:rsidR="006A4972" w:rsidRPr="00031E8E" w14:paraId="2CC0FF02" w14:textId="77777777" w:rsidTr="006A4972">
        <w:tc>
          <w:tcPr>
            <w:tcW w:w="2358" w:type="dxa"/>
          </w:tcPr>
          <w:p w14:paraId="5B7CC066" w14:textId="77777777" w:rsidR="006A4972" w:rsidRPr="003F70F2" w:rsidRDefault="006A4972" w:rsidP="006A4972">
            <w:pPr>
              <w:rPr>
                <w:b/>
              </w:rPr>
            </w:pPr>
            <w:r w:rsidRPr="003F70F2">
              <w:rPr>
                <w:b/>
              </w:rPr>
              <w:t>unitCodeListVersionID</w:t>
            </w:r>
          </w:p>
        </w:tc>
        <w:tc>
          <w:tcPr>
            <w:tcW w:w="1890" w:type="dxa"/>
          </w:tcPr>
          <w:p w14:paraId="5BEDE777" w14:textId="77777777" w:rsidR="006A4972" w:rsidRPr="00031E8E" w:rsidRDefault="006A4972" w:rsidP="006A4972">
            <w:r w:rsidRPr="00031E8E">
              <w:t>normalizedString</w:t>
            </w:r>
          </w:p>
        </w:tc>
        <w:tc>
          <w:tcPr>
            <w:tcW w:w="5616" w:type="dxa"/>
          </w:tcPr>
          <w:p w14:paraId="50D594F9" w14:textId="77777777" w:rsidR="006A4972" w:rsidRPr="00031E8E" w:rsidRDefault="006A4972" w:rsidP="006A4972">
            <w:r w:rsidRPr="00031E8E">
              <w:t xml:space="preserve">The version of the unit of measure code list. </w:t>
            </w:r>
          </w:p>
        </w:tc>
      </w:tr>
    </w:tbl>
    <w:p w14:paraId="3F48002A" w14:textId="6709B71B" w:rsidR="006A4972" w:rsidRPr="00031E8E" w:rsidRDefault="006A4972" w:rsidP="00FC64FA">
      <w:pPr>
        <w:pStyle w:val="Heading2"/>
      </w:pPr>
      <w:bookmarkStart w:id="52" w:name="_Toc333412396"/>
      <w:bookmarkStart w:id="53" w:name="_Toc418245137"/>
      <w:r w:rsidRPr="00031E8E">
        <w:t>TextType</w:t>
      </w:r>
      <w:bookmarkEnd w:id="52"/>
      <w:bookmarkEnd w:id="53"/>
    </w:p>
    <w:p w14:paraId="483B204E" w14:textId="22E25FC2" w:rsidR="006A4972" w:rsidRPr="00031E8E" w:rsidRDefault="006A4972" w:rsidP="006A4972">
      <w:r w:rsidRPr="00031E8E">
        <w:rPr>
          <w:b/>
        </w:rPr>
        <w:t>TextType</w:t>
      </w:r>
      <w:r w:rsidRPr="00031E8E">
        <w:t xml:space="preserve"> is used to define a character string (i.e. a finite set of characters) generally in the form of words of a language.</w:t>
      </w:r>
      <w:r w:rsidR="004A5916">
        <w:t xml:space="preserve"> </w:t>
      </w:r>
      <w:r w:rsidRPr="00031E8E">
        <w:t xml:space="preserve">It is derived from the type </w:t>
      </w:r>
      <w:r w:rsidRPr="00031E8E">
        <w:rPr>
          <w:b/>
        </w:rPr>
        <w:t>string</w:t>
      </w:r>
      <w:r w:rsidRPr="00031E8E">
        <w:t xml:space="preserve">. </w:t>
      </w:r>
    </w:p>
    <w:p w14:paraId="1F532109"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7"/>
        <w:gridCol w:w="5281"/>
      </w:tblGrid>
      <w:tr w:rsidR="006A4972" w:rsidRPr="00031E8E" w14:paraId="14AB356C" w14:textId="77777777" w:rsidTr="006A4972">
        <w:tc>
          <w:tcPr>
            <w:tcW w:w="2706" w:type="dxa"/>
            <w:tcBorders>
              <w:right w:val="nil"/>
            </w:tcBorders>
            <w:shd w:val="clear" w:color="auto" w:fill="000000"/>
          </w:tcPr>
          <w:p w14:paraId="532721CC" w14:textId="77777777" w:rsidR="006A4972" w:rsidRPr="003F70F2" w:rsidRDefault="006A4972" w:rsidP="006A4972">
            <w:pPr>
              <w:rPr>
                <w:b/>
                <w:color w:val="FFFFFF"/>
              </w:rPr>
            </w:pPr>
            <w:r w:rsidRPr="003F70F2">
              <w:rPr>
                <w:b/>
                <w:color w:val="FFFFFF"/>
              </w:rPr>
              <w:t>Optional Attribute</w:t>
            </w:r>
          </w:p>
        </w:tc>
        <w:tc>
          <w:tcPr>
            <w:tcW w:w="1877" w:type="dxa"/>
            <w:tcBorders>
              <w:left w:val="nil"/>
              <w:right w:val="nil"/>
            </w:tcBorders>
            <w:shd w:val="clear" w:color="auto" w:fill="000000"/>
          </w:tcPr>
          <w:p w14:paraId="1F486C8C" w14:textId="77777777" w:rsidR="006A4972" w:rsidRPr="003F70F2" w:rsidRDefault="006A4972" w:rsidP="006A4972">
            <w:pPr>
              <w:rPr>
                <w:b/>
                <w:color w:val="FFFFFF"/>
              </w:rPr>
            </w:pPr>
            <w:r w:rsidRPr="003F70F2">
              <w:rPr>
                <w:b/>
                <w:color w:val="FFFFFF"/>
              </w:rPr>
              <w:t>Base XML Type</w:t>
            </w:r>
          </w:p>
        </w:tc>
        <w:tc>
          <w:tcPr>
            <w:tcW w:w="5281" w:type="dxa"/>
            <w:tcBorders>
              <w:left w:val="nil"/>
            </w:tcBorders>
            <w:shd w:val="clear" w:color="auto" w:fill="000000"/>
          </w:tcPr>
          <w:p w14:paraId="3878FDBE" w14:textId="77777777" w:rsidR="006A4972" w:rsidRPr="003F70F2" w:rsidRDefault="006A4972" w:rsidP="006A4972">
            <w:pPr>
              <w:rPr>
                <w:b/>
                <w:color w:val="FFFFFF"/>
              </w:rPr>
            </w:pPr>
            <w:r w:rsidRPr="003F70F2">
              <w:rPr>
                <w:b/>
                <w:color w:val="FFFFFF"/>
              </w:rPr>
              <w:t>Description</w:t>
            </w:r>
          </w:p>
        </w:tc>
      </w:tr>
      <w:tr w:rsidR="006A4972" w:rsidRPr="00031E8E" w14:paraId="4D4DBF64" w14:textId="77777777" w:rsidTr="006A4972">
        <w:tc>
          <w:tcPr>
            <w:tcW w:w="2706" w:type="dxa"/>
          </w:tcPr>
          <w:p w14:paraId="072D2A15" w14:textId="77777777" w:rsidR="006A4972" w:rsidRPr="003F70F2" w:rsidRDefault="006A4972" w:rsidP="006A4972">
            <w:pPr>
              <w:rPr>
                <w:b/>
              </w:rPr>
            </w:pPr>
            <w:r w:rsidRPr="003F70F2">
              <w:rPr>
                <w:b/>
              </w:rPr>
              <w:t>languageID</w:t>
            </w:r>
          </w:p>
        </w:tc>
        <w:tc>
          <w:tcPr>
            <w:tcW w:w="1877" w:type="dxa"/>
          </w:tcPr>
          <w:p w14:paraId="6AB423CB" w14:textId="77777777" w:rsidR="006A4972" w:rsidRPr="00031E8E" w:rsidRDefault="006A4972" w:rsidP="006A4972">
            <w:r w:rsidRPr="00031E8E">
              <w:t>language</w:t>
            </w:r>
          </w:p>
        </w:tc>
        <w:tc>
          <w:tcPr>
            <w:tcW w:w="5281" w:type="dxa"/>
          </w:tcPr>
          <w:p w14:paraId="1BCE1D7B" w14:textId="77777777" w:rsidR="006A4972" w:rsidRPr="00031E8E" w:rsidRDefault="006A4972" w:rsidP="006A4972">
            <w:r w:rsidRPr="00031E8E">
              <w:t>An Identifier specifying the language used in the content component.</w:t>
            </w:r>
          </w:p>
        </w:tc>
      </w:tr>
      <w:tr w:rsidR="006A4972" w:rsidRPr="00031E8E" w14:paraId="4BDDAFCD" w14:textId="77777777" w:rsidTr="006A4972">
        <w:tc>
          <w:tcPr>
            <w:tcW w:w="2706" w:type="dxa"/>
          </w:tcPr>
          <w:p w14:paraId="3AB432A6" w14:textId="77777777" w:rsidR="006A4972" w:rsidRPr="003F70F2" w:rsidRDefault="006A4972" w:rsidP="006A4972">
            <w:pPr>
              <w:rPr>
                <w:b/>
              </w:rPr>
            </w:pPr>
            <w:r w:rsidRPr="003F70F2">
              <w:rPr>
                <w:b/>
              </w:rPr>
              <w:t>languageLocaleID</w:t>
            </w:r>
          </w:p>
        </w:tc>
        <w:tc>
          <w:tcPr>
            <w:tcW w:w="1877" w:type="dxa"/>
          </w:tcPr>
          <w:p w14:paraId="2E07E38C" w14:textId="77777777" w:rsidR="006A4972" w:rsidRPr="00031E8E" w:rsidRDefault="006A4972" w:rsidP="006A4972">
            <w:r w:rsidRPr="00031E8E">
              <w:t>normalizedString</w:t>
            </w:r>
          </w:p>
        </w:tc>
        <w:tc>
          <w:tcPr>
            <w:tcW w:w="5281" w:type="dxa"/>
          </w:tcPr>
          <w:p w14:paraId="7FB13225" w14:textId="77777777" w:rsidR="006A4972" w:rsidRPr="00031E8E" w:rsidRDefault="006A4972" w:rsidP="006A4972">
            <w:r w:rsidRPr="00031E8E">
              <w:t>An Identifier specifying the locale of the language</w:t>
            </w:r>
          </w:p>
        </w:tc>
      </w:tr>
    </w:tbl>
    <w:p w14:paraId="3BAC98D3" w14:textId="77777777" w:rsidR="006A4972" w:rsidRPr="00031E8E" w:rsidRDefault="006A4972" w:rsidP="00FC64FA">
      <w:pPr>
        <w:pStyle w:val="Heading2"/>
      </w:pPr>
      <w:bookmarkStart w:id="54" w:name="_Toc333412397"/>
      <w:bookmarkStart w:id="55" w:name="_Toc418245138"/>
      <w:r>
        <w:t>String Type Usage</w:t>
      </w:r>
      <w:bookmarkEnd w:id="54"/>
      <w:bookmarkEnd w:id="55"/>
    </w:p>
    <w:p w14:paraId="676FA9E5" w14:textId="1D1F5CD4" w:rsidR="006A4972" w:rsidRDefault="006A4972" w:rsidP="006A4972">
      <w:r>
        <w:t xml:space="preserve">The support for UN/CEFACT </w:t>
      </w:r>
      <w:fldSimple w:instr=" REF _Ref397699720 \w ">
        <w:r w:rsidR="00975A04">
          <w:t>[20]</w:t>
        </w:r>
      </w:fldSimple>
      <w:r w:rsidR="006B2696">
        <w:t xml:space="preserve"> </w:t>
      </w:r>
      <w:r>
        <w:t>core components and compatibility with OAGiS</w:t>
      </w:r>
      <w:r w:rsidR="006B2696">
        <w:t xml:space="preserve"> </w:t>
      </w:r>
      <w:fldSimple w:instr=" REF _Ref397699874 \w ">
        <w:r w:rsidR="00975A04">
          <w:t>[18]</w:t>
        </w:r>
      </w:fldSimple>
      <w:r>
        <w:t xml:space="preserve"> has required the use of three basic string types, each with separate purposes:</w:t>
      </w:r>
    </w:p>
    <w:p w14:paraId="3DA0BF6D" w14:textId="77777777" w:rsidR="006A4972" w:rsidRDefault="006A4972" w:rsidP="00641537">
      <w:pPr>
        <w:numPr>
          <w:ilvl w:val="0"/>
          <w:numId w:val="14"/>
        </w:numPr>
        <w:spacing w:before="0" w:after="0"/>
      </w:pPr>
      <w:r>
        <w:t xml:space="preserve">CodeType is required to be compatible with the core components </w:t>
      </w:r>
    </w:p>
    <w:p w14:paraId="5ADC8C37" w14:textId="1CAAFBF2" w:rsidR="006A4972" w:rsidRDefault="006A4972" w:rsidP="00641537">
      <w:pPr>
        <w:numPr>
          <w:ilvl w:val="0"/>
          <w:numId w:val="14"/>
        </w:numPr>
        <w:spacing w:before="0" w:after="0"/>
      </w:pPr>
      <w:r>
        <w:t>xsd:normalizedString is required to be compatible with OAGiS</w:t>
      </w:r>
      <w:r w:rsidR="006B2696">
        <w:t xml:space="preserve"> </w:t>
      </w:r>
      <w:fldSimple w:instr=" REF _Ref397699874 \w ">
        <w:r w:rsidR="00975A04">
          <w:t>[18]</w:t>
        </w:r>
      </w:fldSimple>
      <w:r>
        <w:t xml:space="preserve"> transaction processing </w:t>
      </w:r>
    </w:p>
    <w:p w14:paraId="59FC0F18" w14:textId="77777777" w:rsidR="006A4972" w:rsidRDefault="006A4972" w:rsidP="00641537">
      <w:pPr>
        <w:numPr>
          <w:ilvl w:val="0"/>
          <w:numId w:val="14"/>
        </w:numPr>
        <w:spacing w:before="0" w:after="0"/>
      </w:pPr>
      <w:r>
        <w:t>xsd:string is required to hold special characters (tab, LF, CR)</w:t>
      </w:r>
    </w:p>
    <w:p w14:paraId="4F7596F5" w14:textId="77777777" w:rsidR="006A4972" w:rsidRPr="006F4082" w:rsidRDefault="006A4972" w:rsidP="006A4972">
      <w:pPr>
        <w:rPr>
          <w:b/>
        </w:rPr>
      </w:pPr>
      <w:r w:rsidRPr="006F4082">
        <w:rPr>
          <w:b/>
        </w:rPr>
        <w:t xml:space="preserve">CodeType </w:t>
      </w:r>
    </w:p>
    <w:p w14:paraId="6D2D1882" w14:textId="134D355D" w:rsidR="006A4972" w:rsidRDefault="006A4972" w:rsidP="00641537">
      <w:pPr>
        <w:numPr>
          <w:ilvl w:val="0"/>
          <w:numId w:val="15"/>
        </w:numPr>
        <w:spacing w:before="0" w:after="0"/>
      </w:pPr>
      <w:r>
        <w:t>CodeType is used anyplace there is an enumeration.</w:t>
      </w:r>
      <w:r w:rsidR="004A5916">
        <w:t xml:space="preserve"> </w:t>
      </w:r>
    </w:p>
    <w:p w14:paraId="76121574" w14:textId="1E140937" w:rsidR="006A4972" w:rsidRDefault="006A4972" w:rsidP="00641537">
      <w:pPr>
        <w:numPr>
          <w:ilvl w:val="0"/>
          <w:numId w:val="15"/>
        </w:numPr>
        <w:spacing w:before="0" w:after="0"/>
      </w:pPr>
      <w:r>
        <w:t xml:space="preserve">This follows the UN/CEFACT </w:t>
      </w:r>
      <w:fldSimple w:instr=" REF _Ref397699720 \w ">
        <w:r w:rsidR="00975A04">
          <w:t>[20]</w:t>
        </w:r>
      </w:fldSimple>
      <w:r w:rsidR="006B2696">
        <w:t xml:space="preserve"> </w:t>
      </w:r>
      <w:r>
        <w:t>standard, it provides attributes that can be used to identify who “owns” the enumeration.</w:t>
      </w:r>
      <w:r w:rsidR="004A5916">
        <w:t xml:space="preserve"> </w:t>
      </w:r>
    </w:p>
    <w:p w14:paraId="2ECE0870" w14:textId="314105BD" w:rsidR="006A4972" w:rsidRDefault="006A4972" w:rsidP="00641537">
      <w:pPr>
        <w:numPr>
          <w:ilvl w:val="0"/>
          <w:numId w:val="15"/>
        </w:numPr>
        <w:spacing w:before="0" w:after="0"/>
      </w:pPr>
      <w:r>
        <w:t>This is derived from the xsd:normalizedString.</w:t>
      </w:r>
      <w:r w:rsidR="004A5916">
        <w:t xml:space="preserve"> </w:t>
      </w:r>
    </w:p>
    <w:p w14:paraId="31268FEC" w14:textId="77777777" w:rsidR="000A6C21" w:rsidRDefault="000A6C21" w:rsidP="000A6C21">
      <w:pPr>
        <w:spacing w:before="0" w:after="0"/>
      </w:pPr>
    </w:p>
    <w:p w14:paraId="2F6C2568" w14:textId="77777777" w:rsidR="006A4972" w:rsidRPr="006F4082" w:rsidRDefault="006A4972" w:rsidP="006A4972">
      <w:pPr>
        <w:rPr>
          <w:b/>
        </w:rPr>
      </w:pPr>
      <w:r>
        <w:rPr>
          <w:b/>
        </w:rPr>
        <w:t>xsd:</w:t>
      </w:r>
      <w:r w:rsidRPr="006F4082">
        <w:rPr>
          <w:b/>
        </w:rPr>
        <w:t>normalizedString</w:t>
      </w:r>
    </w:p>
    <w:p w14:paraId="62E3C3FF" w14:textId="7DE4F9F7" w:rsidR="006A4972" w:rsidRDefault="006A4972" w:rsidP="00641537">
      <w:pPr>
        <w:numPr>
          <w:ilvl w:val="0"/>
          <w:numId w:val="16"/>
        </w:numPr>
        <w:spacing w:before="0" w:after="0"/>
      </w:pPr>
      <w:r>
        <w:t>xsd:normalizedString is a string in which line feeds, carriage returns, and tabs have been replaced by blanks.</w:t>
      </w:r>
      <w:r w:rsidR="004A5916">
        <w:t xml:space="preserve"> </w:t>
      </w:r>
      <w:r>
        <w:t xml:space="preserve">There can be multiple blanks in the string. </w:t>
      </w:r>
    </w:p>
    <w:p w14:paraId="56E2F6D6" w14:textId="716EB6A2" w:rsidR="006A4972" w:rsidRDefault="006A4972" w:rsidP="00641537">
      <w:pPr>
        <w:numPr>
          <w:ilvl w:val="0"/>
          <w:numId w:val="16"/>
        </w:numPr>
        <w:spacing w:before="0" w:after="0"/>
      </w:pPr>
      <w:r>
        <w:t xml:space="preserve">This is used in </w:t>
      </w:r>
      <w:r w:rsidR="000A6C21">
        <w:t>KPI-ML</w:t>
      </w:r>
      <w:r>
        <w:t xml:space="preserve"> for all of the attributes defined in the core component types.</w:t>
      </w:r>
      <w:r w:rsidR="004A5916">
        <w:t xml:space="preserve"> </w:t>
      </w:r>
      <w:r>
        <w:t>This should not be changed because it would no longer match the recommended Core Component types</w:t>
      </w:r>
      <w:r w:rsidR="004A5916">
        <w:t xml:space="preserve">. </w:t>
      </w:r>
    </w:p>
    <w:p w14:paraId="5C244A7B" w14:textId="41330E05" w:rsidR="006A4972" w:rsidRDefault="006A4972" w:rsidP="00641537">
      <w:pPr>
        <w:numPr>
          <w:ilvl w:val="0"/>
          <w:numId w:val="16"/>
        </w:numPr>
        <w:spacing w:before="0" w:after="0"/>
      </w:pPr>
      <w:r>
        <w:t xml:space="preserve">This is also used in the transaction elements in order to match the definition in the OAGiS </w:t>
      </w:r>
      <w:fldSimple w:instr=" REF _Ref397699874 \w ">
        <w:r w:rsidR="00975A04">
          <w:t>[18]</w:t>
        </w:r>
      </w:fldSimple>
      <w:r w:rsidR="006B2696">
        <w:t xml:space="preserve"> </w:t>
      </w:r>
      <w:r>
        <w:t>schemas.</w:t>
      </w:r>
      <w:r w:rsidR="004A5916">
        <w:t xml:space="preserve"> </w:t>
      </w:r>
      <w:r>
        <w:t xml:space="preserve">If </w:t>
      </w:r>
      <w:r w:rsidR="00C057D7">
        <w:t xml:space="preserve">this were changed, </w:t>
      </w:r>
      <w:r>
        <w:t xml:space="preserve">then </w:t>
      </w:r>
      <w:r w:rsidR="00C057D7">
        <w:t xml:space="preserve">KPI-ML </w:t>
      </w:r>
      <w:r w:rsidR="00D3639D">
        <w:t xml:space="preserve">would </w:t>
      </w:r>
      <w:r>
        <w:t xml:space="preserve">no longer </w:t>
      </w:r>
      <w:r w:rsidR="00AF0059">
        <w:t xml:space="preserve">be </w:t>
      </w:r>
      <w:r>
        <w:t>compatible with the OAGiS transaction model</w:t>
      </w:r>
      <w:r w:rsidR="004A5916">
        <w:t xml:space="preserve">. </w:t>
      </w:r>
      <w:r>
        <w:t xml:space="preserve">It would probably not be a problem to change this to xsd:string, </w:t>
      </w:r>
      <w:r w:rsidRPr="006F4082">
        <w:rPr>
          <w:b/>
        </w:rPr>
        <w:t>BUT</w:t>
      </w:r>
      <w:r>
        <w:t xml:space="preserve"> it could </w:t>
      </w:r>
      <w:r w:rsidR="00D3639D">
        <w:t>make it</w:t>
      </w:r>
      <w:r>
        <w:t xml:space="preserve"> difficult to find compatibility </w:t>
      </w:r>
      <w:r w:rsidR="004A5916">
        <w:t xml:space="preserve">issues </w:t>
      </w:r>
      <w:r>
        <w:t xml:space="preserve">(for example someone uses a tab instead of a space, or has a non-printing CR in a string that causes it not to match the expected string.) </w:t>
      </w:r>
    </w:p>
    <w:p w14:paraId="774A293F" w14:textId="77777777" w:rsidR="006A4972" w:rsidRDefault="006A4972" w:rsidP="006A4972"/>
    <w:p w14:paraId="731D4A8C" w14:textId="77777777" w:rsidR="006A4972" w:rsidRPr="006F4082" w:rsidRDefault="006A4972" w:rsidP="006A4972">
      <w:pPr>
        <w:rPr>
          <w:b/>
        </w:rPr>
      </w:pPr>
      <w:r>
        <w:rPr>
          <w:b/>
        </w:rPr>
        <w:t>xsd:s</w:t>
      </w:r>
      <w:r w:rsidRPr="006F4082">
        <w:rPr>
          <w:b/>
        </w:rPr>
        <w:t>tring</w:t>
      </w:r>
    </w:p>
    <w:p w14:paraId="45C1D605" w14:textId="51F2D2D6" w:rsidR="006A4972" w:rsidRDefault="006A4972" w:rsidP="00641537">
      <w:pPr>
        <w:numPr>
          <w:ilvl w:val="0"/>
          <w:numId w:val="17"/>
        </w:numPr>
        <w:spacing w:before="0" w:after="0"/>
      </w:pPr>
      <w:r>
        <w:t>xsd:string is a string which may contain line feeds, carriage returns, and tabs.</w:t>
      </w:r>
      <w:r w:rsidR="004A5916">
        <w:t xml:space="preserve"> </w:t>
      </w:r>
    </w:p>
    <w:p w14:paraId="7C57EC95" w14:textId="7F6695F0" w:rsidR="006A4972" w:rsidRDefault="006A4972" w:rsidP="006A4972">
      <w:pPr>
        <w:numPr>
          <w:ilvl w:val="0"/>
          <w:numId w:val="17"/>
        </w:numPr>
        <w:spacing w:before="0" w:after="0"/>
      </w:pPr>
      <w:r>
        <w:t>This includes tag delimiters, order delimiters delimited data, and all “otherValue” attributes in enumerated lists</w:t>
      </w:r>
      <w:r w:rsidR="004A5916">
        <w:t xml:space="preserve">. </w:t>
      </w:r>
      <w:r>
        <w:t>These should not be changed, because the tabs, LF and CR characters are important</w:t>
      </w:r>
      <w:r w:rsidR="004A5916">
        <w:t xml:space="preserve">. </w:t>
      </w:r>
      <w:r>
        <w:t xml:space="preserve">The “otherValue” types could probably be changed to xsd:normalizedString without any major impact, because these are usually just vendor specific enumerations. </w:t>
      </w:r>
    </w:p>
    <w:p w14:paraId="541C03BE" w14:textId="77777777" w:rsidR="00FC64FA" w:rsidRDefault="00FC64FA" w:rsidP="00FC64FA">
      <w:pPr>
        <w:spacing w:before="0" w:after="0"/>
      </w:pPr>
    </w:p>
    <w:p w14:paraId="63F14C57" w14:textId="77777777" w:rsidR="006A4972" w:rsidRDefault="006D758D" w:rsidP="00D373BD">
      <w:pPr>
        <w:pStyle w:val="Heading1"/>
        <w:pageBreakBefore/>
      </w:pPr>
      <w:bookmarkStart w:id="56" w:name="_Toc333412398"/>
      <w:bookmarkStart w:id="57" w:name="_Toc418245139"/>
      <w:r>
        <w:lastRenderedPageBreak/>
        <w:t xml:space="preserve">Basic </w:t>
      </w:r>
      <w:r w:rsidR="006A4972" w:rsidRPr="00031E8E">
        <w:t>Element Definitions</w:t>
      </w:r>
      <w:bookmarkEnd w:id="56"/>
      <w:bookmarkEnd w:id="57"/>
    </w:p>
    <w:p w14:paraId="3B0A89A3" w14:textId="77777777" w:rsidR="00FC64FA" w:rsidRPr="00FC64FA" w:rsidRDefault="00FC64FA" w:rsidP="00FC64FA">
      <w:pPr>
        <w:pStyle w:val="Heading2"/>
      </w:pPr>
      <w:bookmarkStart w:id="58" w:name="_Toc418245140"/>
      <w:r>
        <w:t>KPI Definition</w:t>
      </w:r>
      <w:bookmarkEnd w:id="58"/>
    </w:p>
    <w:p w14:paraId="1E4EF880" w14:textId="77777777"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8303"/>
      </w:tblGrid>
      <w:tr w:rsidR="006A4972" w:rsidRPr="00031E8E" w14:paraId="69DFA2F3" w14:textId="77777777" w:rsidTr="00340C34">
        <w:trPr>
          <w:cantSplit/>
          <w:tblHeader/>
        </w:trPr>
        <w:tc>
          <w:tcPr>
            <w:tcW w:w="1867" w:type="dxa"/>
            <w:shd w:val="clear" w:color="auto" w:fill="000000"/>
          </w:tcPr>
          <w:p w14:paraId="56A00883" w14:textId="77777777" w:rsidR="006A4972" w:rsidRPr="00031E8E" w:rsidRDefault="006A4972" w:rsidP="00340C34">
            <w:pPr>
              <w:pStyle w:val="BoxedElement"/>
              <w:rPr>
                <w:b/>
                <w:bCs/>
                <w:color w:val="FFFFFF"/>
              </w:rPr>
            </w:pPr>
            <w:r w:rsidRPr="00031E8E">
              <w:rPr>
                <w:b/>
                <w:bCs/>
                <w:i/>
                <w:color w:val="FFFFFF"/>
              </w:rPr>
              <w:t>Type Name</w:t>
            </w:r>
            <w:r w:rsidRPr="00031E8E">
              <w:rPr>
                <w:b/>
                <w:bCs/>
                <w:color w:val="FFFFFF"/>
              </w:rPr>
              <w:t xml:space="preserve"> </w:t>
            </w:r>
          </w:p>
        </w:tc>
        <w:tc>
          <w:tcPr>
            <w:tcW w:w="8303" w:type="dxa"/>
            <w:shd w:val="clear" w:color="auto" w:fill="000000"/>
          </w:tcPr>
          <w:p w14:paraId="54736467" w14:textId="77777777" w:rsidR="006A4972" w:rsidRPr="00031E8E" w:rsidRDefault="006A4972" w:rsidP="006A4972">
            <w:pPr>
              <w:pStyle w:val="BoxedElement"/>
              <w:rPr>
                <w:b/>
                <w:bCs/>
                <w:color w:val="FFFFFF"/>
              </w:rPr>
            </w:pPr>
            <w:r w:rsidRPr="00031E8E">
              <w:rPr>
                <w:b/>
                <w:bCs/>
                <w:color w:val="FFFFFF"/>
              </w:rPr>
              <w:t>Description</w:t>
            </w:r>
          </w:p>
        </w:tc>
      </w:tr>
      <w:tr w:rsidR="006A4972" w:rsidRPr="00031E8E" w14:paraId="3C14DFFF" w14:textId="77777777" w:rsidTr="00340C34">
        <w:trPr>
          <w:cantSplit/>
        </w:trPr>
        <w:tc>
          <w:tcPr>
            <w:tcW w:w="1867" w:type="dxa"/>
          </w:tcPr>
          <w:p w14:paraId="437B34D2" w14:textId="77777777" w:rsidR="006A4972" w:rsidRDefault="006D758D" w:rsidP="006A4972">
            <w:pPr>
              <w:pStyle w:val="BoxedElement"/>
              <w:rPr>
                <w:bCs/>
                <w:i/>
                <w:iCs/>
              </w:rPr>
            </w:pPr>
            <w:r>
              <w:rPr>
                <w:bCs/>
                <w:i/>
                <w:iCs/>
              </w:rPr>
              <w:t>KPI</w:t>
            </w:r>
            <w:r w:rsidR="00FD3FBB">
              <w:rPr>
                <w:bCs/>
                <w:i/>
                <w:iCs/>
              </w:rPr>
              <w:t>Definition</w:t>
            </w:r>
          </w:p>
          <w:p w14:paraId="68A62F62" w14:textId="77777777" w:rsidR="00FD3FBB" w:rsidRPr="00FD3FBB" w:rsidRDefault="00FD3FBB" w:rsidP="006A4972">
            <w:pPr>
              <w:pStyle w:val="BoxedElement"/>
              <w:rPr>
                <w:b/>
                <w:bCs/>
                <w:iCs/>
              </w:rPr>
            </w:pPr>
            <w:r w:rsidRPr="00FD3FBB">
              <w:rPr>
                <w:b/>
                <w:bCs/>
                <w:iCs/>
              </w:rPr>
              <w:t>KPIDefinitionType</w:t>
            </w:r>
          </w:p>
        </w:tc>
        <w:tc>
          <w:tcPr>
            <w:tcW w:w="8303" w:type="dxa"/>
          </w:tcPr>
          <w:p w14:paraId="4A74AD4D" w14:textId="495DCB99" w:rsidR="000A6C21" w:rsidRDefault="000A6C21" w:rsidP="006A4972">
            <w:pPr>
              <w:pStyle w:val="BoxedElement"/>
            </w:pPr>
            <w:r>
              <w:t>Contains the definition of a Key Performance Indicator</w:t>
            </w:r>
            <w:r w:rsidR="004A5916">
              <w:t xml:space="preserve">. </w:t>
            </w:r>
            <w:r>
              <w:t>This defines the formula and general information on a KPI definition</w:t>
            </w:r>
            <w:r w:rsidR="004A5916">
              <w:t xml:space="preserve">. </w:t>
            </w:r>
            <w:r>
              <w:t xml:space="preserve">See </w:t>
            </w:r>
            <w:r w:rsidRPr="000A6C21">
              <w:rPr>
                <w:i/>
              </w:rPr>
              <w:t>ISO 22400-2 Manufacturing operations management — Key performance indicators — Part 2: Definitions and descriptions of KPIs</w:t>
            </w:r>
            <w:r>
              <w:t xml:space="preserve"> </w:t>
            </w:r>
            <w:fldSimple w:instr=" REF _Ref397699617 \w ">
              <w:r w:rsidR="00975A04">
                <w:t>[15]</w:t>
              </w:r>
            </w:fldSimple>
            <w:r w:rsidR="006B2696">
              <w:t xml:space="preserve"> </w:t>
            </w:r>
            <w:r>
              <w:t xml:space="preserve">for a list of standard KPI definitions. </w:t>
            </w:r>
          </w:p>
          <w:p w14:paraId="79292F9F" w14:textId="4AC89E26" w:rsidR="006A4972" w:rsidRPr="00031E8E" w:rsidRDefault="00DF5F53" w:rsidP="000A6C21">
            <w:pPr>
              <w:pStyle w:val="BoxedElement"/>
              <w:jc w:val="center"/>
            </w:pPr>
            <w:r>
              <w:rPr>
                <w:noProof/>
              </w:rPr>
              <w:drawing>
                <wp:inline distT="0" distB="0" distL="0" distR="0" wp14:anchorId="762983A3" wp14:editId="3E0E64FB">
                  <wp:extent cx="2707990" cy="6161361"/>
                  <wp:effectExtent l="0" t="0" r="0" b="0"/>
                  <wp:docPr id="1" name="Picture 1" descr="KPI-ML_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I-ML_p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2063" cy="6170627"/>
                          </a:xfrm>
                          <a:prstGeom prst="rect">
                            <a:avLst/>
                          </a:prstGeom>
                          <a:noFill/>
                          <a:ln>
                            <a:noFill/>
                          </a:ln>
                        </pic:spPr>
                      </pic:pic>
                    </a:graphicData>
                  </a:graphic>
                </wp:inline>
              </w:drawing>
            </w:r>
          </w:p>
        </w:tc>
      </w:tr>
    </w:tbl>
    <w:p w14:paraId="07E20F95" w14:textId="77777777" w:rsidR="00FC64FA" w:rsidRDefault="00FC64FA" w:rsidP="00FC64FA">
      <w:pPr>
        <w:pStyle w:val="Heading2"/>
      </w:pPr>
      <w:bookmarkStart w:id="59" w:name="_Toc418245141"/>
      <w:r>
        <w:lastRenderedPageBreak/>
        <w:t>KPI Instance</w:t>
      </w:r>
      <w:bookmarkEnd w:id="59"/>
    </w:p>
    <w:p w14:paraId="067C87B9" w14:textId="77777777" w:rsidR="00FC64FA" w:rsidRPr="00FC64FA" w:rsidRDefault="00FC64FA" w:rsidP="00FC64FA">
      <w:pPr>
        <w:pStyle w:val="Body"/>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8303"/>
      </w:tblGrid>
      <w:tr w:rsidR="00FC64FA" w:rsidRPr="00031E8E" w14:paraId="49508C1D" w14:textId="77777777" w:rsidTr="005F6468">
        <w:trPr>
          <w:cantSplit/>
          <w:tblHeader/>
        </w:trPr>
        <w:tc>
          <w:tcPr>
            <w:tcW w:w="1867" w:type="dxa"/>
            <w:shd w:val="clear" w:color="auto" w:fill="000000"/>
          </w:tcPr>
          <w:p w14:paraId="726F6758" w14:textId="77777777" w:rsidR="00FC64FA" w:rsidRPr="00031E8E" w:rsidRDefault="00FC64FA" w:rsidP="005F6468">
            <w:pPr>
              <w:pStyle w:val="BoxedElement"/>
              <w:rPr>
                <w:b/>
                <w:bCs/>
                <w:color w:val="FFFFFF"/>
              </w:rPr>
            </w:pPr>
            <w:r w:rsidRPr="00031E8E">
              <w:rPr>
                <w:b/>
                <w:bCs/>
                <w:i/>
                <w:color w:val="FFFFFF"/>
              </w:rPr>
              <w:t>Type Name</w:t>
            </w:r>
            <w:r w:rsidRPr="00031E8E">
              <w:rPr>
                <w:b/>
                <w:bCs/>
                <w:color w:val="FFFFFF"/>
              </w:rPr>
              <w:t xml:space="preserve"> </w:t>
            </w:r>
          </w:p>
        </w:tc>
        <w:tc>
          <w:tcPr>
            <w:tcW w:w="8303" w:type="dxa"/>
            <w:shd w:val="clear" w:color="auto" w:fill="000000"/>
          </w:tcPr>
          <w:p w14:paraId="36DCA271" w14:textId="77777777" w:rsidR="00FC64FA" w:rsidRPr="00031E8E" w:rsidRDefault="00FC64FA" w:rsidP="005F6468">
            <w:pPr>
              <w:pStyle w:val="BoxedElement"/>
              <w:rPr>
                <w:b/>
                <w:bCs/>
                <w:color w:val="FFFFFF"/>
              </w:rPr>
            </w:pPr>
            <w:r w:rsidRPr="00031E8E">
              <w:rPr>
                <w:b/>
                <w:bCs/>
                <w:color w:val="FFFFFF"/>
              </w:rPr>
              <w:t>Description</w:t>
            </w:r>
          </w:p>
        </w:tc>
      </w:tr>
      <w:tr w:rsidR="006A4972" w:rsidRPr="00031E8E" w14:paraId="162ABE87" w14:textId="77777777" w:rsidTr="00340C34">
        <w:trPr>
          <w:cantSplit/>
        </w:trPr>
        <w:tc>
          <w:tcPr>
            <w:tcW w:w="1867" w:type="dxa"/>
          </w:tcPr>
          <w:p w14:paraId="321BFDD1" w14:textId="77777777" w:rsidR="006A4972" w:rsidRPr="00FD3FBB" w:rsidRDefault="00FD3FBB" w:rsidP="006A4972">
            <w:pPr>
              <w:pStyle w:val="BoxedElement"/>
              <w:rPr>
                <w:bCs/>
                <w:i/>
                <w:iCs/>
              </w:rPr>
            </w:pPr>
            <w:r w:rsidRPr="00FD3FBB">
              <w:rPr>
                <w:bCs/>
                <w:i/>
                <w:iCs/>
              </w:rPr>
              <w:t>KPIInstance</w:t>
            </w:r>
          </w:p>
          <w:p w14:paraId="76E50720" w14:textId="77777777" w:rsidR="00FD3FBB" w:rsidRPr="00FD3FBB" w:rsidRDefault="00FD3FBB" w:rsidP="000A6C21">
            <w:pPr>
              <w:pStyle w:val="BoxedElement"/>
              <w:rPr>
                <w:b/>
                <w:bCs/>
                <w:iCs/>
              </w:rPr>
            </w:pPr>
            <w:r w:rsidRPr="00FD3FBB">
              <w:rPr>
                <w:b/>
                <w:bCs/>
                <w:iCs/>
              </w:rPr>
              <w:t>KPIInstanceT</w:t>
            </w:r>
            <w:r w:rsidR="000A6C21">
              <w:rPr>
                <w:b/>
                <w:bCs/>
                <w:iCs/>
              </w:rPr>
              <w:t>y</w:t>
            </w:r>
            <w:r w:rsidRPr="00FD3FBB">
              <w:rPr>
                <w:b/>
                <w:bCs/>
                <w:iCs/>
              </w:rPr>
              <w:t>pe</w:t>
            </w:r>
          </w:p>
        </w:tc>
        <w:tc>
          <w:tcPr>
            <w:tcW w:w="8303" w:type="dxa"/>
          </w:tcPr>
          <w:p w14:paraId="4B4F4C69" w14:textId="77777777" w:rsidR="000A6C21" w:rsidRDefault="000A6C21" w:rsidP="006A4972">
            <w:pPr>
              <w:pStyle w:val="BoxedElement"/>
            </w:pPr>
            <w:r>
              <w:t xml:space="preserve">Defines an instance of use of a KPI. The instance is tied to specific resources (site, area, work center, </w:t>
            </w:r>
            <w:r w:rsidR="00AD19B4">
              <w:t xml:space="preserve">work unit, </w:t>
            </w:r>
            <w:r>
              <w:t xml:space="preserve">personnel, </w:t>
            </w:r>
            <w:r w:rsidR="00AD19B4">
              <w:t xml:space="preserve">material, organization, </w:t>
            </w:r>
            <w:r>
              <w:t xml:space="preserve">etc). A KPI Instance should have an equivalent specification in a KPI Definition. </w:t>
            </w:r>
          </w:p>
          <w:p w14:paraId="3C3346AA" w14:textId="3D89F8DB" w:rsidR="000A6C21" w:rsidRPr="00031E8E" w:rsidRDefault="00DF5F53" w:rsidP="000A6C21">
            <w:pPr>
              <w:pStyle w:val="BoxedElement"/>
              <w:jc w:val="center"/>
            </w:pPr>
            <w:r>
              <w:rPr>
                <w:noProof/>
              </w:rPr>
              <w:drawing>
                <wp:inline distT="0" distB="0" distL="0" distR="0" wp14:anchorId="610B562A" wp14:editId="01D8DF10">
                  <wp:extent cx="2924004" cy="7038710"/>
                  <wp:effectExtent l="0" t="0" r="0" b="0"/>
                  <wp:docPr id="25" name="Picture 25" descr="KPI-ML_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PI-ML_p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5474" cy="7042249"/>
                          </a:xfrm>
                          <a:prstGeom prst="rect">
                            <a:avLst/>
                          </a:prstGeom>
                          <a:noFill/>
                          <a:ln>
                            <a:noFill/>
                          </a:ln>
                        </pic:spPr>
                      </pic:pic>
                    </a:graphicData>
                  </a:graphic>
                </wp:inline>
              </w:drawing>
            </w:r>
          </w:p>
        </w:tc>
      </w:tr>
    </w:tbl>
    <w:p w14:paraId="00DC018F" w14:textId="77777777" w:rsidR="00FC64FA" w:rsidRDefault="00FC64FA"/>
    <w:p w14:paraId="13348D7D" w14:textId="77777777" w:rsidR="00FC64FA" w:rsidRDefault="00FC64FA" w:rsidP="00FC64FA">
      <w:pPr>
        <w:pStyle w:val="Heading2"/>
      </w:pPr>
      <w:bookmarkStart w:id="60" w:name="_Toc418245142"/>
      <w:r>
        <w:t>KPI Value</w:t>
      </w:r>
      <w:bookmarkEnd w:id="60"/>
    </w:p>
    <w:p w14:paraId="6224B346" w14:textId="77777777" w:rsidR="00FC64FA" w:rsidRPr="00FC64FA" w:rsidRDefault="00FC64FA" w:rsidP="00FC64FA">
      <w:pPr>
        <w:pStyle w:val="Body"/>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7"/>
        <w:gridCol w:w="8303"/>
      </w:tblGrid>
      <w:tr w:rsidR="00FC64FA" w:rsidRPr="00031E8E" w14:paraId="7CAD8822" w14:textId="77777777" w:rsidTr="005F6468">
        <w:trPr>
          <w:cantSplit/>
          <w:tblHeader/>
        </w:trPr>
        <w:tc>
          <w:tcPr>
            <w:tcW w:w="1867" w:type="dxa"/>
            <w:shd w:val="clear" w:color="auto" w:fill="000000"/>
          </w:tcPr>
          <w:p w14:paraId="34FE78FB" w14:textId="77777777" w:rsidR="00FC64FA" w:rsidRPr="00031E8E" w:rsidRDefault="00FC64FA" w:rsidP="005F6468">
            <w:pPr>
              <w:pStyle w:val="BoxedElement"/>
              <w:rPr>
                <w:b/>
                <w:bCs/>
                <w:color w:val="FFFFFF"/>
              </w:rPr>
            </w:pPr>
            <w:r w:rsidRPr="00031E8E">
              <w:rPr>
                <w:b/>
                <w:bCs/>
                <w:i/>
                <w:color w:val="FFFFFF"/>
              </w:rPr>
              <w:t>Type Name</w:t>
            </w:r>
            <w:r w:rsidRPr="00031E8E">
              <w:rPr>
                <w:b/>
                <w:bCs/>
                <w:color w:val="FFFFFF"/>
              </w:rPr>
              <w:t xml:space="preserve"> </w:t>
            </w:r>
          </w:p>
        </w:tc>
        <w:tc>
          <w:tcPr>
            <w:tcW w:w="8303" w:type="dxa"/>
            <w:shd w:val="clear" w:color="auto" w:fill="000000"/>
          </w:tcPr>
          <w:p w14:paraId="21741099" w14:textId="77777777" w:rsidR="00FC64FA" w:rsidRPr="00031E8E" w:rsidRDefault="00FC64FA" w:rsidP="005F6468">
            <w:pPr>
              <w:pStyle w:val="BoxedElement"/>
              <w:rPr>
                <w:b/>
                <w:bCs/>
                <w:color w:val="FFFFFF"/>
              </w:rPr>
            </w:pPr>
            <w:r w:rsidRPr="00031E8E">
              <w:rPr>
                <w:b/>
                <w:bCs/>
                <w:color w:val="FFFFFF"/>
              </w:rPr>
              <w:t>Description</w:t>
            </w:r>
          </w:p>
        </w:tc>
      </w:tr>
      <w:tr w:rsidR="006A4972" w:rsidRPr="00031E8E" w14:paraId="71C7C37A" w14:textId="77777777" w:rsidTr="00340C34">
        <w:trPr>
          <w:cantSplit/>
        </w:trPr>
        <w:tc>
          <w:tcPr>
            <w:tcW w:w="1867" w:type="dxa"/>
          </w:tcPr>
          <w:p w14:paraId="284C764A" w14:textId="77777777" w:rsidR="006A4972" w:rsidRPr="00FD3FBB" w:rsidRDefault="00FD3FBB" w:rsidP="006A4972">
            <w:pPr>
              <w:pStyle w:val="BoxedElement"/>
              <w:rPr>
                <w:bCs/>
                <w:i/>
                <w:iCs/>
              </w:rPr>
            </w:pPr>
            <w:r w:rsidRPr="00FD3FBB">
              <w:rPr>
                <w:bCs/>
                <w:i/>
                <w:iCs/>
              </w:rPr>
              <w:t>KPIValue</w:t>
            </w:r>
          </w:p>
          <w:p w14:paraId="1862CB21" w14:textId="77777777" w:rsidR="00FD3FBB" w:rsidRPr="00FD3FBB" w:rsidRDefault="00FD3FBB" w:rsidP="006A4972">
            <w:pPr>
              <w:pStyle w:val="BoxedElement"/>
              <w:rPr>
                <w:b/>
                <w:bCs/>
                <w:iCs/>
              </w:rPr>
            </w:pPr>
            <w:r w:rsidRPr="00FD3FBB">
              <w:rPr>
                <w:b/>
                <w:bCs/>
                <w:iCs/>
              </w:rPr>
              <w:t>KPIValueType</w:t>
            </w:r>
          </w:p>
        </w:tc>
        <w:tc>
          <w:tcPr>
            <w:tcW w:w="8303" w:type="dxa"/>
          </w:tcPr>
          <w:p w14:paraId="21176717" w14:textId="48B3EA26" w:rsidR="000D790F" w:rsidRDefault="000A6C21" w:rsidP="006A4972">
            <w:pPr>
              <w:pStyle w:val="BoxedElement"/>
              <w:rPr>
                <w:noProof/>
              </w:rPr>
            </w:pPr>
            <w:r>
              <w:rPr>
                <w:noProof/>
              </w:rPr>
              <w:t xml:space="preserve">Defines </w:t>
            </w:r>
            <w:r w:rsidR="000D790F">
              <w:rPr>
                <w:noProof/>
              </w:rPr>
              <w:t>a spe</w:t>
            </w:r>
            <w:r w:rsidR="003A3827">
              <w:rPr>
                <w:noProof/>
              </w:rPr>
              <w:t>cific value for a specific time, time range, ot range and interval,</w:t>
            </w:r>
            <w:r w:rsidR="000D790F">
              <w:rPr>
                <w:noProof/>
              </w:rPr>
              <w:t xml:space="preserve"> for a KPI</w:t>
            </w:r>
            <w:r w:rsidR="004A5916">
              <w:rPr>
                <w:noProof/>
              </w:rPr>
              <w:t xml:space="preserve">. </w:t>
            </w:r>
            <w:r w:rsidR="000D790F">
              <w:rPr>
                <w:noProof/>
              </w:rPr>
              <w:t xml:space="preserve">The KPI value may contain properties. </w:t>
            </w:r>
          </w:p>
          <w:p w14:paraId="19DA9661" w14:textId="186F12FA" w:rsidR="000D790F" w:rsidRPr="00031E8E" w:rsidRDefault="003A3827" w:rsidP="00C41D31">
            <w:pPr>
              <w:pStyle w:val="BoxedElement"/>
              <w:jc w:val="center"/>
            </w:pPr>
            <w:r>
              <w:rPr>
                <w:noProof/>
              </w:rPr>
              <w:drawing>
                <wp:inline distT="0" distB="0" distL="0" distR="0" wp14:anchorId="31D6EF32" wp14:editId="7A230072">
                  <wp:extent cx="2676525" cy="3031094"/>
                  <wp:effectExtent l="0" t="0" r="0" b="0"/>
                  <wp:docPr id="49" name="Picture 49" descr="KPI-ML_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I-ML_p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882" cy="3042823"/>
                          </a:xfrm>
                          <a:prstGeom prst="rect">
                            <a:avLst/>
                          </a:prstGeom>
                          <a:noFill/>
                          <a:ln>
                            <a:noFill/>
                          </a:ln>
                        </pic:spPr>
                      </pic:pic>
                    </a:graphicData>
                  </a:graphic>
                </wp:inline>
              </w:drawing>
            </w:r>
          </w:p>
        </w:tc>
      </w:tr>
    </w:tbl>
    <w:p w14:paraId="2650E76E" w14:textId="06DB4D3F" w:rsidR="00927FE3" w:rsidRDefault="008301A2" w:rsidP="00C41D31">
      <w:r>
        <w:t xml:space="preserve">The Value element is optional to allow the use of a KPIValue in a GET transaction, where one or more KPIValue elements </w:t>
      </w:r>
      <w:r w:rsidR="00952E62">
        <w:t xml:space="preserve">with no values, but with time ranges or KPIInstance IDs, </w:t>
      </w:r>
      <w:r>
        <w:t xml:space="preserve">are sent with a GET message and the response SHOW message contains the KPI’s value. </w:t>
      </w:r>
    </w:p>
    <w:p w14:paraId="6836A6D6" w14:textId="2C469F21" w:rsidR="00C41D31" w:rsidRDefault="00C41D31" w:rsidP="008301A2">
      <w:r>
        <w:t>Properties for KPIValues are optional, but if used the properties should only contain the values used in calculation of the KPI. In addition a property may also be defined to contain the “Formula”</w:t>
      </w:r>
      <w:r w:rsidR="0013504C">
        <w:t>, duplicating the KPIInstance information</w:t>
      </w:r>
      <w:r>
        <w:t>.</w:t>
      </w:r>
    </w:p>
    <w:p w14:paraId="13AB60C6" w14:textId="77777777" w:rsidR="00C41D31" w:rsidRPr="008301A2" w:rsidRDefault="00C41D31" w:rsidP="00C41D31">
      <w:pPr>
        <w:pStyle w:val="BoxedElement"/>
      </w:pPr>
      <w:r w:rsidRPr="008301A2">
        <w:t xml:space="preserve">For example: </w:t>
      </w:r>
      <w:bookmarkStart w:id="61" w:name="_GoBack"/>
      <w:bookmarkEnd w:id="61"/>
    </w:p>
    <w:p w14:paraId="30AC372A" w14:textId="77777777" w:rsidR="00C41D31" w:rsidRPr="008301A2" w:rsidRDefault="00C41D31" w:rsidP="00340C34">
      <w:pPr>
        <w:pStyle w:val="BoxedElement"/>
        <w:ind w:left="720" w:right="720"/>
      </w:pPr>
      <w:r w:rsidRPr="008301A2">
        <w:t>KPIValue/ID</w:t>
      </w:r>
      <w:r w:rsidRPr="008301A2">
        <w:tab/>
      </w:r>
      <w:r w:rsidRPr="008301A2">
        <w:tab/>
      </w:r>
      <w:r w:rsidRPr="008301A2">
        <w:sym w:font="Wingdings" w:char="F0E0"/>
      </w:r>
      <w:r w:rsidRPr="008301A2">
        <w:t xml:space="preserve"> 3421</w:t>
      </w:r>
    </w:p>
    <w:p w14:paraId="68E42B10" w14:textId="179329B8" w:rsidR="00927FE3" w:rsidRPr="008301A2" w:rsidRDefault="00927FE3" w:rsidP="00340C34">
      <w:pPr>
        <w:pStyle w:val="BoxedElement"/>
        <w:ind w:left="720" w:right="720"/>
      </w:pPr>
      <w:r w:rsidRPr="008301A2">
        <w:t>KPIValue/Name</w:t>
      </w:r>
      <w:r w:rsidRPr="008301A2">
        <w:tab/>
      </w:r>
      <w:r w:rsidRPr="008301A2">
        <w:tab/>
      </w:r>
      <w:r w:rsidRPr="008301A2">
        <w:sym w:font="Wingdings" w:char="F0E0"/>
      </w:r>
      <w:r w:rsidRPr="008301A2">
        <w:t xml:space="preserve"> WCP02WC015</w:t>
      </w:r>
    </w:p>
    <w:p w14:paraId="59CD18AD" w14:textId="77777777" w:rsidR="00C41D31" w:rsidRPr="008301A2" w:rsidRDefault="00C41D31" w:rsidP="00340C34">
      <w:pPr>
        <w:pStyle w:val="BoxedElement"/>
        <w:ind w:left="720" w:right="720"/>
      </w:pPr>
      <w:r w:rsidRPr="008301A2">
        <w:t xml:space="preserve">KPIValue/KPIInstanceID </w:t>
      </w:r>
      <w:r w:rsidRPr="008301A2">
        <w:tab/>
      </w:r>
      <w:r w:rsidRPr="008301A2">
        <w:sym w:font="Wingdings" w:char="F0E0"/>
      </w:r>
      <w:r w:rsidRPr="008301A2">
        <w:t xml:space="preserve"> Worker Efficiency – Plant 2, WorkCenter 15</w:t>
      </w:r>
    </w:p>
    <w:p w14:paraId="2C389D8F" w14:textId="77777777" w:rsidR="00C41D31" w:rsidRPr="008301A2" w:rsidRDefault="00C41D31" w:rsidP="00340C34">
      <w:pPr>
        <w:pStyle w:val="BoxedElement"/>
        <w:ind w:left="720" w:right="720"/>
      </w:pPr>
      <w:r w:rsidRPr="008301A2">
        <w:t>KPIValue/Value</w:t>
      </w:r>
      <w:r w:rsidRPr="008301A2">
        <w:tab/>
      </w:r>
      <w:r w:rsidRPr="008301A2">
        <w:tab/>
      </w:r>
      <w:r w:rsidRPr="008301A2">
        <w:sym w:font="Wingdings" w:char="F0E0"/>
      </w:r>
      <w:r w:rsidRPr="008301A2">
        <w:t xml:space="preserve"> 80</w:t>
      </w:r>
    </w:p>
    <w:p w14:paraId="13014255" w14:textId="4550D0E7" w:rsidR="00C41D31" w:rsidRPr="008301A2" w:rsidRDefault="00C41D31" w:rsidP="00340C34">
      <w:pPr>
        <w:pStyle w:val="BoxedElement"/>
        <w:ind w:left="720" w:right="720"/>
      </w:pPr>
      <w:r w:rsidRPr="008301A2">
        <w:t>KPIValue/UnitOfMeasure</w:t>
      </w:r>
      <w:r w:rsidR="00A71DCF" w:rsidRPr="008301A2">
        <w:rPr>
          <w:rStyle w:val="FootnoteReference"/>
        </w:rPr>
        <w:footnoteReference w:id="1"/>
      </w:r>
      <w:r w:rsidRPr="008301A2">
        <w:tab/>
      </w:r>
      <w:r w:rsidRPr="008301A2">
        <w:sym w:font="Wingdings" w:char="F0E0"/>
      </w:r>
      <w:r w:rsidRPr="008301A2">
        <w:t xml:space="preserve"> “%”</w:t>
      </w:r>
    </w:p>
    <w:p w14:paraId="325A6004" w14:textId="77777777" w:rsidR="00C41D31" w:rsidRPr="008301A2" w:rsidRDefault="00C41D31" w:rsidP="00340C34">
      <w:pPr>
        <w:pStyle w:val="BoxedElement"/>
        <w:tabs>
          <w:tab w:val="left" w:pos="2160"/>
        </w:tabs>
        <w:ind w:left="2880" w:right="720" w:hanging="2160"/>
      </w:pPr>
      <w:r w:rsidRPr="008301A2">
        <w:t>KPIValue/Description</w:t>
      </w:r>
      <w:r w:rsidRPr="008301A2">
        <w:tab/>
      </w:r>
      <w:r w:rsidRPr="008301A2">
        <w:sym w:font="Wingdings" w:char="F0E0"/>
      </w:r>
      <w:r w:rsidRPr="008301A2">
        <w:t xml:space="preserve"> “the relationship between the Actual Personnel Work Time (APWT) related to production orders and the Actual Personnel Attendance Time (APAT) of the employee”</w:t>
      </w:r>
    </w:p>
    <w:p w14:paraId="50224894" w14:textId="77777777" w:rsidR="00C41D31" w:rsidRPr="008301A2" w:rsidRDefault="00C41D31" w:rsidP="00340C34">
      <w:pPr>
        <w:pStyle w:val="BoxedElement"/>
        <w:tabs>
          <w:tab w:val="left" w:pos="2160"/>
          <w:tab w:val="left" w:pos="2880"/>
        </w:tabs>
        <w:ind w:left="3025" w:right="720" w:hanging="2305"/>
      </w:pPr>
      <w:r w:rsidRPr="008301A2">
        <w:t>KPIValue/StartTime</w:t>
      </w:r>
      <w:r w:rsidRPr="008301A2">
        <w:tab/>
      </w:r>
      <w:r w:rsidRPr="008301A2">
        <w:sym w:font="Wingdings" w:char="F0E0"/>
      </w:r>
      <w:r w:rsidRPr="008301A2">
        <w:t xml:space="preserve"> 2014-08-04 08:00.00</w:t>
      </w:r>
    </w:p>
    <w:p w14:paraId="4E472869" w14:textId="77777777" w:rsidR="00C41D31" w:rsidRPr="008301A2" w:rsidRDefault="00C41D31" w:rsidP="00340C34">
      <w:pPr>
        <w:pStyle w:val="BoxedElement"/>
        <w:tabs>
          <w:tab w:val="left" w:pos="2160"/>
          <w:tab w:val="left" w:pos="2880"/>
        </w:tabs>
        <w:ind w:left="3025" w:right="720" w:hanging="2305"/>
      </w:pPr>
      <w:r w:rsidRPr="008301A2">
        <w:t>KPIValue/EndTime</w:t>
      </w:r>
      <w:r w:rsidRPr="008301A2">
        <w:tab/>
      </w:r>
      <w:r w:rsidRPr="008301A2">
        <w:sym w:font="Wingdings" w:char="F0E0"/>
      </w:r>
      <w:r w:rsidRPr="008301A2">
        <w:t xml:space="preserve"> 2014-08-08 17:00.00</w:t>
      </w:r>
    </w:p>
    <w:p w14:paraId="1AE62B66" w14:textId="70A98956" w:rsidR="00C41D31" w:rsidRPr="008301A2" w:rsidRDefault="00C41D31" w:rsidP="00340C34">
      <w:pPr>
        <w:pStyle w:val="BoxedElement"/>
        <w:ind w:left="720" w:right="720"/>
      </w:pPr>
      <w:r w:rsidRPr="008301A2">
        <w:t>KPIValue/Property/ID</w:t>
      </w:r>
      <w:r w:rsidRPr="008301A2">
        <w:tab/>
      </w:r>
      <w:r w:rsidRPr="008301A2">
        <w:sym w:font="Wingdings" w:char="F0E0"/>
      </w:r>
      <w:r w:rsidRPr="008301A2">
        <w:t xml:space="preserve"> Formula,    </w:t>
      </w:r>
      <w:r w:rsidR="00340C34" w:rsidRPr="008301A2">
        <w:tab/>
      </w:r>
      <w:r w:rsidR="007068C1" w:rsidRPr="008301A2">
        <w:t>KPIValue/Property</w:t>
      </w:r>
      <w:r w:rsidRPr="008301A2">
        <w:t xml:space="preserve">/Value </w:t>
      </w:r>
      <w:r w:rsidRPr="008301A2">
        <w:sym w:font="Wingdings" w:char="F0E0"/>
      </w:r>
      <w:r w:rsidRPr="008301A2">
        <w:t xml:space="preserve"> APWT/APAT</w:t>
      </w:r>
    </w:p>
    <w:p w14:paraId="0B1BA713" w14:textId="77777777" w:rsidR="00C41D31" w:rsidRPr="008301A2" w:rsidRDefault="00C41D31" w:rsidP="00340C34">
      <w:pPr>
        <w:pStyle w:val="BoxedElement"/>
        <w:ind w:left="720" w:right="720"/>
      </w:pPr>
      <w:r w:rsidRPr="008301A2">
        <w:t>KPIValue/Property/ID</w:t>
      </w:r>
      <w:r w:rsidRPr="008301A2">
        <w:tab/>
      </w:r>
      <w:r w:rsidRPr="008301A2">
        <w:sym w:font="Wingdings" w:char="F0E0"/>
      </w:r>
      <w:r w:rsidRPr="008301A2">
        <w:t xml:space="preserve"> APWT ,      </w:t>
      </w:r>
      <w:r w:rsidR="00340C34" w:rsidRPr="008301A2">
        <w:tab/>
      </w:r>
      <w:r w:rsidRPr="008301A2">
        <w:t xml:space="preserve">KPIValue/Property/Value </w:t>
      </w:r>
      <w:r w:rsidRPr="008301A2">
        <w:sym w:font="Wingdings" w:char="F0E0"/>
      </w:r>
      <w:r w:rsidRPr="008301A2">
        <w:t xml:space="preserve"> 32</w:t>
      </w:r>
    </w:p>
    <w:p w14:paraId="3EE52E2A" w14:textId="77777777" w:rsidR="00C41D31" w:rsidRPr="008301A2" w:rsidRDefault="00C41D31" w:rsidP="00340C34">
      <w:pPr>
        <w:pStyle w:val="BoxedElement"/>
        <w:ind w:left="720" w:right="720"/>
        <w:rPr>
          <w:rFonts w:cs="Arial"/>
          <w:szCs w:val="24"/>
        </w:rPr>
      </w:pPr>
      <w:r w:rsidRPr="008301A2">
        <w:t xml:space="preserve">KPIValue/Property/ID </w:t>
      </w:r>
      <w:r w:rsidRPr="008301A2">
        <w:tab/>
      </w:r>
      <w:r w:rsidRPr="008301A2">
        <w:sym w:font="Wingdings" w:char="F0E0"/>
      </w:r>
      <w:r w:rsidRPr="008301A2">
        <w:t xml:space="preserve"> APAT ,       </w:t>
      </w:r>
      <w:r w:rsidR="00340C34" w:rsidRPr="008301A2">
        <w:tab/>
      </w:r>
      <w:r w:rsidRPr="008301A2">
        <w:t xml:space="preserve">KPIValue/Property/Value </w:t>
      </w:r>
      <w:r w:rsidRPr="008301A2">
        <w:sym w:font="Wingdings" w:char="F0E0"/>
      </w:r>
      <w:r w:rsidRPr="008301A2">
        <w:t xml:space="preserve"> 40</w:t>
      </w:r>
    </w:p>
    <w:p w14:paraId="44942418" w14:textId="77777777" w:rsidR="006D758D" w:rsidRPr="00031E8E" w:rsidRDefault="006D758D" w:rsidP="00FC64FA">
      <w:pPr>
        <w:pStyle w:val="Heading1"/>
      </w:pPr>
      <w:bookmarkStart w:id="62" w:name="_Toc418245143"/>
      <w:r>
        <w:lastRenderedPageBreak/>
        <w:t xml:space="preserve">Secondary </w:t>
      </w:r>
      <w:r w:rsidRPr="00031E8E">
        <w:t>Element Definitions</w:t>
      </w:r>
      <w:bookmarkEnd w:id="62"/>
    </w:p>
    <w:p w14:paraId="02398E21" w14:textId="77777777" w:rsidR="006D758D" w:rsidRPr="00031E8E" w:rsidRDefault="006D758D" w:rsidP="006D758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5850"/>
      </w:tblGrid>
      <w:tr w:rsidR="006D758D" w:rsidRPr="00031E8E" w14:paraId="3B654FF3" w14:textId="77777777" w:rsidTr="000948D6">
        <w:trPr>
          <w:cantSplit/>
          <w:tblHeader/>
        </w:trPr>
        <w:tc>
          <w:tcPr>
            <w:tcW w:w="3870" w:type="dxa"/>
            <w:shd w:val="clear" w:color="auto" w:fill="000000"/>
          </w:tcPr>
          <w:p w14:paraId="750E408E" w14:textId="77777777" w:rsidR="006D758D" w:rsidRPr="00031E8E" w:rsidRDefault="006D758D" w:rsidP="000948D6">
            <w:pPr>
              <w:pStyle w:val="BoxedElement"/>
              <w:rPr>
                <w:b/>
                <w:bCs/>
                <w:color w:val="FFFFFF"/>
              </w:rPr>
            </w:pPr>
            <w:r w:rsidRPr="00031E8E">
              <w:rPr>
                <w:b/>
                <w:bCs/>
                <w:i/>
                <w:color w:val="FFFFFF"/>
              </w:rPr>
              <w:t>Type Name</w:t>
            </w:r>
            <w:r w:rsidRPr="00031E8E">
              <w:rPr>
                <w:b/>
                <w:bCs/>
                <w:color w:val="FFFFFF"/>
              </w:rPr>
              <w:t xml:space="preserve"> (</w:t>
            </w:r>
            <w:r w:rsidRPr="00031E8E">
              <w:rPr>
                <w:bCs/>
                <w:color w:val="FFFFFF"/>
              </w:rPr>
              <w:t>derived from</w:t>
            </w:r>
            <w:r w:rsidRPr="00031E8E">
              <w:rPr>
                <w:b/>
                <w:bCs/>
                <w:color w:val="FFFFFF"/>
              </w:rPr>
              <w:t>)</w:t>
            </w:r>
          </w:p>
        </w:tc>
        <w:tc>
          <w:tcPr>
            <w:tcW w:w="5850" w:type="dxa"/>
            <w:shd w:val="clear" w:color="auto" w:fill="000000"/>
          </w:tcPr>
          <w:p w14:paraId="3ECF8D1C" w14:textId="77777777" w:rsidR="006D758D" w:rsidRPr="00031E8E" w:rsidRDefault="006D758D" w:rsidP="000948D6">
            <w:pPr>
              <w:pStyle w:val="BoxedElement"/>
              <w:rPr>
                <w:b/>
                <w:bCs/>
                <w:color w:val="FFFFFF"/>
              </w:rPr>
            </w:pPr>
            <w:r w:rsidRPr="00031E8E">
              <w:rPr>
                <w:b/>
                <w:bCs/>
                <w:color w:val="FFFFFF"/>
              </w:rPr>
              <w:t>Description</w:t>
            </w:r>
          </w:p>
        </w:tc>
      </w:tr>
      <w:tr w:rsidR="00AC7DBC" w:rsidRPr="00031E8E" w14:paraId="0E60AF06" w14:textId="77777777" w:rsidTr="000948D6">
        <w:trPr>
          <w:cantSplit/>
        </w:trPr>
        <w:tc>
          <w:tcPr>
            <w:tcW w:w="3870" w:type="dxa"/>
          </w:tcPr>
          <w:p w14:paraId="38B902E2" w14:textId="28BD01B4" w:rsidR="00AC7DBC" w:rsidRPr="00FD3FBB" w:rsidRDefault="00AC7DBC" w:rsidP="00AC7DBC">
            <w:pPr>
              <w:pStyle w:val="BoxedElement"/>
              <w:rPr>
                <w:b/>
                <w:bCs/>
                <w:iCs/>
              </w:rPr>
            </w:pPr>
            <w:r w:rsidRPr="00FD3FBB">
              <w:rPr>
                <w:b/>
                <w:bCs/>
                <w:iCs/>
              </w:rPr>
              <w:t>Audi</w:t>
            </w:r>
            <w:r w:rsidR="00BD373D">
              <w:rPr>
                <w:b/>
                <w:bCs/>
                <w:iCs/>
              </w:rPr>
              <w:t>e</w:t>
            </w:r>
            <w:r w:rsidRPr="00FD3FBB">
              <w:rPr>
                <w:b/>
                <w:bCs/>
                <w:iCs/>
              </w:rPr>
              <w:t>nceType</w:t>
            </w:r>
          </w:p>
        </w:tc>
        <w:tc>
          <w:tcPr>
            <w:tcW w:w="5850" w:type="dxa"/>
          </w:tcPr>
          <w:p w14:paraId="2CB05745" w14:textId="77777777" w:rsidR="00AC7DBC" w:rsidRPr="003E15E9" w:rsidRDefault="00AC7DBC" w:rsidP="00AC7DBC">
            <w:pPr>
              <w:pStyle w:val="BoxedElement"/>
            </w:pPr>
            <w:r>
              <w:t xml:space="preserve">A string used to identify </w:t>
            </w:r>
            <w:r w:rsidRPr="003E15E9">
              <w:t xml:space="preserve">the </w:t>
            </w:r>
            <w:r>
              <w:t>expected audience of the KPI.</w:t>
            </w:r>
          </w:p>
          <w:p w14:paraId="0410AA44" w14:textId="5EADA2EB" w:rsidR="00AC7DBC" w:rsidRPr="003E15E9" w:rsidRDefault="00AC7DBC" w:rsidP="004A5916">
            <w:pPr>
              <w:pStyle w:val="BoxedElement"/>
            </w:pPr>
            <w:r>
              <w:t>No standard types are defined</w:t>
            </w:r>
            <w:r w:rsidR="004A5916">
              <w:t xml:space="preserve">. </w:t>
            </w:r>
            <w:r w:rsidR="00A71DCF">
              <w:t xml:space="preserve">Audience types </w:t>
            </w:r>
            <w:r w:rsidR="00927FE3">
              <w:t>identify the</w:t>
            </w:r>
            <w:r w:rsidR="00A71DCF">
              <w:t xml:space="preserve"> specific internal audience within the company using the KPI. It may </w:t>
            </w:r>
            <w:r w:rsidR="00927FE3">
              <w:t>identify</w:t>
            </w:r>
            <w:r w:rsidR="00A71DCF">
              <w:t xml:space="preserve"> an organizational unit, or position</w:t>
            </w:r>
            <w:r w:rsidR="00927FE3">
              <w:t xml:space="preserve"> within the company</w:t>
            </w:r>
            <w:r w:rsidR="004A5916">
              <w:t xml:space="preserve">. </w:t>
            </w:r>
          </w:p>
        </w:tc>
      </w:tr>
      <w:tr w:rsidR="00AC7DBC" w:rsidRPr="00031E8E" w14:paraId="44FB626D" w14:textId="77777777" w:rsidTr="000948D6">
        <w:trPr>
          <w:cantSplit/>
        </w:trPr>
        <w:tc>
          <w:tcPr>
            <w:tcW w:w="3870" w:type="dxa"/>
          </w:tcPr>
          <w:p w14:paraId="2E273520" w14:textId="77777777" w:rsidR="00AC7DBC" w:rsidRPr="00FD3FBB" w:rsidRDefault="00AC7DBC" w:rsidP="00AC7DBC">
            <w:pPr>
              <w:pStyle w:val="BoxedElement"/>
              <w:rPr>
                <w:b/>
                <w:bCs/>
                <w:iCs/>
              </w:rPr>
            </w:pPr>
            <w:r w:rsidRPr="00FD3FBB">
              <w:rPr>
                <w:b/>
                <w:bCs/>
                <w:iCs/>
              </w:rPr>
              <w:t>DescriptionType</w:t>
            </w:r>
          </w:p>
        </w:tc>
        <w:tc>
          <w:tcPr>
            <w:tcW w:w="5850" w:type="dxa"/>
          </w:tcPr>
          <w:p w14:paraId="312DCC17" w14:textId="77777777" w:rsidR="00AC7DBC" w:rsidRPr="00031E8E" w:rsidRDefault="00AC7DBC" w:rsidP="00AC7DBC">
            <w:pPr>
              <w:pStyle w:val="BoxedElement"/>
            </w:pPr>
            <w:r w:rsidRPr="00031E8E">
              <w:t>A string containing a description of an element.</w:t>
            </w:r>
          </w:p>
        </w:tc>
      </w:tr>
      <w:tr w:rsidR="00AC7DBC" w:rsidRPr="00031E8E" w14:paraId="53BF34F6" w14:textId="77777777" w:rsidTr="000948D6">
        <w:trPr>
          <w:cantSplit/>
        </w:trPr>
        <w:tc>
          <w:tcPr>
            <w:tcW w:w="3870" w:type="dxa"/>
          </w:tcPr>
          <w:p w14:paraId="7AFBC1CA" w14:textId="77777777" w:rsidR="00AC7DBC" w:rsidRPr="00FD3FBB" w:rsidRDefault="00AC7DBC" w:rsidP="00AC7DBC">
            <w:pPr>
              <w:pStyle w:val="BoxedElement"/>
              <w:rPr>
                <w:b/>
                <w:bCs/>
                <w:iCs/>
              </w:rPr>
            </w:pPr>
            <w:r w:rsidRPr="00FD3FBB">
              <w:rPr>
                <w:b/>
                <w:bCs/>
                <w:iCs/>
              </w:rPr>
              <w:t>EffectModelType</w:t>
            </w:r>
          </w:p>
        </w:tc>
        <w:tc>
          <w:tcPr>
            <w:tcW w:w="5850" w:type="dxa"/>
          </w:tcPr>
          <w:p w14:paraId="27466C8D" w14:textId="2EE613C2" w:rsidR="00AC7DBC" w:rsidRPr="00031E8E" w:rsidRDefault="00AC7DBC" w:rsidP="000D790F">
            <w:pPr>
              <w:pStyle w:val="BoxedElement"/>
            </w:pPr>
            <w:r>
              <w:t>A MIME type that specifies the effect model associated with the KPI</w:t>
            </w:r>
            <w:r w:rsidR="004A5916">
              <w:t xml:space="preserve">. </w:t>
            </w:r>
            <w:r w:rsidR="000D790F">
              <w:t xml:space="preserve">See </w:t>
            </w:r>
            <w:r w:rsidR="000D790F" w:rsidRPr="000D790F">
              <w:rPr>
                <w:i/>
              </w:rPr>
              <w:t>ISO 22400-1 Automation systems and integration – Key Performance Indicators (KPIs) for Manufacturing operations management — Part 1: Overview, concepts and terminology</w:t>
            </w:r>
            <w:r w:rsidR="000D790F">
              <w:t xml:space="preserve"> </w:t>
            </w:r>
            <w:fldSimple w:instr=" REF _Ref397699562 \w ">
              <w:r w:rsidR="00975A04">
                <w:t>[14]</w:t>
              </w:r>
            </w:fldSimple>
            <w:r w:rsidR="006B2696">
              <w:t xml:space="preserve"> </w:t>
            </w:r>
            <w:r w:rsidR="000D790F">
              <w:t>for definitions of the effect model.</w:t>
            </w:r>
          </w:p>
        </w:tc>
      </w:tr>
      <w:tr w:rsidR="00927FE3" w:rsidRPr="00031E8E" w14:paraId="46F86897" w14:textId="77777777" w:rsidTr="000948D6">
        <w:trPr>
          <w:cantSplit/>
        </w:trPr>
        <w:tc>
          <w:tcPr>
            <w:tcW w:w="3870" w:type="dxa"/>
          </w:tcPr>
          <w:p w14:paraId="33F88B40" w14:textId="42D14551" w:rsidR="00927FE3" w:rsidRPr="00FD3FBB" w:rsidRDefault="00927FE3" w:rsidP="00AC7DBC">
            <w:pPr>
              <w:pStyle w:val="BoxedElement"/>
              <w:rPr>
                <w:b/>
                <w:bCs/>
                <w:iCs/>
              </w:rPr>
            </w:pPr>
            <w:r>
              <w:rPr>
                <w:b/>
                <w:bCs/>
                <w:iCs/>
              </w:rPr>
              <w:t>ID</w:t>
            </w:r>
          </w:p>
        </w:tc>
        <w:tc>
          <w:tcPr>
            <w:tcW w:w="5850" w:type="dxa"/>
          </w:tcPr>
          <w:p w14:paraId="6102E42C" w14:textId="09367395" w:rsidR="00927FE3" w:rsidRPr="003E15E9" w:rsidRDefault="00927FE3" w:rsidP="00AC7DBC">
            <w:pPr>
              <w:pStyle w:val="BoxedElement"/>
            </w:pPr>
            <w:r>
              <w:t>An identification of an exchanged element</w:t>
            </w:r>
            <w:r w:rsidR="004A5916">
              <w:t xml:space="preserve">. </w:t>
            </w:r>
            <w:r>
              <w:t xml:space="preserve">The ID may be persistent when used in a Property, KPI Definition, KPI Instance, and KPI Value. </w:t>
            </w:r>
          </w:p>
        </w:tc>
      </w:tr>
      <w:tr w:rsidR="00927FE3" w:rsidRPr="00031E8E" w14:paraId="65582A12" w14:textId="77777777" w:rsidTr="000948D6">
        <w:trPr>
          <w:cantSplit/>
        </w:trPr>
        <w:tc>
          <w:tcPr>
            <w:tcW w:w="3870" w:type="dxa"/>
          </w:tcPr>
          <w:p w14:paraId="77967C71" w14:textId="5701F821" w:rsidR="00927FE3" w:rsidRPr="00FD3FBB" w:rsidRDefault="00927FE3" w:rsidP="00AC7DBC">
            <w:pPr>
              <w:pStyle w:val="BoxedElement"/>
              <w:rPr>
                <w:b/>
                <w:bCs/>
                <w:iCs/>
              </w:rPr>
            </w:pPr>
            <w:r>
              <w:rPr>
                <w:b/>
                <w:bCs/>
                <w:iCs/>
              </w:rPr>
              <w:t>Name</w:t>
            </w:r>
          </w:p>
        </w:tc>
        <w:tc>
          <w:tcPr>
            <w:tcW w:w="5850" w:type="dxa"/>
          </w:tcPr>
          <w:p w14:paraId="6330E1ED" w14:textId="65F93D32" w:rsidR="00927FE3" w:rsidRPr="003E15E9" w:rsidRDefault="00927FE3" w:rsidP="00AC7DBC">
            <w:pPr>
              <w:pStyle w:val="BoxedElement"/>
            </w:pPr>
            <w:r>
              <w:t>A human readable identification of an exchanged element</w:t>
            </w:r>
            <w:r w:rsidR="004A5916">
              <w:t xml:space="preserve">. </w:t>
            </w:r>
          </w:p>
        </w:tc>
      </w:tr>
      <w:tr w:rsidR="00AC7DBC" w:rsidRPr="00031E8E" w14:paraId="5A28C325" w14:textId="77777777" w:rsidTr="000948D6">
        <w:trPr>
          <w:cantSplit/>
        </w:trPr>
        <w:tc>
          <w:tcPr>
            <w:tcW w:w="3870" w:type="dxa"/>
          </w:tcPr>
          <w:p w14:paraId="695FB61A" w14:textId="77777777" w:rsidR="00AC7DBC" w:rsidRPr="00FD3FBB" w:rsidRDefault="00AC7DBC" w:rsidP="00AC7DBC">
            <w:pPr>
              <w:pStyle w:val="BoxedElement"/>
              <w:rPr>
                <w:b/>
                <w:bCs/>
                <w:iCs/>
              </w:rPr>
            </w:pPr>
            <w:r w:rsidRPr="00FD3FBB">
              <w:rPr>
                <w:b/>
                <w:bCs/>
                <w:iCs/>
              </w:rPr>
              <w:t>ProductionMethodologyType</w:t>
            </w:r>
          </w:p>
        </w:tc>
        <w:tc>
          <w:tcPr>
            <w:tcW w:w="5850" w:type="dxa"/>
          </w:tcPr>
          <w:p w14:paraId="17DA0380" w14:textId="77777777" w:rsidR="00AC7DBC" w:rsidRPr="003E15E9" w:rsidRDefault="00AC7DBC" w:rsidP="00AC7DBC">
            <w:pPr>
              <w:pStyle w:val="BoxedElement"/>
            </w:pPr>
            <w:r w:rsidRPr="003E15E9">
              <w:t xml:space="preserve">Identifies the </w:t>
            </w:r>
            <w:r>
              <w:t>expected audience of the KPI.</w:t>
            </w:r>
          </w:p>
          <w:p w14:paraId="21C5093D" w14:textId="0C4EF422" w:rsidR="00AC7DBC" w:rsidRPr="003E15E9" w:rsidRDefault="00AC7DBC" w:rsidP="00AC7DBC">
            <w:pPr>
              <w:pStyle w:val="BoxedElement"/>
            </w:pPr>
            <w:r w:rsidRPr="003E15E9">
              <w:t>This may be either a standard type or an application specific extended type</w:t>
            </w:r>
            <w:r w:rsidR="004A5916">
              <w:t xml:space="preserve">. </w:t>
            </w:r>
            <w:r w:rsidRPr="003E15E9">
              <w:t>Standard enumerations are: "</w:t>
            </w:r>
            <w:r>
              <w:rPr>
                <w:b/>
                <w:bCs/>
              </w:rPr>
              <w:t>Batch</w:t>
            </w:r>
            <w:r w:rsidRPr="003E15E9">
              <w:t>", "</w:t>
            </w:r>
            <w:r>
              <w:rPr>
                <w:b/>
                <w:bCs/>
              </w:rPr>
              <w:t>Continuous</w:t>
            </w:r>
            <w:r w:rsidRPr="003E15E9">
              <w:t xml:space="preserve">", </w:t>
            </w:r>
            <w:r>
              <w:t>“</w:t>
            </w:r>
            <w:r w:rsidRPr="00AC7DBC">
              <w:rPr>
                <w:b/>
              </w:rPr>
              <w:t>Discrete</w:t>
            </w:r>
            <w:r>
              <w:t xml:space="preserve">” </w:t>
            </w:r>
            <w:r w:rsidRPr="003E15E9">
              <w:t>and "</w:t>
            </w:r>
            <w:r w:rsidRPr="003E15E9">
              <w:rPr>
                <w:b/>
                <w:bCs/>
              </w:rPr>
              <w:t>Other</w:t>
            </w:r>
            <w:r w:rsidRPr="003E15E9">
              <w:t>".</w:t>
            </w:r>
          </w:p>
          <w:p w14:paraId="1F00246E" w14:textId="77777777" w:rsidR="00AC7DBC" w:rsidRPr="003E15E9" w:rsidRDefault="00AC7DBC" w:rsidP="00AC7DBC">
            <w:pPr>
              <w:pStyle w:val="BoxedElement"/>
              <w:numPr>
                <w:ilvl w:val="0"/>
                <w:numId w:val="3"/>
              </w:numPr>
            </w:pPr>
            <w:r>
              <w:rPr>
                <w:b/>
              </w:rPr>
              <w:t>Batch</w:t>
            </w:r>
            <w:r w:rsidRPr="003E15E9">
              <w:t xml:space="preserve"> </w:t>
            </w:r>
            <w:r w:rsidR="000D790F">
              <w:t xml:space="preserve">          </w:t>
            </w:r>
            <w:r w:rsidRPr="003E15E9">
              <w:sym w:font="Wingdings" w:char="F0E0"/>
            </w:r>
            <w:r w:rsidRPr="003E15E9">
              <w:t xml:space="preserve"> The </w:t>
            </w:r>
            <w:r w:rsidR="000D790F">
              <w:t>KPI is normally appropriate for batch production processes.</w:t>
            </w:r>
          </w:p>
          <w:p w14:paraId="63825D6F" w14:textId="77777777" w:rsidR="00AC7DBC" w:rsidRPr="003E15E9" w:rsidRDefault="00AC7DBC" w:rsidP="00AC7DBC">
            <w:pPr>
              <w:pStyle w:val="BoxedElement"/>
              <w:numPr>
                <w:ilvl w:val="0"/>
                <w:numId w:val="3"/>
              </w:numPr>
            </w:pPr>
            <w:r>
              <w:rPr>
                <w:b/>
              </w:rPr>
              <w:t>Continuous</w:t>
            </w:r>
            <w:r w:rsidRPr="003E15E9">
              <w:t xml:space="preserve"> </w:t>
            </w:r>
            <w:r w:rsidRPr="003E15E9">
              <w:sym w:font="Wingdings" w:char="F0E0"/>
            </w:r>
            <w:r w:rsidRPr="003E15E9">
              <w:t xml:space="preserve"> </w:t>
            </w:r>
            <w:r w:rsidR="000D790F" w:rsidRPr="003E15E9">
              <w:t xml:space="preserve">The </w:t>
            </w:r>
            <w:r w:rsidR="000D790F">
              <w:t>KPI is normally appropriate for continuous production processes.</w:t>
            </w:r>
          </w:p>
          <w:p w14:paraId="1B47647C" w14:textId="77777777" w:rsidR="00AC7DBC" w:rsidRPr="003E15E9" w:rsidRDefault="00AC7DBC" w:rsidP="00AC7DBC">
            <w:pPr>
              <w:pStyle w:val="BoxedElement"/>
              <w:numPr>
                <w:ilvl w:val="0"/>
                <w:numId w:val="3"/>
              </w:numPr>
            </w:pPr>
            <w:r>
              <w:rPr>
                <w:b/>
              </w:rPr>
              <w:t>Discrete</w:t>
            </w:r>
            <w:r w:rsidRPr="003E15E9">
              <w:t xml:space="preserve"> </w:t>
            </w:r>
            <w:r w:rsidR="000D790F">
              <w:t xml:space="preserve">      </w:t>
            </w:r>
            <w:r w:rsidRPr="003E15E9">
              <w:sym w:font="Wingdings" w:char="F0E0"/>
            </w:r>
            <w:r w:rsidRPr="003E15E9">
              <w:t xml:space="preserve"> </w:t>
            </w:r>
            <w:r w:rsidR="000D790F" w:rsidRPr="003E15E9">
              <w:t xml:space="preserve">The </w:t>
            </w:r>
            <w:r w:rsidR="000D790F">
              <w:t>KPI is normally appropriate for discrete production processes.</w:t>
            </w:r>
          </w:p>
          <w:p w14:paraId="1CE6B7E0" w14:textId="77777777" w:rsidR="00AC7DBC" w:rsidRPr="00031E8E" w:rsidRDefault="00AC7DBC" w:rsidP="00AC7DBC">
            <w:pPr>
              <w:pStyle w:val="BoxedElement"/>
            </w:pPr>
            <w:r w:rsidRPr="003E15E9">
              <w:t>If “</w:t>
            </w:r>
            <w:r w:rsidRPr="003E15E9">
              <w:rPr>
                <w:b/>
              </w:rPr>
              <w:t>Other</w:t>
            </w:r>
            <w:r w:rsidRPr="003E15E9">
              <w:t>” then the type is an application specific extension and the value is defined in the attribute “OtherValue”.</w:t>
            </w:r>
          </w:p>
        </w:tc>
      </w:tr>
      <w:tr w:rsidR="00AC7DBC" w:rsidRPr="00031E8E" w14:paraId="102DE8FC" w14:textId="77777777" w:rsidTr="000948D6">
        <w:trPr>
          <w:cantSplit/>
        </w:trPr>
        <w:tc>
          <w:tcPr>
            <w:tcW w:w="3870" w:type="dxa"/>
          </w:tcPr>
          <w:p w14:paraId="68D35A2D" w14:textId="77777777" w:rsidR="000D790F" w:rsidRPr="000D790F" w:rsidRDefault="000D790F" w:rsidP="00AC7DBC">
            <w:pPr>
              <w:pStyle w:val="BoxedElement"/>
              <w:rPr>
                <w:bCs/>
                <w:i/>
                <w:iCs/>
              </w:rPr>
            </w:pPr>
            <w:r w:rsidRPr="000D790F">
              <w:rPr>
                <w:bCs/>
                <w:i/>
                <w:iCs/>
              </w:rPr>
              <w:t>KPIDefinitionProperty</w:t>
            </w:r>
          </w:p>
          <w:p w14:paraId="0F37543B" w14:textId="77777777" w:rsidR="000D790F" w:rsidRPr="000D790F" w:rsidRDefault="000D790F" w:rsidP="00AC7DBC">
            <w:pPr>
              <w:pStyle w:val="BoxedElement"/>
              <w:rPr>
                <w:bCs/>
                <w:i/>
                <w:iCs/>
              </w:rPr>
            </w:pPr>
            <w:r w:rsidRPr="000D790F">
              <w:rPr>
                <w:bCs/>
                <w:i/>
                <w:iCs/>
              </w:rPr>
              <w:t>KPIInstanceProperty</w:t>
            </w:r>
          </w:p>
          <w:p w14:paraId="58A713C7" w14:textId="77777777" w:rsidR="000D790F" w:rsidRPr="000D790F" w:rsidRDefault="000D790F" w:rsidP="00AC7DBC">
            <w:pPr>
              <w:pStyle w:val="BoxedElement"/>
              <w:rPr>
                <w:bCs/>
                <w:i/>
                <w:iCs/>
              </w:rPr>
            </w:pPr>
            <w:r w:rsidRPr="000D790F">
              <w:rPr>
                <w:bCs/>
                <w:i/>
                <w:iCs/>
              </w:rPr>
              <w:t>KPIValueProperty</w:t>
            </w:r>
          </w:p>
          <w:p w14:paraId="1CAEA9EA" w14:textId="77777777" w:rsidR="00AC7DBC" w:rsidRPr="00FD3FBB" w:rsidRDefault="00AC7DBC" w:rsidP="00AC7DBC">
            <w:pPr>
              <w:pStyle w:val="BoxedElement"/>
              <w:rPr>
                <w:b/>
                <w:bCs/>
                <w:iCs/>
              </w:rPr>
            </w:pPr>
            <w:r w:rsidRPr="00FD3FBB">
              <w:rPr>
                <w:b/>
                <w:bCs/>
                <w:iCs/>
              </w:rPr>
              <w:t>PropertyType</w:t>
            </w:r>
          </w:p>
        </w:tc>
        <w:tc>
          <w:tcPr>
            <w:tcW w:w="5850" w:type="dxa"/>
          </w:tcPr>
          <w:p w14:paraId="73B929B5" w14:textId="42CF524B" w:rsidR="000D790F" w:rsidRDefault="000D790F" w:rsidP="00AC7DBC">
            <w:pPr>
              <w:pStyle w:val="BoxedElement"/>
            </w:pPr>
            <w:r>
              <w:t xml:space="preserve">Defines a property of a KPI definition, instance or value. A property contains an ID and Value. Properties may be nested. Properties may contain descriptions. </w:t>
            </w:r>
          </w:p>
          <w:p w14:paraId="2181EB55" w14:textId="77777777" w:rsidR="000D790F" w:rsidRPr="003E15E9" w:rsidRDefault="000948D6" w:rsidP="000D790F">
            <w:pPr>
              <w:pStyle w:val="BoxedElement"/>
              <w:jc w:val="center"/>
            </w:pPr>
            <w:r>
              <w:rPr>
                <w:noProof/>
              </w:rPr>
              <w:drawing>
                <wp:inline distT="0" distB="0" distL="0" distR="0" wp14:anchorId="5E625B00" wp14:editId="7E49E6D0">
                  <wp:extent cx="3409950" cy="1971675"/>
                  <wp:effectExtent l="0" t="0" r="0" b="9525"/>
                  <wp:docPr id="57" name="Picture 57" descr="KPI-ML_p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PI-ML_p1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9950" cy="1971675"/>
                          </a:xfrm>
                          <a:prstGeom prst="rect">
                            <a:avLst/>
                          </a:prstGeom>
                          <a:noFill/>
                          <a:ln>
                            <a:noFill/>
                          </a:ln>
                        </pic:spPr>
                      </pic:pic>
                    </a:graphicData>
                  </a:graphic>
                </wp:inline>
              </w:drawing>
            </w:r>
          </w:p>
        </w:tc>
      </w:tr>
      <w:tr w:rsidR="00AC7DBC" w:rsidRPr="00031E8E" w14:paraId="3FE7ED30" w14:textId="77777777" w:rsidTr="000948D6">
        <w:trPr>
          <w:cantSplit/>
        </w:trPr>
        <w:tc>
          <w:tcPr>
            <w:tcW w:w="3870" w:type="dxa"/>
          </w:tcPr>
          <w:p w14:paraId="4C4FBB80" w14:textId="77777777" w:rsidR="00AC7DBC" w:rsidRPr="00FD3FBB" w:rsidRDefault="00AC7DBC" w:rsidP="00AC7DBC">
            <w:pPr>
              <w:pStyle w:val="BoxedElement"/>
              <w:rPr>
                <w:b/>
                <w:bCs/>
                <w:iCs/>
              </w:rPr>
            </w:pPr>
            <w:r w:rsidRPr="00FD3FBB">
              <w:rPr>
                <w:b/>
                <w:bCs/>
                <w:iCs/>
              </w:rPr>
              <w:lastRenderedPageBreak/>
              <w:t>RangeType</w:t>
            </w:r>
          </w:p>
        </w:tc>
        <w:tc>
          <w:tcPr>
            <w:tcW w:w="5850" w:type="dxa"/>
          </w:tcPr>
          <w:p w14:paraId="29D900EE" w14:textId="46F8688A" w:rsidR="000D790F" w:rsidRDefault="000D790F" w:rsidP="00AC7DBC">
            <w:pPr>
              <w:pStyle w:val="BoxedElement"/>
            </w:pPr>
            <w:r>
              <w:t xml:space="preserve">Defines a range for a KPI instance. </w:t>
            </w:r>
            <w:r w:rsidR="00237471">
              <w:t>There are no standard ranges defined, but a</w:t>
            </w:r>
            <w:r>
              <w:t xml:space="preserve"> range </w:t>
            </w:r>
            <w:r w:rsidR="00237471">
              <w:t>will normally</w:t>
            </w:r>
            <w:r>
              <w:t xml:space="preserve"> be the mathematical limits (0%-100%), or a </w:t>
            </w:r>
            <w:r w:rsidR="00237471">
              <w:t>nominal range (4.5 – 10.2) for the KPI.</w:t>
            </w:r>
          </w:p>
          <w:p w14:paraId="050585BA" w14:textId="77777777" w:rsidR="000D790F" w:rsidRPr="003E15E9" w:rsidRDefault="00AC7DBC" w:rsidP="00237471">
            <w:pPr>
              <w:pStyle w:val="BoxedElement"/>
              <w:jc w:val="center"/>
            </w:pPr>
            <w:r>
              <w:rPr>
                <w:noProof/>
              </w:rPr>
              <w:drawing>
                <wp:inline distT="0" distB="0" distL="0" distR="0" wp14:anchorId="7428B544" wp14:editId="58BEEDB5">
                  <wp:extent cx="3182620" cy="1776095"/>
                  <wp:effectExtent l="0" t="0" r="0" b="0"/>
                  <wp:docPr id="90" name="Picture 90" descr="KPI-ML-V01RC01 Schema Design_p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I-ML-V01RC01 Schema Design_p1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2620" cy="1776095"/>
                          </a:xfrm>
                          <a:prstGeom prst="rect">
                            <a:avLst/>
                          </a:prstGeom>
                          <a:noFill/>
                          <a:ln>
                            <a:noFill/>
                          </a:ln>
                        </pic:spPr>
                      </pic:pic>
                    </a:graphicData>
                  </a:graphic>
                </wp:inline>
              </w:drawing>
            </w:r>
          </w:p>
        </w:tc>
      </w:tr>
      <w:tr w:rsidR="00AC7DBC" w:rsidRPr="00031E8E" w14:paraId="2A034089" w14:textId="77777777" w:rsidTr="000948D6">
        <w:trPr>
          <w:cantSplit/>
        </w:trPr>
        <w:tc>
          <w:tcPr>
            <w:tcW w:w="3870" w:type="dxa"/>
          </w:tcPr>
          <w:p w14:paraId="3F832241" w14:textId="77777777" w:rsidR="00AC7DBC" w:rsidRPr="00FD3FBB" w:rsidRDefault="00AC7DBC" w:rsidP="00AC7DBC">
            <w:pPr>
              <w:pStyle w:val="BoxedElement"/>
              <w:rPr>
                <w:b/>
                <w:bCs/>
                <w:iCs/>
              </w:rPr>
            </w:pPr>
            <w:r w:rsidRPr="00FD3FBB">
              <w:rPr>
                <w:b/>
                <w:bCs/>
                <w:iCs/>
              </w:rPr>
              <w:t>ResourceReferenceType</w:t>
            </w:r>
          </w:p>
        </w:tc>
        <w:tc>
          <w:tcPr>
            <w:tcW w:w="5850" w:type="dxa"/>
          </w:tcPr>
          <w:p w14:paraId="24C5ECF5" w14:textId="1432F347" w:rsidR="00237471" w:rsidRDefault="00237471" w:rsidP="00AC7DBC">
            <w:pPr>
              <w:pStyle w:val="BoxedElement"/>
            </w:pPr>
            <w:r>
              <w:t>Defines a reference to a resource. The resource is identified by type</w:t>
            </w:r>
            <w:r w:rsidR="007037BA">
              <w:t xml:space="preserve"> and ID</w:t>
            </w:r>
            <w:r w:rsidR="004A5916">
              <w:t xml:space="preserve">. </w:t>
            </w:r>
            <w:r>
              <w:t xml:space="preserve">See ISA 95.02 </w:t>
            </w:r>
            <w:fldSimple w:instr=" REF _Ref397699694 \w ">
              <w:r w:rsidR="00975A04">
                <w:t>[2]</w:t>
              </w:r>
            </w:fldSimple>
            <w:r w:rsidR="006B2696">
              <w:t xml:space="preserve"> </w:t>
            </w:r>
            <w:r>
              <w:t>for a list of standard resource types</w:t>
            </w:r>
            <w:r w:rsidR="004A5916">
              <w:t xml:space="preserve">. </w:t>
            </w:r>
          </w:p>
          <w:p w14:paraId="58204892" w14:textId="77777777" w:rsidR="00237471" w:rsidRDefault="00237471" w:rsidP="00AC7DBC">
            <w:pPr>
              <w:pStyle w:val="BoxedElement"/>
            </w:pPr>
            <w:r>
              <w:rPr>
                <w:noProof/>
              </w:rPr>
              <w:drawing>
                <wp:inline distT="0" distB="0" distL="0" distR="0" wp14:anchorId="2FB22A46" wp14:editId="610C7A06">
                  <wp:extent cx="3562065" cy="1396059"/>
                  <wp:effectExtent l="0" t="0" r="635" b="0"/>
                  <wp:docPr id="18" name="Picture 18" descr="KPI-ML_p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PI-ML_p17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7377" cy="1405979"/>
                          </a:xfrm>
                          <a:prstGeom prst="rect">
                            <a:avLst/>
                          </a:prstGeom>
                          <a:noFill/>
                          <a:ln>
                            <a:noFill/>
                          </a:ln>
                        </pic:spPr>
                      </pic:pic>
                    </a:graphicData>
                  </a:graphic>
                </wp:inline>
              </w:drawing>
            </w:r>
          </w:p>
          <w:p w14:paraId="698CF383" w14:textId="77777777" w:rsidR="007037BA" w:rsidRDefault="007037BA" w:rsidP="00AC7DBC">
            <w:pPr>
              <w:pStyle w:val="BoxedElement"/>
            </w:pPr>
            <w:r>
              <w:t>Example:</w:t>
            </w:r>
          </w:p>
          <w:p w14:paraId="5F66C6B3" w14:textId="77777777" w:rsidR="007037BA" w:rsidRDefault="007037BA" w:rsidP="00AC7DBC">
            <w:pPr>
              <w:pStyle w:val="BoxedElement"/>
            </w:pPr>
            <w:r>
              <w:t xml:space="preserve">ResourceReference/ID                     </w:t>
            </w:r>
            <w:r>
              <w:sym w:font="Wingdings" w:char="F0E0"/>
            </w:r>
            <w:r>
              <w:t xml:space="preserve"> 1001</w:t>
            </w:r>
          </w:p>
          <w:p w14:paraId="04E1A044" w14:textId="77777777" w:rsidR="007037BA" w:rsidRDefault="007037BA" w:rsidP="00AC7DBC">
            <w:pPr>
              <w:pStyle w:val="BoxedElement"/>
            </w:pPr>
            <w:r>
              <w:t xml:space="preserve">ResourceReference/ResourceType  </w:t>
            </w:r>
            <w:r>
              <w:sym w:font="Wingdings" w:char="F0E0"/>
            </w:r>
            <w:r>
              <w:t xml:space="preserve"> “Equipment”</w:t>
            </w:r>
          </w:p>
          <w:p w14:paraId="5ECDFF02" w14:textId="77777777" w:rsidR="007037BA" w:rsidRDefault="007037BA" w:rsidP="00AC7DBC">
            <w:pPr>
              <w:pStyle w:val="BoxedElement"/>
            </w:pPr>
            <w:r>
              <w:t xml:space="preserve">ResourceReference/ResourceID      </w:t>
            </w:r>
            <w:r>
              <w:sym w:font="Wingdings" w:char="F0E0"/>
            </w:r>
            <w:r>
              <w:t xml:space="preserve"> “Unit 52”</w:t>
            </w:r>
          </w:p>
          <w:p w14:paraId="1FBCD34F" w14:textId="77777777" w:rsidR="007037BA" w:rsidRPr="00031E8E" w:rsidRDefault="007037BA" w:rsidP="00AC7DBC">
            <w:pPr>
              <w:pStyle w:val="BoxedElement"/>
            </w:pPr>
          </w:p>
        </w:tc>
      </w:tr>
      <w:tr w:rsidR="00CE5D27" w:rsidRPr="00031E8E" w14:paraId="73F332FD" w14:textId="77777777" w:rsidTr="000948D6">
        <w:trPr>
          <w:cantSplit/>
        </w:trPr>
        <w:tc>
          <w:tcPr>
            <w:tcW w:w="3870" w:type="dxa"/>
          </w:tcPr>
          <w:p w14:paraId="78827FAD" w14:textId="76C4A830" w:rsidR="00CE5D27" w:rsidRPr="00FD3FBB" w:rsidRDefault="00CE5D27" w:rsidP="00CE5D27">
            <w:pPr>
              <w:pStyle w:val="BoxedElement"/>
              <w:rPr>
                <w:b/>
                <w:bCs/>
                <w:iCs/>
              </w:rPr>
            </w:pPr>
            <w:r w:rsidRPr="00FD3FBB">
              <w:rPr>
                <w:b/>
                <w:bCs/>
                <w:iCs/>
              </w:rPr>
              <w:t>ScopeType</w:t>
            </w:r>
          </w:p>
        </w:tc>
        <w:tc>
          <w:tcPr>
            <w:tcW w:w="5850" w:type="dxa"/>
          </w:tcPr>
          <w:p w14:paraId="71753A3D" w14:textId="77777777" w:rsidR="00CE5D27" w:rsidRDefault="00CE5D27" w:rsidP="00CE5D27">
            <w:pPr>
              <w:pStyle w:val="BoxedElement"/>
            </w:pPr>
            <w:r>
              <w:t>A string that identifies t</w:t>
            </w:r>
            <w:r w:rsidRPr="007037BA">
              <w:t xml:space="preserve">he </w:t>
            </w:r>
            <w:r>
              <w:t xml:space="preserve">resource </w:t>
            </w:r>
            <w:r w:rsidRPr="007037BA">
              <w:t>element that the KPI is relevant for</w:t>
            </w:r>
            <w:r>
              <w:t>.</w:t>
            </w:r>
          </w:p>
          <w:p w14:paraId="4168FE5E" w14:textId="3948194B" w:rsidR="00CE5D27" w:rsidRPr="003E15E9" w:rsidRDefault="00CE5D27" w:rsidP="00CE5D27">
            <w:pPr>
              <w:pStyle w:val="BoxedElement"/>
            </w:pPr>
            <w:r>
              <w:t xml:space="preserve">Example: </w:t>
            </w:r>
            <w:r w:rsidRPr="007037BA">
              <w:t>work unit, work center or production order, product or personnel</w:t>
            </w:r>
            <w:r>
              <w:t xml:space="preserve">. </w:t>
            </w:r>
          </w:p>
        </w:tc>
      </w:tr>
      <w:tr w:rsidR="00AC7DBC" w:rsidRPr="00031E8E" w14:paraId="2F707248" w14:textId="77777777" w:rsidTr="000948D6">
        <w:trPr>
          <w:cantSplit/>
        </w:trPr>
        <w:tc>
          <w:tcPr>
            <w:tcW w:w="3870" w:type="dxa"/>
          </w:tcPr>
          <w:p w14:paraId="59CFA282" w14:textId="77777777" w:rsidR="00AC7DBC" w:rsidRPr="00FD3FBB" w:rsidRDefault="00AC7DBC" w:rsidP="00AC7DBC">
            <w:pPr>
              <w:pStyle w:val="BoxedElement"/>
              <w:rPr>
                <w:b/>
                <w:bCs/>
                <w:iCs/>
              </w:rPr>
            </w:pPr>
            <w:r w:rsidRPr="00FD3FBB">
              <w:rPr>
                <w:b/>
                <w:bCs/>
                <w:iCs/>
              </w:rPr>
              <w:t>TrendType</w:t>
            </w:r>
          </w:p>
        </w:tc>
        <w:tc>
          <w:tcPr>
            <w:tcW w:w="5850" w:type="dxa"/>
          </w:tcPr>
          <w:p w14:paraId="0D9A2DCC" w14:textId="77777777" w:rsidR="00AC7DBC" w:rsidRPr="003E15E9" w:rsidRDefault="00AC7DBC" w:rsidP="00AC7DBC">
            <w:pPr>
              <w:pStyle w:val="BoxedElement"/>
            </w:pPr>
            <w:r w:rsidRPr="003E15E9">
              <w:t xml:space="preserve">Identifies </w:t>
            </w:r>
            <w:r w:rsidR="007037BA">
              <w:t>how values should be interpreted</w:t>
            </w:r>
            <w:r>
              <w:t>.</w:t>
            </w:r>
          </w:p>
          <w:p w14:paraId="6EDB930B" w14:textId="32E8CBF3" w:rsidR="00AC7DBC" w:rsidRPr="003E15E9" w:rsidRDefault="00AC7DBC" w:rsidP="00AC7DBC">
            <w:pPr>
              <w:pStyle w:val="BoxedElement"/>
            </w:pPr>
            <w:r w:rsidRPr="003E15E9">
              <w:t>This may be either a standard type or an application specific extended type</w:t>
            </w:r>
            <w:r w:rsidR="004A5916">
              <w:t xml:space="preserve">. </w:t>
            </w:r>
            <w:r w:rsidRPr="003E15E9">
              <w:t>Standard enumerations are: "</w:t>
            </w:r>
            <w:r>
              <w:rPr>
                <w:b/>
                <w:bCs/>
              </w:rPr>
              <w:t>Higher-is-better</w:t>
            </w:r>
            <w:r w:rsidRPr="003E15E9">
              <w:t>", "</w:t>
            </w:r>
            <w:r>
              <w:rPr>
                <w:b/>
                <w:bCs/>
              </w:rPr>
              <w:t>Lower-is-better</w:t>
            </w:r>
            <w:r w:rsidRPr="003E15E9">
              <w:t>", and "</w:t>
            </w:r>
            <w:r w:rsidRPr="003E15E9">
              <w:rPr>
                <w:b/>
                <w:bCs/>
              </w:rPr>
              <w:t>Other</w:t>
            </w:r>
            <w:r w:rsidRPr="003E15E9">
              <w:t>".</w:t>
            </w:r>
          </w:p>
          <w:p w14:paraId="78A50614" w14:textId="77777777" w:rsidR="00AC7DBC" w:rsidRPr="003E15E9" w:rsidRDefault="00AC7DBC" w:rsidP="00AC7DBC">
            <w:pPr>
              <w:pStyle w:val="BoxedElement"/>
              <w:numPr>
                <w:ilvl w:val="0"/>
                <w:numId w:val="3"/>
              </w:numPr>
            </w:pPr>
            <w:r>
              <w:rPr>
                <w:b/>
              </w:rPr>
              <w:t>Higher-is-better</w:t>
            </w:r>
            <w:r w:rsidRPr="003E15E9">
              <w:t xml:space="preserve"> </w:t>
            </w:r>
            <w:r w:rsidRPr="003E15E9">
              <w:sym w:font="Wingdings" w:char="F0E0"/>
            </w:r>
            <w:r w:rsidRPr="003E15E9">
              <w:t xml:space="preserve"> </w:t>
            </w:r>
            <w:r w:rsidR="007037BA">
              <w:t>Higher numbers have higher value. For example, an Asset Utilization KPI.</w:t>
            </w:r>
          </w:p>
          <w:p w14:paraId="6DE71B7C" w14:textId="77777777" w:rsidR="00AC7DBC" w:rsidRPr="003E15E9" w:rsidRDefault="00AC7DBC" w:rsidP="00AC7DBC">
            <w:pPr>
              <w:pStyle w:val="BoxedElement"/>
              <w:numPr>
                <w:ilvl w:val="0"/>
                <w:numId w:val="3"/>
              </w:numPr>
            </w:pPr>
            <w:r>
              <w:rPr>
                <w:b/>
              </w:rPr>
              <w:t>Lower-is-better</w:t>
            </w:r>
            <w:r w:rsidRPr="003E15E9">
              <w:t xml:space="preserve"> </w:t>
            </w:r>
            <w:r w:rsidRPr="003E15E9">
              <w:sym w:font="Wingdings" w:char="F0E0"/>
            </w:r>
            <w:r w:rsidRPr="003E15E9">
              <w:t xml:space="preserve"> </w:t>
            </w:r>
            <w:r w:rsidR="007037BA">
              <w:t xml:space="preserve">Lower numbers have higher value. For example, a Quality Reject Ratio KPI. </w:t>
            </w:r>
          </w:p>
          <w:p w14:paraId="56164561" w14:textId="77777777" w:rsidR="00AC7DBC" w:rsidRPr="00031E8E" w:rsidRDefault="00AC7DBC" w:rsidP="00AC7DBC">
            <w:pPr>
              <w:pStyle w:val="BoxedElement"/>
            </w:pPr>
            <w:r w:rsidRPr="003E15E9">
              <w:t>If “</w:t>
            </w:r>
            <w:r w:rsidRPr="003E15E9">
              <w:rPr>
                <w:b/>
              </w:rPr>
              <w:t>Other</w:t>
            </w:r>
            <w:r w:rsidRPr="003E15E9">
              <w:t>” then the type is an application specific extension and the value is defined in the attribute “OtherValue”.</w:t>
            </w:r>
          </w:p>
        </w:tc>
      </w:tr>
      <w:tr w:rsidR="003A3827" w:rsidRPr="00031E8E" w14:paraId="42673B54" w14:textId="77777777" w:rsidTr="000948D6">
        <w:trPr>
          <w:cantSplit/>
        </w:trPr>
        <w:tc>
          <w:tcPr>
            <w:tcW w:w="3870" w:type="dxa"/>
          </w:tcPr>
          <w:p w14:paraId="698B3320" w14:textId="0D5BE3DB" w:rsidR="003A3827" w:rsidRPr="00FD3FBB" w:rsidRDefault="003A3827" w:rsidP="00F354E3">
            <w:pPr>
              <w:pStyle w:val="BoxedElement"/>
              <w:rPr>
                <w:b/>
                <w:bCs/>
                <w:iCs/>
              </w:rPr>
            </w:pPr>
            <w:r>
              <w:rPr>
                <w:b/>
                <w:bCs/>
                <w:iCs/>
              </w:rPr>
              <w:lastRenderedPageBreak/>
              <w:t>TimeRangeType</w:t>
            </w:r>
          </w:p>
        </w:tc>
        <w:tc>
          <w:tcPr>
            <w:tcW w:w="5850" w:type="dxa"/>
          </w:tcPr>
          <w:p w14:paraId="1940EFF9" w14:textId="1E201474" w:rsidR="003A3827" w:rsidRDefault="003A3827" w:rsidP="00AC7DBC">
            <w:pPr>
              <w:pStyle w:val="BoxedElement"/>
            </w:pPr>
            <w:r>
              <w:t xml:space="preserve">Defines either a time (StartTime or EndTime), a time range (StartTime and EndTime), or a set of intervals within a time range (StartTime, EndTime, Recurrence, and Duration). </w:t>
            </w:r>
          </w:p>
          <w:p w14:paraId="77E46816" w14:textId="77777777" w:rsidR="003A3827" w:rsidRDefault="003A3827" w:rsidP="00AC7DBC">
            <w:pPr>
              <w:pStyle w:val="BoxedElement"/>
            </w:pPr>
            <w:r>
              <w:rPr>
                <w:noProof/>
              </w:rPr>
              <w:drawing>
                <wp:inline distT="0" distB="0" distL="0" distR="0" wp14:anchorId="6B8AFA55" wp14:editId="3E929894">
                  <wp:extent cx="3493445" cy="1433091"/>
                  <wp:effectExtent l="0" t="0" r="0" b="0"/>
                  <wp:docPr id="60" name="Picture 60" descr="KPI-ML_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PI-ML_p2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1124" cy="1436241"/>
                          </a:xfrm>
                          <a:prstGeom prst="rect">
                            <a:avLst/>
                          </a:prstGeom>
                          <a:noFill/>
                          <a:ln>
                            <a:noFill/>
                          </a:ln>
                        </pic:spPr>
                      </pic:pic>
                    </a:graphicData>
                  </a:graphic>
                </wp:inline>
              </w:drawing>
            </w:r>
          </w:p>
          <w:p w14:paraId="6AD32DE1" w14:textId="77777777" w:rsidR="00D00DE3" w:rsidRDefault="00D00DE3" w:rsidP="00D00DE3">
            <w:r>
              <w:t xml:space="preserve">EXAMPLE 1: </w:t>
            </w:r>
          </w:p>
          <w:p w14:paraId="4293F478" w14:textId="5AA269A5" w:rsidR="00D00DE3" w:rsidRDefault="00D00DE3" w:rsidP="00D00DE3">
            <w:r>
              <w:t xml:space="preserve">If a </w:t>
            </w:r>
            <w:r w:rsidRPr="003A3827">
              <w:rPr>
                <w:i/>
              </w:rPr>
              <w:t>KPIValue</w:t>
            </w:r>
            <w:r>
              <w:t xml:space="preserve"> is the on-demand current </w:t>
            </w:r>
            <w:r>
              <w:rPr>
                <w:i/>
              </w:rPr>
              <w:t>T</w:t>
            </w:r>
            <w:r w:rsidRPr="00D00DE3">
              <w:rPr>
                <w:i/>
              </w:rPr>
              <w:t>hroughput</w:t>
            </w:r>
            <w:r>
              <w:t xml:space="preserve"> rate then:</w:t>
            </w:r>
          </w:p>
          <w:p w14:paraId="1BF03526" w14:textId="597E254E" w:rsidR="00D00DE3" w:rsidRDefault="00D00DE3" w:rsidP="00D00DE3">
            <w:pPr>
              <w:ind w:left="720"/>
            </w:pPr>
            <w:r>
              <w:t xml:space="preserve">The </w:t>
            </w:r>
            <w:r w:rsidRPr="003A3827">
              <w:rPr>
                <w:i/>
              </w:rPr>
              <w:t>EndTime</w:t>
            </w:r>
            <w:r>
              <w:t xml:space="preserve"> defines the time of the current value;</w:t>
            </w:r>
          </w:p>
          <w:p w14:paraId="6933BA6F" w14:textId="77777777" w:rsidR="00D00DE3" w:rsidRDefault="00D00DE3" w:rsidP="00D00DE3">
            <w:pPr>
              <w:ind w:left="1440"/>
            </w:pPr>
            <w:r>
              <w:t>“2014-10-08T07:59:00”</w:t>
            </w:r>
          </w:p>
          <w:p w14:paraId="6A3FE7A6" w14:textId="1D857712" w:rsidR="00D00DE3" w:rsidRDefault="00D00DE3" w:rsidP="00D00DE3">
            <w:r>
              <w:t xml:space="preserve">EXAMPLE 2: </w:t>
            </w:r>
          </w:p>
          <w:p w14:paraId="30A6AC7D" w14:textId="025F4641" w:rsidR="00D00DE3" w:rsidRDefault="00D00DE3" w:rsidP="00D00DE3">
            <w:r>
              <w:t xml:space="preserve">If a </w:t>
            </w:r>
            <w:r w:rsidRPr="003A3827">
              <w:rPr>
                <w:i/>
              </w:rPr>
              <w:t>KPIValue</w:t>
            </w:r>
            <w:r>
              <w:t xml:space="preserve"> is the periodic </w:t>
            </w:r>
            <w:r w:rsidRPr="00D00DE3">
              <w:rPr>
                <w:i/>
              </w:rPr>
              <w:t>Utilization Efficiency</w:t>
            </w:r>
            <w:r>
              <w:t xml:space="preserve"> then:</w:t>
            </w:r>
          </w:p>
          <w:p w14:paraId="3B08809B" w14:textId="61287CF7" w:rsidR="00D00DE3" w:rsidRDefault="00D00DE3" w:rsidP="00D00DE3">
            <w:pPr>
              <w:ind w:left="720"/>
            </w:pPr>
            <w:r>
              <w:t xml:space="preserve">The </w:t>
            </w:r>
            <w:r w:rsidRPr="003A3827">
              <w:rPr>
                <w:i/>
              </w:rPr>
              <w:t>StartTime</w:t>
            </w:r>
            <w:r>
              <w:t xml:space="preserve"> defines the start of the period; </w:t>
            </w:r>
          </w:p>
          <w:p w14:paraId="503A9EF0" w14:textId="77777777" w:rsidR="00D00DE3" w:rsidRDefault="00D00DE3" w:rsidP="00D00DE3">
            <w:pPr>
              <w:ind w:left="1440"/>
            </w:pPr>
            <w:r>
              <w:t>“2014-09-08T08:00”</w:t>
            </w:r>
          </w:p>
          <w:p w14:paraId="05340171" w14:textId="13FE90BB" w:rsidR="00D00DE3" w:rsidRDefault="00D00DE3" w:rsidP="00D00DE3">
            <w:pPr>
              <w:ind w:left="720"/>
            </w:pPr>
            <w:r>
              <w:t xml:space="preserve">The </w:t>
            </w:r>
            <w:r w:rsidRPr="003A3827">
              <w:rPr>
                <w:i/>
              </w:rPr>
              <w:t>EndTime</w:t>
            </w:r>
            <w:r>
              <w:t xml:space="preserve"> defines the end of the period;</w:t>
            </w:r>
          </w:p>
          <w:p w14:paraId="37281136" w14:textId="6AE82AD1" w:rsidR="00D00DE3" w:rsidRDefault="00D00DE3" w:rsidP="00D00DE3">
            <w:pPr>
              <w:ind w:left="1440"/>
            </w:pPr>
            <w:r>
              <w:t>“2014-09-09T07:59:00”</w:t>
            </w:r>
          </w:p>
          <w:p w14:paraId="5F9FA394" w14:textId="5E14CBC2" w:rsidR="00D00DE3" w:rsidRDefault="00D00DE3" w:rsidP="00D00DE3">
            <w:r>
              <w:t xml:space="preserve">EXAMPLE 2: </w:t>
            </w:r>
          </w:p>
          <w:p w14:paraId="107A1F10" w14:textId="0A535C6E" w:rsidR="00D00DE3" w:rsidRDefault="00D00DE3" w:rsidP="00D00DE3">
            <w:r>
              <w:t xml:space="preserve">If a </w:t>
            </w:r>
            <w:r w:rsidRPr="003A3827">
              <w:rPr>
                <w:i/>
              </w:rPr>
              <w:t>KPIValue</w:t>
            </w:r>
            <w:r>
              <w:t xml:space="preserve"> is the weekly average for the first shift </w:t>
            </w:r>
            <w:r w:rsidRPr="00D00DE3">
              <w:rPr>
                <w:i/>
              </w:rPr>
              <w:t>OEE</w:t>
            </w:r>
            <w:r>
              <w:t xml:space="preserve"> for a month, then:</w:t>
            </w:r>
          </w:p>
          <w:p w14:paraId="38066116" w14:textId="77777777" w:rsidR="00D00DE3" w:rsidRDefault="00D00DE3" w:rsidP="00D00DE3">
            <w:pPr>
              <w:ind w:left="720"/>
            </w:pPr>
            <w:r>
              <w:t xml:space="preserve">The </w:t>
            </w:r>
            <w:r w:rsidRPr="003A3827">
              <w:rPr>
                <w:i/>
              </w:rPr>
              <w:t>StartTime</w:t>
            </w:r>
            <w:r>
              <w:t xml:space="preserve"> defines the start of the week; </w:t>
            </w:r>
          </w:p>
          <w:p w14:paraId="67C74C47" w14:textId="77777777" w:rsidR="00D00DE3" w:rsidRDefault="00D00DE3" w:rsidP="00D00DE3">
            <w:pPr>
              <w:ind w:left="1440"/>
            </w:pPr>
            <w:r>
              <w:t>“2014-09-08T08:00”</w:t>
            </w:r>
          </w:p>
          <w:p w14:paraId="63C61DFA" w14:textId="77777777" w:rsidR="00D00DE3" w:rsidRDefault="00D00DE3" w:rsidP="00D00DE3">
            <w:pPr>
              <w:ind w:left="720"/>
            </w:pPr>
            <w:r>
              <w:t xml:space="preserve">The </w:t>
            </w:r>
            <w:r w:rsidRPr="003A3827">
              <w:rPr>
                <w:i/>
              </w:rPr>
              <w:t>EndTime</w:t>
            </w:r>
            <w:r>
              <w:t xml:space="preserve"> defines the end of the week;</w:t>
            </w:r>
          </w:p>
          <w:p w14:paraId="4278E606" w14:textId="77777777" w:rsidR="00D00DE3" w:rsidRDefault="00D00DE3" w:rsidP="00D00DE3">
            <w:pPr>
              <w:ind w:left="1440"/>
            </w:pPr>
            <w:r>
              <w:t>“2014-10-08T07:59:00”</w:t>
            </w:r>
          </w:p>
          <w:p w14:paraId="331D44BB" w14:textId="77777777" w:rsidR="00D00DE3" w:rsidRDefault="00D00DE3" w:rsidP="00D00DE3">
            <w:pPr>
              <w:ind w:left="720"/>
            </w:pPr>
            <w:r>
              <w:t xml:space="preserve">The </w:t>
            </w:r>
            <w:r w:rsidRPr="003A3827">
              <w:rPr>
                <w:i/>
              </w:rPr>
              <w:t>Recurrence</w:t>
            </w:r>
            <w:r>
              <w:t xml:space="preserve"> defines once per day, </w:t>
            </w:r>
          </w:p>
          <w:p w14:paraId="04E27787" w14:textId="77777777" w:rsidR="00D00DE3" w:rsidRDefault="00D00DE3" w:rsidP="00D00DE3">
            <w:pPr>
              <w:ind w:left="1440"/>
            </w:pPr>
            <w:r>
              <w:t>“R/P1D”</w:t>
            </w:r>
          </w:p>
          <w:p w14:paraId="7F10355B" w14:textId="77777777" w:rsidR="00D00DE3" w:rsidRDefault="00D00DE3" w:rsidP="00D00DE3">
            <w:pPr>
              <w:ind w:left="720"/>
            </w:pPr>
            <w:r>
              <w:t xml:space="preserve">The </w:t>
            </w:r>
            <w:r w:rsidRPr="003A3827">
              <w:rPr>
                <w:i/>
              </w:rPr>
              <w:t>Duration</w:t>
            </w:r>
            <w:r>
              <w:t xml:space="preserve"> defines the time of the first shift,</w:t>
            </w:r>
          </w:p>
          <w:p w14:paraId="11D97165" w14:textId="77777777" w:rsidR="00D00DE3" w:rsidRDefault="00D00DE3" w:rsidP="00D00DE3">
            <w:pPr>
              <w:ind w:left="1440"/>
            </w:pPr>
            <w:r>
              <w:t>“PT8H”</w:t>
            </w:r>
          </w:p>
          <w:p w14:paraId="1C354365" w14:textId="192E2ED7" w:rsidR="008A6163" w:rsidRPr="003E15E9" w:rsidRDefault="008A6163" w:rsidP="0013504C">
            <w:r>
              <w:t>NOTE: The TimeRange element is an extension to the specification in ISO 22400-1</w:t>
            </w:r>
            <w:r w:rsidR="0013504C">
              <w:t xml:space="preserve"> to handle a more complete definition of the timing associated with the KPI data and its collection.  </w:t>
            </w:r>
          </w:p>
        </w:tc>
      </w:tr>
      <w:tr w:rsidR="00AC7DBC" w:rsidRPr="00031E8E" w14:paraId="273F6A0F" w14:textId="77777777" w:rsidTr="000948D6">
        <w:trPr>
          <w:cantSplit/>
        </w:trPr>
        <w:tc>
          <w:tcPr>
            <w:tcW w:w="3870" w:type="dxa"/>
          </w:tcPr>
          <w:p w14:paraId="07DCF80C" w14:textId="63F2B075" w:rsidR="00AC7DBC" w:rsidRPr="00FD3FBB" w:rsidRDefault="00F354E3" w:rsidP="00F354E3">
            <w:pPr>
              <w:pStyle w:val="BoxedElement"/>
              <w:rPr>
                <w:b/>
                <w:bCs/>
                <w:iCs/>
              </w:rPr>
            </w:pPr>
            <w:r w:rsidRPr="00FD3FBB">
              <w:rPr>
                <w:b/>
                <w:bCs/>
                <w:iCs/>
              </w:rPr>
              <w:lastRenderedPageBreak/>
              <w:t>T</w:t>
            </w:r>
            <w:r>
              <w:rPr>
                <w:b/>
                <w:bCs/>
                <w:iCs/>
              </w:rPr>
              <w:t>i</w:t>
            </w:r>
            <w:r w:rsidRPr="00FD3FBB">
              <w:rPr>
                <w:b/>
                <w:bCs/>
                <w:iCs/>
              </w:rPr>
              <w:t>mingType</w:t>
            </w:r>
          </w:p>
        </w:tc>
        <w:tc>
          <w:tcPr>
            <w:tcW w:w="5850" w:type="dxa"/>
          </w:tcPr>
          <w:p w14:paraId="43248733" w14:textId="77777777" w:rsidR="00AC7DBC" w:rsidRPr="003E15E9" w:rsidRDefault="00AC7DBC" w:rsidP="00AC7DBC">
            <w:pPr>
              <w:pStyle w:val="BoxedElement"/>
            </w:pPr>
            <w:r w:rsidRPr="003E15E9">
              <w:t>Identifies</w:t>
            </w:r>
            <w:r w:rsidR="007037BA">
              <w:t xml:space="preserve"> how often the KPI should be calculated</w:t>
            </w:r>
            <w:r w:rsidRPr="003E15E9">
              <w:t>.</w:t>
            </w:r>
          </w:p>
          <w:p w14:paraId="6B639B1F" w14:textId="183C987F" w:rsidR="00AC7DBC" w:rsidRPr="003E15E9" w:rsidRDefault="00AC7DBC" w:rsidP="00AC7DBC">
            <w:pPr>
              <w:pStyle w:val="BoxedElement"/>
            </w:pPr>
            <w:r w:rsidRPr="003E15E9">
              <w:t>This may be either a standard type or an application specific extended type</w:t>
            </w:r>
            <w:r w:rsidR="004A5916">
              <w:t xml:space="preserve">. </w:t>
            </w:r>
            <w:r w:rsidRPr="003E15E9">
              <w:t>Standard enumerations are: "</w:t>
            </w:r>
            <w:r>
              <w:rPr>
                <w:b/>
                <w:bCs/>
              </w:rPr>
              <w:t>Real-time</w:t>
            </w:r>
            <w:r w:rsidRPr="003E15E9">
              <w:t>", “</w:t>
            </w:r>
            <w:r w:rsidRPr="00AC7DBC">
              <w:rPr>
                <w:b/>
              </w:rPr>
              <w:t>Periodically</w:t>
            </w:r>
            <w:r w:rsidRPr="003E15E9">
              <w:t>",</w:t>
            </w:r>
            <w:r>
              <w:t xml:space="preserve"> “</w:t>
            </w:r>
            <w:r w:rsidRPr="00AC7DBC">
              <w:rPr>
                <w:b/>
              </w:rPr>
              <w:t>On-demand</w:t>
            </w:r>
            <w:r>
              <w:t>”</w:t>
            </w:r>
            <w:r w:rsidRPr="003E15E9">
              <w:t xml:space="preserve"> and "</w:t>
            </w:r>
            <w:r w:rsidRPr="003E15E9">
              <w:rPr>
                <w:b/>
                <w:bCs/>
              </w:rPr>
              <w:t>Other</w:t>
            </w:r>
            <w:r w:rsidRPr="003E15E9">
              <w:t>".</w:t>
            </w:r>
          </w:p>
          <w:p w14:paraId="6742EE2B" w14:textId="77777777" w:rsidR="00AC7DBC" w:rsidRPr="003E15E9" w:rsidRDefault="00AC7DBC" w:rsidP="007037BA">
            <w:pPr>
              <w:pStyle w:val="BoxedElement"/>
              <w:numPr>
                <w:ilvl w:val="0"/>
                <w:numId w:val="3"/>
              </w:numPr>
            </w:pPr>
            <w:r>
              <w:rPr>
                <w:b/>
                <w:bCs/>
              </w:rPr>
              <w:t>Real-time</w:t>
            </w:r>
            <w:r w:rsidRPr="003E15E9">
              <w:t xml:space="preserve"> </w:t>
            </w:r>
            <w:r w:rsidRPr="003E15E9">
              <w:sym w:font="Wingdings" w:char="F0E0"/>
            </w:r>
            <w:r w:rsidRPr="003E15E9">
              <w:t xml:space="preserve"> The </w:t>
            </w:r>
            <w:r w:rsidR="007037BA">
              <w:t xml:space="preserve">KPI should be calculated </w:t>
            </w:r>
            <w:r w:rsidR="007037BA" w:rsidRPr="007037BA">
              <w:t>after each new data acquisition event</w:t>
            </w:r>
            <w:r w:rsidR="007037BA">
              <w:t>.</w:t>
            </w:r>
          </w:p>
          <w:p w14:paraId="0DB7D5D8" w14:textId="77777777" w:rsidR="00AC7DBC" w:rsidRPr="003E15E9" w:rsidRDefault="00AC7DBC" w:rsidP="00AC7DBC">
            <w:pPr>
              <w:pStyle w:val="BoxedElement"/>
              <w:numPr>
                <w:ilvl w:val="0"/>
                <w:numId w:val="3"/>
              </w:numPr>
            </w:pPr>
            <w:r w:rsidRPr="00AC7DBC">
              <w:rPr>
                <w:b/>
              </w:rPr>
              <w:t>Periodically</w:t>
            </w:r>
            <w:r w:rsidRPr="003E15E9">
              <w:t xml:space="preserve"> </w:t>
            </w:r>
            <w:r w:rsidRPr="003E15E9">
              <w:sym w:font="Wingdings" w:char="F0E0"/>
            </w:r>
            <w:r w:rsidRPr="003E15E9">
              <w:t xml:space="preserve"> The </w:t>
            </w:r>
            <w:r w:rsidR="007037BA">
              <w:t xml:space="preserve">KPI should be calculated on a periodic basis. </w:t>
            </w:r>
          </w:p>
          <w:p w14:paraId="60937A5C" w14:textId="77777777" w:rsidR="00AC7DBC" w:rsidRPr="003E15E9" w:rsidRDefault="00AC7DBC" w:rsidP="00AC7DBC">
            <w:pPr>
              <w:pStyle w:val="BoxedElement"/>
              <w:numPr>
                <w:ilvl w:val="0"/>
                <w:numId w:val="3"/>
              </w:numPr>
            </w:pPr>
            <w:r>
              <w:rPr>
                <w:b/>
              </w:rPr>
              <w:t>On-demand</w:t>
            </w:r>
            <w:r w:rsidRPr="003E15E9">
              <w:t xml:space="preserve"> </w:t>
            </w:r>
            <w:r w:rsidRPr="003E15E9">
              <w:sym w:font="Wingdings" w:char="F0E0"/>
            </w:r>
            <w:r w:rsidRPr="003E15E9">
              <w:t xml:space="preserve"> The </w:t>
            </w:r>
            <w:r w:rsidR="007037BA">
              <w:t xml:space="preserve">KPI should be calculated on demand. </w:t>
            </w:r>
          </w:p>
          <w:p w14:paraId="14CA12C9" w14:textId="77777777" w:rsidR="00AC7DBC" w:rsidRPr="00031E8E" w:rsidRDefault="00AC7DBC" w:rsidP="00AC7DBC">
            <w:pPr>
              <w:pStyle w:val="BoxedElement"/>
            </w:pPr>
            <w:r w:rsidRPr="003E15E9">
              <w:t>If “</w:t>
            </w:r>
            <w:r w:rsidRPr="003E15E9">
              <w:rPr>
                <w:b/>
              </w:rPr>
              <w:t>Other</w:t>
            </w:r>
            <w:r w:rsidRPr="003E15E9">
              <w:t>” then the type is an application specific extension and the value is defined in the attribute “OtherValue”.</w:t>
            </w:r>
          </w:p>
        </w:tc>
      </w:tr>
      <w:tr w:rsidR="00AC7DBC" w:rsidRPr="00031E8E" w14:paraId="105E312C" w14:textId="77777777" w:rsidTr="000948D6">
        <w:trPr>
          <w:cantSplit/>
        </w:trPr>
        <w:tc>
          <w:tcPr>
            <w:tcW w:w="3870" w:type="dxa"/>
          </w:tcPr>
          <w:p w14:paraId="7852CEA1" w14:textId="1E4833A7" w:rsidR="00AC7DBC" w:rsidRPr="00CE5D27" w:rsidRDefault="00DF5F53" w:rsidP="00AC7DBC">
            <w:pPr>
              <w:pStyle w:val="BoxedElement"/>
              <w:rPr>
                <w:bCs/>
                <w:i/>
                <w:iCs/>
              </w:rPr>
            </w:pPr>
            <w:r>
              <w:rPr>
                <w:bCs/>
                <w:i/>
                <w:iCs/>
              </w:rPr>
              <w:t>Uses</w:t>
            </w:r>
            <w:r w:rsidR="00CE5D27" w:rsidRPr="00CE5D27">
              <w:rPr>
                <w:bCs/>
                <w:i/>
                <w:iCs/>
              </w:rPr>
              <w:t>KPIDefinitionID</w:t>
            </w:r>
          </w:p>
          <w:p w14:paraId="46D48E67" w14:textId="48FC04C6" w:rsidR="00CE5D27" w:rsidRPr="00FD3FBB" w:rsidRDefault="00CE5D27" w:rsidP="00AC7DBC">
            <w:pPr>
              <w:pStyle w:val="BoxedElement"/>
              <w:rPr>
                <w:b/>
                <w:bCs/>
                <w:iCs/>
              </w:rPr>
            </w:pPr>
            <w:r>
              <w:rPr>
                <w:b/>
                <w:bCs/>
                <w:iCs/>
              </w:rPr>
              <w:t>IdentifierType</w:t>
            </w:r>
          </w:p>
        </w:tc>
        <w:tc>
          <w:tcPr>
            <w:tcW w:w="5850" w:type="dxa"/>
          </w:tcPr>
          <w:p w14:paraId="204EF6C9" w14:textId="6FAC43E1" w:rsidR="00AC7DBC" w:rsidRPr="00031E8E" w:rsidRDefault="00CE5D27" w:rsidP="00DF5F53">
            <w:pPr>
              <w:pStyle w:val="BoxedElement"/>
            </w:pPr>
            <w:r>
              <w:t>Define</w:t>
            </w:r>
            <w:r w:rsidR="00DF5F53">
              <w:t xml:space="preserve">s </w:t>
            </w:r>
            <w:r>
              <w:t>the ID of a</w:t>
            </w:r>
            <w:r w:rsidR="00DF5F53">
              <w:t xml:space="preserve">nother KPI Definition </w:t>
            </w:r>
            <w:r>
              <w:t xml:space="preserve">which </w:t>
            </w:r>
            <w:r w:rsidR="00DF5F53">
              <w:t xml:space="preserve">is </w:t>
            </w:r>
            <w:r>
              <w:t xml:space="preserve">used for calculating </w:t>
            </w:r>
            <w:r w:rsidR="00DF5F53">
              <w:t xml:space="preserve">this </w:t>
            </w:r>
            <w:r>
              <w:t xml:space="preserve">KPI.  </w:t>
            </w:r>
          </w:p>
        </w:tc>
      </w:tr>
      <w:tr w:rsidR="00DF5F53" w:rsidRPr="00031E8E" w14:paraId="5316A512" w14:textId="77777777" w:rsidTr="000948D6">
        <w:trPr>
          <w:cantSplit/>
        </w:trPr>
        <w:tc>
          <w:tcPr>
            <w:tcW w:w="3870" w:type="dxa"/>
          </w:tcPr>
          <w:p w14:paraId="78CE89B2" w14:textId="378842C3" w:rsidR="00DF5F53" w:rsidRPr="00CE5D27" w:rsidRDefault="00DF5F53" w:rsidP="00DF5F53">
            <w:pPr>
              <w:pStyle w:val="BoxedElement"/>
              <w:rPr>
                <w:bCs/>
                <w:i/>
                <w:iCs/>
              </w:rPr>
            </w:pPr>
            <w:r>
              <w:rPr>
                <w:bCs/>
                <w:i/>
                <w:iCs/>
              </w:rPr>
              <w:t>UsesKPIInstance</w:t>
            </w:r>
            <w:r w:rsidRPr="00CE5D27">
              <w:rPr>
                <w:bCs/>
                <w:i/>
                <w:iCs/>
              </w:rPr>
              <w:t>ID</w:t>
            </w:r>
          </w:p>
          <w:p w14:paraId="1D4909C3" w14:textId="26856248" w:rsidR="00DF5F53" w:rsidRPr="00FD3FBB" w:rsidRDefault="00DF5F53" w:rsidP="00DF5F53">
            <w:pPr>
              <w:pStyle w:val="BoxedElement"/>
              <w:rPr>
                <w:b/>
                <w:bCs/>
                <w:iCs/>
              </w:rPr>
            </w:pPr>
            <w:r>
              <w:rPr>
                <w:b/>
                <w:bCs/>
                <w:iCs/>
              </w:rPr>
              <w:t>IdentifierType</w:t>
            </w:r>
          </w:p>
        </w:tc>
        <w:tc>
          <w:tcPr>
            <w:tcW w:w="5850" w:type="dxa"/>
          </w:tcPr>
          <w:p w14:paraId="16082F98" w14:textId="6CC99017" w:rsidR="00DF5F53" w:rsidRDefault="00DF5F53" w:rsidP="00DF5F53">
            <w:pPr>
              <w:pStyle w:val="BoxedElement"/>
            </w:pPr>
            <w:r>
              <w:t xml:space="preserve">Defines the ID of another KPI Instance which is used for calculating this KPI.  </w:t>
            </w:r>
          </w:p>
        </w:tc>
      </w:tr>
    </w:tbl>
    <w:p w14:paraId="089128A6" w14:textId="77777777" w:rsidR="006A4972" w:rsidRDefault="006A4972" w:rsidP="006A4972"/>
    <w:p w14:paraId="4AA34038" w14:textId="77777777" w:rsidR="006A4972" w:rsidRPr="00031E8E" w:rsidRDefault="006A4972" w:rsidP="00FC64FA">
      <w:pPr>
        <w:pStyle w:val="Heading1"/>
      </w:pPr>
      <w:bookmarkStart w:id="63" w:name="_Toc333412399"/>
      <w:bookmarkStart w:id="64" w:name="_Toc418245144"/>
      <w:r w:rsidRPr="00031E8E">
        <w:t>Transaction Definitions</w:t>
      </w:r>
      <w:bookmarkEnd w:id="63"/>
      <w:bookmarkEnd w:id="64"/>
    </w:p>
    <w:p w14:paraId="73E36EE5" w14:textId="67F2A7CA" w:rsidR="006A4972" w:rsidRPr="00031E8E" w:rsidRDefault="00AC7DBC" w:rsidP="006A4972">
      <w:r>
        <w:t>KPI-ML</w:t>
      </w:r>
      <w:r w:rsidR="006A4972" w:rsidRPr="00031E8E">
        <w:t xml:space="preserve"> contains a set of elements used to support the transactions as defined in the ISA 95 Part 5 Business-to-Manufacturing Transaction </w:t>
      </w:r>
      <w:fldSimple w:instr=" REF _Ref397699580 \w ">
        <w:r w:rsidR="00975A04">
          <w:t>[3]</w:t>
        </w:r>
      </w:fldSimple>
      <w:r w:rsidR="006B2696">
        <w:t xml:space="preserve"> </w:t>
      </w:r>
      <w:r w:rsidR="006A4972" w:rsidRPr="00031E8E">
        <w:t>standard</w:t>
      </w:r>
      <w:r w:rsidR="004A5916">
        <w:t xml:space="preserve">. </w:t>
      </w:r>
      <w:r w:rsidR="006A4972" w:rsidRPr="00031E8E">
        <w:t>Transactions define sets of messages that are exchanged between applications according to a specific set of rules</w:t>
      </w:r>
      <w:r w:rsidR="004A5916">
        <w:t xml:space="preserve">. </w:t>
      </w:r>
      <w:r w:rsidR="006A4972" w:rsidRPr="00031E8E">
        <w:t>The transaction model follows the OAGiS</w:t>
      </w:r>
      <w:r w:rsidR="006A4972">
        <w:t xml:space="preserve"> 9.6</w:t>
      </w:r>
      <w:r w:rsidR="006A4972" w:rsidRPr="00031E8E">
        <w:t xml:space="preserve"> model for transaction messages using the OAGiS XML schema structure, but using data objects (nouns) that are </w:t>
      </w:r>
      <w:r>
        <w:t>KPI-ML</w:t>
      </w:r>
      <w:r w:rsidR="006A4972" w:rsidRPr="00031E8E">
        <w:t xml:space="preserve"> elements (relating to the </w:t>
      </w:r>
      <w:r>
        <w:t>ISO 22400</w:t>
      </w:r>
      <w:r w:rsidR="006A4972" w:rsidRPr="00031E8E">
        <w:t xml:space="preserve"> data objects)</w:t>
      </w:r>
      <w:r w:rsidR="004A5916">
        <w:t xml:space="preserve">. </w:t>
      </w:r>
    </w:p>
    <w:p w14:paraId="77223D20" w14:textId="1C524A9E" w:rsidR="006A4972" w:rsidRPr="00031E8E" w:rsidRDefault="006A4972" w:rsidP="006A4972">
      <w:r w:rsidRPr="00031E8E">
        <w:t>Transaction messages are based on the concept of VERBS and NOUNS</w:t>
      </w:r>
      <w:r w:rsidR="004A5916">
        <w:t xml:space="preserve">. </w:t>
      </w:r>
      <w:r w:rsidRPr="00031E8E">
        <w:t>Verbs define the action to be taken or the response to an action. Nouns define the data objects the actions are taken on</w:t>
      </w:r>
      <w:r w:rsidR="004A5916">
        <w:t xml:space="preserve">. </w:t>
      </w:r>
      <w:r w:rsidRPr="00031E8E">
        <w:t>The top level element of a XML document (the message) is named as the combination of the verb and the noun</w:t>
      </w:r>
      <w:r w:rsidR="004A5916">
        <w:t xml:space="preserve">. </w:t>
      </w:r>
      <w:r w:rsidRPr="00031E8E">
        <w:t xml:space="preserve">For example, a “Get” verb on </w:t>
      </w:r>
      <w:r w:rsidR="00AC7DBC">
        <w:rPr>
          <w:b/>
          <w:i/>
        </w:rPr>
        <w:t>KPIValue</w:t>
      </w:r>
      <w:r w:rsidRPr="00031E8E">
        <w:t xml:space="preserve"> nouns would have an element named </w:t>
      </w:r>
      <w:r w:rsidR="00AC7DBC">
        <w:rPr>
          <w:b/>
          <w:i/>
        </w:rPr>
        <w:t>G</w:t>
      </w:r>
      <w:r w:rsidR="00942A8E">
        <w:rPr>
          <w:b/>
          <w:i/>
        </w:rPr>
        <w:t>et</w:t>
      </w:r>
      <w:r w:rsidR="00AC7DBC">
        <w:rPr>
          <w:b/>
          <w:i/>
        </w:rPr>
        <w:t>KPIValue</w:t>
      </w:r>
      <w:r w:rsidRPr="00031E8E">
        <w:t xml:space="preserve">. </w:t>
      </w:r>
    </w:p>
    <w:p w14:paraId="778FF13A" w14:textId="77777777" w:rsidR="006A4972" w:rsidRPr="00031E8E" w:rsidRDefault="006A4972" w:rsidP="006A4972">
      <w:r w:rsidRPr="00031E8E">
        <w:t>Three different transaction models are defined:</w:t>
      </w:r>
    </w:p>
    <w:p w14:paraId="1E975086"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PULL model where a user of data requests the data from a provider using a GET verb, and where the provider of the data responds with a SHOW verb.</w:t>
      </w:r>
    </w:p>
    <w:p w14:paraId="2DF8E3C5" w14:textId="77777777"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PUSH model where a provider of data requests an action (processing, changing, or canceling) on the data by another user.</w:t>
      </w:r>
    </w:p>
    <w:p w14:paraId="4046D428" w14:textId="41C41DD8"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request to process the attached data is sent using the PROCESS verb and an optional response to the processing is returned using the ACKNOWLEDGE verb</w:t>
      </w:r>
      <w:r w:rsidR="004A5916">
        <w:t xml:space="preserve">. </w:t>
      </w:r>
    </w:p>
    <w:p w14:paraId="7845E954" w14:textId="18E3908A" w:rsidR="006A4972" w:rsidRPr="00031E8E" w:rsidRDefault="006A4972" w:rsidP="006A4972">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Note: The definition of word “process” as meaning “deal with” or “handle”</w:t>
      </w:r>
      <w:r w:rsidR="004A5916">
        <w:rPr>
          <w:i/>
        </w:rPr>
        <w:t xml:space="preserve">. </w:t>
      </w:r>
      <w:r w:rsidRPr="00031E8E">
        <w:rPr>
          <w:i/>
        </w:rPr>
        <w:t>A PROCESS verb is often the equivalent of a command to add the data, but usually the receiving entity performs further actions as a result of receiving the data.</w:t>
      </w:r>
    </w:p>
    <w:p w14:paraId="2D1543D0"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change information is sent using a CHANGE verb and an optional response to the change is returned using the RESPOND verb. </w:t>
      </w:r>
    </w:p>
    <w:p w14:paraId="23D745A0" w14:textId="6A9A51D2"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request to cancel the attached data is sent using the CANCEL verb</w:t>
      </w:r>
      <w:r w:rsidR="004A5916">
        <w:t xml:space="preserve">. </w:t>
      </w:r>
    </w:p>
    <w:p w14:paraId="1496D468" w14:textId="42700BE5" w:rsidR="006A4972" w:rsidRPr="00031E8E" w:rsidRDefault="006A4972" w:rsidP="006A497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Note: The request to cancel indicates that the sender no longer needs the data</w:t>
      </w:r>
      <w:r w:rsidR="004A5916">
        <w:rPr>
          <w:i/>
        </w:rPr>
        <w:t xml:space="preserve">. </w:t>
      </w:r>
      <w:r w:rsidRPr="00031E8E">
        <w:rPr>
          <w:i/>
        </w:rPr>
        <w:t>Because the CANCEL is not sent by the owner of the data, the data are not necessarily deleted</w:t>
      </w:r>
      <w:r w:rsidR="004A5916">
        <w:rPr>
          <w:i/>
        </w:rPr>
        <w:t xml:space="preserve">. </w:t>
      </w:r>
    </w:p>
    <w:p w14:paraId="795F65FB" w14:textId="29C42DF3"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PUBLISH model where the publisher of data sends to users (subscribers) of the data</w:t>
      </w:r>
      <w:r w:rsidR="004A5916">
        <w:t xml:space="preserve">. </w:t>
      </w:r>
    </w:p>
    <w:p w14:paraId="5BD843F8" w14:textId="7D722F09"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lastRenderedPageBreak/>
        <w:t>A notification of new data is sent using a SYNC verb and the ADD option</w:t>
      </w:r>
      <w:r w:rsidR="004A5916">
        <w:t xml:space="preserve">. </w:t>
      </w:r>
    </w:p>
    <w:p w14:paraId="12B46F9E"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notification of changed data is sent using a SYNC verb and the CHANGE option.</w:t>
      </w:r>
    </w:p>
    <w:p w14:paraId="2F2AB0CE" w14:textId="77777777"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deleted data is sent using a SYNC verb and the DELETE option. </w:t>
      </w:r>
    </w:p>
    <w:p w14:paraId="13CD8F5A" w14:textId="77777777" w:rsidR="006A4972" w:rsidRPr="00031E8E" w:rsidRDefault="006A4972" w:rsidP="00FC64FA">
      <w:pPr>
        <w:pStyle w:val="Heading2"/>
      </w:pPr>
      <w:bookmarkStart w:id="65" w:name="_Toc333412400"/>
      <w:bookmarkStart w:id="66" w:name="_Toc418245145"/>
      <w:r w:rsidRPr="00031E8E">
        <w:t>Standard Transaction Element Structure</w:t>
      </w:r>
      <w:bookmarkEnd w:id="65"/>
      <w:bookmarkEnd w:id="66"/>
    </w:p>
    <w:p w14:paraId="5001323B" w14:textId="04647BBE" w:rsidR="006A4972" w:rsidRPr="00031E8E" w:rsidRDefault="006A4972" w:rsidP="006A4972">
      <w:r w:rsidRPr="00031E8E">
        <w:t>The standard structure used for all transaction elements is an element with the verb name prefixed to the element name</w:t>
      </w:r>
      <w:r w:rsidR="004A5916">
        <w:t xml:space="preserve">. </w:t>
      </w:r>
      <w:r w:rsidRPr="00031E8E">
        <w:t>For example, the element used to contain a “</w:t>
      </w:r>
      <w:r w:rsidRPr="00031E8E">
        <w:rPr>
          <w:b/>
          <w:i/>
        </w:rPr>
        <w:t>Get</w:t>
      </w:r>
      <w:r w:rsidRPr="00031E8E">
        <w:t>” message for a “</w:t>
      </w:r>
      <w:r w:rsidR="004F6949">
        <w:rPr>
          <w:b/>
          <w:i/>
        </w:rPr>
        <w:t>KPIValue</w:t>
      </w:r>
      <w:r w:rsidRPr="00031E8E">
        <w:t>” element would be “</w:t>
      </w:r>
      <w:r w:rsidRPr="00031E8E">
        <w:rPr>
          <w:b/>
          <w:i/>
        </w:rPr>
        <w:t>Get</w:t>
      </w:r>
      <w:r w:rsidR="004F6949">
        <w:rPr>
          <w:b/>
          <w:i/>
        </w:rPr>
        <w:t>KPIValue</w:t>
      </w:r>
      <w:r w:rsidRPr="00031E8E">
        <w:t>”</w:t>
      </w:r>
      <w:r w:rsidR="004A5916">
        <w:t xml:space="preserve">. </w:t>
      </w:r>
      <w:r w:rsidRPr="00031E8E">
        <w:t xml:space="preserve">Each transaction element contains two elements, an </w:t>
      </w:r>
      <w:r w:rsidRPr="00031E8E">
        <w:rPr>
          <w:b/>
          <w:i/>
        </w:rPr>
        <w:t>ApplicationArea</w:t>
      </w:r>
      <w:r w:rsidRPr="00031E8E">
        <w:t xml:space="preserve"> and a </w:t>
      </w:r>
      <w:r w:rsidRPr="00031E8E">
        <w:rPr>
          <w:b/>
          <w:i/>
        </w:rPr>
        <w:t>DataArea</w:t>
      </w:r>
      <w:r w:rsidRPr="00031E8E">
        <w:t>, as shown in the figure and partial XML sample below</w:t>
      </w:r>
      <w:r w:rsidR="004A5916">
        <w:t xml:space="preserve">. </w:t>
      </w:r>
    </w:p>
    <w:p w14:paraId="58F0E6A9" w14:textId="77777777" w:rsidR="006A4972" w:rsidRPr="00031E8E" w:rsidRDefault="006A4972" w:rsidP="006A4972"/>
    <w:p w14:paraId="2CCDCA72" w14:textId="77777777" w:rsidR="006A4972" w:rsidRPr="00031E8E" w:rsidRDefault="00FA7648" w:rsidP="006A4972">
      <w:pPr>
        <w:jc w:val="center"/>
      </w:pPr>
      <w:r w:rsidRPr="00FA7648">
        <w:rPr>
          <w:noProof/>
        </w:rPr>
        <w:drawing>
          <wp:inline distT="0" distB="0" distL="0" distR="0" wp14:anchorId="36B213AB" wp14:editId="68A958A4">
            <wp:extent cx="4333240" cy="20910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33240" cy="2091055"/>
                    </a:xfrm>
                    <a:prstGeom prst="rect">
                      <a:avLst/>
                    </a:prstGeom>
                    <a:noFill/>
                    <a:ln>
                      <a:noFill/>
                    </a:ln>
                  </pic:spPr>
                </pic:pic>
              </a:graphicData>
            </a:graphic>
          </wp:inline>
        </w:drawing>
      </w:r>
    </w:p>
    <w:p w14:paraId="6DDC4437" w14:textId="77777777" w:rsidR="006A4972" w:rsidRPr="00031E8E" w:rsidRDefault="006A4972" w:rsidP="006A4972"/>
    <w:p w14:paraId="3631D2CA" w14:textId="21DCD955"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&lt;Get</w:t>
      </w:r>
      <w:r w:rsidR="004F6949">
        <w:rPr>
          <w:rFonts w:ascii="Courier New" w:hAnsi="Courier New" w:cs="Courier New"/>
          <w:sz w:val="20"/>
        </w:rPr>
        <w:t>KPIValue</w:t>
      </w:r>
      <w:r w:rsidRPr="006A4972">
        <w:rPr>
          <w:rFonts w:ascii="Courier New" w:hAnsi="Courier New" w:cs="Courier New"/>
          <w:sz w:val="20"/>
        </w:rPr>
        <w:t xml:space="preserve"> … releaseID="</w:t>
      </w:r>
      <w:r w:rsidR="004F6949">
        <w:rPr>
          <w:rFonts w:ascii="Courier New" w:hAnsi="Courier New" w:cs="Courier New"/>
          <w:sz w:val="20"/>
        </w:rPr>
        <w:t>KPI-ML</w:t>
      </w:r>
      <w:r w:rsidRPr="006A4972">
        <w:rPr>
          <w:rFonts w:ascii="Courier New" w:hAnsi="Courier New" w:cs="Courier New"/>
          <w:sz w:val="20"/>
        </w:rPr>
        <w:t>-V0</w:t>
      </w:r>
      <w:r w:rsidR="004F6949">
        <w:rPr>
          <w:rFonts w:ascii="Courier New" w:hAnsi="Courier New" w:cs="Courier New"/>
          <w:sz w:val="20"/>
        </w:rPr>
        <w:t>1</w:t>
      </w:r>
      <w:r w:rsidRPr="006A4972">
        <w:rPr>
          <w:rFonts w:ascii="Courier New" w:hAnsi="Courier New" w:cs="Courier New"/>
          <w:sz w:val="20"/>
        </w:rPr>
        <w:t>"&gt;</w:t>
      </w:r>
    </w:p>
    <w:p w14:paraId="30705CEF"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t>&lt;ApplicationArea&gt;</w:t>
      </w:r>
    </w:p>
    <w:p w14:paraId="61AA1696"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w:t>
      </w:r>
    </w:p>
    <w:p w14:paraId="5531698F"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t>&lt;/ApplicationArea&gt;</w:t>
      </w:r>
    </w:p>
    <w:p w14:paraId="63AB7075"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t>&lt;DataArea&gt;</w:t>
      </w:r>
    </w:p>
    <w:p w14:paraId="43062CB8"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14:paraId="5EEE5E1E"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14:paraId="799D857A"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14:paraId="2B169EB2"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w:t>
      </w:r>
      <w:r w:rsidR="004F6949">
        <w:rPr>
          <w:rFonts w:ascii="Courier New" w:hAnsi="Courier New" w:cs="Courier New"/>
          <w:sz w:val="20"/>
        </w:rPr>
        <w:t>KPIValue</w:t>
      </w:r>
      <w:r w:rsidRPr="006A4972">
        <w:rPr>
          <w:rFonts w:ascii="Courier New" w:hAnsi="Courier New" w:cs="Courier New"/>
          <w:sz w:val="20"/>
        </w:rPr>
        <w:t>&gt;</w:t>
      </w:r>
    </w:p>
    <w:p w14:paraId="1DD2D26E" w14:textId="77777777"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14:paraId="3BDF8F8B" w14:textId="21B0E865"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w:t>
      </w:r>
      <w:r w:rsidR="004A5916">
        <w:rPr>
          <w:rFonts w:ascii="Courier New" w:hAnsi="Courier New" w:cs="Courier New"/>
          <w:sz w:val="20"/>
        </w:rPr>
        <w:t>/</w:t>
      </w:r>
      <w:r w:rsidR="004F6949">
        <w:rPr>
          <w:rFonts w:ascii="Courier New" w:hAnsi="Courier New" w:cs="Courier New"/>
          <w:sz w:val="20"/>
        </w:rPr>
        <w:t>KPIValue</w:t>
      </w:r>
      <w:r w:rsidR="004F6949" w:rsidRPr="006A4972">
        <w:rPr>
          <w:rFonts w:ascii="Courier New" w:hAnsi="Courier New" w:cs="Courier New"/>
          <w:sz w:val="20"/>
        </w:rPr>
        <w:t xml:space="preserve"> </w:t>
      </w:r>
      <w:r w:rsidRPr="006A4972">
        <w:rPr>
          <w:rFonts w:ascii="Courier New" w:hAnsi="Courier New" w:cs="Courier New"/>
          <w:sz w:val="20"/>
        </w:rPr>
        <w:t>&gt;</w:t>
      </w:r>
    </w:p>
    <w:p w14:paraId="0A928936" w14:textId="1AD02D01" w:rsidR="006A4972" w:rsidRPr="006A4972" w:rsidRDefault="006A4972" w:rsidP="008462C9">
      <w:pPr>
        <w:pBdr>
          <w:top w:val="single" w:sz="4" w:space="1" w:color="auto"/>
          <w:left w:val="single" w:sz="4" w:space="4" w:color="auto"/>
          <w:bottom w:val="single" w:sz="4" w:space="1" w:color="auto"/>
          <w:right w:val="single" w:sz="4" w:space="4" w:color="auto"/>
        </w:pBdr>
        <w:spacing w:before="0" w:after="0"/>
        <w:ind w:left="1080" w:right="1915"/>
        <w:rPr>
          <w:rFonts w:ascii="Courier New" w:hAnsi="Courier New" w:cs="Courier New"/>
          <w:sz w:val="20"/>
        </w:rPr>
      </w:pPr>
      <w:r w:rsidRPr="006A4972">
        <w:rPr>
          <w:rFonts w:ascii="Courier New" w:hAnsi="Courier New" w:cs="Courier New"/>
          <w:sz w:val="20"/>
        </w:rPr>
        <w:tab/>
        <w:t>&lt;</w:t>
      </w:r>
      <w:r w:rsidR="004A5916">
        <w:rPr>
          <w:rFonts w:ascii="Courier New" w:hAnsi="Courier New" w:cs="Courier New"/>
          <w:sz w:val="20"/>
        </w:rPr>
        <w:t>/</w:t>
      </w:r>
      <w:r w:rsidRPr="006A4972">
        <w:rPr>
          <w:rFonts w:ascii="Courier New" w:hAnsi="Courier New" w:cs="Courier New"/>
          <w:sz w:val="20"/>
        </w:rPr>
        <w:t>DataArea&gt;</w:t>
      </w:r>
    </w:p>
    <w:p w14:paraId="32A69B8F" w14:textId="77777777" w:rsidR="006A4972" w:rsidRPr="00031E8E" w:rsidRDefault="006A4972" w:rsidP="006A4972"/>
    <w:p w14:paraId="3CAA869B" w14:textId="0806846D" w:rsidR="006A4972" w:rsidRPr="00031E8E" w:rsidRDefault="006A4972" w:rsidP="006A4972">
      <w:r w:rsidRPr="00031E8E">
        <w:t xml:space="preserve">All transaction elements contain the same </w:t>
      </w:r>
      <w:r w:rsidRPr="00031E8E">
        <w:rPr>
          <w:b/>
          <w:i/>
        </w:rPr>
        <w:t>ApplicationArea</w:t>
      </w:r>
      <w:r w:rsidRPr="00031E8E">
        <w:t xml:space="preserve"> element (see definition in Section </w:t>
      </w:r>
      <w:fldSimple w:instr=" REF _Ref150352281 \w ">
        <w:r w:rsidR="00975A04">
          <w:t>8.7</w:t>
        </w:r>
      </w:fldSimple>
      <w:r w:rsidRPr="00031E8E">
        <w:t>)</w:t>
      </w:r>
      <w:r w:rsidR="004A5916">
        <w:t xml:space="preserve">. </w:t>
      </w:r>
      <w:r w:rsidRPr="00031E8E">
        <w:t xml:space="preserve">Each </w:t>
      </w:r>
      <w:r w:rsidRPr="00031E8E">
        <w:rPr>
          <w:b/>
          <w:i/>
        </w:rPr>
        <w:t>DataArea</w:t>
      </w:r>
      <w:r w:rsidRPr="00031E8E">
        <w:t xml:space="preserve"> is unique to the specific element type being exchanged. The DataArea contains two elements, an element that is specific to the verb (</w:t>
      </w:r>
      <w:r w:rsidRPr="00031E8E">
        <w:rPr>
          <w:b/>
          <w:i/>
        </w:rPr>
        <w:t>Get</w:t>
      </w:r>
      <w:r w:rsidRPr="00031E8E">
        <w:t xml:space="preserve">, </w:t>
      </w:r>
      <w:r w:rsidRPr="00031E8E">
        <w:rPr>
          <w:b/>
          <w:i/>
        </w:rPr>
        <w:t>Show</w:t>
      </w:r>
      <w:r w:rsidRPr="00031E8E">
        <w:t xml:space="preserve">, </w:t>
      </w:r>
      <w:r w:rsidRPr="00031E8E">
        <w:rPr>
          <w:b/>
          <w:i/>
        </w:rPr>
        <w:t>Process</w:t>
      </w:r>
      <w:r w:rsidRPr="00031E8E">
        <w:t xml:space="preserve">, </w:t>
      </w:r>
      <w:r w:rsidRPr="00031E8E">
        <w:rPr>
          <w:b/>
          <w:i/>
        </w:rPr>
        <w:t>Confirm</w:t>
      </w:r>
      <w:r w:rsidRPr="00031E8E">
        <w:t xml:space="preserve">, </w:t>
      </w:r>
      <w:r w:rsidRPr="00031E8E">
        <w:rPr>
          <w:b/>
          <w:i/>
        </w:rPr>
        <w:t>Acknowledge</w:t>
      </w:r>
      <w:r w:rsidRPr="00031E8E">
        <w:t>, …) and an element that defines the specific exchanged element (</w:t>
      </w:r>
      <w:r w:rsidR="004F6949">
        <w:rPr>
          <w:b/>
          <w:i/>
        </w:rPr>
        <w:t>KPIDefinition</w:t>
      </w:r>
      <w:r w:rsidRPr="00031E8E">
        <w:t xml:space="preserve">, </w:t>
      </w:r>
      <w:r w:rsidR="004F6949">
        <w:rPr>
          <w:b/>
          <w:i/>
        </w:rPr>
        <w:t>KPIInstance</w:t>
      </w:r>
      <w:r w:rsidRPr="00031E8E">
        <w:t xml:space="preserve">, </w:t>
      </w:r>
      <w:r w:rsidR="004F6949" w:rsidRPr="004F6949">
        <w:t>and</w:t>
      </w:r>
      <w:r w:rsidR="004F6949">
        <w:rPr>
          <w:b/>
          <w:i/>
        </w:rPr>
        <w:t xml:space="preserve"> KPIValue</w:t>
      </w:r>
      <w:r w:rsidRPr="00031E8E">
        <w:t>)</w:t>
      </w:r>
      <w:r w:rsidR="004A5916">
        <w:t xml:space="preserve">. </w:t>
      </w:r>
    </w:p>
    <w:p w14:paraId="74FAB0FC" w14:textId="77777777" w:rsidR="006A4972" w:rsidRPr="00031E8E" w:rsidRDefault="006A4972" w:rsidP="006A4972"/>
    <w:p w14:paraId="5064BB17" w14:textId="77777777" w:rsidR="006A4972" w:rsidRPr="00031E8E" w:rsidRDefault="006A4972" w:rsidP="006A4972">
      <w:pPr>
        <w:jc w:val="center"/>
      </w:pPr>
      <w:r w:rsidRPr="00031E8E">
        <w:object w:dxaOrig="3784" w:dyaOrig="2845" w14:anchorId="28CF2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pt;height:140.25pt" o:ole="">
            <v:imagedata r:id="rId35" o:title="" croptop="11772f" cropbottom="26432f" cropleft="7310f" cropright="6529f"/>
          </v:shape>
          <o:OLEObject Type="Embed" ProgID="PowerPoint.Slide.8" ShapeID="_x0000_i1025" DrawAspect="Content" ObjectID="_1491987048" r:id="rId36"/>
        </w:object>
      </w:r>
    </w:p>
    <w:p w14:paraId="436A51D3" w14:textId="77777777" w:rsidR="006A4972" w:rsidRPr="00031E8E" w:rsidRDefault="006A4972" w:rsidP="006A4972"/>
    <w:p w14:paraId="60D1D7C7" w14:textId="76E6EB38" w:rsidR="006A4972" w:rsidRPr="00031E8E" w:rsidRDefault="006A4972" w:rsidP="006A4972">
      <w:r w:rsidRPr="00031E8E">
        <w:t>All common transaction element types are prefixed with “</w:t>
      </w:r>
      <w:r w:rsidRPr="00031E8E">
        <w:rPr>
          <w:b/>
          <w:i/>
        </w:rPr>
        <w:t>Trans</w:t>
      </w:r>
      <w:r w:rsidRPr="00031E8E">
        <w:t>” and postfixed with “</w:t>
      </w:r>
      <w:r w:rsidRPr="00031E8E">
        <w:rPr>
          <w:b/>
          <w:i/>
        </w:rPr>
        <w:t>Type</w:t>
      </w:r>
      <w:r w:rsidRPr="00031E8E">
        <w:t>”</w:t>
      </w:r>
      <w:r w:rsidR="004A5916">
        <w:t xml:space="preserve">. </w:t>
      </w:r>
      <w:r w:rsidRPr="00031E8E">
        <w:t xml:space="preserve">For example the </w:t>
      </w:r>
      <w:r w:rsidRPr="00031E8E">
        <w:rPr>
          <w:b/>
          <w:i/>
        </w:rPr>
        <w:t>ApplicationArea</w:t>
      </w:r>
      <w:r w:rsidRPr="00031E8E">
        <w:t xml:space="preserve"> is defined in the type </w:t>
      </w:r>
      <w:r w:rsidRPr="00031E8E">
        <w:rPr>
          <w:b/>
          <w:i/>
        </w:rPr>
        <w:t>TransApplicationAreaType</w:t>
      </w:r>
      <w:r w:rsidRPr="00031E8E">
        <w:t xml:space="preserve">, and the </w:t>
      </w:r>
      <w:r w:rsidRPr="00031E8E">
        <w:rPr>
          <w:b/>
        </w:rPr>
        <w:t>Get</w:t>
      </w:r>
      <w:r w:rsidRPr="00031E8E">
        <w:t xml:space="preserve"> is defined in the type </w:t>
      </w:r>
      <w:r w:rsidRPr="00031E8E">
        <w:rPr>
          <w:b/>
          <w:i/>
        </w:rPr>
        <w:t>TransGetType</w:t>
      </w:r>
      <w:r w:rsidR="004A5916">
        <w:t xml:space="preserve">. </w:t>
      </w:r>
    </w:p>
    <w:p w14:paraId="6D4FDC1C" w14:textId="77777777" w:rsidR="006A4972" w:rsidRPr="00031E8E" w:rsidRDefault="006A4972" w:rsidP="00FC64FA">
      <w:pPr>
        <w:pStyle w:val="Heading2"/>
      </w:pPr>
      <w:bookmarkStart w:id="67" w:name="_Toc333412401"/>
      <w:bookmarkStart w:id="68" w:name="_Toc418245146"/>
      <w:r w:rsidRPr="00031E8E">
        <w:t>Message Confirmation</w:t>
      </w:r>
      <w:bookmarkEnd w:id="67"/>
      <w:bookmarkEnd w:id="68"/>
    </w:p>
    <w:p w14:paraId="2BBC10D0" w14:textId="1D4ACBE9" w:rsidR="006A4972" w:rsidRPr="00031E8E" w:rsidRDefault="006A4972" w:rsidP="006A4972">
      <w:r w:rsidRPr="00031E8E">
        <w:t xml:space="preserve">Any message may request confirmation of receipt of the message using a CONFIRM option that is defined in the message’s </w:t>
      </w:r>
      <w:r w:rsidRPr="00031E8E">
        <w:rPr>
          <w:i/>
        </w:rPr>
        <w:t>ApplicationArea</w:t>
      </w:r>
      <w:r w:rsidR="004A5916">
        <w:t xml:space="preserve">. </w:t>
      </w:r>
      <w:r w:rsidRPr="00031E8E">
        <w:t>The confirmation indicates successful processing of the message and returns error conditions if the initiating message could not be processed</w:t>
      </w:r>
      <w:r w:rsidR="004A5916">
        <w:t xml:space="preserve">. </w:t>
      </w:r>
      <w:r w:rsidRPr="00031E8E">
        <w:t>The CONFIRM option may specify the following options:</w:t>
      </w:r>
    </w:p>
    <w:p w14:paraId="68DDD21A"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580215B0"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20D227C8"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394CF28E"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71D28881"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6306F48D"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1CE0A97B" w14:textId="3B0558F1" w:rsidR="006A4972" w:rsidRPr="00031E8E" w:rsidRDefault="006A4972" w:rsidP="006A4972">
            <w:pPr>
              <w:keepNext/>
              <w:keepLines/>
              <w:tabs>
                <w:tab w:val="left" w:pos="90"/>
              </w:tabs>
              <w:ind w:left="86"/>
            </w:pPr>
            <w:r w:rsidRPr="00031E8E">
              <w:t>No confirmation requested</w:t>
            </w:r>
            <w:r w:rsidR="004A5916">
              <w:t xml:space="preserve">. </w:t>
            </w:r>
            <w:r w:rsidRPr="00031E8E">
              <w:t>(</w:t>
            </w:r>
            <w:r w:rsidRPr="00031E8E">
              <w:rPr>
                <w:i/>
              </w:rPr>
              <w:t>Note: Default value if option not defined.</w:t>
            </w:r>
            <w:r w:rsidRPr="00031E8E">
              <w:t>)</w:t>
            </w:r>
          </w:p>
        </w:tc>
      </w:tr>
      <w:tr w:rsidR="006A4972" w:rsidRPr="00031E8E" w14:paraId="170A8B0E"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34CBBF3D" w14:textId="77777777" w:rsidR="006A4972" w:rsidRPr="00031E8E" w:rsidRDefault="006A4972" w:rsidP="006A4972">
            <w:pPr>
              <w:keepNext/>
              <w:keepLines/>
              <w:tabs>
                <w:tab w:val="left" w:pos="90"/>
              </w:tabs>
              <w:ind w:left="86"/>
            </w:pPr>
            <w:r w:rsidRPr="00031E8E">
              <w:rPr>
                <w:b/>
                <w:bCs/>
              </w:rPr>
              <w:t>OnError</w:t>
            </w:r>
          </w:p>
        </w:tc>
        <w:tc>
          <w:tcPr>
            <w:tcW w:w="7830" w:type="dxa"/>
            <w:tcBorders>
              <w:top w:val="threeDEmboss" w:sz="6" w:space="0" w:color="auto"/>
              <w:left w:val="threeDEmboss" w:sz="6" w:space="0" w:color="auto"/>
              <w:bottom w:val="threeDEmboss" w:sz="6" w:space="0" w:color="auto"/>
              <w:right w:val="threeDEmboss" w:sz="6" w:space="0" w:color="auto"/>
            </w:tcBorders>
          </w:tcPr>
          <w:p w14:paraId="0774631A" w14:textId="77777777" w:rsidR="006A4972" w:rsidRPr="00031E8E" w:rsidRDefault="006A4972" w:rsidP="006A4972">
            <w:pPr>
              <w:keepNext/>
              <w:keepLines/>
              <w:tabs>
                <w:tab w:val="left" w:pos="90"/>
              </w:tabs>
              <w:ind w:left="86"/>
            </w:pPr>
            <w:r w:rsidRPr="00031E8E">
              <w:t>Send back a confirmation only if an error has occurred.</w:t>
            </w:r>
          </w:p>
        </w:tc>
      </w:tr>
      <w:tr w:rsidR="006A4972" w:rsidRPr="00031E8E" w14:paraId="62F60E07"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0A854AD1"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3693E647" w14:textId="77777777" w:rsidR="006A4972" w:rsidRPr="00031E8E" w:rsidRDefault="006A4972" w:rsidP="006A4972">
            <w:pPr>
              <w:keepLines/>
              <w:tabs>
                <w:tab w:val="left" w:pos="90"/>
              </w:tabs>
              <w:ind w:left="90"/>
            </w:pPr>
            <w:r w:rsidRPr="00031E8E">
              <w:t>Always send a confirmation regardless of the local processing.</w:t>
            </w:r>
          </w:p>
        </w:tc>
      </w:tr>
    </w:tbl>
    <w:p w14:paraId="14851363" w14:textId="77777777" w:rsidR="006A4972" w:rsidRPr="00031E8E" w:rsidRDefault="006A4972" w:rsidP="006A4972"/>
    <w:p w14:paraId="50458592" w14:textId="31C8005B" w:rsidR="006A4972" w:rsidRPr="00031E8E" w:rsidRDefault="006A4972" w:rsidP="006A4972">
      <w:r w:rsidRPr="00031E8E">
        <w:t xml:space="preserve">All confirmations are returned in a single message (XML element) type of </w:t>
      </w:r>
      <w:r w:rsidRPr="00031E8E">
        <w:rPr>
          <w:i/>
        </w:rPr>
        <w:t>ConfirmBOD</w:t>
      </w:r>
      <w:r w:rsidR="004A5916">
        <w:t xml:space="preserve">. </w:t>
      </w:r>
      <w:r w:rsidRPr="00031E8E">
        <w:t xml:space="preserve">(Note: This follows the OAGiS definitions, where BOD is short for Business Object Document.) </w:t>
      </w:r>
    </w:p>
    <w:p w14:paraId="16220C41" w14:textId="77777777" w:rsidR="006A4972" w:rsidRPr="00031E8E" w:rsidRDefault="006A4972" w:rsidP="006A4972"/>
    <w:p w14:paraId="333CE7C4" w14:textId="1D169992" w:rsidR="006A4972" w:rsidRPr="00031E8E" w:rsidRDefault="006A4972" w:rsidP="006A4972">
      <w:pPr>
        <w:rPr>
          <w:i/>
        </w:rPr>
      </w:pPr>
      <w:r w:rsidRPr="00031E8E">
        <w:rPr>
          <w:b/>
          <w:i/>
        </w:rPr>
        <w:t>NOTE</w:t>
      </w:r>
      <w:r w:rsidRPr="00031E8E">
        <w:rPr>
          <w:i/>
        </w:rPr>
        <w:t>: While any message may request confirmation (including a ConfirmBOD message), the recommended use is to only request confirmations for critical messages and only on CANCEL messages</w:t>
      </w:r>
      <w:r w:rsidR="004A5916">
        <w:rPr>
          <w:i/>
        </w:rPr>
        <w:t xml:space="preserve">. </w:t>
      </w:r>
      <w:r w:rsidRPr="00031E8E">
        <w:rPr>
          <w:i/>
        </w:rPr>
        <w:t xml:space="preserve">(Confirmation on SYNC messages may lead to a large number of messages that the publisher could take no effective action on, GET messages have SHOW responses, PROCESS messages have ACKNOWLEDGE responses, and CHANGE messages have RESPOND responses.) </w:t>
      </w:r>
    </w:p>
    <w:p w14:paraId="42940EFD" w14:textId="77777777" w:rsidR="006A4972" w:rsidRPr="00031E8E" w:rsidRDefault="006A4972" w:rsidP="006A4972"/>
    <w:p w14:paraId="450FD002" w14:textId="77777777" w:rsidR="006A4972" w:rsidRPr="00031E8E" w:rsidRDefault="006A4972" w:rsidP="00FC64FA">
      <w:pPr>
        <w:pStyle w:val="Heading2"/>
      </w:pPr>
      <w:bookmarkStart w:id="69" w:name="_Toc333412402"/>
      <w:bookmarkStart w:id="70" w:name="_Toc418245147"/>
      <w:r w:rsidRPr="00031E8E">
        <w:t>PULL Transaction Model</w:t>
      </w:r>
      <w:bookmarkEnd w:id="69"/>
      <w:bookmarkEnd w:id="70"/>
      <w:r w:rsidRPr="00031E8E">
        <w:t xml:space="preserve"> </w:t>
      </w:r>
    </w:p>
    <w:p w14:paraId="0AABBD3D" w14:textId="465B531D" w:rsidR="006A4972" w:rsidRPr="00031E8E" w:rsidRDefault="006A4972" w:rsidP="006A4972">
      <w:r w:rsidRPr="00031E8E">
        <w:t>The PULL transaction model is used when a user of data requests information from a provider of the data</w:t>
      </w:r>
      <w:r w:rsidR="004A5916">
        <w:t xml:space="preserve">. </w:t>
      </w:r>
      <w:r w:rsidRPr="00031E8E">
        <w:t>The request is defined in a message that contains a GET verb and an empty or partially defined element.</w:t>
      </w:r>
    </w:p>
    <w:p w14:paraId="79877ED6" w14:textId="17370D3A" w:rsidR="006A4972" w:rsidRPr="00031E8E" w:rsidRDefault="006A4972" w:rsidP="006A4972">
      <w:r w:rsidRPr="00031E8E">
        <w:t>For example the following diagram indicates a GET/SHOW transaction</w:t>
      </w:r>
      <w:r w:rsidR="004A5916">
        <w:t xml:space="preserve">. </w:t>
      </w:r>
    </w:p>
    <w:p w14:paraId="5E19C1FD" w14:textId="77777777" w:rsidR="006A4972" w:rsidRPr="00031E8E" w:rsidRDefault="006A4972" w:rsidP="006A4972"/>
    <w:p w14:paraId="1D33F6A1" w14:textId="77777777" w:rsidR="006A4972" w:rsidRPr="00031E8E" w:rsidRDefault="004F6949" w:rsidP="006A4972">
      <w:pPr>
        <w:jc w:val="center"/>
      </w:pPr>
      <w:r w:rsidRPr="004F6949">
        <w:rPr>
          <w:noProof/>
        </w:rPr>
        <w:lastRenderedPageBreak/>
        <w:drawing>
          <wp:inline distT="0" distB="0" distL="0" distR="0" wp14:anchorId="64696228" wp14:editId="39E789E6">
            <wp:extent cx="545211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52110" cy="1323975"/>
                    </a:xfrm>
                    <a:prstGeom prst="rect">
                      <a:avLst/>
                    </a:prstGeom>
                    <a:noFill/>
                    <a:ln>
                      <a:noFill/>
                    </a:ln>
                  </pic:spPr>
                </pic:pic>
              </a:graphicData>
            </a:graphic>
          </wp:inline>
        </w:drawing>
      </w:r>
    </w:p>
    <w:p w14:paraId="6D8951A8" w14:textId="77777777" w:rsidR="006A4972" w:rsidRPr="00031E8E" w:rsidRDefault="006A4972" w:rsidP="006A4972"/>
    <w:p w14:paraId="480E8BB3" w14:textId="5A502CEC" w:rsidR="004349FC" w:rsidRDefault="004349FC" w:rsidP="004349FC">
      <w:r>
        <w:t>The ISO 22400 standards do not, at this point in time, define transaction rules for</w:t>
      </w:r>
      <w:r w:rsidR="00AF0059">
        <w:t xml:space="preserve"> GET</w:t>
      </w:r>
      <w:r>
        <w:t>/SHOW data exchanges</w:t>
      </w:r>
      <w:r w:rsidR="004A5916">
        <w:t xml:space="preserve">. </w:t>
      </w:r>
      <w:r>
        <w:t xml:space="preserve">The following tables define recommended rules for interpreting GET transaction messages. </w:t>
      </w:r>
    </w:p>
    <w:p w14:paraId="71121AA1" w14:textId="77777777" w:rsidR="004349FC" w:rsidRPr="00031E8E" w:rsidRDefault="004349FC" w:rsidP="004349FC"/>
    <w:p w14:paraId="5E949310" w14:textId="77777777" w:rsidR="006A4972" w:rsidRPr="00031E8E" w:rsidRDefault="006A4972" w:rsidP="006A4972"/>
    <w:p w14:paraId="04DAC154" w14:textId="77777777" w:rsidR="006A4972" w:rsidRPr="00031E8E" w:rsidRDefault="00C1686D" w:rsidP="00C1686D">
      <w:pPr>
        <w:pStyle w:val="Caption"/>
      </w:pPr>
      <w:r>
        <w:t xml:space="preserve">Table </w:t>
      </w:r>
      <w:fldSimple w:instr=" SEQ Table \* ARABIC ">
        <w:r w:rsidR="00975A04">
          <w:rPr>
            <w:noProof/>
          </w:rPr>
          <w:t>1</w:t>
        </w:r>
      </w:fldSimple>
      <w:r>
        <w:rPr>
          <w:noProof/>
        </w:rPr>
        <w:t xml:space="preserve">  - GET rules for KPI Definitions</w:t>
      </w:r>
    </w:p>
    <w:tbl>
      <w:tblPr>
        <w:tblW w:w="103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890"/>
        <w:gridCol w:w="8460"/>
      </w:tblGrid>
      <w:tr w:rsidR="00E6716D" w:rsidRPr="00031E8E" w14:paraId="06697D0D" w14:textId="77777777" w:rsidTr="001B1C02">
        <w:trPr>
          <w:tblHeader/>
        </w:trPr>
        <w:tc>
          <w:tcPr>
            <w:tcW w:w="1890" w:type="dxa"/>
            <w:shd w:val="clear" w:color="auto" w:fill="000000"/>
            <w:vAlign w:val="center"/>
          </w:tcPr>
          <w:p w14:paraId="5737784C" w14:textId="77777777" w:rsidR="00E6716D" w:rsidRPr="00031E8E" w:rsidRDefault="00E6716D" w:rsidP="004F6949">
            <w:pPr>
              <w:jc w:val="center"/>
              <w:rPr>
                <w:b/>
                <w:bCs/>
                <w:color w:val="FFFFFF"/>
              </w:rPr>
            </w:pPr>
            <w:r w:rsidRPr="00031E8E">
              <w:rPr>
                <w:b/>
                <w:bCs/>
                <w:color w:val="FFFFFF"/>
              </w:rPr>
              <w:t xml:space="preserve">Value of </w:t>
            </w:r>
            <w:r>
              <w:rPr>
                <w:b/>
                <w:bCs/>
                <w:color w:val="FFFFFF"/>
              </w:rPr>
              <w:t>KPI Definition ID</w:t>
            </w:r>
          </w:p>
        </w:tc>
        <w:tc>
          <w:tcPr>
            <w:tcW w:w="8460" w:type="dxa"/>
            <w:shd w:val="clear" w:color="auto" w:fill="000000"/>
            <w:vAlign w:val="center"/>
          </w:tcPr>
          <w:p w14:paraId="060EF213" w14:textId="77777777" w:rsidR="00E6716D" w:rsidRPr="00031E8E" w:rsidRDefault="00E6716D" w:rsidP="006A4972">
            <w:pPr>
              <w:jc w:val="center"/>
              <w:rPr>
                <w:b/>
                <w:bCs/>
                <w:color w:val="FFFFFF"/>
              </w:rPr>
            </w:pPr>
            <w:r w:rsidRPr="00031E8E">
              <w:rPr>
                <w:b/>
                <w:bCs/>
                <w:color w:val="FFFFFF"/>
              </w:rPr>
              <w:t>Action on Object(s) Specified for the GET verb</w:t>
            </w:r>
            <w:r w:rsidR="00CA067E">
              <w:rPr>
                <w:b/>
                <w:bCs/>
                <w:color w:val="FFFFFF"/>
              </w:rPr>
              <w:t xml:space="preserve"> on KPI  Definitions</w:t>
            </w:r>
          </w:p>
        </w:tc>
      </w:tr>
      <w:tr w:rsidR="00E6716D" w:rsidRPr="00031E8E" w14:paraId="1E33358B" w14:textId="77777777" w:rsidTr="001B1C02">
        <w:trPr>
          <w:tblHeader/>
        </w:trPr>
        <w:tc>
          <w:tcPr>
            <w:tcW w:w="1890" w:type="dxa"/>
            <w:tcBorders>
              <w:top w:val="double" w:sz="4" w:space="0" w:color="auto"/>
            </w:tcBorders>
          </w:tcPr>
          <w:p w14:paraId="17EF0D67" w14:textId="77777777" w:rsidR="00E6716D" w:rsidRPr="00031E8E" w:rsidRDefault="00E6716D" w:rsidP="006A4972">
            <w:pPr>
              <w:jc w:val="center"/>
            </w:pPr>
            <w:r w:rsidRPr="00031E8E">
              <w:t>IDs specified</w:t>
            </w:r>
          </w:p>
        </w:tc>
        <w:tc>
          <w:tcPr>
            <w:tcW w:w="8460" w:type="dxa"/>
            <w:tcBorders>
              <w:top w:val="double" w:sz="4" w:space="0" w:color="auto"/>
            </w:tcBorders>
          </w:tcPr>
          <w:p w14:paraId="48E1EC4E" w14:textId="77777777" w:rsidR="00E6716D" w:rsidRPr="00031E8E" w:rsidRDefault="00E6716D" w:rsidP="00C1686D">
            <w:r w:rsidRPr="00031E8E">
              <w:t xml:space="preserve">Defines a request that the receiver is to return, in a SHOW message, all attributes about the specified </w:t>
            </w:r>
            <w:r w:rsidR="00C1686D">
              <w:rPr>
                <w:i/>
              </w:rPr>
              <w:t>KPI Definition</w:t>
            </w:r>
            <w:r w:rsidRPr="00031E8E">
              <w:t xml:space="preserve">, all properties and their attributes, and the IDs of </w:t>
            </w:r>
            <w:r w:rsidR="00C1686D">
              <w:rPr>
                <w:i/>
              </w:rPr>
              <w:t>KPI Instances</w:t>
            </w:r>
            <w:r w:rsidRPr="00031E8E">
              <w:t xml:space="preserve"> that are </w:t>
            </w:r>
            <w:r w:rsidR="00C1686D">
              <w:t xml:space="preserve">associated with the </w:t>
            </w:r>
            <w:r w:rsidR="00C1686D" w:rsidRPr="00C1686D">
              <w:rPr>
                <w:i/>
              </w:rPr>
              <w:t>KPI Definition</w:t>
            </w:r>
            <w:r w:rsidRPr="00031E8E">
              <w:t>.</w:t>
            </w:r>
          </w:p>
        </w:tc>
      </w:tr>
      <w:tr w:rsidR="00E6716D" w:rsidRPr="00031E8E" w14:paraId="3E11F086" w14:textId="77777777" w:rsidTr="001B1C02">
        <w:trPr>
          <w:tblHeader/>
        </w:trPr>
        <w:tc>
          <w:tcPr>
            <w:tcW w:w="1890" w:type="dxa"/>
            <w:tcBorders>
              <w:top w:val="double" w:sz="4" w:space="0" w:color="auto"/>
            </w:tcBorders>
          </w:tcPr>
          <w:p w14:paraId="2D99DABB" w14:textId="77777777" w:rsidR="00E6716D" w:rsidRPr="00031E8E" w:rsidRDefault="00E6716D" w:rsidP="006A4972">
            <w:pPr>
              <w:jc w:val="center"/>
            </w:pPr>
            <w:r w:rsidRPr="00031E8E">
              <w:t>Wildcard specified</w:t>
            </w:r>
          </w:p>
        </w:tc>
        <w:tc>
          <w:tcPr>
            <w:tcW w:w="8460" w:type="dxa"/>
            <w:tcBorders>
              <w:top w:val="double" w:sz="4" w:space="0" w:color="auto"/>
            </w:tcBorders>
          </w:tcPr>
          <w:p w14:paraId="02690B7C" w14:textId="77777777" w:rsidR="00E6716D" w:rsidRPr="00031E8E" w:rsidRDefault="00E6716D" w:rsidP="006A4972">
            <w:r w:rsidRPr="00031E8E">
              <w:t xml:space="preserve">Defines a request that the receiver is to return, in a SHOW message, all attributes and properties about the </w:t>
            </w:r>
            <w:r w:rsidR="00C1686D">
              <w:rPr>
                <w:i/>
              </w:rPr>
              <w:t>KPI Definitions</w:t>
            </w:r>
            <w:r w:rsidR="00C1686D" w:rsidRPr="00031E8E">
              <w:t xml:space="preserve"> </w:t>
            </w:r>
            <w:r w:rsidRPr="00031E8E">
              <w:t xml:space="preserve">that match the wildcard ID and the IDs of </w:t>
            </w:r>
            <w:r w:rsidR="00C1686D">
              <w:rPr>
                <w:i/>
              </w:rPr>
              <w:t>KPI Instances</w:t>
            </w:r>
            <w:r w:rsidRPr="00031E8E">
              <w:t xml:space="preserve"> that are </w:t>
            </w:r>
            <w:r w:rsidR="00C1686D">
              <w:t xml:space="preserve">associated with the </w:t>
            </w:r>
            <w:r w:rsidR="00C1686D" w:rsidRPr="00C1686D">
              <w:rPr>
                <w:i/>
              </w:rPr>
              <w:t>KPI Definitions</w:t>
            </w:r>
            <w:r w:rsidRPr="00031E8E">
              <w:t>.</w:t>
            </w:r>
          </w:p>
          <w:p w14:paraId="12EA3578" w14:textId="77777777" w:rsidR="00E6716D" w:rsidRPr="00031E8E" w:rsidRDefault="00E6716D" w:rsidP="00C1686D">
            <w:r w:rsidRPr="00031E8E">
              <w:t xml:space="preserve">To return all </w:t>
            </w:r>
            <w:r w:rsidR="00C1686D">
              <w:rPr>
                <w:i/>
              </w:rPr>
              <w:t>KPI Definitions</w:t>
            </w:r>
            <w:r w:rsidRPr="00031E8E">
              <w:t>, specify a “*” as the wildcard.</w:t>
            </w:r>
          </w:p>
        </w:tc>
      </w:tr>
    </w:tbl>
    <w:p w14:paraId="51450A70" w14:textId="77777777" w:rsidR="006A4972" w:rsidRDefault="006A4972" w:rsidP="006A4972"/>
    <w:p w14:paraId="60AE48A5" w14:textId="77777777" w:rsidR="00C1686D" w:rsidRPr="00031E8E" w:rsidRDefault="00C1686D" w:rsidP="00C1686D">
      <w:pPr>
        <w:pStyle w:val="Caption"/>
      </w:pPr>
      <w:r>
        <w:t xml:space="preserve">Table </w:t>
      </w:r>
      <w:fldSimple w:instr=" SEQ Table \* ARABIC ">
        <w:r w:rsidR="00975A04">
          <w:rPr>
            <w:noProof/>
          </w:rPr>
          <w:t>2</w:t>
        </w:r>
      </w:fldSimple>
      <w:r>
        <w:rPr>
          <w:noProof/>
        </w:rPr>
        <w:t xml:space="preserve">  - GET rules for KPI Instances</w:t>
      </w:r>
    </w:p>
    <w:tbl>
      <w:tblPr>
        <w:tblW w:w="103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890"/>
        <w:gridCol w:w="8460"/>
      </w:tblGrid>
      <w:tr w:rsidR="00C1686D" w:rsidRPr="00031E8E" w14:paraId="63C84563" w14:textId="77777777" w:rsidTr="004349FC">
        <w:trPr>
          <w:tblHeader/>
        </w:trPr>
        <w:tc>
          <w:tcPr>
            <w:tcW w:w="1890" w:type="dxa"/>
            <w:shd w:val="clear" w:color="auto" w:fill="000000"/>
            <w:vAlign w:val="center"/>
          </w:tcPr>
          <w:p w14:paraId="1925D99B" w14:textId="77777777" w:rsidR="00C1686D" w:rsidRPr="00031E8E" w:rsidRDefault="00C1686D" w:rsidP="005102D5">
            <w:pPr>
              <w:jc w:val="center"/>
              <w:rPr>
                <w:b/>
                <w:bCs/>
                <w:color w:val="FFFFFF"/>
              </w:rPr>
            </w:pPr>
            <w:r w:rsidRPr="00031E8E">
              <w:rPr>
                <w:b/>
                <w:bCs/>
                <w:color w:val="FFFFFF"/>
              </w:rPr>
              <w:t xml:space="preserve">Value of </w:t>
            </w:r>
            <w:r>
              <w:rPr>
                <w:b/>
                <w:bCs/>
                <w:color w:val="FFFFFF"/>
              </w:rPr>
              <w:t xml:space="preserve">KPI </w:t>
            </w:r>
            <w:r w:rsidR="005102D5">
              <w:rPr>
                <w:b/>
                <w:bCs/>
                <w:color w:val="FFFFFF"/>
              </w:rPr>
              <w:t>Instance</w:t>
            </w:r>
            <w:r>
              <w:rPr>
                <w:b/>
                <w:bCs/>
                <w:color w:val="FFFFFF"/>
              </w:rPr>
              <w:t xml:space="preserve"> ID</w:t>
            </w:r>
          </w:p>
        </w:tc>
        <w:tc>
          <w:tcPr>
            <w:tcW w:w="8460" w:type="dxa"/>
            <w:shd w:val="clear" w:color="auto" w:fill="000000"/>
            <w:vAlign w:val="center"/>
          </w:tcPr>
          <w:p w14:paraId="5C19C5DB" w14:textId="77777777" w:rsidR="00C1686D" w:rsidRPr="00031E8E" w:rsidRDefault="00C1686D" w:rsidP="005102D5">
            <w:pPr>
              <w:jc w:val="center"/>
              <w:rPr>
                <w:b/>
                <w:bCs/>
                <w:color w:val="FFFFFF"/>
              </w:rPr>
            </w:pPr>
            <w:r w:rsidRPr="00031E8E">
              <w:rPr>
                <w:b/>
                <w:bCs/>
                <w:color w:val="FFFFFF"/>
              </w:rPr>
              <w:t>Action on Object(s) Specified for the GET verb</w:t>
            </w:r>
            <w:r>
              <w:rPr>
                <w:b/>
                <w:bCs/>
                <w:color w:val="FFFFFF"/>
              </w:rPr>
              <w:t xml:space="preserve"> on KPI  </w:t>
            </w:r>
            <w:r w:rsidR="005102D5">
              <w:rPr>
                <w:b/>
                <w:bCs/>
                <w:color w:val="FFFFFF"/>
              </w:rPr>
              <w:t>Instance</w:t>
            </w:r>
          </w:p>
        </w:tc>
      </w:tr>
      <w:tr w:rsidR="005102D5" w:rsidRPr="00031E8E" w14:paraId="541DB1EC" w14:textId="77777777" w:rsidTr="004349FC">
        <w:trPr>
          <w:tblHeader/>
        </w:trPr>
        <w:tc>
          <w:tcPr>
            <w:tcW w:w="1890" w:type="dxa"/>
            <w:tcBorders>
              <w:top w:val="double" w:sz="4" w:space="0" w:color="auto"/>
            </w:tcBorders>
          </w:tcPr>
          <w:p w14:paraId="151AD736" w14:textId="77777777" w:rsidR="005102D5" w:rsidRPr="00031E8E" w:rsidRDefault="005102D5" w:rsidP="005102D5">
            <w:pPr>
              <w:jc w:val="center"/>
            </w:pPr>
            <w:r w:rsidRPr="00031E8E">
              <w:t>IDs specified</w:t>
            </w:r>
          </w:p>
        </w:tc>
        <w:tc>
          <w:tcPr>
            <w:tcW w:w="8460" w:type="dxa"/>
            <w:tcBorders>
              <w:top w:val="double" w:sz="4" w:space="0" w:color="auto"/>
            </w:tcBorders>
          </w:tcPr>
          <w:p w14:paraId="41BEE9D7" w14:textId="77777777" w:rsidR="005102D5" w:rsidRPr="00031E8E" w:rsidRDefault="005102D5" w:rsidP="005102D5">
            <w:r w:rsidRPr="00031E8E">
              <w:t xml:space="preserve">Defines a request that the receiver is to return, in a SHOW message, all attributes about the specified </w:t>
            </w:r>
            <w:r>
              <w:rPr>
                <w:i/>
              </w:rPr>
              <w:t>KPI Instance</w:t>
            </w:r>
            <w:r w:rsidRPr="00031E8E">
              <w:t>, all properties and their attributes</w:t>
            </w:r>
            <w:r>
              <w:t>.</w:t>
            </w:r>
          </w:p>
        </w:tc>
      </w:tr>
      <w:tr w:rsidR="005102D5" w:rsidRPr="00031E8E" w14:paraId="0C59AA8D" w14:textId="77777777" w:rsidTr="004349FC">
        <w:trPr>
          <w:tblHeader/>
        </w:trPr>
        <w:tc>
          <w:tcPr>
            <w:tcW w:w="1890" w:type="dxa"/>
            <w:tcBorders>
              <w:top w:val="double" w:sz="4" w:space="0" w:color="auto"/>
            </w:tcBorders>
          </w:tcPr>
          <w:p w14:paraId="123F9C41" w14:textId="77777777" w:rsidR="005102D5" w:rsidRPr="00031E8E" w:rsidRDefault="005102D5" w:rsidP="005102D5">
            <w:pPr>
              <w:jc w:val="center"/>
            </w:pPr>
            <w:r w:rsidRPr="00031E8E">
              <w:t>Wildcard specified</w:t>
            </w:r>
          </w:p>
        </w:tc>
        <w:tc>
          <w:tcPr>
            <w:tcW w:w="8460" w:type="dxa"/>
            <w:tcBorders>
              <w:top w:val="double" w:sz="4" w:space="0" w:color="auto"/>
            </w:tcBorders>
          </w:tcPr>
          <w:p w14:paraId="2D5A2435" w14:textId="77777777" w:rsidR="005102D5" w:rsidRPr="00031E8E" w:rsidRDefault="005102D5" w:rsidP="005102D5">
            <w:r w:rsidRPr="00031E8E">
              <w:t xml:space="preserve">Defines a request that the receiver is to return, in a SHOW message, all attributes and properties about the </w:t>
            </w:r>
            <w:r>
              <w:rPr>
                <w:i/>
              </w:rPr>
              <w:t>KPI Instances</w:t>
            </w:r>
            <w:r w:rsidRPr="00031E8E">
              <w:t xml:space="preserve"> that match the wildcard.</w:t>
            </w:r>
          </w:p>
          <w:p w14:paraId="762BE0BD" w14:textId="77777777" w:rsidR="005102D5" w:rsidRPr="00031E8E" w:rsidRDefault="005102D5" w:rsidP="005102D5">
            <w:r w:rsidRPr="00031E8E">
              <w:t xml:space="preserve">To return all </w:t>
            </w:r>
            <w:r>
              <w:rPr>
                <w:i/>
              </w:rPr>
              <w:t>KPI Definitions</w:t>
            </w:r>
            <w:r w:rsidRPr="00031E8E">
              <w:t>, specify a “*” as the wildcard.</w:t>
            </w:r>
          </w:p>
        </w:tc>
      </w:tr>
    </w:tbl>
    <w:p w14:paraId="66F0884F" w14:textId="77777777" w:rsidR="00C1686D" w:rsidRDefault="00C1686D" w:rsidP="00C1686D"/>
    <w:p w14:paraId="34AA3B88" w14:textId="77777777" w:rsidR="00C1686D" w:rsidRPr="00031E8E" w:rsidRDefault="00C1686D" w:rsidP="00C1686D">
      <w:pPr>
        <w:pStyle w:val="Caption"/>
      </w:pPr>
      <w:r>
        <w:lastRenderedPageBreak/>
        <w:t xml:space="preserve">Table </w:t>
      </w:r>
      <w:fldSimple w:instr=" SEQ Table \* ARABIC ">
        <w:r w:rsidR="00975A04">
          <w:rPr>
            <w:noProof/>
          </w:rPr>
          <w:t>3</w:t>
        </w:r>
      </w:fldSimple>
      <w:r>
        <w:rPr>
          <w:noProof/>
        </w:rPr>
        <w:t xml:space="preserve">  - GET rules for KPI Values</w:t>
      </w:r>
    </w:p>
    <w:tbl>
      <w:tblPr>
        <w:tblW w:w="1035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620"/>
        <w:gridCol w:w="8730"/>
      </w:tblGrid>
      <w:tr w:rsidR="005102D5" w:rsidRPr="00031E8E" w14:paraId="769FD4FD" w14:textId="77777777" w:rsidTr="005102D5">
        <w:trPr>
          <w:tblHeader/>
        </w:trPr>
        <w:tc>
          <w:tcPr>
            <w:tcW w:w="1620" w:type="dxa"/>
            <w:shd w:val="clear" w:color="auto" w:fill="000000"/>
            <w:vAlign w:val="center"/>
          </w:tcPr>
          <w:p w14:paraId="01BA9B6A" w14:textId="77777777" w:rsidR="005102D5" w:rsidRPr="00031E8E" w:rsidRDefault="005102D5" w:rsidP="004349FC">
            <w:pPr>
              <w:jc w:val="center"/>
              <w:rPr>
                <w:b/>
                <w:bCs/>
                <w:color w:val="FFFFFF"/>
              </w:rPr>
            </w:pPr>
            <w:r>
              <w:rPr>
                <w:b/>
                <w:bCs/>
                <w:color w:val="FFFFFF"/>
              </w:rPr>
              <w:t>KPI Value Element</w:t>
            </w:r>
          </w:p>
        </w:tc>
        <w:tc>
          <w:tcPr>
            <w:tcW w:w="8730" w:type="dxa"/>
            <w:shd w:val="clear" w:color="auto" w:fill="000000"/>
            <w:vAlign w:val="center"/>
          </w:tcPr>
          <w:p w14:paraId="6EE8DE2A" w14:textId="77777777" w:rsidR="005102D5" w:rsidRPr="00031E8E" w:rsidRDefault="005102D5" w:rsidP="004349FC">
            <w:pPr>
              <w:jc w:val="center"/>
              <w:rPr>
                <w:b/>
                <w:bCs/>
                <w:color w:val="FFFFFF"/>
              </w:rPr>
            </w:pPr>
            <w:r w:rsidRPr="00031E8E">
              <w:rPr>
                <w:b/>
                <w:bCs/>
                <w:color w:val="FFFFFF"/>
              </w:rPr>
              <w:t>Action on Object(s) Specified for the GET verb</w:t>
            </w:r>
            <w:r>
              <w:rPr>
                <w:b/>
                <w:bCs/>
                <w:color w:val="FFFFFF"/>
              </w:rPr>
              <w:t xml:space="preserve"> on KPI  Definitions</w:t>
            </w:r>
          </w:p>
        </w:tc>
      </w:tr>
      <w:tr w:rsidR="005102D5" w:rsidRPr="00031E8E" w14:paraId="015FF23D" w14:textId="77777777" w:rsidTr="005102D5">
        <w:trPr>
          <w:tblHeader/>
        </w:trPr>
        <w:tc>
          <w:tcPr>
            <w:tcW w:w="1620" w:type="dxa"/>
            <w:tcBorders>
              <w:top w:val="double" w:sz="4" w:space="0" w:color="auto"/>
              <w:bottom w:val="double" w:sz="4" w:space="0" w:color="auto"/>
            </w:tcBorders>
          </w:tcPr>
          <w:p w14:paraId="6CBAD5AF" w14:textId="77777777" w:rsidR="005102D5" w:rsidRDefault="005102D5" w:rsidP="004349FC">
            <w:pPr>
              <w:jc w:val="center"/>
            </w:pPr>
            <w:r>
              <w:t>KPI Instance ID</w:t>
            </w:r>
          </w:p>
        </w:tc>
        <w:tc>
          <w:tcPr>
            <w:tcW w:w="8730" w:type="dxa"/>
            <w:tcBorders>
              <w:top w:val="double" w:sz="4" w:space="0" w:color="auto"/>
              <w:bottom w:val="double" w:sz="4" w:space="0" w:color="auto"/>
            </w:tcBorders>
          </w:tcPr>
          <w:p w14:paraId="56A48A71" w14:textId="77777777" w:rsidR="005102D5" w:rsidRPr="00031E8E" w:rsidRDefault="004349FC" w:rsidP="004349FC">
            <w:r>
              <w:t xml:space="preserve">Defines a request </w:t>
            </w:r>
            <w:r w:rsidRPr="00031E8E">
              <w:t xml:space="preserve">that the receiver is to return, in a SHOW message, all </w:t>
            </w:r>
            <w:r w:rsidRPr="004349FC">
              <w:rPr>
                <w:i/>
              </w:rPr>
              <w:t>KPI Values</w:t>
            </w:r>
            <w:r>
              <w:t xml:space="preserve"> for the specified </w:t>
            </w:r>
            <w:r w:rsidRPr="004349FC">
              <w:rPr>
                <w:i/>
              </w:rPr>
              <w:t>KPI Instance ID</w:t>
            </w:r>
            <w:r>
              <w:t>, in conjunction with the other GET rules.</w:t>
            </w:r>
          </w:p>
        </w:tc>
      </w:tr>
      <w:tr w:rsidR="005102D5" w:rsidRPr="00031E8E" w14:paraId="0C0BB6AD" w14:textId="77777777" w:rsidTr="005102D5">
        <w:trPr>
          <w:tblHeader/>
        </w:trPr>
        <w:tc>
          <w:tcPr>
            <w:tcW w:w="1620" w:type="dxa"/>
            <w:tcBorders>
              <w:top w:val="double" w:sz="4" w:space="0" w:color="auto"/>
              <w:bottom w:val="double" w:sz="4" w:space="0" w:color="auto"/>
            </w:tcBorders>
          </w:tcPr>
          <w:p w14:paraId="58DCB1D3" w14:textId="77777777" w:rsidR="005102D5" w:rsidRDefault="005102D5" w:rsidP="004349FC">
            <w:pPr>
              <w:jc w:val="center"/>
            </w:pPr>
            <w:r>
              <w:t>Start Time</w:t>
            </w:r>
          </w:p>
        </w:tc>
        <w:tc>
          <w:tcPr>
            <w:tcW w:w="8730" w:type="dxa"/>
            <w:tcBorders>
              <w:top w:val="double" w:sz="4" w:space="0" w:color="auto"/>
              <w:bottom w:val="double" w:sz="4" w:space="0" w:color="auto"/>
            </w:tcBorders>
          </w:tcPr>
          <w:p w14:paraId="259ED72D" w14:textId="77777777" w:rsidR="00723F7D" w:rsidRDefault="004349FC" w:rsidP="004349FC">
            <w:r>
              <w:t xml:space="preserve">Defines a request </w:t>
            </w:r>
            <w:r w:rsidRPr="00031E8E">
              <w:t>that the receiver is to return, in a SHOW message</w:t>
            </w:r>
            <w:r w:rsidR="00723F7D">
              <w:t>:</w:t>
            </w:r>
            <w:r w:rsidRPr="00031E8E">
              <w:t xml:space="preserve"> </w:t>
            </w:r>
          </w:p>
          <w:p w14:paraId="59B1B163" w14:textId="77777777" w:rsidR="005102D5" w:rsidRDefault="00723F7D" w:rsidP="00723F7D">
            <w:pPr>
              <w:pStyle w:val="ListParagraph"/>
              <w:numPr>
                <w:ilvl w:val="0"/>
                <w:numId w:val="23"/>
              </w:numPr>
            </w:pPr>
            <w:r>
              <w:t xml:space="preserve">For </w:t>
            </w:r>
            <w:r w:rsidRPr="00723F7D">
              <w:rPr>
                <w:b/>
              </w:rPr>
              <w:t>periodic</w:t>
            </w:r>
            <w:r>
              <w:t xml:space="preserve"> KPIs - </w:t>
            </w:r>
            <w:r w:rsidR="004349FC" w:rsidRPr="00031E8E">
              <w:t xml:space="preserve">all </w:t>
            </w:r>
            <w:r w:rsidR="004349FC" w:rsidRPr="00723F7D">
              <w:rPr>
                <w:i/>
              </w:rPr>
              <w:t>KPI Values</w:t>
            </w:r>
            <w:r w:rsidR="004349FC">
              <w:t xml:space="preserve"> that have a </w:t>
            </w:r>
            <w:r w:rsidR="004349FC" w:rsidRPr="00723F7D">
              <w:rPr>
                <w:i/>
              </w:rPr>
              <w:t>Start Time</w:t>
            </w:r>
            <w:r w:rsidR="004349FC">
              <w:t xml:space="preserve"> greater than or equal to the specified start time, in conjunction with the other GET rules.</w:t>
            </w:r>
          </w:p>
          <w:p w14:paraId="10EF0D37" w14:textId="77777777" w:rsidR="00723F7D" w:rsidRDefault="00723F7D" w:rsidP="00723F7D">
            <w:pPr>
              <w:pStyle w:val="ListParagraph"/>
              <w:numPr>
                <w:ilvl w:val="0"/>
                <w:numId w:val="23"/>
              </w:numPr>
            </w:pPr>
            <w:r>
              <w:t xml:space="preserve">For </w:t>
            </w:r>
            <w:r w:rsidRPr="00723F7D">
              <w:rPr>
                <w:b/>
              </w:rPr>
              <w:t>on demand</w:t>
            </w:r>
            <w:r>
              <w:t xml:space="preserve"> KPIs – the current KPI Value, in conjunction with the other GET rules.</w:t>
            </w:r>
          </w:p>
          <w:p w14:paraId="3DDAC030" w14:textId="77777777" w:rsidR="00723F7D" w:rsidRPr="00031E8E" w:rsidRDefault="00723F7D" w:rsidP="00723F7D">
            <w:pPr>
              <w:pStyle w:val="ListParagraph"/>
              <w:numPr>
                <w:ilvl w:val="0"/>
                <w:numId w:val="23"/>
              </w:numPr>
            </w:pPr>
            <w:r>
              <w:t xml:space="preserve">For </w:t>
            </w:r>
            <w:r w:rsidRPr="00723F7D">
              <w:rPr>
                <w:b/>
              </w:rPr>
              <w:t>real-time</w:t>
            </w:r>
            <w:r>
              <w:t xml:space="preserve"> KPIs – all KPI Values that have a </w:t>
            </w:r>
            <w:r w:rsidRPr="00723F7D">
              <w:rPr>
                <w:i/>
              </w:rPr>
              <w:t>Start Time</w:t>
            </w:r>
            <w:r>
              <w:t xml:space="preserve"> greater than or equal to the specified start time, in conjunction with the other GET rules.</w:t>
            </w:r>
          </w:p>
        </w:tc>
      </w:tr>
      <w:tr w:rsidR="004349FC" w:rsidRPr="00031E8E" w14:paraId="66BC27B4" w14:textId="77777777" w:rsidTr="005102D5">
        <w:trPr>
          <w:tblHeader/>
        </w:trPr>
        <w:tc>
          <w:tcPr>
            <w:tcW w:w="1620" w:type="dxa"/>
            <w:tcBorders>
              <w:top w:val="double" w:sz="4" w:space="0" w:color="auto"/>
            </w:tcBorders>
          </w:tcPr>
          <w:p w14:paraId="386BB808" w14:textId="77777777" w:rsidR="004349FC" w:rsidRDefault="004349FC" w:rsidP="004349FC">
            <w:pPr>
              <w:jc w:val="center"/>
            </w:pPr>
            <w:r>
              <w:t>End Time</w:t>
            </w:r>
          </w:p>
        </w:tc>
        <w:tc>
          <w:tcPr>
            <w:tcW w:w="8730" w:type="dxa"/>
            <w:tcBorders>
              <w:top w:val="double" w:sz="4" w:space="0" w:color="auto"/>
            </w:tcBorders>
          </w:tcPr>
          <w:p w14:paraId="177FD2B1" w14:textId="77777777" w:rsidR="00723F7D" w:rsidRDefault="004349FC" w:rsidP="00723F7D">
            <w:r>
              <w:t xml:space="preserve">Defines a request </w:t>
            </w:r>
            <w:r w:rsidRPr="00031E8E">
              <w:t xml:space="preserve">that the receiver is to return, in a SHOW message, </w:t>
            </w:r>
            <w:r w:rsidR="00723F7D">
              <w:t>:</w:t>
            </w:r>
            <w:r w:rsidR="00723F7D" w:rsidRPr="00031E8E">
              <w:t xml:space="preserve"> </w:t>
            </w:r>
          </w:p>
          <w:p w14:paraId="1DC2843A" w14:textId="1263F319" w:rsidR="00723F7D" w:rsidRDefault="00723F7D" w:rsidP="00723F7D">
            <w:pPr>
              <w:pStyle w:val="ListParagraph"/>
              <w:numPr>
                <w:ilvl w:val="0"/>
                <w:numId w:val="23"/>
              </w:numPr>
            </w:pPr>
            <w:r>
              <w:t xml:space="preserve">For </w:t>
            </w:r>
            <w:r w:rsidRPr="00723F7D">
              <w:rPr>
                <w:b/>
              </w:rPr>
              <w:t>periodic</w:t>
            </w:r>
            <w:r>
              <w:t xml:space="preserve"> KPIs - </w:t>
            </w:r>
            <w:r w:rsidRPr="00031E8E">
              <w:t xml:space="preserve">all </w:t>
            </w:r>
            <w:r w:rsidRPr="00723F7D">
              <w:rPr>
                <w:i/>
              </w:rPr>
              <w:t>KPI Values</w:t>
            </w:r>
            <w:r>
              <w:t xml:space="preserve"> that have a</w:t>
            </w:r>
            <w:r w:rsidR="006B2696">
              <w:t>n</w:t>
            </w:r>
            <w:r>
              <w:t xml:space="preserve"> </w:t>
            </w:r>
            <w:r>
              <w:rPr>
                <w:i/>
              </w:rPr>
              <w:t>End</w:t>
            </w:r>
            <w:r w:rsidRPr="00723F7D">
              <w:rPr>
                <w:i/>
              </w:rPr>
              <w:t xml:space="preserve"> Time</w:t>
            </w:r>
            <w:r>
              <w:t xml:space="preserve"> less than or equal to the specified end time, in conjunction with the other GET rules.</w:t>
            </w:r>
          </w:p>
          <w:p w14:paraId="4A577A30" w14:textId="77777777" w:rsidR="00723F7D" w:rsidRDefault="00723F7D" w:rsidP="00723F7D">
            <w:pPr>
              <w:pStyle w:val="ListParagraph"/>
              <w:numPr>
                <w:ilvl w:val="0"/>
                <w:numId w:val="23"/>
              </w:numPr>
            </w:pPr>
            <w:r>
              <w:t xml:space="preserve">For </w:t>
            </w:r>
            <w:r w:rsidRPr="00723F7D">
              <w:rPr>
                <w:b/>
              </w:rPr>
              <w:t>on demand</w:t>
            </w:r>
            <w:r>
              <w:t xml:space="preserve"> KPIs – the current KPI Value, in conjunction with the other GET rules.</w:t>
            </w:r>
          </w:p>
          <w:p w14:paraId="18F76A77" w14:textId="1F71B690" w:rsidR="004349FC" w:rsidRPr="00031E8E" w:rsidRDefault="00723F7D" w:rsidP="00723F7D">
            <w:pPr>
              <w:pStyle w:val="ListParagraph"/>
              <w:numPr>
                <w:ilvl w:val="0"/>
                <w:numId w:val="23"/>
              </w:numPr>
            </w:pPr>
            <w:r>
              <w:t xml:space="preserve">For </w:t>
            </w:r>
            <w:r w:rsidRPr="00723F7D">
              <w:rPr>
                <w:b/>
              </w:rPr>
              <w:t>real-time</w:t>
            </w:r>
            <w:r>
              <w:t xml:space="preserve"> KPIs – all KPI Values that have a</w:t>
            </w:r>
            <w:r w:rsidR="006B2696">
              <w:t>n</w:t>
            </w:r>
            <w:r>
              <w:t xml:space="preserve"> </w:t>
            </w:r>
            <w:r>
              <w:rPr>
                <w:i/>
              </w:rPr>
              <w:t>End</w:t>
            </w:r>
            <w:r w:rsidRPr="00723F7D">
              <w:rPr>
                <w:i/>
              </w:rPr>
              <w:t xml:space="preserve"> Time</w:t>
            </w:r>
            <w:r>
              <w:t xml:space="preserve"> less than or equal to the specified end time, in conjunction with the other GET rules.</w:t>
            </w:r>
          </w:p>
        </w:tc>
      </w:tr>
    </w:tbl>
    <w:p w14:paraId="5B4C0160" w14:textId="77777777" w:rsidR="004349FC" w:rsidRDefault="00723F7D" w:rsidP="00C1686D">
      <w:r>
        <w:t>Periodic KPI Example:</w:t>
      </w:r>
    </w:p>
    <w:p w14:paraId="0DDDA9AD" w14:textId="77777777" w:rsidR="00C1686D" w:rsidRDefault="004349FC" w:rsidP="004349FC">
      <w:pPr>
        <w:pStyle w:val="ListParagraph"/>
        <w:numPr>
          <w:ilvl w:val="0"/>
          <w:numId w:val="21"/>
        </w:numPr>
      </w:pPr>
      <w:r>
        <w:t>GetKPIValue</w:t>
      </w:r>
      <w:r w:rsidR="00723F7D">
        <w:t xml:space="preserve"> </w:t>
      </w:r>
    </w:p>
    <w:p w14:paraId="0BC3179C" w14:textId="77777777" w:rsidR="004349FC" w:rsidRDefault="004349FC" w:rsidP="004349FC">
      <w:pPr>
        <w:pStyle w:val="ListParagraph"/>
        <w:numPr>
          <w:ilvl w:val="0"/>
          <w:numId w:val="22"/>
        </w:numPr>
      </w:pPr>
      <w:r>
        <w:t>KPIValue/KPIInstanceID</w:t>
      </w:r>
      <w:r>
        <w:tab/>
      </w:r>
      <w:r>
        <w:sym w:font="Wingdings" w:char="F0E0"/>
      </w:r>
      <w:r>
        <w:t xml:space="preserve"> OEE</w:t>
      </w:r>
    </w:p>
    <w:p w14:paraId="566D7345" w14:textId="77777777" w:rsidR="004349FC" w:rsidRDefault="004349FC" w:rsidP="004349FC">
      <w:pPr>
        <w:pStyle w:val="ListParagraph"/>
        <w:numPr>
          <w:ilvl w:val="0"/>
          <w:numId w:val="22"/>
        </w:numPr>
      </w:pPr>
      <w:r>
        <w:t>KPIValue/StartTime</w:t>
      </w:r>
      <w:r>
        <w:tab/>
      </w:r>
      <w:r w:rsidR="00723F7D">
        <w:tab/>
      </w:r>
      <w:r>
        <w:sym w:font="Wingdings" w:char="F0E0"/>
      </w:r>
      <w:r>
        <w:t xml:space="preserve"> 2014-08-06 8:00.00</w:t>
      </w:r>
    </w:p>
    <w:p w14:paraId="3FEBEF5D" w14:textId="77777777" w:rsidR="004349FC" w:rsidRDefault="004349FC" w:rsidP="004349FC">
      <w:pPr>
        <w:pStyle w:val="ListParagraph"/>
        <w:numPr>
          <w:ilvl w:val="0"/>
          <w:numId w:val="22"/>
        </w:numPr>
      </w:pPr>
      <w:r>
        <w:t>KPIValue/EndTime</w:t>
      </w:r>
      <w:r>
        <w:tab/>
      </w:r>
      <w:r w:rsidR="00723F7D">
        <w:tab/>
      </w:r>
      <w:r>
        <w:sym w:font="Wingdings" w:char="F0E0"/>
      </w:r>
      <w:r>
        <w:t xml:space="preserve"> 2014-08-07 7:59.59</w:t>
      </w:r>
    </w:p>
    <w:p w14:paraId="594A9FB2" w14:textId="77777777" w:rsidR="004349FC" w:rsidRDefault="004349FC" w:rsidP="004349FC">
      <w:pPr>
        <w:pStyle w:val="ListParagraph"/>
        <w:numPr>
          <w:ilvl w:val="0"/>
          <w:numId w:val="21"/>
        </w:numPr>
      </w:pPr>
      <w:r>
        <w:t xml:space="preserve">Returns </w:t>
      </w:r>
    </w:p>
    <w:p w14:paraId="1EDD527F" w14:textId="77777777" w:rsidR="004349FC" w:rsidRDefault="004349FC" w:rsidP="004349FC">
      <w:pPr>
        <w:pStyle w:val="ListParagraph"/>
        <w:numPr>
          <w:ilvl w:val="1"/>
          <w:numId w:val="21"/>
        </w:numPr>
      </w:pPr>
      <w:r>
        <w:t>All OEE KPI Values from 2014-08-06 8:00.00 to 2014-08-07 7:59.59</w:t>
      </w:r>
    </w:p>
    <w:p w14:paraId="2BB29C05" w14:textId="77777777" w:rsidR="00723F7D" w:rsidRDefault="00723F7D" w:rsidP="006A4972"/>
    <w:p w14:paraId="7E182309" w14:textId="77777777" w:rsidR="00CA067E" w:rsidRDefault="005148C0" w:rsidP="006A4972">
      <w:r w:rsidRPr="005148C0">
        <w:rPr>
          <w:noProof/>
        </w:rPr>
        <w:lastRenderedPageBreak/>
        <w:drawing>
          <wp:inline distT="0" distB="0" distL="0" distR="0" wp14:anchorId="02A20F94" wp14:editId="1E3C5E22">
            <wp:extent cx="6858000" cy="4564979"/>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858000" cy="4564979"/>
                    </a:xfrm>
                    <a:prstGeom prst="rect">
                      <a:avLst/>
                    </a:prstGeom>
                    <a:noFill/>
                    <a:ln>
                      <a:noFill/>
                    </a:ln>
                  </pic:spPr>
                </pic:pic>
              </a:graphicData>
            </a:graphic>
          </wp:inline>
        </w:drawing>
      </w:r>
    </w:p>
    <w:p w14:paraId="7F050B73" w14:textId="77777777" w:rsidR="00CA067E" w:rsidRPr="00031E8E" w:rsidRDefault="00CA067E" w:rsidP="006A4972"/>
    <w:p w14:paraId="7F952C4A" w14:textId="4A0848B1" w:rsidR="006A4972" w:rsidRPr="00031E8E" w:rsidRDefault="006A4972" w:rsidP="006A4972">
      <w:r w:rsidRPr="00031E8E">
        <w:t xml:space="preserve">The SHOW message contains a </w:t>
      </w:r>
      <w:r w:rsidRPr="00795DC1">
        <w:rPr>
          <w:u w:val="single"/>
        </w:rPr>
        <w:t xml:space="preserve">required response </w:t>
      </w:r>
      <w:r w:rsidR="00952E62" w:rsidRPr="00952E62">
        <w:rPr>
          <w:i/>
          <w:u w:val="single"/>
        </w:rPr>
        <w:t>actionCode</w:t>
      </w:r>
      <w:r w:rsidRPr="00795DC1">
        <w:rPr>
          <w:u w:val="single"/>
        </w:rPr>
        <w:t xml:space="preserve"> attribute</w:t>
      </w:r>
      <w:r w:rsidRPr="00031E8E">
        <w:t xml:space="preserve"> of either </w:t>
      </w:r>
      <w:r w:rsidRPr="00031E8E">
        <w:rPr>
          <w:i/>
        </w:rPr>
        <w:t>Accepted</w:t>
      </w:r>
      <w:r w:rsidRPr="00031E8E">
        <w:t xml:space="preserve"> or </w:t>
      </w:r>
      <w:r w:rsidRPr="00031E8E">
        <w:rPr>
          <w:i/>
        </w:rPr>
        <w:t>Rejected</w:t>
      </w:r>
      <w:r w:rsidRPr="00031E8E">
        <w:t xml:space="preserve"> in the </w:t>
      </w:r>
      <w:r w:rsidRPr="00031E8E">
        <w:rPr>
          <w:i/>
        </w:rPr>
        <w:t>Show/ResponseCriteria/ResponseExpression</w:t>
      </w:r>
      <w:r w:rsidRPr="00031E8E">
        <w:t xml:space="preserve"> element as shown in the figure below</w:t>
      </w:r>
      <w:r w:rsidR="004A5916">
        <w:t xml:space="preserve">. </w:t>
      </w:r>
    </w:p>
    <w:p w14:paraId="18D11A48" w14:textId="77777777" w:rsidR="006A4972" w:rsidRPr="00031E8E" w:rsidRDefault="006A4972" w:rsidP="006A4972"/>
    <w:p w14:paraId="28E9F853" w14:textId="77777777" w:rsidR="006A4972" w:rsidRPr="00031E8E" w:rsidRDefault="00A111AD" w:rsidP="006A4972">
      <w:pPr>
        <w:jc w:val="center"/>
      </w:pPr>
      <w:r w:rsidRPr="00A111AD">
        <w:rPr>
          <w:noProof/>
        </w:rPr>
        <w:lastRenderedPageBreak/>
        <w:drawing>
          <wp:inline distT="0" distB="0" distL="0" distR="0" wp14:anchorId="0CF40F21" wp14:editId="09F52821">
            <wp:extent cx="6858000" cy="3118961"/>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858000" cy="3118961"/>
                    </a:xfrm>
                    <a:prstGeom prst="rect">
                      <a:avLst/>
                    </a:prstGeom>
                    <a:noFill/>
                    <a:ln>
                      <a:noFill/>
                    </a:ln>
                  </pic:spPr>
                </pic:pic>
              </a:graphicData>
            </a:graphic>
          </wp:inline>
        </w:drawing>
      </w:r>
    </w:p>
    <w:p w14:paraId="32E85C86" w14:textId="77777777" w:rsidR="006A4972" w:rsidRPr="00031E8E" w:rsidRDefault="006A4972" w:rsidP="00FC64FA">
      <w:pPr>
        <w:pStyle w:val="Heading2"/>
      </w:pPr>
      <w:bookmarkStart w:id="71" w:name="_Toc333412403"/>
      <w:bookmarkStart w:id="72" w:name="_Toc418245148"/>
      <w:r w:rsidRPr="00031E8E">
        <w:t>PUSH Transaction Model</w:t>
      </w:r>
      <w:bookmarkEnd w:id="71"/>
      <w:bookmarkEnd w:id="72"/>
    </w:p>
    <w:p w14:paraId="17324864" w14:textId="77777777" w:rsidR="006A4972" w:rsidRPr="00031E8E" w:rsidRDefault="006A4972" w:rsidP="006A4972">
      <w:r w:rsidRPr="00031E8E">
        <w:t xml:space="preserve">The PUSH model uses PROCESS/ACKNOWLEDGE, CHANGE/RESPOND, and CANCEL messages for an application that is not the owner of data to request processing, changing, or canceling data to the data owner. </w:t>
      </w:r>
    </w:p>
    <w:p w14:paraId="273432B8" w14:textId="188A7C50" w:rsidR="007068C1" w:rsidRDefault="007068C1" w:rsidP="007068C1">
      <w:pPr>
        <w:pStyle w:val="Heading3"/>
      </w:pPr>
      <w:r>
        <w:t>Transactions</w:t>
      </w:r>
    </w:p>
    <w:p w14:paraId="7F0FD148" w14:textId="6CF6D1FB" w:rsidR="006A4972" w:rsidRPr="00031E8E" w:rsidRDefault="006A4972" w:rsidP="006A4972">
      <w:r w:rsidRPr="00031E8E">
        <w:t xml:space="preserve">For example, the following diagram indicates a Process/Acknowledge transaction for a </w:t>
      </w:r>
      <w:r w:rsidR="006929D8">
        <w:rPr>
          <w:b/>
          <w:i/>
        </w:rPr>
        <w:t>KPIValue</w:t>
      </w:r>
      <w:r w:rsidRPr="00031E8E">
        <w:t xml:space="preserve"> element</w:t>
      </w:r>
      <w:r w:rsidR="004A5916">
        <w:t xml:space="preserve">. </w:t>
      </w:r>
      <w:r w:rsidRPr="00031E8E">
        <w:t>The PROCESS message may contain a CONFIRM option and a</w:t>
      </w:r>
      <w:r w:rsidR="006B2696">
        <w:t>n</w:t>
      </w:r>
      <w:r w:rsidRPr="00031E8E">
        <w:t xml:space="preserve"> ACKNOWLEDGE option, but normally only the ACKNOWLEDGE would be specified (not both). </w:t>
      </w:r>
    </w:p>
    <w:p w14:paraId="1CDCB6C3" w14:textId="77777777" w:rsidR="006A4972" w:rsidRPr="00031E8E" w:rsidRDefault="006A4972" w:rsidP="006A4972">
      <w:r w:rsidRPr="00031E8E">
        <w:t>The PROCESS Acknowledgement option may specify the following options:</w:t>
      </w:r>
    </w:p>
    <w:p w14:paraId="5A5C1734"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06119A10"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19F300DB"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1A7498AB"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6137F4DF"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6C50054B"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54E7F1E6" w14:textId="6DD2E4AA" w:rsidR="006A4972" w:rsidRPr="00031E8E" w:rsidRDefault="006A4972" w:rsidP="006A4972">
            <w:pPr>
              <w:keepNext/>
              <w:keepLines/>
              <w:tabs>
                <w:tab w:val="left" w:pos="90"/>
              </w:tabs>
              <w:ind w:left="86"/>
            </w:pPr>
            <w:r w:rsidRPr="00031E8E">
              <w:t>No acknowledge requested</w:t>
            </w:r>
            <w:r w:rsidR="004A5916">
              <w:t xml:space="preserve">. </w:t>
            </w:r>
            <w:r w:rsidRPr="00031E8E">
              <w:t>(</w:t>
            </w:r>
            <w:r w:rsidRPr="00031E8E">
              <w:rPr>
                <w:i/>
              </w:rPr>
              <w:t>Note: Default value if option not defined.</w:t>
            </w:r>
            <w:r w:rsidRPr="00031E8E">
              <w:t xml:space="preserve">) </w:t>
            </w:r>
          </w:p>
        </w:tc>
      </w:tr>
      <w:tr w:rsidR="006A4972" w:rsidRPr="00031E8E" w14:paraId="48B07867"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3AB9F391"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0AC1D261" w14:textId="77777777" w:rsidR="006A4972" w:rsidRPr="00031E8E" w:rsidRDefault="006A4972" w:rsidP="006A4972">
            <w:pPr>
              <w:keepLines/>
              <w:tabs>
                <w:tab w:val="left" w:pos="90"/>
              </w:tabs>
              <w:ind w:left="90"/>
            </w:pPr>
            <w:r w:rsidRPr="00031E8E">
              <w:t>Always send an acknowledge</w:t>
            </w:r>
            <w:r>
              <w:t xml:space="preserve"> response</w:t>
            </w:r>
            <w:r w:rsidRPr="00031E8E">
              <w:t>.</w:t>
            </w:r>
          </w:p>
        </w:tc>
      </w:tr>
    </w:tbl>
    <w:p w14:paraId="3507E4DB" w14:textId="77777777" w:rsidR="006A4972" w:rsidRPr="00031E8E" w:rsidRDefault="006A4972" w:rsidP="006A4972"/>
    <w:p w14:paraId="0AE36C72" w14:textId="77777777" w:rsidR="006A4972" w:rsidRPr="00031E8E" w:rsidRDefault="006A4972" w:rsidP="006A4972">
      <w:r w:rsidRPr="00031E8E">
        <w:t xml:space="preserve">See the ISA 95 Part 5 standard for a complete definition of the action to be performed as the result of receiving a PROCESS message for each object (element) type. </w:t>
      </w:r>
    </w:p>
    <w:p w14:paraId="51C3FE72" w14:textId="77777777" w:rsidR="006A4972" w:rsidRPr="00031E8E" w:rsidRDefault="006A4972" w:rsidP="006A4972"/>
    <w:p w14:paraId="67053B9F" w14:textId="77777777" w:rsidR="006A4972" w:rsidRPr="00031E8E" w:rsidRDefault="004F6949" w:rsidP="006A4972">
      <w:pPr>
        <w:jc w:val="center"/>
      </w:pPr>
      <w:r w:rsidRPr="004F6949">
        <w:rPr>
          <w:noProof/>
        </w:rPr>
        <w:lastRenderedPageBreak/>
        <w:drawing>
          <wp:inline distT="0" distB="0" distL="0" distR="0" wp14:anchorId="1D1123E0" wp14:editId="359A1075">
            <wp:extent cx="5452110" cy="1323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52110" cy="1323975"/>
                    </a:xfrm>
                    <a:prstGeom prst="rect">
                      <a:avLst/>
                    </a:prstGeom>
                    <a:noFill/>
                    <a:ln>
                      <a:noFill/>
                    </a:ln>
                  </pic:spPr>
                </pic:pic>
              </a:graphicData>
            </a:graphic>
          </wp:inline>
        </w:drawing>
      </w:r>
    </w:p>
    <w:p w14:paraId="4ECD254B" w14:textId="77777777" w:rsidR="006A4972" w:rsidRPr="00031E8E" w:rsidRDefault="006A4972" w:rsidP="006A4972"/>
    <w:p w14:paraId="2F1C829E" w14:textId="33AF2EB5" w:rsidR="006A4972" w:rsidRPr="00031E8E" w:rsidRDefault="006A4972" w:rsidP="006A4972">
      <w:r w:rsidRPr="00031E8E">
        <w:t xml:space="preserve">The following diagram illustrates a CHANGE/RESPOND transaction for a </w:t>
      </w:r>
      <w:r w:rsidRPr="00031E8E">
        <w:rPr>
          <w:b/>
          <w:i/>
        </w:rPr>
        <w:t>ProductDefinition</w:t>
      </w:r>
      <w:r w:rsidRPr="00031E8E">
        <w:t xml:space="preserve"> element</w:t>
      </w:r>
      <w:r w:rsidR="004A5916">
        <w:t xml:space="preserve">. </w:t>
      </w:r>
      <w:r w:rsidRPr="00031E8E">
        <w:t xml:space="preserve">The CHANGE message may contain a CONFIRM option and a RESPOND option, but normally only one or neither would be specified (not both). </w:t>
      </w:r>
    </w:p>
    <w:p w14:paraId="73CBAF1A" w14:textId="77777777" w:rsidR="006A4972" w:rsidRPr="00031E8E" w:rsidRDefault="006A4972" w:rsidP="006A4972"/>
    <w:p w14:paraId="68097220" w14:textId="77777777" w:rsidR="006A4972" w:rsidRPr="00031E8E" w:rsidRDefault="006A4972" w:rsidP="006A4972">
      <w:r w:rsidRPr="00031E8E">
        <w:t>The CHANGE respond option may specify the following options:</w:t>
      </w:r>
    </w:p>
    <w:p w14:paraId="4D6C353A" w14:textId="77777777"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14:paraId="16B1671F" w14:textId="77777777" w:rsidTr="006A4972">
        <w:tc>
          <w:tcPr>
            <w:tcW w:w="1440" w:type="dxa"/>
            <w:tcBorders>
              <w:top w:val="threeDEmboss" w:sz="6" w:space="0" w:color="auto"/>
              <w:left w:val="threeDEmboss" w:sz="6" w:space="0" w:color="auto"/>
              <w:bottom w:val="threeDEmboss" w:sz="6" w:space="0" w:color="auto"/>
            </w:tcBorders>
            <w:shd w:val="clear" w:color="auto" w:fill="000000"/>
          </w:tcPr>
          <w:p w14:paraId="4B42D8B9" w14:textId="77777777"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14:paraId="5E810533" w14:textId="77777777"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14:paraId="359E88B7"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2ECDD1D3" w14:textId="77777777"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14:paraId="28F76305" w14:textId="23BE44C8" w:rsidR="006A4972" w:rsidRPr="00031E8E" w:rsidRDefault="006A4972" w:rsidP="006A4972">
            <w:pPr>
              <w:keepNext/>
              <w:keepLines/>
              <w:tabs>
                <w:tab w:val="left" w:pos="90"/>
              </w:tabs>
              <w:ind w:left="86"/>
            </w:pPr>
            <w:r w:rsidRPr="00031E8E">
              <w:t>No response requested</w:t>
            </w:r>
            <w:r w:rsidR="004A5916">
              <w:t xml:space="preserve">. </w:t>
            </w:r>
            <w:r w:rsidRPr="00031E8E">
              <w:t>(</w:t>
            </w:r>
            <w:r w:rsidRPr="00031E8E">
              <w:rPr>
                <w:i/>
              </w:rPr>
              <w:t>Note: Default value if option not defined.</w:t>
            </w:r>
            <w:r w:rsidRPr="00031E8E">
              <w:t xml:space="preserve">) </w:t>
            </w:r>
          </w:p>
        </w:tc>
      </w:tr>
      <w:tr w:rsidR="006A4972" w:rsidRPr="00031E8E" w14:paraId="00281964" w14:textId="77777777" w:rsidTr="006A4972">
        <w:tc>
          <w:tcPr>
            <w:tcW w:w="1440" w:type="dxa"/>
            <w:tcBorders>
              <w:top w:val="threeDEmboss" w:sz="6" w:space="0" w:color="auto"/>
              <w:left w:val="threeDEmboss" w:sz="6" w:space="0" w:color="auto"/>
              <w:bottom w:val="threeDEmboss" w:sz="6" w:space="0" w:color="auto"/>
              <w:right w:val="threeDEmboss" w:sz="6" w:space="0" w:color="auto"/>
            </w:tcBorders>
          </w:tcPr>
          <w:p w14:paraId="1DEF9C6A" w14:textId="77777777"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14:paraId="0C505060" w14:textId="77777777" w:rsidR="006A4972" w:rsidRPr="00031E8E" w:rsidRDefault="006A4972" w:rsidP="006A4972">
            <w:pPr>
              <w:keepLines/>
              <w:tabs>
                <w:tab w:val="left" w:pos="90"/>
              </w:tabs>
              <w:ind w:left="90"/>
            </w:pPr>
            <w:r w:rsidRPr="00031E8E">
              <w:t>Always send a response.</w:t>
            </w:r>
          </w:p>
        </w:tc>
      </w:tr>
    </w:tbl>
    <w:p w14:paraId="1D62D2BE" w14:textId="77777777" w:rsidR="006A4972" w:rsidRPr="00031E8E" w:rsidRDefault="006A4972" w:rsidP="006A4972"/>
    <w:p w14:paraId="733B8C74" w14:textId="77777777" w:rsidR="006A4972" w:rsidRPr="00031E8E" w:rsidRDefault="006A4972" w:rsidP="006A4972">
      <w:r w:rsidRPr="00031E8E">
        <w:t>See the ISA 95 Part 5 standard for a complete definition of the action to be performed as the result of receiving a CHANGE message for each object (element) type.</w:t>
      </w:r>
    </w:p>
    <w:p w14:paraId="4E8826AA" w14:textId="77777777" w:rsidR="006A4972" w:rsidRPr="00031E8E" w:rsidRDefault="006A4972" w:rsidP="006A4972"/>
    <w:p w14:paraId="58403095" w14:textId="77777777" w:rsidR="006A4972" w:rsidRPr="00031E8E" w:rsidRDefault="004F6949" w:rsidP="006A4972">
      <w:pPr>
        <w:jc w:val="center"/>
      </w:pPr>
      <w:r w:rsidRPr="004F6949">
        <w:rPr>
          <w:noProof/>
        </w:rPr>
        <w:drawing>
          <wp:inline distT="0" distB="0" distL="0" distR="0" wp14:anchorId="7276284D" wp14:editId="39F4FCF9">
            <wp:extent cx="5452110" cy="13239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452110" cy="1323975"/>
                    </a:xfrm>
                    <a:prstGeom prst="rect">
                      <a:avLst/>
                    </a:prstGeom>
                    <a:noFill/>
                    <a:ln>
                      <a:noFill/>
                    </a:ln>
                  </pic:spPr>
                </pic:pic>
              </a:graphicData>
            </a:graphic>
          </wp:inline>
        </w:drawing>
      </w:r>
    </w:p>
    <w:p w14:paraId="3194A264" w14:textId="77777777" w:rsidR="006A4972" w:rsidRPr="00031E8E" w:rsidRDefault="006A4972" w:rsidP="006A4972"/>
    <w:p w14:paraId="2E269D23" w14:textId="1427A4B9" w:rsidR="006A4972" w:rsidRPr="00031E8E" w:rsidRDefault="006A4972" w:rsidP="006A4972">
      <w:r w:rsidRPr="00031E8E">
        <w:t xml:space="preserve">The following diagram illustrates a CANCEL transaction for a </w:t>
      </w:r>
      <w:r w:rsidR="004F6949">
        <w:rPr>
          <w:b/>
          <w:i/>
        </w:rPr>
        <w:t>KPIInstance</w:t>
      </w:r>
      <w:r w:rsidRPr="00031E8E">
        <w:rPr>
          <w:i/>
        </w:rPr>
        <w:t xml:space="preserve"> </w:t>
      </w:r>
      <w:r w:rsidRPr="00031E8E">
        <w:t>element</w:t>
      </w:r>
      <w:r w:rsidR="004A5916">
        <w:t xml:space="preserve">. </w:t>
      </w:r>
      <w:r w:rsidRPr="00031E8E">
        <w:t xml:space="preserve">The CANCEL message may contain a confirmation option. </w:t>
      </w:r>
    </w:p>
    <w:p w14:paraId="1A671425" w14:textId="77777777" w:rsidR="006A4972" w:rsidRPr="00031E8E" w:rsidRDefault="006A4972" w:rsidP="006A4972">
      <w:r w:rsidRPr="00031E8E">
        <w:t>See the ISA 95 Part 5 standard for a complete definition of the action to be performed as the result of receiving a CANCEL message for each object (element) type.</w:t>
      </w:r>
    </w:p>
    <w:p w14:paraId="7F7C8D67" w14:textId="77777777" w:rsidR="006A4972" w:rsidRPr="00031E8E" w:rsidRDefault="006A4972" w:rsidP="006A4972"/>
    <w:p w14:paraId="6849B0EF" w14:textId="77777777" w:rsidR="006A4972" w:rsidRPr="00031E8E" w:rsidRDefault="004F6949" w:rsidP="006A4972">
      <w:pPr>
        <w:jc w:val="center"/>
      </w:pPr>
      <w:r w:rsidRPr="004F6949">
        <w:rPr>
          <w:noProof/>
        </w:rPr>
        <w:lastRenderedPageBreak/>
        <w:drawing>
          <wp:inline distT="0" distB="0" distL="0" distR="0" wp14:anchorId="06999E9F" wp14:editId="4E66FC26">
            <wp:extent cx="5452110" cy="1323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52110" cy="1323975"/>
                    </a:xfrm>
                    <a:prstGeom prst="rect">
                      <a:avLst/>
                    </a:prstGeom>
                    <a:noFill/>
                    <a:ln>
                      <a:noFill/>
                    </a:ln>
                  </pic:spPr>
                </pic:pic>
              </a:graphicData>
            </a:graphic>
          </wp:inline>
        </w:drawing>
      </w:r>
    </w:p>
    <w:p w14:paraId="6E15BF3A" w14:textId="77777777" w:rsidR="006A4972" w:rsidRPr="00031E8E" w:rsidRDefault="006A4972" w:rsidP="00FC64FA">
      <w:pPr>
        <w:pStyle w:val="Heading3"/>
      </w:pPr>
      <w:bookmarkStart w:id="73" w:name="_Toc333412404"/>
      <w:r w:rsidRPr="00031E8E">
        <w:t>Process Acknowledgment</w:t>
      </w:r>
      <w:bookmarkEnd w:id="73"/>
    </w:p>
    <w:p w14:paraId="5355FE51" w14:textId="6F6D8493" w:rsidR="006A4972" w:rsidRPr="00031E8E" w:rsidRDefault="006A4972" w:rsidP="006A4972">
      <w:r w:rsidRPr="00031E8E">
        <w:t>The acknowledge option is defined using optional attributes in PROCESS messages</w:t>
      </w:r>
      <w:r w:rsidR="004A5916">
        <w:t xml:space="preserve">. </w:t>
      </w:r>
      <w:r w:rsidRPr="00031E8E">
        <w:t xml:space="preserve">The PROCESS verb contains an optional </w:t>
      </w:r>
      <w:r w:rsidRPr="00031E8E">
        <w:rPr>
          <w:i/>
        </w:rPr>
        <w:t>acknowledgeCode</w:t>
      </w:r>
      <w:r w:rsidRPr="00031E8E">
        <w:t xml:space="preserve"> attribute, as shown below in the </w:t>
      </w:r>
      <w:r w:rsidRPr="00031E8E">
        <w:rPr>
          <w:i/>
        </w:rPr>
        <w:t>Process</w:t>
      </w:r>
      <w:r w:rsidRPr="00031E8E">
        <w:t xml:space="preserve"> element.</w:t>
      </w:r>
    </w:p>
    <w:p w14:paraId="250A5925" w14:textId="77777777" w:rsidR="006A4972" w:rsidRPr="00031E8E" w:rsidRDefault="005148C0" w:rsidP="006A4972">
      <w:pPr>
        <w:jc w:val="center"/>
      </w:pPr>
      <w:r w:rsidRPr="005148C0">
        <w:rPr>
          <w:noProof/>
        </w:rPr>
        <w:drawing>
          <wp:inline distT="0" distB="0" distL="0" distR="0" wp14:anchorId="5FE41518" wp14:editId="4C0A2B03">
            <wp:extent cx="4975762" cy="2635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9796" cy="2637276"/>
                    </a:xfrm>
                    <a:prstGeom prst="rect">
                      <a:avLst/>
                    </a:prstGeom>
                    <a:noFill/>
                    <a:ln>
                      <a:noFill/>
                    </a:ln>
                  </pic:spPr>
                </pic:pic>
              </a:graphicData>
            </a:graphic>
          </wp:inline>
        </w:drawing>
      </w:r>
    </w:p>
    <w:p w14:paraId="190AB39D" w14:textId="77777777" w:rsidR="005148C0" w:rsidRDefault="005148C0" w:rsidP="006A4972"/>
    <w:p w14:paraId="4A995956" w14:textId="3B67D1E6" w:rsidR="006A4972" w:rsidRPr="00031E8E" w:rsidRDefault="006A4972" w:rsidP="006A4972">
      <w:r w:rsidRPr="00031E8E">
        <w:t xml:space="preserve">For consistency with OAGiS verb definitions, the PROCESS verb also contains an </w:t>
      </w:r>
      <w:r w:rsidR="007068C1" w:rsidRPr="007068C1">
        <w:rPr>
          <w:i/>
        </w:rPr>
        <w:t>a</w:t>
      </w:r>
      <w:r w:rsidRPr="007068C1">
        <w:rPr>
          <w:i/>
        </w:rPr>
        <w:t>ctionCode</w:t>
      </w:r>
      <w:r w:rsidRPr="00031E8E">
        <w:t xml:space="preserve"> </w:t>
      </w:r>
      <w:r w:rsidR="00952E62">
        <w:t>attribute</w:t>
      </w:r>
      <w:r w:rsidRPr="00031E8E">
        <w:t xml:space="preserve"> with </w:t>
      </w:r>
      <w:r w:rsidRPr="007068C1">
        <w:rPr>
          <w:i/>
        </w:rPr>
        <w:t>ActionExpression</w:t>
      </w:r>
      <w:r w:rsidRPr="00031E8E">
        <w:t xml:space="preserve"> elements</w:t>
      </w:r>
      <w:r w:rsidR="004A5916">
        <w:t xml:space="preserve">. </w:t>
      </w:r>
      <w:r w:rsidRPr="00031E8E">
        <w:t xml:space="preserve">This element is not used in the </w:t>
      </w:r>
      <w:r w:rsidR="004349FC">
        <w:t>KPI-ML</w:t>
      </w:r>
      <w:r w:rsidRPr="00031E8E">
        <w:t xml:space="preserve"> transactions. </w:t>
      </w:r>
    </w:p>
    <w:p w14:paraId="78052722" w14:textId="33069F9B" w:rsidR="006A4972" w:rsidRPr="00031E8E" w:rsidRDefault="006A4972" w:rsidP="006A4972">
      <w:r w:rsidRPr="00031E8E">
        <w:t xml:space="preserve">The ACKNOWLEDGE message contains a required status attribute in the </w:t>
      </w:r>
      <w:r w:rsidRPr="00031E8E">
        <w:rPr>
          <w:i/>
        </w:rPr>
        <w:t>Acknowledge/Respo</w:t>
      </w:r>
      <w:r w:rsidR="007068C1">
        <w:rPr>
          <w:i/>
        </w:rPr>
        <w:t>n</w:t>
      </w:r>
      <w:r w:rsidRPr="00031E8E">
        <w:rPr>
          <w:i/>
        </w:rPr>
        <w:t>seCriteria/ResponseExpression</w:t>
      </w:r>
      <w:r w:rsidRPr="00031E8E">
        <w:t xml:space="preserve"> element, as shown below. </w:t>
      </w:r>
    </w:p>
    <w:p w14:paraId="78BB3CF5" w14:textId="77777777" w:rsidR="006A4972" w:rsidRPr="00031E8E" w:rsidRDefault="006A4972" w:rsidP="006A4972"/>
    <w:p w14:paraId="421E7BB7" w14:textId="77777777" w:rsidR="006A4972" w:rsidRPr="00031E8E" w:rsidRDefault="00FA7648" w:rsidP="006A4972">
      <w:pPr>
        <w:jc w:val="center"/>
      </w:pPr>
      <w:r w:rsidRPr="00FA7648">
        <w:rPr>
          <w:noProof/>
        </w:rPr>
        <w:lastRenderedPageBreak/>
        <w:drawing>
          <wp:inline distT="0" distB="0" distL="0" distR="0" wp14:anchorId="3D20DE24" wp14:editId="30F6F2EE">
            <wp:extent cx="6858000" cy="288655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858000" cy="2886551"/>
                    </a:xfrm>
                    <a:prstGeom prst="rect">
                      <a:avLst/>
                    </a:prstGeom>
                    <a:noFill/>
                    <a:ln>
                      <a:noFill/>
                    </a:ln>
                  </pic:spPr>
                </pic:pic>
              </a:graphicData>
            </a:graphic>
          </wp:inline>
        </w:drawing>
      </w:r>
    </w:p>
    <w:p w14:paraId="267CE6EF" w14:textId="77777777" w:rsidR="006A4972" w:rsidRPr="00031E8E" w:rsidRDefault="006A4972" w:rsidP="00FC64FA">
      <w:pPr>
        <w:pStyle w:val="Heading3"/>
      </w:pPr>
      <w:bookmarkStart w:id="74" w:name="_Toc333412405"/>
      <w:r w:rsidRPr="00031E8E">
        <w:t>Change Response</w:t>
      </w:r>
      <w:bookmarkEnd w:id="74"/>
    </w:p>
    <w:p w14:paraId="20B4354B" w14:textId="77777777" w:rsidR="006A4972" w:rsidRPr="00031E8E" w:rsidRDefault="006A4972" w:rsidP="006A4972">
      <w:r w:rsidRPr="00031E8E">
        <w:t xml:space="preserve">The CHANGE verb contains an optional </w:t>
      </w:r>
      <w:r w:rsidRPr="00031E8E">
        <w:rPr>
          <w:i/>
        </w:rPr>
        <w:t>responseCode</w:t>
      </w:r>
      <w:r w:rsidRPr="00031E8E">
        <w:t xml:space="preserve"> attribute, as shown below in the </w:t>
      </w:r>
      <w:r w:rsidRPr="00031E8E">
        <w:rPr>
          <w:i/>
        </w:rPr>
        <w:t>Change</w:t>
      </w:r>
      <w:r w:rsidRPr="00031E8E">
        <w:t xml:space="preserve"> element. </w:t>
      </w:r>
    </w:p>
    <w:p w14:paraId="3C6D4940" w14:textId="2D9ECEA4" w:rsidR="006A4972" w:rsidRPr="00031E8E" w:rsidRDefault="00926F3B" w:rsidP="00952E62">
      <w:pPr>
        <w:jc w:val="center"/>
      </w:pPr>
      <w:r w:rsidRPr="00926F3B">
        <w:rPr>
          <w:noProof/>
        </w:rPr>
        <w:drawing>
          <wp:inline distT="0" distB="0" distL="0" distR="0" wp14:anchorId="61E903EE" wp14:editId="243C2F7A">
            <wp:extent cx="4766400" cy="28199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69708" cy="2821875"/>
                    </a:xfrm>
                    <a:prstGeom prst="rect">
                      <a:avLst/>
                    </a:prstGeom>
                    <a:noFill/>
                    <a:ln>
                      <a:noFill/>
                    </a:ln>
                  </pic:spPr>
                </pic:pic>
              </a:graphicData>
            </a:graphic>
          </wp:inline>
        </w:drawing>
      </w:r>
    </w:p>
    <w:p w14:paraId="5DAB0DCB" w14:textId="0B7F6DDF" w:rsidR="006A4972" w:rsidRPr="00031E8E" w:rsidRDefault="006A4972" w:rsidP="006A4972">
      <w:r w:rsidRPr="00031E8E">
        <w:t xml:space="preserve">For consistency with OAGiS verb definitions, the CHANGE verb also contains an </w:t>
      </w:r>
      <w:r w:rsidR="007068C1" w:rsidRPr="007068C1">
        <w:rPr>
          <w:i/>
        </w:rPr>
        <w:t>a</w:t>
      </w:r>
      <w:r w:rsidRPr="007068C1">
        <w:rPr>
          <w:i/>
        </w:rPr>
        <w:t>ctionCode</w:t>
      </w:r>
      <w:r w:rsidRPr="00031E8E">
        <w:t xml:space="preserve"> </w:t>
      </w:r>
      <w:r w:rsidR="00952E62">
        <w:t>attribute</w:t>
      </w:r>
      <w:r w:rsidRPr="00031E8E">
        <w:t xml:space="preserve"> with ActionExpression elements</w:t>
      </w:r>
      <w:r w:rsidR="004A5916">
        <w:t xml:space="preserve">. </w:t>
      </w:r>
      <w:r w:rsidRPr="00031E8E">
        <w:t xml:space="preserve">This element is not used in the </w:t>
      </w:r>
      <w:r w:rsidR="008650E9">
        <w:t>KPI-ML</w:t>
      </w:r>
      <w:r w:rsidRPr="00031E8E">
        <w:t xml:space="preserve"> transactions. </w:t>
      </w:r>
    </w:p>
    <w:p w14:paraId="063D1BE3" w14:textId="3E6D4818" w:rsidR="006A4972" w:rsidRPr="00031E8E" w:rsidRDefault="006A4972" w:rsidP="006A4972">
      <w:r w:rsidRPr="00031E8E">
        <w:t xml:space="preserve">The RESPOND message contains a required </w:t>
      </w:r>
      <w:r w:rsidR="003802A9" w:rsidRPr="003802A9">
        <w:rPr>
          <w:i/>
        </w:rPr>
        <w:t>actionCode</w:t>
      </w:r>
      <w:r w:rsidRPr="00031E8E">
        <w:t xml:space="preserve"> attribute in the </w:t>
      </w:r>
      <w:r w:rsidRPr="00031E8E">
        <w:rPr>
          <w:i/>
        </w:rPr>
        <w:t>Respond/ResponseCriteria/ResponseExpression</w:t>
      </w:r>
      <w:r w:rsidRPr="00031E8E">
        <w:t xml:space="preserve"> element. </w:t>
      </w:r>
    </w:p>
    <w:p w14:paraId="71637F98" w14:textId="77777777" w:rsidR="006A4972" w:rsidRPr="00031E8E" w:rsidRDefault="006A4972" w:rsidP="006A4972">
      <w:pPr>
        <w:jc w:val="center"/>
      </w:pPr>
    </w:p>
    <w:p w14:paraId="1122E9E6" w14:textId="77777777" w:rsidR="006A4972" w:rsidRPr="00031E8E" w:rsidRDefault="00FA7648" w:rsidP="006A4972">
      <w:pPr>
        <w:jc w:val="center"/>
      </w:pPr>
      <w:r w:rsidRPr="00FA7648">
        <w:rPr>
          <w:noProof/>
        </w:rPr>
        <w:lastRenderedPageBreak/>
        <w:drawing>
          <wp:inline distT="0" distB="0" distL="0" distR="0" wp14:anchorId="4846E21B" wp14:editId="625D11A1">
            <wp:extent cx="6858000" cy="2975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858000" cy="2975610"/>
                    </a:xfrm>
                    <a:prstGeom prst="rect">
                      <a:avLst/>
                    </a:prstGeom>
                    <a:noFill/>
                    <a:ln>
                      <a:noFill/>
                    </a:ln>
                  </pic:spPr>
                </pic:pic>
              </a:graphicData>
            </a:graphic>
          </wp:inline>
        </w:drawing>
      </w:r>
    </w:p>
    <w:p w14:paraId="0373E3D1" w14:textId="77777777" w:rsidR="006A4972" w:rsidRPr="00031E8E" w:rsidRDefault="006A4972" w:rsidP="00FC64FA">
      <w:pPr>
        <w:pStyle w:val="Heading2"/>
      </w:pPr>
      <w:bookmarkStart w:id="75" w:name="_Toc333412406"/>
      <w:bookmarkStart w:id="76" w:name="_Toc418245149"/>
      <w:r w:rsidRPr="00031E8E">
        <w:t>PUBLISH Transaction Model</w:t>
      </w:r>
      <w:bookmarkEnd w:id="75"/>
      <w:bookmarkEnd w:id="76"/>
    </w:p>
    <w:p w14:paraId="0FF77270" w14:textId="77777777" w:rsidR="006A4972" w:rsidRPr="00031E8E" w:rsidRDefault="006A4972" w:rsidP="006A4972">
      <w:r w:rsidRPr="00031E8E">
        <w:t xml:space="preserve">The PUBLISH model uses SYNC messages with ADD, CHANGE, or DELETE options to indicate the action to be taken on the published data. </w:t>
      </w:r>
    </w:p>
    <w:p w14:paraId="22EDFE4B" w14:textId="22A375C4" w:rsidR="006A4972" w:rsidRPr="00031E8E" w:rsidRDefault="006A4972" w:rsidP="006A4972">
      <w:r w:rsidRPr="00031E8E">
        <w:t xml:space="preserve">The following diagram illustrates a SYNC ADD transaction for a </w:t>
      </w:r>
      <w:r w:rsidR="00ED10F4">
        <w:rPr>
          <w:b/>
          <w:i/>
        </w:rPr>
        <w:t>KPIInstance</w:t>
      </w:r>
      <w:r w:rsidRPr="00031E8E">
        <w:t xml:space="preserve"> element. The </w:t>
      </w:r>
      <w:r w:rsidRPr="00031E8E">
        <w:rPr>
          <w:b/>
          <w:i/>
        </w:rPr>
        <w:t>Sync</w:t>
      </w:r>
      <w:r w:rsidR="00ED10F4">
        <w:rPr>
          <w:b/>
          <w:i/>
        </w:rPr>
        <w:t>KPIInstance</w:t>
      </w:r>
      <w:r w:rsidRPr="00031E8E">
        <w:t xml:space="preserve"> (Add) message may be sent to multiple information subscribers when a new </w:t>
      </w:r>
      <w:r w:rsidR="00ED10F4">
        <w:rPr>
          <w:b/>
          <w:i/>
        </w:rPr>
        <w:t>KPII</w:t>
      </w:r>
      <w:r w:rsidR="007068C1">
        <w:rPr>
          <w:b/>
          <w:i/>
        </w:rPr>
        <w:t>n</w:t>
      </w:r>
      <w:r w:rsidR="00ED10F4">
        <w:rPr>
          <w:b/>
          <w:i/>
        </w:rPr>
        <w:t>stance</w:t>
      </w:r>
      <w:r w:rsidRPr="00031E8E">
        <w:rPr>
          <w:i/>
        </w:rPr>
        <w:t xml:space="preserve"> </w:t>
      </w:r>
      <w:r w:rsidRPr="00031E8E">
        <w:t>object is defined, but only one is shown in the example</w:t>
      </w:r>
      <w:r w:rsidR="004A5916">
        <w:t xml:space="preserve">. </w:t>
      </w:r>
      <w:r w:rsidRPr="00031E8E">
        <w:t xml:space="preserve">The SYNC message may contain a confirmation option, but this is not normally used in PUBLISH transactions. See the ISA 95 Part 5 standard for a complete definition of the action to be performed as the result of receiving a SYNC ADD message for each object (element) type. </w:t>
      </w:r>
    </w:p>
    <w:p w14:paraId="1F41414A" w14:textId="77777777" w:rsidR="006A4972" w:rsidRPr="00031E8E" w:rsidRDefault="006A4972" w:rsidP="006A4972"/>
    <w:p w14:paraId="257276A5" w14:textId="77777777" w:rsidR="006A4972" w:rsidRPr="00031E8E" w:rsidRDefault="006A4972" w:rsidP="006A4972"/>
    <w:p w14:paraId="333E6BB6" w14:textId="77777777" w:rsidR="006A4972" w:rsidRPr="00031E8E" w:rsidRDefault="00ED10F4" w:rsidP="006A4972">
      <w:pPr>
        <w:jc w:val="center"/>
      </w:pPr>
      <w:r w:rsidRPr="00ED10F4">
        <w:rPr>
          <w:noProof/>
        </w:rPr>
        <w:drawing>
          <wp:inline distT="0" distB="0" distL="0" distR="0" wp14:anchorId="277A35F1" wp14:editId="167419F9">
            <wp:extent cx="5452110" cy="133096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52110" cy="1330960"/>
                    </a:xfrm>
                    <a:prstGeom prst="rect">
                      <a:avLst/>
                    </a:prstGeom>
                    <a:noFill/>
                    <a:ln>
                      <a:noFill/>
                    </a:ln>
                  </pic:spPr>
                </pic:pic>
              </a:graphicData>
            </a:graphic>
          </wp:inline>
        </w:drawing>
      </w:r>
    </w:p>
    <w:p w14:paraId="7CB701CD" w14:textId="77777777" w:rsidR="006A4972" w:rsidRPr="00031E8E" w:rsidRDefault="006A4972" w:rsidP="006A4972"/>
    <w:p w14:paraId="13CD09C4" w14:textId="279CE6CB" w:rsidR="006A4972" w:rsidRPr="00031E8E" w:rsidRDefault="006A4972" w:rsidP="006A4972">
      <w:r w:rsidRPr="00031E8E">
        <w:t xml:space="preserve">The following diagram illustrates a SYNC CHANGE transaction for a </w:t>
      </w:r>
      <w:r w:rsidR="00ED10F4">
        <w:rPr>
          <w:b/>
          <w:i/>
        </w:rPr>
        <w:t>KPIValue</w:t>
      </w:r>
      <w:r w:rsidRPr="00031E8E">
        <w:t xml:space="preserve"> element. The Sync</w:t>
      </w:r>
      <w:r w:rsidR="00ED10F4">
        <w:t>KP</w:t>
      </w:r>
      <w:r w:rsidR="006B2696">
        <w:t>I</w:t>
      </w:r>
      <w:r w:rsidR="00ED10F4">
        <w:t>Value</w:t>
      </w:r>
      <w:r w:rsidRPr="00031E8E">
        <w:t xml:space="preserve"> (Change) message may be sent to multiple information subscribers when a </w:t>
      </w:r>
      <w:r w:rsidR="00ED10F4">
        <w:rPr>
          <w:b/>
          <w:i/>
        </w:rPr>
        <w:t>KPIValue</w:t>
      </w:r>
      <w:r w:rsidRPr="00031E8E">
        <w:rPr>
          <w:i/>
        </w:rPr>
        <w:t xml:space="preserve"> </w:t>
      </w:r>
      <w:r w:rsidRPr="00031E8E">
        <w:t>object is changed, but only one is shown in the example</w:t>
      </w:r>
      <w:r w:rsidR="004A5916">
        <w:t xml:space="preserve">. </w:t>
      </w:r>
      <w:r w:rsidRPr="00031E8E">
        <w:t>The SYNC message may contain a confirmation option, but this is not normally used in PUBLISH transactions. See the ISA 95 Part 5 standard for a complete definition of the action to be performed as the result of receiving a SYNC CHANGE message for each object (element) type.</w:t>
      </w:r>
    </w:p>
    <w:p w14:paraId="3BFC5415" w14:textId="77777777" w:rsidR="006A4972" w:rsidRPr="00031E8E" w:rsidRDefault="006A4972" w:rsidP="006A4972"/>
    <w:p w14:paraId="5A328617" w14:textId="77777777" w:rsidR="006A4972" w:rsidRPr="00031E8E" w:rsidRDefault="00ED10F4" w:rsidP="006A4972">
      <w:pPr>
        <w:jc w:val="center"/>
      </w:pPr>
      <w:r>
        <w:rPr>
          <w:noProof/>
        </w:rPr>
        <w:lastRenderedPageBreak/>
        <w:drawing>
          <wp:inline distT="0" distB="0" distL="0" distR="0" wp14:anchorId="7F151A81" wp14:editId="67A6B7C7">
            <wp:extent cx="5431790" cy="13354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31790" cy="1335405"/>
                    </a:xfrm>
                    <a:prstGeom prst="rect">
                      <a:avLst/>
                    </a:prstGeom>
                    <a:noFill/>
                  </pic:spPr>
                </pic:pic>
              </a:graphicData>
            </a:graphic>
          </wp:inline>
        </w:drawing>
      </w:r>
    </w:p>
    <w:p w14:paraId="5F4EFFBD" w14:textId="77777777" w:rsidR="006A4972" w:rsidRPr="00031E8E" w:rsidRDefault="006A4972" w:rsidP="006A4972"/>
    <w:p w14:paraId="74B5D843" w14:textId="29A7FA07" w:rsidR="006A4972" w:rsidRPr="00031E8E" w:rsidRDefault="006A4972" w:rsidP="006A4972">
      <w:r w:rsidRPr="00031E8E">
        <w:t xml:space="preserve">The following diagram illustrates a SYNC DELETE transaction for a </w:t>
      </w:r>
      <w:r w:rsidR="007068C1">
        <w:rPr>
          <w:b/>
          <w:i/>
        </w:rPr>
        <w:t>KPIDefinition</w:t>
      </w:r>
      <w:r w:rsidRPr="00031E8E">
        <w:t xml:space="preserve"> element. The Sync</w:t>
      </w:r>
      <w:r w:rsidR="00662E4F">
        <w:t>KPIDefinition</w:t>
      </w:r>
      <w:r w:rsidRPr="00031E8E">
        <w:t xml:space="preserve"> (Change) message may be sent to multiple information subscribers when </w:t>
      </w:r>
      <w:r w:rsidR="00662E4F" w:rsidRPr="00662E4F">
        <w:t>a</w:t>
      </w:r>
      <w:r w:rsidR="00662E4F">
        <w:rPr>
          <w:b/>
          <w:i/>
        </w:rPr>
        <w:t xml:space="preserve"> KPIDefinition</w:t>
      </w:r>
      <w:r w:rsidRPr="00031E8E">
        <w:rPr>
          <w:i/>
        </w:rPr>
        <w:t xml:space="preserve"> </w:t>
      </w:r>
      <w:r w:rsidRPr="00031E8E">
        <w:t>is deleted, but only one is shown in the example</w:t>
      </w:r>
      <w:r w:rsidR="004A5916">
        <w:t xml:space="preserve">. </w:t>
      </w:r>
      <w:r w:rsidRPr="00031E8E">
        <w:t>The SYNC message may contain a confirmation option, but this is not normally used in PUBLISH transactions. See the ISA 95 Part 5 standard for a complete definition of the action to be performed as the result of receiving a SYNC DELETE message.</w:t>
      </w:r>
    </w:p>
    <w:p w14:paraId="7F36840A" w14:textId="77777777" w:rsidR="006A4972" w:rsidRPr="00031E8E" w:rsidRDefault="006A4972" w:rsidP="006A4972"/>
    <w:p w14:paraId="69745DA7" w14:textId="77777777" w:rsidR="006A4972" w:rsidRPr="00031E8E" w:rsidRDefault="00662E4F" w:rsidP="006A4972">
      <w:pPr>
        <w:jc w:val="center"/>
      </w:pPr>
      <w:r w:rsidRPr="00662E4F">
        <w:rPr>
          <w:noProof/>
        </w:rPr>
        <w:drawing>
          <wp:inline distT="0" distB="0" distL="0" distR="0" wp14:anchorId="01E5434F" wp14:editId="5353E465">
            <wp:extent cx="5452110" cy="13309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52110" cy="1330960"/>
                    </a:xfrm>
                    <a:prstGeom prst="rect">
                      <a:avLst/>
                    </a:prstGeom>
                    <a:noFill/>
                    <a:ln>
                      <a:noFill/>
                    </a:ln>
                  </pic:spPr>
                </pic:pic>
              </a:graphicData>
            </a:graphic>
          </wp:inline>
        </w:drawing>
      </w:r>
    </w:p>
    <w:p w14:paraId="3039D0C5" w14:textId="77777777" w:rsidR="006A4972" w:rsidRPr="00031E8E" w:rsidRDefault="006A4972" w:rsidP="006A4972"/>
    <w:p w14:paraId="350AEE22" w14:textId="417995AE" w:rsidR="006A4972" w:rsidRPr="00031E8E" w:rsidRDefault="006A4972" w:rsidP="006A4972">
      <w:r w:rsidRPr="00031E8E">
        <w:t xml:space="preserve">The SYNC options are specified in the required attribute of the </w:t>
      </w:r>
      <w:r w:rsidRPr="00031E8E">
        <w:rPr>
          <w:i/>
        </w:rPr>
        <w:t>Sync/ActionCriteria/ActionExpression</w:t>
      </w:r>
      <w:r w:rsidRPr="00031E8E">
        <w:t xml:space="preserve"> element</w:t>
      </w:r>
      <w:r w:rsidR="004A5916">
        <w:t xml:space="preserve">. </w:t>
      </w:r>
      <w:r w:rsidRPr="00031E8E">
        <w:t xml:space="preserve">There are multiple </w:t>
      </w:r>
      <w:r w:rsidRPr="00031E8E">
        <w:rPr>
          <w:i/>
        </w:rPr>
        <w:t>ActionCriteria</w:t>
      </w:r>
      <w:r w:rsidRPr="00031E8E">
        <w:t xml:space="preserve"> elements allowed by the schema, but only one is used in the </w:t>
      </w:r>
      <w:r w:rsidR="00662E4F">
        <w:t>KPI-ML</w:t>
      </w:r>
      <w:r w:rsidRPr="00031E8E">
        <w:t xml:space="preserve"> transactions. </w:t>
      </w:r>
    </w:p>
    <w:p w14:paraId="7F5E5CA6" w14:textId="77777777" w:rsidR="006A4972" w:rsidRPr="00031E8E" w:rsidRDefault="006A4972" w:rsidP="006A4972"/>
    <w:p w14:paraId="62154563" w14:textId="77777777" w:rsidR="006A4972" w:rsidRPr="00031E8E" w:rsidRDefault="00A111AD" w:rsidP="006A4972">
      <w:pPr>
        <w:jc w:val="center"/>
      </w:pPr>
      <w:r w:rsidRPr="00A111AD">
        <w:rPr>
          <w:noProof/>
        </w:rPr>
        <w:lastRenderedPageBreak/>
        <w:drawing>
          <wp:inline distT="0" distB="0" distL="0" distR="0" wp14:anchorId="546DE776" wp14:editId="17557283">
            <wp:extent cx="6858000" cy="3083243"/>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858000" cy="3083243"/>
                    </a:xfrm>
                    <a:prstGeom prst="rect">
                      <a:avLst/>
                    </a:prstGeom>
                    <a:noFill/>
                    <a:ln>
                      <a:noFill/>
                    </a:ln>
                  </pic:spPr>
                </pic:pic>
              </a:graphicData>
            </a:graphic>
          </wp:inline>
        </w:drawing>
      </w:r>
    </w:p>
    <w:p w14:paraId="6513D52F" w14:textId="7FDB77DF" w:rsidR="006A4972" w:rsidRDefault="00F62208" w:rsidP="00F62208">
      <w:pPr>
        <w:pStyle w:val="Heading2"/>
      </w:pPr>
      <w:bookmarkStart w:id="77" w:name="_Toc418245150"/>
      <w:r>
        <w:t>ConfirmBOD</w:t>
      </w:r>
      <w:bookmarkEnd w:id="77"/>
    </w:p>
    <w:p w14:paraId="2CD1C92D" w14:textId="7012CE3E" w:rsidR="00F62208" w:rsidRDefault="00F62208" w:rsidP="00F62208">
      <w:r>
        <w:t xml:space="preserve">The ConfirmBOD is the message that is returned when the confirmation option is specified in a message.  The actual status of the response is contained in the </w:t>
      </w:r>
      <w:r w:rsidRPr="00C75588">
        <w:rPr>
          <w:b/>
        </w:rPr>
        <w:t>actionCode</w:t>
      </w:r>
      <w:r>
        <w:t xml:space="preserve"> attribute in the </w:t>
      </w:r>
      <w:r w:rsidRPr="00C75588">
        <w:rPr>
          <w:b/>
        </w:rPr>
        <w:t>Confirm.ResponseCriteria.ResponseExpression</w:t>
      </w:r>
      <w:r>
        <w:t xml:space="preserve">.   Addition information may be contained in the free format text of the </w:t>
      </w:r>
      <w:r w:rsidRPr="00C75588">
        <w:rPr>
          <w:b/>
        </w:rPr>
        <w:t>Description</w:t>
      </w:r>
      <w:r>
        <w:t xml:space="preserve"> and </w:t>
      </w:r>
      <w:r w:rsidRPr="00C75588">
        <w:rPr>
          <w:b/>
        </w:rPr>
        <w:t>Note</w:t>
      </w:r>
      <w:r>
        <w:t xml:space="preserve"> areas in the </w:t>
      </w:r>
      <w:r w:rsidRPr="00C75588">
        <w:rPr>
          <w:b/>
        </w:rPr>
        <w:t>BOD</w:t>
      </w:r>
      <w:r>
        <w:t xml:space="preserve">.   The original ApplicationArea can also be returned in the ConfirmBOD for the receiver to determine source of the confirmed message. </w:t>
      </w:r>
    </w:p>
    <w:p w14:paraId="071F9BD7" w14:textId="77777777" w:rsidR="00F62208" w:rsidRPr="00C75588" w:rsidRDefault="00F62208" w:rsidP="00F62208"/>
    <w:p w14:paraId="62AA4E6F" w14:textId="77777777" w:rsidR="00F62208" w:rsidRDefault="00F62208" w:rsidP="00F62208">
      <w:pPr>
        <w:jc w:val="center"/>
      </w:pPr>
      <w:r>
        <w:object w:dxaOrig="7176" w:dyaOrig="5394" w14:anchorId="4094F041">
          <v:shape id="_x0000_i1026" type="#_x0000_t75" style="width:457.05pt;height:272.95pt" o:ole="">
            <v:imagedata r:id="rId51" o:title="" croptop="3453f" cropbottom="10521f" cropleft="-904f" cropright="1634f"/>
          </v:shape>
          <o:OLEObject Type="Embed" ProgID="PowerPoint.Slide.8" ShapeID="_x0000_i1026" DrawAspect="Content" ObjectID="_1491987049" r:id="rId52"/>
        </w:object>
      </w:r>
    </w:p>
    <w:p w14:paraId="3A8FF588" w14:textId="77777777" w:rsidR="00F62208" w:rsidRDefault="00F62208" w:rsidP="00F62208"/>
    <w:p w14:paraId="1FAFA084" w14:textId="1C7F0621" w:rsidR="00F62208" w:rsidRPr="00F62208" w:rsidRDefault="00F62208" w:rsidP="00F62208">
      <w:pPr>
        <w:pStyle w:val="Body"/>
        <w:jc w:val="center"/>
      </w:pPr>
    </w:p>
    <w:p w14:paraId="44E64D55" w14:textId="77777777" w:rsidR="006A4972" w:rsidRDefault="006A4972" w:rsidP="00FC64FA">
      <w:pPr>
        <w:pStyle w:val="Heading2"/>
      </w:pPr>
      <w:bookmarkStart w:id="78" w:name="_Ref150352281"/>
      <w:bookmarkStart w:id="79" w:name="_Toc333412407"/>
      <w:bookmarkStart w:id="80" w:name="_Toc418245151"/>
      <w:r w:rsidRPr="00031E8E">
        <w:t>Common Transaction Elements</w:t>
      </w:r>
      <w:bookmarkEnd w:id="78"/>
      <w:bookmarkEnd w:id="79"/>
      <w:bookmarkEnd w:id="80"/>
    </w:p>
    <w:p w14:paraId="3D7E348E" w14:textId="77777777" w:rsidR="00F62208" w:rsidRPr="00F62208" w:rsidRDefault="00F62208" w:rsidP="00F62208">
      <w:pPr>
        <w:pStyle w:val="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3420"/>
        <w:gridCol w:w="6300"/>
      </w:tblGrid>
      <w:tr w:rsidR="006A4972" w:rsidRPr="00031E8E" w14:paraId="307A6687" w14:textId="77777777" w:rsidTr="00F62208">
        <w:trPr>
          <w:gridBefore w:val="1"/>
          <w:wBefore w:w="108" w:type="dxa"/>
          <w:cantSplit/>
        </w:trPr>
        <w:tc>
          <w:tcPr>
            <w:tcW w:w="3420" w:type="dxa"/>
            <w:tcBorders>
              <w:right w:val="nil"/>
            </w:tcBorders>
            <w:shd w:val="clear" w:color="auto" w:fill="000000"/>
          </w:tcPr>
          <w:p w14:paraId="511026C6" w14:textId="77777777" w:rsidR="006A4972" w:rsidRPr="00031E8E" w:rsidRDefault="006A4972" w:rsidP="006A4972">
            <w:pPr>
              <w:pStyle w:val="BoxedElement"/>
              <w:keepNext/>
              <w:rPr>
                <w:b/>
                <w:bCs/>
                <w:iCs/>
                <w:color w:val="FFFFFF"/>
              </w:rPr>
            </w:pPr>
            <w:r w:rsidRPr="00031E8E">
              <w:rPr>
                <w:b/>
                <w:bCs/>
                <w:iCs/>
                <w:color w:val="FFFFFF"/>
              </w:rPr>
              <w:t>Type Name</w:t>
            </w:r>
          </w:p>
          <w:p w14:paraId="73AC6D3E" w14:textId="77777777" w:rsidR="006A4972" w:rsidRPr="00031E8E" w:rsidRDefault="006A4972" w:rsidP="006A4972">
            <w:pPr>
              <w:pStyle w:val="BoxedElement"/>
              <w:rPr>
                <w:b/>
                <w:bCs/>
                <w:iCs/>
                <w:color w:val="FFFFFF"/>
              </w:rPr>
            </w:pPr>
            <w:r w:rsidRPr="00031E8E">
              <w:rPr>
                <w:b/>
                <w:bCs/>
                <w:iCs/>
                <w:color w:val="FFFFFF"/>
              </w:rPr>
              <w:t>Element Name</w:t>
            </w:r>
          </w:p>
        </w:tc>
        <w:tc>
          <w:tcPr>
            <w:tcW w:w="6300" w:type="dxa"/>
            <w:tcBorders>
              <w:left w:val="nil"/>
            </w:tcBorders>
            <w:shd w:val="clear" w:color="auto" w:fill="000000"/>
          </w:tcPr>
          <w:p w14:paraId="38E7D245" w14:textId="77777777" w:rsidR="006A4972" w:rsidRPr="00031E8E" w:rsidRDefault="006A4972" w:rsidP="006A4972">
            <w:pPr>
              <w:pStyle w:val="BoxedElement"/>
              <w:rPr>
                <w:b/>
                <w:color w:val="FFFFFF"/>
              </w:rPr>
            </w:pPr>
            <w:r w:rsidRPr="00031E8E">
              <w:rPr>
                <w:b/>
                <w:color w:val="FFFFFF"/>
              </w:rPr>
              <w:t>Description</w:t>
            </w:r>
          </w:p>
        </w:tc>
      </w:tr>
      <w:tr w:rsidR="006A4972" w:rsidRPr="00031E8E" w14:paraId="21454851" w14:textId="77777777" w:rsidTr="00F62208">
        <w:trPr>
          <w:gridBefore w:val="1"/>
          <w:wBefore w:w="108" w:type="dxa"/>
          <w:cantSplit/>
        </w:trPr>
        <w:tc>
          <w:tcPr>
            <w:tcW w:w="3420" w:type="dxa"/>
          </w:tcPr>
          <w:p w14:paraId="62BC0B21" w14:textId="77777777" w:rsidR="006A4972" w:rsidRPr="00031E8E" w:rsidRDefault="006A4972" w:rsidP="006A4972">
            <w:pPr>
              <w:pStyle w:val="BoxedElement"/>
              <w:rPr>
                <w:b/>
                <w:bCs/>
                <w:i/>
                <w:iCs/>
              </w:rPr>
            </w:pPr>
            <w:r w:rsidRPr="00031E8E">
              <w:rPr>
                <w:b/>
                <w:bCs/>
                <w:i/>
                <w:iCs/>
              </w:rPr>
              <w:t xml:space="preserve">TransAcknowledgeType </w:t>
            </w:r>
          </w:p>
          <w:p w14:paraId="6303D2C5" w14:textId="77777777" w:rsidR="006A4972" w:rsidRPr="00031E8E" w:rsidRDefault="006A4972" w:rsidP="006A4972">
            <w:pPr>
              <w:pStyle w:val="BoxedElement"/>
              <w:rPr>
                <w:bCs/>
                <w:iCs/>
              </w:rPr>
            </w:pPr>
            <w:r w:rsidRPr="00031E8E">
              <w:rPr>
                <w:bCs/>
                <w:iCs/>
              </w:rPr>
              <w:t>Acknowledge</w:t>
            </w:r>
          </w:p>
        </w:tc>
        <w:tc>
          <w:tcPr>
            <w:tcW w:w="6300" w:type="dxa"/>
          </w:tcPr>
          <w:p w14:paraId="24B9AAFB" w14:textId="77777777" w:rsidR="006A4972" w:rsidRPr="00031E8E" w:rsidRDefault="006A4972" w:rsidP="006A4972">
            <w:pPr>
              <w:pStyle w:val="BoxedElement"/>
            </w:pPr>
            <w:r w:rsidRPr="00031E8E">
              <w:t xml:space="preserve">Complex data type for an ACKNOWLEDGE verb in an </w:t>
            </w:r>
            <w:r w:rsidRPr="00031E8E">
              <w:rPr>
                <w:i/>
              </w:rPr>
              <w:t>Acknowledge&lt;Object&gt;</w:t>
            </w:r>
            <w:r w:rsidRPr="00031E8E">
              <w:t xml:space="preserve"> message. </w:t>
            </w:r>
          </w:p>
          <w:p w14:paraId="01E129BE" w14:textId="77777777" w:rsidR="006A4972" w:rsidRPr="00031E8E" w:rsidRDefault="006A4972" w:rsidP="006A4972">
            <w:pPr>
              <w:pStyle w:val="BoxedElement"/>
            </w:pPr>
            <w:r w:rsidRPr="00031E8E">
              <w:t>A complex type that contains two elements:</w:t>
            </w:r>
          </w:p>
          <w:p w14:paraId="360B073C" w14:textId="77777777" w:rsidR="006A4972" w:rsidRPr="00031E8E" w:rsidRDefault="006A4972" w:rsidP="00641537">
            <w:pPr>
              <w:pStyle w:val="BoxedElement"/>
              <w:numPr>
                <w:ilvl w:val="0"/>
                <w:numId w:val="7"/>
              </w:numPr>
            </w:pPr>
            <w:r w:rsidRPr="00031E8E">
              <w:rPr>
                <w:b/>
              </w:rPr>
              <w:t xml:space="preserve">OriginalApplicationArea: </w:t>
            </w:r>
            <w:r w:rsidRPr="00031E8E">
              <w:t xml:space="preserve">An optional copy of the ApplicationArea from the requesting Process message (see </w:t>
            </w:r>
            <w:r w:rsidRPr="00031E8E">
              <w:rPr>
                <w:b/>
                <w:i/>
              </w:rPr>
              <w:t>TransApplicationAreaType</w:t>
            </w:r>
            <w:r w:rsidRPr="00031E8E">
              <w:t xml:space="preserve">). This is included to assist in error handling by the requesting application. </w:t>
            </w:r>
          </w:p>
          <w:p w14:paraId="60215EE4" w14:textId="13CF91CE" w:rsidR="006A4972" w:rsidRPr="00031E8E" w:rsidRDefault="006A4972" w:rsidP="00641537">
            <w:pPr>
              <w:pStyle w:val="BoxedElement"/>
              <w:numPr>
                <w:ilvl w:val="0"/>
                <w:numId w:val="7"/>
              </w:numPr>
            </w:pPr>
            <w:r w:rsidRPr="00031E8E">
              <w:rPr>
                <w:b/>
              </w:rPr>
              <w:t>ResponseCriteria:</w:t>
            </w:r>
            <w:r w:rsidRPr="00031E8E">
              <w:t xml:space="preserve"> Zero or more elements (See </w:t>
            </w:r>
            <w:r w:rsidRPr="00031E8E">
              <w:rPr>
                <w:b/>
                <w:i/>
              </w:rPr>
              <w:t>TransResponseCriteriaType</w:t>
            </w:r>
            <w:r w:rsidRPr="00031E8E">
              <w:t>) that contain additional acknowledge information (including an action code)</w:t>
            </w:r>
            <w:r w:rsidR="004A5916">
              <w:t xml:space="preserve">. </w:t>
            </w:r>
          </w:p>
          <w:p w14:paraId="7B42365A" w14:textId="77777777" w:rsidR="006A4972" w:rsidRPr="00031E8E" w:rsidRDefault="006A4972" w:rsidP="00641537">
            <w:pPr>
              <w:pStyle w:val="BoxedElement"/>
              <w:numPr>
                <w:ilvl w:val="1"/>
                <w:numId w:val="7"/>
              </w:numPr>
            </w:pPr>
            <w:r w:rsidRPr="00031E8E">
              <w:t xml:space="preserve">If no </w:t>
            </w:r>
            <w:r w:rsidRPr="00031E8E">
              <w:rPr>
                <w:b/>
              </w:rPr>
              <w:t>ResponseCriteria</w:t>
            </w:r>
            <w:r w:rsidRPr="00031E8E">
              <w:t xml:space="preserve"> is present, then the action code of “</w:t>
            </w:r>
            <w:r w:rsidRPr="00031E8E">
              <w:rPr>
                <w:b/>
              </w:rPr>
              <w:t>Accepted</w:t>
            </w:r>
            <w:r w:rsidRPr="00031E8E">
              <w:t xml:space="preserve">” is the default. </w:t>
            </w:r>
          </w:p>
          <w:p w14:paraId="362C1F9E" w14:textId="6F1CD505" w:rsidR="006A4972" w:rsidRPr="00031E8E" w:rsidRDefault="006A4972" w:rsidP="00641537">
            <w:pPr>
              <w:pStyle w:val="BoxedElement"/>
              <w:numPr>
                <w:ilvl w:val="1"/>
                <w:numId w:val="7"/>
              </w:numPr>
            </w:pPr>
            <w:r w:rsidRPr="00031E8E">
              <w:t xml:space="preserve">The first </w:t>
            </w:r>
            <w:r w:rsidRPr="00031E8E">
              <w:rPr>
                <w:b/>
              </w:rPr>
              <w:t>ResponseCriteria</w:t>
            </w:r>
            <w:r w:rsidRPr="00031E8E">
              <w:t xml:space="preserve"> element defines the acknowledgement option</w:t>
            </w:r>
            <w:r w:rsidR="004A5916">
              <w:t xml:space="preserve">. </w:t>
            </w:r>
            <w:r w:rsidRPr="00031E8E">
              <w:t xml:space="preserve">The meanings of any additional </w:t>
            </w:r>
            <w:r w:rsidRPr="00031E8E">
              <w:rPr>
                <w:b/>
              </w:rPr>
              <w:t>ResponseCriteria</w:t>
            </w:r>
            <w:r w:rsidRPr="00031E8E">
              <w:t xml:space="preserve"> are not defined in </w:t>
            </w:r>
            <w:r w:rsidR="004349FC">
              <w:t>KPI-ML</w:t>
            </w:r>
            <w:r w:rsidRPr="00031E8E">
              <w:t>.</w:t>
            </w:r>
          </w:p>
          <w:p w14:paraId="55C5D33A" w14:textId="77777777" w:rsidR="006A4972" w:rsidRPr="00031E8E" w:rsidRDefault="006A4972" w:rsidP="006A4972">
            <w:pPr>
              <w:pStyle w:val="BoxedElement"/>
            </w:pPr>
            <w:r>
              <w:rPr>
                <w:rFonts w:cs="Arial"/>
                <w:noProof/>
                <w:sz w:val="24"/>
                <w:szCs w:val="24"/>
              </w:rPr>
              <w:drawing>
                <wp:inline distT="0" distB="0" distL="0" distR="0" wp14:anchorId="4416BA7F" wp14:editId="36FD68BD">
                  <wp:extent cx="3877945" cy="79184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77945" cy="791845"/>
                          </a:xfrm>
                          <a:prstGeom prst="rect">
                            <a:avLst/>
                          </a:prstGeom>
                          <a:noFill/>
                          <a:ln>
                            <a:noFill/>
                          </a:ln>
                        </pic:spPr>
                      </pic:pic>
                    </a:graphicData>
                  </a:graphic>
                </wp:inline>
              </w:drawing>
            </w:r>
          </w:p>
        </w:tc>
      </w:tr>
      <w:tr w:rsidR="006A4972" w:rsidRPr="00031E8E" w14:paraId="088E22F3" w14:textId="77777777" w:rsidTr="00F62208">
        <w:trPr>
          <w:gridBefore w:val="1"/>
          <w:wBefore w:w="108" w:type="dxa"/>
          <w:cantSplit/>
        </w:trPr>
        <w:tc>
          <w:tcPr>
            <w:tcW w:w="3420" w:type="dxa"/>
          </w:tcPr>
          <w:p w14:paraId="79F402A5" w14:textId="77777777" w:rsidR="006A4972" w:rsidRPr="00031E8E" w:rsidRDefault="006A4972" w:rsidP="006A4972">
            <w:pPr>
              <w:pStyle w:val="BoxedElement"/>
              <w:rPr>
                <w:b/>
                <w:bCs/>
                <w:i/>
                <w:iCs/>
              </w:rPr>
            </w:pPr>
            <w:r w:rsidRPr="00031E8E">
              <w:rPr>
                <w:b/>
                <w:bCs/>
                <w:i/>
                <w:iCs/>
              </w:rPr>
              <w:lastRenderedPageBreak/>
              <w:t>TransActionCodeEnumerationType</w:t>
            </w:r>
          </w:p>
          <w:p w14:paraId="21166F20" w14:textId="77777777" w:rsidR="006A4972" w:rsidRPr="00031E8E" w:rsidRDefault="006A4972" w:rsidP="006A4972">
            <w:pPr>
              <w:pStyle w:val="BoxedElement"/>
              <w:rPr>
                <w:bCs/>
                <w:iCs/>
              </w:rPr>
            </w:pPr>
          </w:p>
        </w:tc>
        <w:tc>
          <w:tcPr>
            <w:tcW w:w="6300" w:type="dxa"/>
          </w:tcPr>
          <w:p w14:paraId="74B1E9C6" w14:textId="6C3F8540" w:rsidR="006A4972" w:rsidRPr="00031E8E" w:rsidRDefault="006A4972" w:rsidP="006A4972">
            <w:pPr>
              <w:pStyle w:val="BoxedElement"/>
            </w:pPr>
            <w:r w:rsidRPr="00031E8E">
              <w:t>A string that contains an identification of the action to be performed as part of a verb</w:t>
            </w:r>
            <w:r w:rsidR="004A5916">
              <w:t xml:space="preserve">. </w:t>
            </w:r>
            <w:r w:rsidRPr="00031E8E">
              <w:t>The action codes are used for SYNC messages and as responses in CHANGE, CONFIRM, ACKNOWLEDGE and RESPOND messages. The following enumerations are defined:</w:t>
            </w:r>
          </w:p>
          <w:p w14:paraId="68625840" w14:textId="77777777" w:rsidR="006A4972" w:rsidRPr="00031E8E" w:rsidRDefault="006A4972" w:rsidP="006A4972">
            <w:pPr>
              <w:pStyle w:val="BoxedEle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7"/>
              <w:gridCol w:w="4742"/>
            </w:tblGrid>
            <w:tr w:rsidR="006A4972" w:rsidRPr="003F70F2" w14:paraId="3C5FF84F" w14:textId="77777777" w:rsidTr="006A4972">
              <w:tc>
                <w:tcPr>
                  <w:tcW w:w="1327" w:type="dxa"/>
                  <w:shd w:val="clear" w:color="auto" w:fill="000000"/>
                </w:tcPr>
                <w:p w14:paraId="1FE06AE4" w14:textId="77777777" w:rsidR="006A4972" w:rsidRPr="003F70F2" w:rsidRDefault="006A4972" w:rsidP="006A4972">
                  <w:pPr>
                    <w:pStyle w:val="BoxedElement"/>
                    <w:rPr>
                      <w:b/>
                      <w:color w:val="FFFFFF"/>
                    </w:rPr>
                  </w:pPr>
                  <w:r w:rsidRPr="003F70F2">
                    <w:rPr>
                      <w:b/>
                      <w:color w:val="FFFFFF"/>
                    </w:rPr>
                    <w:t>Enumeration</w:t>
                  </w:r>
                </w:p>
              </w:tc>
              <w:tc>
                <w:tcPr>
                  <w:tcW w:w="4742" w:type="dxa"/>
                  <w:shd w:val="clear" w:color="auto" w:fill="000000"/>
                </w:tcPr>
                <w:p w14:paraId="7F7165EC" w14:textId="77777777" w:rsidR="006A4972" w:rsidRPr="003F70F2" w:rsidRDefault="006A4972" w:rsidP="006A4972">
                  <w:pPr>
                    <w:pStyle w:val="BoxedElement"/>
                    <w:rPr>
                      <w:b/>
                      <w:color w:val="FFFFFF"/>
                    </w:rPr>
                  </w:pPr>
                  <w:r w:rsidRPr="003F70F2">
                    <w:rPr>
                      <w:b/>
                      <w:color w:val="FFFFFF"/>
                    </w:rPr>
                    <w:t>Action Meaning</w:t>
                  </w:r>
                </w:p>
              </w:tc>
            </w:tr>
            <w:tr w:rsidR="006A4972" w:rsidRPr="00031E8E" w14:paraId="29C8D2F2" w14:textId="77777777" w:rsidTr="006A4972">
              <w:tc>
                <w:tcPr>
                  <w:tcW w:w="1327" w:type="dxa"/>
                </w:tcPr>
                <w:p w14:paraId="48C5C5FE" w14:textId="77777777" w:rsidR="006A4972" w:rsidRPr="00031E8E" w:rsidRDefault="006A4972" w:rsidP="006A4972">
                  <w:pPr>
                    <w:pStyle w:val="BoxedElement"/>
                  </w:pPr>
                  <w:r w:rsidRPr="00031E8E">
                    <w:t>Add</w:t>
                  </w:r>
                </w:p>
              </w:tc>
              <w:tc>
                <w:tcPr>
                  <w:tcW w:w="4742" w:type="dxa"/>
                </w:tcPr>
                <w:p w14:paraId="66496C33" w14:textId="77777777" w:rsidR="006A4972" w:rsidRPr="00031E8E" w:rsidRDefault="006A4972" w:rsidP="006A4972">
                  <w:pPr>
                    <w:pStyle w:val="BoxedElement"/>
                  </w:pPr>
                  <w:r w:rsidRPr="00031E8E">
                    <w:t>Used in a SYNC message to indicate a SYNC ADD action to be performed.</w:t>
                  </w:r>
                </w:p>
              </w:tc>
            </w:tr>
            <w:tr w:rsidR="006A4972" w:rsidRPr="00031E8E" w14:paraId="35F311F2" w14:textId="77777777" w:rsidTr="006A4972">
              <w:tc>
                <w:tcPr>
                  <w:tcW w:w="1327" w:type="dxa"/>
                </w:tcPr>
                <w:p w14:paraId="18514F67" w14:textId="77777777" w:rsidR="006A4972" w:rsidRPr="00031E8E" w:rsidRDefault="006A4972" w:rsidP="006A4972">
                  <w:pPr>
                    <w:pStyle w:val="BoxedElement"/>
                  </w:pPr>
                  <w:r w:rsidRPr="00031E8E">
                    <w:t>Change</w:t>
                  </w:r>
                </w:p>
              </w:tc>
              <w:tc>
                <w:tcPr>
                  <w:tcW w:w="4742" w:type="dxa"/>
                </w:tcPr>
                <w:p w14:paraId="025FF2D2" w14:textId="77777777" w:rsidR="006A4972" w:rsidRPr="00031E8E" w:rsidRDefault="006A4972" w:rsidP="006A4972">
                  <w:pPr>
                    <w:pStyle w:val="BoxedElement"/>
                  </w:pPr>
                  <w:r w:rsidRPr="00031E8E">
                    <w:t>Used in a SYNC message to indicate a SYNC CHANGE action to be performed.</w:t>
                  </w:r>
                </w:p>
              </w:tc>
            </w:tr>
            <w:tr w:rsidR="006A4972" w:rsidRPr="00031E8E" w14:paraId="48B84662" w14:textId="77777777" w:rsidTr="006A4972">
              <w:tc>
                <w:tcPr>
                  <w:tcW w:w="1327" w:type="dxa"/>
                </w:tcPr>
                <w:p w14:paraId="49043879" w14:textId="77777777" w:rsidR="006A4972" w:rsidRPr="00031E8E" w:rsidRDefault="006A4972" w:rsidP="006A4972">
                  <w:pPr>
                    <w:pStyle w:val="BoxedElement"/>
                  </w:pPr>
                  <w:r w:rsidRPr="00031E8E">
                    <w:t>Delete</w:t>
                  </w:r>
                </w:p>
              </w:tc>
              <w:tc>
                <w:tcPr>
                  <w:tcW w:w="4742" w:type="dxa"/>
                </w:tcPr>
                <w:p w14:paraId="41F75658" w14:textId="77777777" w:rsidR="006A4972" w:rsidRPr="00031E8E" w:rsidRDefault="006A4972" w:rsidP="006A4972">
                  <w:pPr>
                    <w:pStyle w:val="BoxedElement"/>
                  </w:pPr>
                  <w:r w:rsidRPr="00031E8E">
                    <w:t>Used in a SYNC message to indicate a SYNC DELETE action to be performed.</w:t>
                  </w:r>
                </w:p>
              </w:tc>
            </w:tr>
            <w:tr w:rsidR="006A4972" w:rsidRPr="00031E8E" w14:paraId="5ED366CA" w14:textId="77777777" w:rsidTr="006A4972">
              <w:tc>
                <w:tcPr>
                  <w:tcW w:w="1327" w:type="dxa"/>
                </w:tcPr>
                <w:p w14:paraId="60710454" w14:textId="77777777" w:rsidR="006A4972" w:rsidRPr="00031E8E" w:rsidRDefault="006A4972" w:rsidP="006A4972">
                  <w:pPr>
                    <w:pStyle w:val="BoxedElement"/>
                  </w:pPr>
                  <w:r w:rsidRPr="00031E8E">
                    <w:t>Replaced</w:t>
                  </w:r>
                </w:p>
              </w:tc>
              <w:tc>
                <w:tcPr>
                  <w:tcW w:w="4742" w:type="dxa"/>
                </w:tcPr>
                <w:p w14:paraId="6ABFE57A" w14:textId="77777777" w:rsidR="006A4972" w:rsidRPr="00031E8E" w:rsidRDefault="006A4972" w:rsidP="006A4972">
                  <w:pPr>
                    <w:pStyle w:val="BoxedElement"/>
                  </w:pPr>
                  <w:r w:rsidRPr="00031E8E">
                    <w:t>Used in a RESPOND message to indicate that the change was performed</w:t>
                  </w:r>
                </w:p>
              </w:tc>
            </w:tr>
            <w:tr w:rsidR="006A4972" w:rsidRPr="00031E8E" w14:paraId="4DDF0858" w14:textId="77777777" w:rsidTr="006A4972">
              <w:tc>
                <w:tcPr>
                  <w:tcW w:w="1327" w:type="dxa"/>
                </w:tcPr>
                <w:p w14:paraId="6F1B3BAE" w14:textId="77777777" w:rsidR="006A4972" w:rsidRPr="00031E8E" w:rsidRDefault="006A4972" w:rsidP="006A4972">
                  <w:pPr>
                    <w:pStyle w:val="BoxedElement"/>
                  </w:pPr>
                  <w:r w:rsidRPr="00031E8E">
                    <w:t>Accepted</w:t>
                  </w:r>
                </w:p>
              </w:tc>
              <w:tc>
                <w:tcPr>
                  <w:tcW w:w="4742" w:type="dxa"/>
                </w:tcPr>
                <w:p w14:paraId="02CD7C6C" w14:textId="77777777" w:rsidR="006A4972" w:rsidRPr="00031E8E" w:rsidRDefault="006A4972" w:rsidP="006A4972">
                  <w:pPr>
                    <w:pStyle w:val="BoxedElement"/>
                  </w:pPr>
                  <w:r w:rsidRPr="00031E8E">
                    <w:t>Used in an ACKNOWLEDGE message to indicate that the PROCESS was performed</w:t>
                  </w:r>
                </w:p>
                <w:p w14:paraId="202AF89A" w14:textId="77777777" w:rsidR="006A4972" w:rsidRPr="00031E8E" w:rsidRDefault="006A4972" w:rsidP="006A4972">
                  <w:pPr>
                    <w:pStyle w:val="BoxedElement"/>
                  </w:pPr>
                  <w:r w:rsidRPr="00031E8E">
                    <w:t>Used in a CONFIRM message to indicate that the action was performed.</w:t>
                  </w:r>
                </w:p>
                <w:p w14:paraId="2B8FFCB9" w14:textId="678EC156" w:rsidR="006A4972" w:rsidRPr="00031E8E" w:rsidRDefault="006A4972" w:rsidP="006A4972">
                  <w:pPr>
                    <w:pStyle w:val="BoxedElement"/>
                  </w:pPr>
                  <w:r w:rsidRPr="00031E8E">
                    <w:t>Used in a SHOW message to indicate that the GET was performed and all data was returned</w:t>
                  </w:r>
                  <w:r w:rsidR="004A5916">
                    <w:t xml:space="preserve">. </w:t>
                  </w:r>
                  <w:r w:rsidRPr="00031E8E">
                    <w:t xml:space="preserve">This may include a SHOW message with no data elements, if the section criteria identified no data to be returned. </w:t>
                  </w:r>
                </w:p>
              </w:tc>
            </w:tr>
            <w:tr w:rsidR="006A4972" w:rsidRPr="00031E8E" w14:paraId="46FE81C2" w14:textId="77777777" w:rsidTr="006A4972">
              <w:tc>
                <w:tcPr>
                  <w:tcW w:w="1327" w:type="dxa"/>
                </w:tcPr>
                <w:p w14:paraId="004FE839" w14:textId="77777777" w:rsidR="006A4972" w:rsidRPr="00031E8E" w:rsidRDefault="006A4972" w:rsidP="006A4972">
                  <w:pPr>
                    <w:pStyle w:val="BoxedElement"/>
                  </w:pPr>
                  <w:r w:rsidRPr="00031E8E">
                    <w:t>Modified</w:t>
                  </w:r>
                </w:p>
              </w:tc>
              <w:tc>
                <w:tcPr>
                  <w:tcW w:w="4742" w:type="dxa"/>
                </w:tcPr>
                <w:p w14:paraId="148C746E" w14:textId="44FF6787" w:rsidR="006A4972" w:rsidRPr="00031E8E" w:rsidRDefault="006A4972" w:rsidP="006A4972">
                  <w:pPr>
                    <w:pStyle w:val="BoxedElement"/>
                  </w:pPr>
                  <w:r w:rsidRPr="00031E8E">
                    <w:t xml:space="preserve">Used in an ACKNOWLEDGE message to indicate that the PROCESS was performed </w:t>
                  </w:r>
                  <w:r w:rsidR="003802A9">
                    <w:t>and</w:t>
                  </w:r>
                  <w:r w:rsidRPr="00031E8E">
                    <w:t xml:space="preserve"> that the information was modified. </w:t>
                  </w:r>
                </w:p>
                <w:p w14:paraId="6B5B4965" w14:textId="28C09E6B" w:rsidR="006A4972" w:rsidRPr="00031E8E" w:rsidRDefault="006A4972" w:rsidP="006A4972">
                  <w:pPr>
                    <w:pStyle w:val="BoxedElement"/>
                  </w:pPr>
                  <w:r w:rsidRPr="00031E8E">
                    <w:t xml:space="preserve">Used in a RESPOND message to indicate that the CHANGE was performed </w:t>
                  </w:r>
                  <w:r w:rsidR="003802A9">
                    <w:t>and</w:t>
                  </w:r>
                  <w:r w:rsidRPr="00031E8E">
                    <w:t xml:space="preserve"> that the information was modified. </w:t>
                  </w:r>
                </w:p>
                <w:p w14:paraId="281BA10F" w14:textId="77777777" w:rsidR="006A4972" w:rsidRPr="00031E8E" w:rsidRDefault="006A4972" w:rsidP="006A4972">
                  <w:pPr>
                    <w:pStyle w:val="BoxedElement"/>
                  </w:pPr>
                  <w:r w:rsidRPr="00031E8E">
                    <w:t>Not used in a SHOW message.</w:t>
                  </w:r>
                </w:p>
              </w:tc>
            </w:tr>
            <w:tr w:rsidR="006A4972" w:rsidRPr="00031E8E" w14:paraId="450B0B06" w14:textId="77777777" w:rsidTr="006A4972">
              <w:tc>
                <w:tcPr>
                  <w:tcW w:w="1327" w:type="dxa"/>
                </w:tcPr>
                <w:p w14:paraId="2CC4C9FE" w14:textId="77777777" w:rsidR="006A4972" w:rsidRPr="00031E8E" w:rsidRDefault="006A4972" w:rsidP="006A4972">
                  <w:pPr>
                    <w:pStyle w:val="BoxedElement"/>
                  </w:pPr>
                  <w:r w:rsidRPr="00031E8E">
                    <w:t>Rejected</w:t>
                  </w:r>
                </w:p>
              </w:tc>
              <w:tc>
                <w:tcPr>
                  <w:tcW w:w="4742" w:type="dxa"/>
                </w:tcPr>
                <w:p w14:paraId="1485D8F0" w14:textId="77777777" w:rsidR="006A4972" w:rsidRPr="00031E8E" w:rsidRDefault="006A4972" w:rsidP="006A4972">
                  <w:pPr>
                    <w:pStyle w:val="BoxedElement"/>
                  </w:pPr>
                  <w:r w:rsidRPr="00031E8E">
                    <w:t xml:space="preserve">Used in an ACKNOWLEDGE message to indicate that the PROCESS was rejected. </w:t>
                  </w:r>
                </w:p>
                <w:p w14:paraId="6DE0237C" w14:textId="77777777" w:rsidR="006A4972" w:rsidRPr="00031E8E" w:rsidRDefault="006A4972" w:rsidP="006A4972">
                  <w:pPr>
                    <w:pStyle w:val="BoxedElement"/>
                  </w:pPr>
                  <w:r w:rsidRPr="00031E8E">
                    <w:t xml:space="preserve">Used in a RESPOND message to indicate that the CHANGE was rejected. </w:t>
                  </w:r>
                </w:p>
                <w:p w14:paraId="4ABE4402" w14:textId="7A51AF0B" w:rsidR="006A4972" w:rsidRPr="00031E8E" w:rsidRDefault="006A4972" w:rsidP="006A4972">
                  <w:pPr>
                    <w:pStyle w:val="BoxedElement"/>
                  </w:pPr>
                  <w:r w:rsidRPr="00031E8E">
                    <w:t>Used in a CONFIRM message to indicate that the action was rejected</w:t>
                  </w:r>
                  <w:r w:rsidR="004A5916">
                    <w:t xml:space="preserve">. </w:t>
                  </w:r>
                </w:p>
                <w:p w14:paraId="0043D33A" w14:textId="6613AEAF" w:rsidR="006A4972" w:rsidRPr="00031E8E" w:rsidRDefault="006A4972" w:rsidP="006B2696">
                  <w:pPr>
                    <w:pStyle w:val="BoxedElement"/>
                  </w:pPr>
                  <w:r w:rsidRPr="00031E8E">
                    <w:t xml:space="preserve">Used in a SHOW message to indicate that the GET was not performed and that no data was returned. </w:t>
                  </w:r>
                </w:p>
              </w:tc>
            </w:tr>
          </w:tbl>
          <w:p w14:paraId="53B2AC70" w14:textId="77777777" w:rsidR="006A4972" w:rsidRPr="00031E8E" w:rsidRDefault="006A4972" w:rsidP="006A4972">
            <w:pPr>
              <w:pStyle w:val="BoxedElement"/>
            </w:pPr>
            <w:r w:rsidRPr="00031E8E">
              <w:t xml:space="preserve"> </w:t>
            </w:r>
          </w:p>
        </w:tc>
      </w:tr>
      <w:tr w:rsidR="006A4972" w:rsidRPr="00031E8E" w14:paraId="0E152EB0" w14:textId="77777777" w:rsidTr="00F62208">
        <w:trPr>
          <w:gridBefore w:val="1"/>
          <w:wBefore w:w="108" w:type="dxa"/>
          <w:cantSplit/>
        </w:trPr>
        <w:tc>
          <w:tcPr>
            <w:tcW w:w="3420" w:type="dxa"/>
          </w:tcPr>
          <w:p w14:paraId="4FDF8B15" w14:textId="77777777" w:rsidR="006A4972" w:rsidRPr="00031E8E" w:rsidRDefault="006A4972" w:rsidP="006A4972">
            <w:pPr>
              <w:pStyle w:val="BoxedElement"/>
              <w:rPr>
                <w:bCs/>
                <w:iCs/>
              </w:rPr>
            </w:pPr>
            <w:r w:rsidRPr="00031E8E">
              <w:rPr>
                <w:b/>
                <w:bCs/>
                <w:i/>
                <w:iCs/>
              </w:rPr>
              <w:t>TransActionCodeType</w:t>
            </w:r>
          </w:p>
        </w:tc>
        <w:tc>
          <w:tcPr>
            <w:tcW w:w="6300" w:type="dxa"/>
          </w:tcPr>
          <w:p w14:paraId="4DE7976B" w14:textId="7C295473" w:rsidR="006A4972" w:rsidRPr="00031E8E" w:rsidRDefault="006A4972" w:rsidP="006A4972">
            <w:pPr>
              <w:pStyle w:val="BoxedElement"/>
            </w:pPr>
            <w:r w:rsidRPr="00031E8E">
              <w:t xml:space="preserve">A union type of an enumeration (see </w:t>
            </w:r>
            <w:r w:rsidRPr="00031E8E">
              <w:rPr>
                <w:b/>
              </w:rPr>
              <w:t>TransActionCodeEnumerationType</w:t>
            </w:r>
            <w:r w:rsidRPr="00031E8E">
              <w:t xml:space="preserve">) and a </w:t>
            </w:r>
            <w:r w:rsidRPr="00031E8E">
              <w:rPr>
                <w:b/>
              </w:rPr>
              <w:t>normalizedString</w:t>
            </w:r>
            <w:r w:rsidR="004A5916">
              <w:t xml:space="preserve">. </w:t>
            </w:r>
            <w:r w:rsidRPr="00031E8E">
              <w:t>This allows either a defined enumeration value (see above) or a user defined string</w:t>
            </w:r>
            <w:r w:rsidR="004A5916">
              <w:t xml:space="preserve">. </w:t>
            </w:r>
            <w:r w:rsidRPr="00031E8E">
              <w:t xml:space="preserve">The meanings of any user defined action code strings are not defined in </w:t>
            </w:r>
            <w:r w:rsidR="004349FC">
              <w:t>KPI-ML</w:t>
            </w:r>
            <w:r w:rsidRPr="00031E8E">
              <w:t xml:space="preserve">. </w:t>
            </w:r>
          </w:p>
          <w:p w14:paraId="48A8C833" w14:textId="77777777" w:rsidR="006A4972" w:rsidRPr="00031E8E" w:rsidRDefault="006A4972" w:rsidP="006A4972">
            <w:pPr>
              <w:pStyle w:val="BoxedElement"/>
            </w:pPr>
          </w:p>
        </w:tc>
      </w:tr>
      <w:tr w:rsidR="006A4972" w:rsidRPr="00031E8E" w14:paraId="514F4F95" w14:textId="77777777" w:rsidTr="00F62208">
        <w:trPr>
          <w:gridBefore w:val="1"/>
          <w:wBefore w:w="108" w:type="dxa"/>
          <w:cantSplit/>
        </w:trPr>
        <w:tc>
          <w:tcPr>
            <w:tcW w:w="3420" w:type="dxa"/>
          </w:tcPr>
          <w:p w14:paraId="5DACC777" w14:textId="77777777" w:rsidR="006A4972" w:rsidRPr="00031E8E" w:rsidRDefault="006A4972" w:rsidP="006A4972">
            <w:pPr>
              <w:pStyle w:val="BoxedElement"/>
              <w:rPr>
                <w:b/>
                <w:bCs/>
                <w:i/>
                <w:iCs/>
              </w:rPr>
            </w:pPr>
            <w:r w:rsidRPr="00031E8E">
              <w:rPr>
                <w:b/>
                <w:bCs/>
                <w:i/>
                <w:iCs/>
              </w:rPr>
              <w:lastRenderedPageBreak/>
              <w:t>TransActionCriteriaType</w:t>
            </w:r>
          </w:p>
          <w:p w14:paraId="486CFC8B" w14:textId="77777777" w:rsidR="006A4972" w:rsidRPr="00031E8E" w:rsidRDefault="006A4972" w:rsidP="006A4972">
            <w:pPr>
              <w:pStyle w:val="BoxedElement"/>
              <w:rPr>
                <w:bCs/>
                <w:iCs/>
              </w:rPr>
            </w:pPr>
            <w:r w:rsidRPr="00031E8E">
              <w:rPr>
                <w:bCs/>
                <w:iCs/>
              </w:rPr>
              <w:t>ActionCriteria</w:t>
            </w:r>
          </w:p>
        </w:tc>
        <w:tc>
          <w:tcPr>
            <w:tcW w:w="6300" w:type="dxa"/>
          </w:tcPr>
          <w:p w14:paraId="182131F2" w14:textId="50A66D70" w:rsidR="006A4972" w:rsidRPr="00031E8E" w:rsidRDefault="006A4972" w:rsidP="006A4972">
            <w:pPr>
              <w:pStyle w:val="BoxedElement"/>
            </w:pPr>
            <w:r w:rsidRPr="00031E8E">
              <w:t>Data Type for a SYNC, PROCESS, CHANGE, and CANCEL message</w:t>
            </w:r>
            <w:r w:rsidR="004A5916">
              <w:t xml:space="preserve">. </w:t>
            </w:r>
            <w:r w:rsidRPr="00031E8E">
              <w:t xml:space="preserve">It contains one optional element </w:t>
            </w:r>
            <w:r w:rsidRPr="00031E8E">
              <w:rPr>
                <w:b/>
              </w:rPr>
              <w:t>ActionExpression</w:t>
            </w:r>
            <w:r w:rsidRPr="00031E8E">
              <w:t xml:space="preserve"> (see </w:t>
            </w:r>
            <w:r w:rsidRPr="00031E8E">
              <w:rPr>
                <w:b/>
                <w:i/>
              </w:rPr>
              <w:t>TransExpressionType</w:t>
            </w:r>
            <w:r w:rsidRPr="00031E8E">
              <w:t xml:space="preserve">) that contains an action code for SYNC messages. </w:t>
            </w:r>
            <w:r>
              <w:t xml:space="preserve">It also contains an optional </w:t>
            </w:r>
            <w:r w:rsidRPr="00F63272">
              <w:rPr>
                <w:b/>
              </w:rPr>
              <w:t>ChangeStatus</w:t>
            </w:r>
            <w:r>
              <w:t xml:space="preserve"> (see </w:t>
            </w:r>
            <w:r w:rsidRPr="00F63272">
              <w:rPr>
                <w:b/>
              </w:rPr>
              <w:t>TransChangeStatusType</w:t>
            </w:r>
            <w:r>
              <w:t>) element for a definition of the change</w:t>
            </w:r>
            <w:r w:rsidR="004A5916">
              <w:t xml:space="preserve">. </w:t>
            </w:r>
          </w:p>
          <w:p w14:paraId="4C85D566" w14:textId="77777777" w:rsidR="006A4972" w:rsidRPr="00031E8E" w:rsidRDefault="006A4972" w:rsidP="006A4972">
            <w:pPr>
              <w:pStyle w:val="BoxedElement"/>
            </w:pPr>
            <w:r w:rsidRPr="00031E8E">
              <w:t xml:space="preserve">If no </w:t>
            </w:r>
            <w:r w:rsidRPr="00031E8E">
              <w:rPr>
                <w:b/>
              </w:rPr>
              <w:t>ActionExpression</w:t>
            </w:r>
            <w:r w:rsidRPr="00031E8E">
              <w:t xml:space="preserve"> is defined for a SYNC message, then the action code of “</w:t>
            </w:r>
            <w:r w:rsidRPr="00031E8E">
              <w:rPr>
                <w:b/>
              </w:rPr>
              <w:t>Add</w:t>
            </w:r>
            <w:r w:rsidRPr="00031E8E">
              <w:t>” is the default.</w:t>
            </w:r>
          </w:p>
          <w:p w14:paraId="455884A5" w14:textId="77777777" w:rsidR="006A4972" w:rsidRPr="00031E8E" w:rsidRDefault="006A4972" w:rsidP="006A4972">
            <w:pPr>
              <w:pStyle w:val="BoxedElement"/>
            </w:pPr>
            <w:r>
              <w:rPr>
                <w:rFonts w:cs="Arial"/>
                <w:noProof/>
                <w:sz w:val="24"/>
                <w:szCs w:val="24"/>
              </w:rPr>
              <w:drawing>
                <wp:inline distT="0" distB="0" distL="0" distR="0" wp14:anchorId="32A7E2E4" wp14:editId="6DB82290">
                  <wp:extent cx="3600450" cy="832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832485"/>
                          </a:xfrm>
                          <a:prstGeom prst="rect">
                            <a:avLst/>
                          </a:prstGeom>
                          <a:noFill/>
                          <a:ln>
                            <a:noFill/>
                          </a:ln>
                        </pic:spPr>
                      </pic:pic>
                    </a:graphicData>
                  </a:graphic>
                </wp:inline>
              </w:drawing>
            </w:r>
          </w:p>
          <w:p w14:paraId="6FE57891" w14:textId="77777777" w:rsidR="006A4972" w:rsidRPr="00031E8E" w:rsidRDefault="006A4972" w:rsidP="006A4972">
            <w:pPr>
              <w:pStyle w:val="BoxedElement"/>
            </w:pPr>
          </w:p>
        </w:tc>
      </w:tr>
      <w:tr w:rsidR="006A4972" w:rsidRPr="00031E8E" w14:paraId="0453BC17" w14:textId="77777777" w:rsidTr="00F62208">
        <w:trPr>
          <w:gridBefore w:val="1"/>
          <w:wBefore w:w="108" w:type="dxa"/>
          <w:cantSplit/>
        </w:trPr>
        <w:tc>
          <w:tcPr>
            <w:tcW w:w="3420" w:type="dxa"/>
          </w:tcPr>
          <w:p w14:paraId="6AACD92C" w14:textId="77777777" w:rsidR="006A4972" w:rsidRPr="00031E8E" w:rsidRDefault="006A4972" w:rsidP="006A4972">
            <w:pPr>
              <w:pStyle w:val="BoxedElement"/>
              <w:rPr>
                <w:b/>
                <w:bCs/>
                <w:i/>
                <w:iCs/>
              </w:rPr>
            </w:pPr>
            <w:r w:rsidRPr="00031E8E">
              <w:rPr>
                <w:b/>
                <w:bCs/>
                <w:i/>
                <w:iCs/>
              </w:rPr>
              <w:t xml:space="preserve">TransApplicationAreaType </w:t>
            </w:r>
          </w:p>
          <w:p w14:paraId="04146938" w14:textId="77777777" w:rsidR="006A4972" w:rsidRPr="00031E8E" w:rsidRDefault="006A4972" w:rsidP="006A4972">
            <w:pPr>
              <w:pStyle w:val="BoxedElement"/>
              <w:rPr>
                <w:bCs/>
                <w:iCs/>
              </w:rPr>
            </w:pPr>
            <w:r w:rsidRPr="00031E8E">
              <w:rPr>
                <w:bCs/>
                <w:iCs/>
              </w:rPr>
              <w:t>ApplicationArea</w:t>
            </w:r>
          </w:p>
          <w:p w14:paraId="1E1542F7" w14:textId="77777777" w:rsidR="006A4972" w:rsidRPr="00031E8E" w:rsidRDefault="006A4972" w:rsidP="006A4972">
            <w:pPr>
              <w:pStyle w:val="BoxedElement"/>
              <w:rPr>
                <w:bCs/>
                <w:iCs/>
              </w:rPr>
            </w:pPr>
            <w:r w:rsidRPr="00031E8E">
              <w:rPr>
                <w:bCs/>
                <w:iCs/>
              </w:rPr>
              <w:t>OriginalApplicationArea</w:t>
            </w:r>
          </w:p>
        </w:tc>
        <w:tc>
          <w:tcPr>
            <w:tcW w:w="6300" w:type="dxa"/>
          </w:tcPr>
          <w:p w14:paraId="30B6CB5C" w14:textId="77777777" w:rsidR="006A4972" w:rsidRPr="00031E8E" w:rsidRDefault="006A4972" w:rsidP="006A4972">
            <w:pPr>
              <w:pStyle w:val="BoxedElement"/>
            </w:pPr>
            <w:r w:rsidRPr="00031E8E">
              <w:t>A complex type that contains:</w:t>
            </w:r>
          </w:p>
          <w:p w14:paraId="6FA442CA" w14:textId="77777777" w:rsidR="006A4972" w:rsidRDefault="006A4972" w:rsidP="00641537">
            <w:pPr>
              <w:pStyle w:val="BoxedElement"/>
              <w:numPr>
                <w:ilvl w:val="0"/>
                <w:numId w:val="8"/>
              </w:numPr>
            </w:pPr>
            <w:r w:rsidRPr="00031E8E">
              <w:t xml:space="preserve">An optional identification of the sender of the message (see </w:t>
            </w:r>
            <w:r w:rsidRPr="00031E8E">
              <w:rPr>
                <w:b/>
              </w:rPr>
              <w:t>TransSenderType</w:t>
            </w:r>
            <w:r w:rsidRPr="00031E8E">
              <w:t xml:space="preserve">) </w:t>
            </w:r>
          </w:p>
          <w:p w14:paraId="0BA32C55" w14:textId="77777777" w:rsidR="006A4972" w:rsidRPr="00031E8E" w:rsidRDefault="006A4972" w:rsidP="00641537">
            <w:pPr>
              <w:pStyle w:val="BoxedElement"/>
              <w:numPr>
                <w:ilvl w:val="0"/>
                <w:numId w:val="8"/>
              </w:numPr>
            </w:pPr>
            <w:r>
              <w:t xml:space="preserve">Zero or more optional identifications of the receiver of the message (see </w:t>
            </w:r>
            <w:r w:rsidRPr="00F63272">
              <w:rPr>
                <w:b/>
              </w:rPr>
              <w:t>TransReceiverType</w:t>
            </w:r>
            <w:r>
              <w:t>)</w:t>
            </w:r>
          </w:p>
          <w:p w14:paraId="0DE8708E" w14:textId="77777777" w:rsidR="006A4972" w:rsidRPr="00031E8E" w:rsidRDefault="006A4972" w:rsidP="00641537">
            <w:pPr>
              <w:pStyle w:val="BoxedElement"/>
              <w:numPr>
                <w:ilvl w:val="0"/>
                <w:numId w:val="8"/>
              </w:numPr>
            </w:pPr>
            <w:r w:rsidRPr="00031E8E">
              <w:t>A required element with the creation date &amp; time of the message.</w:t>
            </w:r>
          </w:p>
          <w:p w14:paraId="2932A97D" w14:textId="77777777" w:rsidR="006A4972" w:rsidRPr="00031E8E" w:rsidRDefault="006A4972" w:rsidP="00641537">
            <w:pPr>
              <w:pStyle w:val="BoxedElement"/>
              <w:numPr>
                <w:ilvl w:val="0"/>
                <w:numId w:val="8"/>
              </w:numPr>
            </w:pPr>
            <w:r w:rsidRPr="00031E8E">
              <w:t>An optional electronic signature that can be used to sign the transaction message</w:t>
            </w:r>
          </w:p>
          <w:p w14:paraId="179CF934" w14:textId="5FDBD2CA" w:rsidR="006A4972" w:rsidRPr="00031E8E" w:rsidRDefault="006A4972" w:rsidP="00641537">
            <w:pPr>
              <w:pStyle w:val="BoxedElement"/>
              <w:numPr>
                <w:ilvl w:val="0"/>
                <w:numId w:val="8"/>
              </w:numPr>
            </w:pPr>
            <w:r w:rsidRPr="00031E8E">
              <w:t>An optional ID (</w:t>
            </w:r>
            <w:r w:rsidRPr="00031E8E">
              <w:rPr>
                <w:b/>
              </w:rPr>
              <w:t>BODID</w:t>
            </w:r>
            <w:r w:rsidRPr="00031E8E">
              <w:t>) to be applied to exchanged data object</w:t>
            </w:r>
            <w:r w:rsidR="004A5916">
              <w:t xml:space="preserve">. </w:t>
            </w:r>
            <w:r w:rsidRPr="00031E8E">
              <w:t xml:space="preserve">This should be a GUID (Globally Unique Identifier) that uniquely identifies the data object. </w:t>
            </w:r>
          </w:p>
          <w:p w14:paraId="7C10FCBB" w14:textId="77777777" w:rsidR="006A4972" w:rsidRPr="00031E8E" w:rsidRDefault="006A4972" w:rsidP="00641537">
            <w:pPr>
              <w:pStyle w:val="BoxedElement"/>
              <w:numPr>
                <w:ilvl w:val="0"/>
                <w:numId w:val="8"/>
              </w:numPr>
            </w:pPr>
            <w:r w:rsidRPr="00031E8E">
              <w:t xml:space="preserve">An optional user area for user extended data. </w:t>
            </w:r>
          </w:p>
          <w:p w14:paraId="32BC7EA8" w14:textId="77777777" w:rsidR="006A4972" w:rsidRPr="00031E8E" w:rsidRDefault="006A4972" w:rsidP="006A4972">
            <w:pPr>
              <w:pStyle w:val="BoxedElement"/>
            </w:pPr>
            <w:r>
              <w:rPr>
                <w:rFonts w:cs="Arial"/>
                <w:noProof/>
                <w:sz w:val="24"/>
                <w:szCs w:val="24"/>
              </w:rPr>
              <w:drawing>
                <wp:inline distT="0" distB="0" distL="0" distR="0" wp14:anchorId="4C12D111" wp14:editId="08EB629B">
                  <wp:extent cx="3698240" cy="20897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98240" cy="2089785"/>
                          </a:xfrm>
                          <a:prstGeom prst="rect">
                            <a:avLst/>
                          </a:prstGeom>
                          <a:noFill/>
                          <a:ln>
                            <a:noFill/>
                          </a:ln>
                        </pic:spPr>
                      </pic:pic>
                    </a:graphicData>
                  </a:graphic>
                </wp:inline>
              </w:drawing>
            </w:r>
          </w:p>
        </w:tc>
      </w:tr>
      <w:tr w:rsidR="006A4972" w:rsidRPr="00031E8E" w14:paraId="09D17E01" w14:textId="77777777" w:rsidTr="00F62208">
        <w:trPr>
          <w:gridBefore w:val="1"/>
          <w:wBefore w:w="108" w:type="dxa"/>
          <w:cantSplit/>
        </w:trPr>
        <w:tc>
          <w:tcPr>
            <w:tcW w:w="3420" w:type="dxa"/>
          </w:tcPr>
          <w:p w14:paraId="1B6375A8" w14:textId="77777777" w:rsidR="006A4972" w:rsidRPr="00795DC1" w:rsidRDefault="006A4972" w:rsidP="006A4972">
            <w:pPr>
              <w:pStyle w:val="BoxedElement"/>
              <w:rPr>
                <w:b/>
                <w:bCs/>
                <w:i/>
                <w:iCs/>
              </w:rPr>
            </w:pPr>
            <w:r w:rsidRPr="00795DC1">
              <w:rPr>
                <w:b/>
                <w:bCs/>
                <w:i/>
                <w:iCs/>
              </w:rPr>
              <w:t>TransCancelType</w:t>
            </w:r>
          </w:p>
        </w:tc>
        <w:tc>
          <w:tcPr>
            <w:tcW w:w="6300" w:type="dxa"/>
          </w:tcPr>
          <w:p w14:paraId="51A56374" w14:textId="77777777" w:rsidR="006A4972" w:rsidRPr="00031E8E" w:rsidRDefault="006A4972" w:rsidP="006A4972">
            <w:pPr>
              <w:pStyle w:val="BoxedElement"/>
            </w:pPr>
            <w:r w:rsidRPr="00031E8E">
              <w:t xml:space="preserve">Data type for a CANCEL verb in a </w:t>
            </w:r>
            <w:r w:rsidRPr="00031E8E">
              <w:rPr>
                <w:i/>
              </w:rPr>
              <w:t>Cancel&lt;Object&gt;</w:t>
            </w:r>
            <w:r w:rsidRPr="00031E8E">
              <w:t xml:space="preserve"> message. </w:t>
            </w:r>
          </w:p>
          <w:p w14:paraId="50E54689" w14:textId="1F4B7B3B" w:rsidR="006A4972" w:rsidRPr="00031E8E" w:rsidRDefault="006A4972" w:rsidP="006A4972">
            <w:pPr>
              <w:pStyle w:val="BoxedElement"/>
            </w:pPr>
            <w:r w:rsidRPr="00031E8E">
              <w:t xml:space="preserve">Contains an optional attribute </w:t>
            </w:r>
            <w:r w:rsidRPr="00031E8E">
              <w:rPr>
                <w:b/>
              </w:rPr>
              <w:t>responseCode</w:t>
            </w:r>
            <w:r w:rsidRPr="00031E8E">
              <w:t xml:space="preserve"> of type </w:t>
            </w:r>
            <w:r w:rsidRPr="00031E8E">
              <w:rPr>
                <w:b/>
              </w:rPr>
              <w:t>TransResponseCodeType</w:t>
            </w:r>
            <w:r w:rsidR="004A5916">
              <w:t xml:space="preserve">. </w:t>
            </w:r>
            <w:r w:rsidRPr="00031E8E">
              <w:t xml:space="preserve">The responseCode specifies if a response is required. </w:t>
            </w:r>
          </w:p>
          <w:p w14:paraId="06CFD71B" w14:textId="37493D88" w:rsidR="006A4972" w:rsidRPr="00031E8E" w:rsidRDefault="006A4972" w:rsidP="006A4972">
            <w:pPr>
              <w:pStyle w:val="BoxedElement"/>
            </w:pPr>
            <w:r w:rsidRPr="00031E8E">
              <w:t xml:space="preserve">The complex type also contains an optional ActionCriteria (see </w:t>
            </w:r>
            <w:r w:rsidRPr="00031E8E">
              <w:rPr>
                <w:b/>
              </w:rPr>
              <w:t>TransActionCriteriaType</w:t>
            </w:r>
            <w:r w:rsidRPr="00031E8E">
              <w:t>) element for compatibility with OAGiS</w:t>
            </w:r>
            <w:r>
              <w:t>;</w:t>
            </w:r>
            <w:r w:rsidRPr="00031E8E">
              <w:t xml:space="preserve"> however the ActionCriteria elements are not defined in a </w:t>
            </w:r>
            <w:r w:rsidRPr="00031E8E">
              <w:rPr>
                <w:b/>
              </w:rPr>
              <w:t>TransCancelType</w:t>
            </w:r>
            <w:r w:rsidRPr="00031E8E">
              <w:t xml:space="preserve"> element in </w:t>
            </w:r>
            <w:r w:rsidR="004349FC">
              <w:t>KPI-ML</w:t>
            </w:r>
            <w:r w:rsidR="004A5916">
              <w:t xml:space="preserve">. </w:t>
            </w:r>
          </w:p>
          <w:p w14:paraId="6E7BD869" w14:textId="77777777" w:rsidR="006A4972" w:rsidRPr="00031E8E" w:rsidRDefault="006A4972" w:rsidP="006A4972">
            <w:pPr>
              <w:pStyle w:val="BoxedElement"/>
            </w:pPr>
            <w:r>
              <w:rPr>
                <w:rFonts w:cs="Arial"/>
                <w:noProof/>
                <w:sz w:val="24"/>
                <w:szCs w:val="24"/>
              </w:rPr>
              <w:drawing>
                <wp:inline distT="0" distB="0" distL="0" distR="0" wp14:anchorId="4932773A" wp14:editId="3014B846">
                  <wp:extent cx="2898140"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98140" cy="473710"/>
                          </a:xfrm>
                          <a:prstGeom prst="rect">
                            <a:avLst/>
                          </a:prstGeom>
                          <a:noFill/>
                          <a:ln>
                            <a:noFill/>
                          </a:ln>
                        </pic:spPr>
                      </pic:pic>
                    </a:graphicData>
                  </a:graphic>
                </wp:inline>
              </w:drawing>
            </w:r>
          </w:p>
          <w:p w14:paraId="202A176D" w14:textId="77777777" w:rsidR="006A4972" w:rsidRPr="00031E8E" w:rsidRDefault="006A4972" w:rsidP="006A4972">
            <w:pPr>
              <w:pStyle w:val="BoxedElement"/>
            </w:pPr>
          </w:p>
        </w:tc>
      </w:tr>
      <w:tr w:rsidR="006A4972" w:rsidRPr="00031E8E" w14:paraId="48CCF905" w14:textId="77777777" w:rsidTr="00F62208">
        <w:trPr>
          <w:gridBefore w:val="1"/>
          <w:wBefore w:w="108" w:type="dxa"/>
          <w:cantSplit/>
        </w:trPr>
        <w:tc>
          <w:tcPr>
            <w:tcW w:w="3420" w:type="dxa"/>
          </w:tcPr>
          <w:p w14:paraId="44DB91D4" w14:textId="77777777" w:rsidR="006A4972" w:rsidRPr="00795DC1" w:rsidRDefault="006A4972" w:rsidP="006A4972">
            <w:pPr>
              <w:pStyle w:val="BoxedElement"/>
              <w:rPr>
                <w:b/>
                <w:bCs/>
                <w:i/>
                <w:iCs/>
              </w:rPr>
            </w:pPr>
            <w:r w:rsidRPr="00795DC1">
              <w:rPr>
                <w:b/>
                <w:bCs/>
                <w:i/>
                <w:iCs/>
              </w:rPr>
              <w:lastRenderedPageBreak/>
              <w:t>TransChangeStatusType</w:t>
            </w:r>
          </w:p>
          <w:p w14:paraId="367644F6" w14:textId="77777777" w:rsidR="006A4972" w:rsidRPr="00031E8E" w:rsidRDefault="006A4972" w:rsidP="006A4972">
            <w:pPr>
              <w:pStyle w:val="BoxedElement"/>
              <w:rPr>
                <w:bCs/>
                <w:iCs/>
              </w:rPr>
            </w:pPr>
            <w:r>
              <w:rPr>
                <w:bCs/>
                <w:iCs/>
              </w:rPr>
              <w:t>ChangeStatus</w:t>
            </w:r>
          </w:p>
        </w:tc>
        <w:tc>
          <w:tcPr>
            <w:tcW w:w="6300" w:type="dxa"/>
          </w:tcPr>
          <w:p w14:paraId="72406E20" w14:textId="77777777" w:rsidR="006A4972" w:rsidRDefault="006A4972" w:rsidP="006A4972">
            <w:pPr>
              <w:pStyle w:val="BoxedElement"/>
            </w:pPr>
            <w:r>
              <w:t>Defines the description for a response.</w:t>
            </w:r>
          </w:p>
          <w:p w14:paraId="2CCDBCE2" w14:textId="77777777" w:rsidR="006A4972" w:rsidRDefault="006A4972" w:rsidP="006A4972">
            <w:pPr>
              <w:pStyle w:val="BoxedElement"/>
            </w:pPr>
            <w:r w:rsidRPr="00795DC1">
              <w:rPr>
                <w:b/>
              </w:rPr>
              <w:t>Code</w:t>
            </w:r>
            <w:r>
              <w:t xml:space="preserve"> (CodeType): A user defined element for communication of all codes. No standard code types are defined. </w:t>
            </w:r>
          </w:p>
          <w:p w14:paraId="6BD3FC4C" w14:textId="5FE2542C" w:rsidR="006A4972" w:rsidRDefault="006A4972" w:rsidP="006A4972">
            <w:pPr>
              <w:pStyle w:val="BoxedElement"/>
            </w:pPr>
            <w:r w:rsidRPr="00795DC1">
              <w:rPr>
                <w:b/>
              </w:rPr>
              <w:t>Description</w:t>
            </w:r>
            <w:r>
              <w:t xml:space="preserve"> (DescriptionType): A text description of the overall reason for the response</w:t>
            </w:r>
            <w:r w:rsidR="004A5916">
              <w:t xml:space="preserve">. </w:t>
            </w:r>
          </w:p>
          <w:p w14:paraId="3E82D36A" w14:textId="77777777" w:rsidR="006A4972" w:rsidRDefault="006A4972" w:rsidP="006A4972">
            <w:pPr>
              <w:pStyle w:val="BoxedElement"/>
            </w:pPr>
            <w:r w:rsidRPr="00795DC1">
              <w:rPr>
                <w:b/>
              </w:rPr>
              <w:t>EffectiveDateTime</w:t>
            </w:r>
            <w:r>
              <w:t xml:space="preserve"> (DateTimeType): The effective date and time that response was generated, to allow backtracking of the reason for the response. </w:t>
            </w:r>
          </w:p>
          <w:p w14:paraId="3BF56140" w14:textId="77777777" w:rsidR="006A4972" w:rsidRDefault="006A4972" w:rsidP="006A4972">
            <w:pPr>
              <w:pStyle w:val="BoxedElement"/>
            </w:pPr>
            <w:r w:rsidRPr="00795DC1">
              <w:rPr>
                <w:b/>
              </w:rPr>
              <w:t>ReasonCode</w:t>
            </w:r>
            <w:r>
              <w:t xml:space="preserve"> (CodeType): Identifies the reason for the response activity. </w:t>
            </w:r>
          </w:p>
          <w:p w14:paraId="4FA0A2A0" w14:textId="77777777" w:rsidR="006A4972" w:rsidRDefault="006A4972" w:rsidP="006A4972">
            <w:pPr>
              <w:pStyle w:val="BoxedElement"/>
            </w:pPr>
            <w:r w:rsidRPr="00795DC1">
              <w:rPr>
                <w:b/>
              </w:rPr>
              <w:t>Reason</w:t>
            </w:r>
            <w:r>
              <w:t xml:space="preserve"> (TextType): Text description of the reasons for the response.</w:t>
            </w:r>
          </w:p>
          <w:p w14:paraId="608BADD0" w14:textId="77777777" w:rsidR="006A4972" w:rsidRDefault="006A4972" w:rsidP="006A4972">
            <w:pPr>
              <w:pStyle w:val="BoxedElement"/>
            </w:pPr>
            <w:r w:rsidRPr="00795DC1">
              <w:rPr>
                <w:b/>
              </w:rPr>
              <w:t>StateChange</w:t>
            </w:r>
            <w:r>
              <w:t xml:space="preserve">: Information about any state changes associated with the response. </w:t>
            </w:r>
          </w:p>
          <w:p w14:paraId="6997EEA9" w14:textId="77777777" w:rsidR="006A4972" w:rsidRDefault="006A4972" w:rsidP="006A4972">
            <w:pPr>
              <w:pStyle w:val="BoxedElement"/>
            </w:pPr>
            <w:r w:rsidRPr="00795DC1">
              <w:rPr>
                <w:b/>
              </w:rPr>
              <w:t>UserArea</w:t>
            </w:r>
            <w:r>
              <w:t xml:space="preserve">: User defined ##any type. </w:t>
            </w:r>
          </w:p>
          <w:p w14:paraId="04ABAB08" w14:textId="77777777" w:rsidR="006A4972" w:rsidRPr="00031E8E" w:rsidRDefault="006A4972" w:rsidP="006A4972">
            <w:pPr>
              <w:pStyle w:val="BoxedElement"/>
            </w:pPr>
            <w:r>
              <w:rPr>
                <w:rFonts w:cs="Arial"/>
                <w:noProof/>
                <w:sz w:val="24"/>
                <w:szCs w:val="24"/>
              </w:rPr>
              <w:drawing>
                <wp:inline distT="0" distB="0" distL="0" distR="0" wp14:anchorId="25EE24DB" wp14:editId="3C08ADB7">
                  <wp:extent cx="3600450" cy="2588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0450" cy="2588260"/>
                          </a:xfrm>
                          <a:prstGeom prst="rect">
                            <a:avLst/>
                          </a:prstGeom>
                          <a:noFill/>
                          <a:ln>
                            <a:noFill/>
                          </a:ln>
                        </pic:spPr>
                      </pic:pic>
                    </a:graphicData>
                  </a:graphic>
                </wp:inline>
              </w:drawing>
            </w:r>
          </w:p>
        </w:tc>
      </w:tr>
      <w:tr w:rsidR="006A4972" w:rsidRPr="00031E8E" w14:paraId="6BC25554" w14:textId="77777777" w:rsidTr="00F62208">
        <w:trPr>
          <w:gridBefore w:val="1"/>
          <w:wBefore w:w="108" w:type="dxa"/>
          <w:cantSplit/>
        </w:trPr>
        <w:tc>
          <w:tcPr>
            <w:tcW w:w="3420" w:type="dxa"/>
          </w:tcPr>
          <w:p w14:paraId="7A7A079C" w14:textId="77777777" w:rsidR="006A4972" w:rsidRPr="00795DC1" w:rsidRDefault="006A4972" w:rsidP="006A4972">
            <w:pPr>
              <w:pStyle w:val="BoxedElement"/>
              <w:rPr>
                <w:b/>
                <w:bCs/>
                <w:i/>
                <w:iCs/>
              </w:rPr>
            </w:pPr>
            <w:r w:rsidRPr="00795DC1">
              <w:rPr>
                <w:b/>
                <w:bCs/>
                <w:i/>
                <w:iCs/>
              </w:rPr>
              <w:t>TransChangeType</w:t>
            </w:r>
          </w:p>
        </w:tc>
        <w:tc>
          <w:tcPr>
            <w:tcW w:w="6300" w:type="dxa"/>
          </w:tcPr>
          <w:p w14:paraId="3682E0DC" w14:textId="77777777" w:rsidR="006A4972" w:rsidRPr="00031E8E" w:rsidRDefault="006A4972" w:rsidP="006A4972">
            <w:pPr>
              <w:pStyle w:val="BoxedElement"/>
            </w:pPr>
            <w:r w:rsidRPr="00031E8E">
              <w:t xml:space="preserve">Data type for a CHANGE verb in a </w:t>
            </w:r>
            <w:r w:rsidRPr="00031E8E">
              <w:rPr>
                <w:i/>
              </w:rPr>
              <w:t>Change&lt;Object&gt;</w:t>
            </w:r>
            <w:r w:rsidRPr="00031E8E">
              <w:t xml:space="preserve"> message. </w:t>
            </w:r>
          </w:p>
          <w:p w14:paraId="55F9350F" w14:textId="641BAA65" w:rsidR="006A4972" w:rsidRPr="00031E8E" w:rsidRDefault="006A4972" w:rsidP="006A4972">
            <w:pPr>
              <w:pStyle w:val="BoxedElement"/>
            </w:pPr>
            <w:r w:rsidRPr="00031E8E">
              <w:t xml:space="preserve">Contains an optional attribute </w:t>
            </w:r>
            <w:r w:rsidRPr="00031E8E">
              <w:rPr>
                <w:b/>
              </w:rPr>
              <w:t>responseCode</w:t>
            </w:r>
            <w:r w:rsidRPr="00031E8E">
              <w:t xml:space="preserve"> of type </w:t>
            </w:r>
            <w:r w:rsidRPr="00031E8E">
              <w:rPr>
                <w:b/>
              </w:rPr>
              <w:t>TransResponseCodeType</w:t>
            </w:r>
            <w:r w:rsidR="004A5916">
              <w:t xml:space="preserve">. </w:t>
            </w:r>
            <w:r w:rsidRPr="00031E8E">
              <w:t xml:space="preserve">The responseCode specifies if a response is required. </w:t>
            </w:r>
          </w:p>
          <w:p w14:paraId="547551D2" w14:textId="7BB12DC0" w:rsidR="006A4972" w:rsidRPr="00031E8E" w:rsidRDefault="006A4972" w:rsidP="006A4972">
            <w:pPr>
              <w:pStyle w:val="BoxedElement"/>
            </w:pPr>
            <w:r w:rsidRPr="00031E8E">
              <w:t xml:space="preserve">The complex type also contains an optional ActionCriteria (see </w:t>
            </w:r>
            <w:r w:rsidRPr="00031E8E">
              <w:rPr>
                <w:b/>
              </w:rPr>
              <w:t>TransActionCriteriaType</w:t>
            </w:r>
            <w:r w:rsidRPr="00031E8E">
              <w:t>) element for compatibility with OAGiS</w:t>
            </w:r>
            <w:r>
              <w:t>;</w:t>
            </w:r>
            <w:r w:rsidRPr="00031E8E">
              <w:t xml:space="preserve"> however the ActionCriteria elements are not defined in a </w:t>
            </w:r>
            <w:r w:rsidRPr="00031E8E">
              <w:rPr>
                <w:b/>
              </w:rPr>
              <w:t>TransChangeType</w:t>
            </w:r>
            <w:r w:rsidRPr="00031E8E">
              <w:t xml:space="preserve"> element in </w:t>
            </w:r>
            <w:r w:rsidR="004349FC">
              <w:t>KPI-ML</w:t>
            </w:r>
            <w:r w:rsidR="004A5916">
              <w:t xml:space="preserve">. </w:t>
            </w:r>
          </w:p>
          <w:p w14:paraId="33D0C92B" w14:textId="77777777" w:rsidR="006A4972" w:rsidRPr="00031E8E" w:rsidRDefault="006A4972" w:rsidP="006A4972">
            <w:pPr>
              <w:pStyle w:val="BoxedElement"/>
            </w:pPr>
            <w:r>
              <w:rPr>
                <w:rFonts w:cs="Arial"/>
                <w:noProof/>
                <w:sz w:val="24"/>
                <w:szCs w:val="24"/>
              </w:rPr>
              <w:drawing>
                <wp:inline distT="0" distB="0" distL="0" distR="0" wp14:anchorId="33FD1C40" wp14:editId="103183C4">
                  <wp:extent cx="3077845" cy="115951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77845" cy="1159510"/>
                          </a:xfrm>
                          <a:prstGeom prst="rect">
                            <a:avLst/>
                          </a:prstGeom>
                          <a:noFill/>
                          <a:ln>
                            <a:noFill/>
                          </a:ln>
                        </pic:spPr>
                      </pic:pic>
                    </a:graphicData>
                  </a:graphic>
                </wp:inline>
              </w:drawing>
            </w:r>
          </w:p>
        </w:tc>
      </w:tr>
      <w:tr w:rsidR="006A4972" w:rsidRPr="00031E8E" w14:paraId="0E5CC5E3" w14:textId="77777777" w:rsidTr="00F62208">
        <w:trPr>
          <w:gridBefore w:val="1"/>
          <w:wBefore w:w="108" w:type="dxa"/>
          <w:cantSplit/>
        </w:trPr>
        <w:tc>
          <w:tcPr>
            <w:tcW w:w="3420" w:type="dxa"/>
          </w:tcPr>
          <w:p w14:paraId="19506823" w14:textId="77777777" w:rsidR="006A4972" w:rsidRPr="00795DC1" w:rsidRDefault="006A4972" w:rsidP="006A4972">
            <w:pPr>
              <w:pStyle w:val="BoxedElement"/>
              <w:rPr>
                <w:b/>
                <w:bCs/>
                <w:i/>
                <w:iCs/>
              </w:rPr>
            </w:pPr>
            <w:r w:rsidRPr="00795DC1">
              <w:rPr>
                <w:b/>
                <w:bCs/>
                <w:i/>
                <w:iCs/>
              </w:rPr>
              <w:t>TransConfirmationCodeType</w:t>
            </w:r>
          </w:p>
        </w:tc>
        <w:tc>
          <w:tcPr>
            <w:tcW w:w="6300" w:type="dxa"/>
          </w:tcPr>
          <w:p w14:paraId="3CB7BA7E" w14:textId="77777777" w:rsidR="006A4972" w:rsidRPr="00031E8E" w:rsidRDefault="006A4972" w:rsidP="006A4972">
            <w:pPr>
              <w:pStyle w:val="BoxedElement"/>
            </w:pPr>
            <w:r w:rsidRPr="00031E8E">
              <w:t xml:space="preserve">A string used to indicate a confirmation, acknowledge, or respond code option in a message. The value must be one of the following standard enumerations: </w:t>
            </w:r>
          </w:p>
          <w:p w14:paraId="6F7A3AF4" w14:textId="77777777" w:rsidR="006A4972" w:rsidRPr="00031E8E" w:rsidRDefault="006A4972" w:rsidP="006A4972">
            <w:pPr>
              <w:pStyle w:val="BoxedElement"/>
            </w:pPr>
            <w:r w:rsidRPr="00031E8E">
              <w:rPr>
                <w:b/>
              </w:rPr>
              <w:t>Always</w:t>
            </w:r>
            <w:r w:rsidRPr="00031E8E">
              <w:t xml:space="preserve">, </w:t>
            </w:r>
            <w:r w:rsidRPr="00031E8E">
              <w:rPr>
                <w:b/>
              </w:rPr>
              <w:t>Never</w:t>
            </w:r>
            <w:r w:rsidRPr="00031E8E">
              <w:t xml:space="preserve">, </w:t>
            </w:r>
            <w:r w:rsidRPr="00031E8E">
              <w:rPr>
                <w:b/>
              </w:rPr>
              <w:t>OnError</w:t>
            </w:r>
          </w:p>
          <w:p w14:paraId="3F3491E9"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confirm, acknowledge, or respond message. </w:t>
            </w:r>
          </w:p>
          <w:p w14:paraId="5ECE6771"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confirm, acknowledge, or respond message.</w:t>
            </w:r>
          </w:p>
          <w:p w14:paraId="2F63450D" w14:textId="77777777" w:rsidR="006A4972" w:rsidRPr="00031E8E" w:rsidRDefault="006A4972" w:rsidP="00641537">
            <w:pPr>
              <w:pStyle w:val="BoxedElement"/>
              <w:numPr>
                <w:ilvl w:val="0"/>
                <w:numId w:val="10"/>
              </w:numPr>
            </w:pPr>
            <w:r w:rsidRPr="00031E8E">
              <w:t xml:space="preserve">OnError </w:t>
            </w:r>
            <w:r w:rsidRPr="00031E8E">
              <w:sym w:font="Wingdings" w:char="F0E0"/>
            </w:r>
            <w:r w:rsidRPr="00031E8E">
              <w:t xml:space="preserve"> Only return a confirm, acknowledge, or respond message if an error occurred during processing of the message’s action.</w:t>
            </w:r>
          </w:p>
        </w:tc>
      </w:tr>
      <w:tr w:rsidR="006A4972" w:rsidRPr="00031E8E" w14:paraId="5C052855" w14:textId="77777777" w:rsidTr="00F62208">
        <w:trPr>
          <w:gridBefore w:val="1"/>
          <w:wBefore w:w="108" w:type="dxa"/>
          <w:cantSplit/>
        </w:trPr>
        <w:tc>
          <w:tcPr>
            <w:tcW w:w="3420" w:type="dxa"/>
          </w:tcPr>
          <w:p w14:paraId="25B03CF5" w14:textId="77777777" w:rsidR="006A4972" w:rsidRPr="00031E8E" w:rsidRDefault="006A4972" w:rsidP="006A4972">
            <w:pPr>
              <w:pStyle w:val="BoxedElement"/>
              <w:rPr>
                <w:b/>
                <w:bCs/>
                <w:i/>
                <w:iCs/>
              </w:rPr>
            </w:pPr>
            <w:r w:rsidRPr="00031E8E">
              <w:rPr>
                <w:b/>
                <w:bCs/>
                <w:i/>
                <w:iCs/>
              </w:rPr>
              <w:lastRenderedPageBreak/>
              <w:t>TransExpressionType</w:t>
            </w:r>
          </w:p>
          <w:p w14:paraId="751F5A5F" w14:textId="77777777" w:rsidR="006A4972" w:rsidRPr="00031E8E" w:rsidRDefault="006A4972" w:rsidP="006A4972">
            <w:pPr>
              <w:pStyle w:val="BoxedElement"/>
              <w:rPr>
                <w:bCs/>
                <w:iCs/>
              </w:rPr>
            </w:pPr>
            <w:r w:rsidRPr="00031E8E">
              <w:rPr>
                <w:bCs/>
                <w:iCs/>
              </w:rPr>
              <w:t>ActionExpression</w:t>
            </w:r>
          </w:p>
          <w:p w14:paraId="4EDAD769" w14:textId="77777777" w:rsidR="006A4972" w:rsidRPr="00031E8E" w:rsidRDefault="006A4972" w:rsidP="006A4972">
            <w:pPr>
              <w:pStyle w:val="BoxedElement"/>
              <w:rPr>
                <w:bCs/>
                <w:iCs/>
              </w:rPr>
            </w:pPr>
            <w:r w:rsidRPr="00031E8E">
              <w:rPr>
                <w:bCs/>
                <w:iCs/>
              </w:rPr>
              <w:t>ResponseExpression</w:t>
            </w:r>
          </w:p>
        </w:tc>
        <w:tc>
          <w:tcPr>
            <w:tcW w:w="6300" w:type="dxa"/>
          </w:tcPr>
          <w:p w14:paraId="3C86BC60" w14:textId="77777777" w:rsidR="006A4972" w:rsidRPr="00031E8E" w:rsidRDefault="006A4972" w:rsidP="006A4972">
            <w:pPr>
              <w:pStyle w:val="BoxedElement"/>
            </w:pPr>
            <w:r w:rsidRPr="00031E8E">
              <w:t>A complex type with:</w:t>
            </w:r>
          </w:p>
          <w:p w14:paraId="17F57190" w14:textId="77777777" w:rsidR="006A4972" w:rsidRPr="00031E8E" w:rsidRDefault="006A4972" w:rsidP="00641537">
            <w:pPr>
              <w:pStyle w:val="BoxedElement"/>
              <w:numPr>
                <w:ilvl w:val="0"/>
                <w:numId w:val="11"/>
              </w:numPr>
            </w:pPr>
            <w:r w:rsidRPr="00031E8E">
              <w:t>A simple type of “</w:t>
            </w:r>
            <w:r w:rsidRPr="00031E8E">
              <w:rPr>
                <w:b/>
              </w:rPr>
              <w:t>token</w:t>
            </w:r>
            <w:r w:rsidRPr="00031E8E">
              <w:t>”</w:t>
            </w:r>
          </w:p>
          <w:p w14:paraId="3E126E1D" w14:textId="68DAEC1A" w:rsidR="006A4972" w:rsidRPr="00031E8E" w:rsidRDefault="006A4972" w:rsidP="00641537">
            <w:pPr>
              <w:pStyle w:val="BoxedElement"/>
              <w:numPr>
                <w:ilvl w:val="0"/>
                <w:numId w:val="11"/>
              </w:numPr>
            </w:pPr>
            <w:r w:rsidRPr="00031E8E">
              <w:t xml:space="preserve">A required attribute of </w:t>
            </w:r>
            <w:r w:rsidRPr="00031E8E">
              <w:rPr>
                <w:b/>
              </w:rPr>
              <w:t>actionCode</w:t>
            </w:r>
            <w:r w:rsidRPr="00031E8E">
              <w:t xml:space="preserve"> (see </w:t>
            </w:r>
            <w:r w:rsidRPr="00031E8E">
              <w:rPr>
                <w:b/>
              </w:rPr>
              <w:t>TransActionCodeType</w:t>
            </w:r>
            <w:r w:rsidRPr="00031E8E">
              <w:t>)</w:t>
            </w:r>
          </w:p>
          <w:p w14:paraId="64172F57" w14:textId="00CDC693" w:rsidR="006A4972" w:rsidRPr="00031E8E" w:rsidRDefault="006A4972" w:rsidP="00641537">
            <w:pPr>
              <w:pStyle w:val="BoxedElement"/>
              <w:numPr>
                <w:ilvl w:val="0"/>
                <w:numId w:val="11"/>
              </w:numPr>
            </w:pPr>
            <w:r w:rsidRPr="00031E8E">
              <w:t xml:space="preserve">An optional </w:t>
            </w:r>
            <w:r w:rsidRPr="00031E8E">
              <w:rPr>
                <w:b/>
              </w:rPr>
              <w:t>expressionLanguage</w:t>
            </w:r>
            <w:r w:rsidRPr="00031E8E">
              <w:t xml:space="preserve"> attribute that specifies the language that may be used to interpret the tokens in the expression</w:t>
            </w:r>
            <w:r w:rsidR="004A5916">
              <w:t xml:space="preserve">. </w:t>
            </w:r>
          </w:p>
          <w:p w14:paraId="68801084" w14:textId="77777777" w:rsidR="006A4972" w:rsidRDefault="006A4972" w:rsidP="006A4972">
            <w:pPr>
              <w:pStyle w:val="BoxedElement"/>
            </w:pPr>
            <w:r w:rsidRPr="00031E8E">
              <w:t xml:space="preserve">The meaning of any text included in the token in a </w:t>
            </w:r>
            <w:r w:rsidRPr="00031E8E">
              <w:rPr>
                <w:b/>
              </w:rPr>
              <w:t>TransExpressionType</w:t>
            </w:r>
            <w:r w:rsidRPr="00031E8E">
              <w:t xml:space="preserve"> is not defined in </w:t>
            </w:r>
            <w:r w:rsidR="004349FC">
              <w:t>KPI-ML</w:t>
            </w:r>
            <w:r w:rsidRPr="00031E8E">
              <w:t xml:space="preserve">. </w:t>
            </w:r>
          </w:p>
          <w:p w14:paraId="14069815" w14:textId="77777777" w:rsidR="006A4972" w:rsidRPr="00031E8E" w:rsidRDefault="006A4972" w:rsidP="006A4972">
            <w:pPr>
              <w:pStyle w:val="BoxedElement"/>
            </w:pPr>
            <w:r>
              <w:rPr>
                <w:rFonts w:cs="Arial"/>
                <w:noProof/>
                <w:sz w:val="24"/>
                <w:szCs w:val="24"/>
              </w:rPr>
              <w:drawing>
                <wp:inline distT="0" distB="0" distL="0" distR="0" wp14:anchorId="1D126084" wp14:editId="650D74C1">
                  <wp:extent cx="3134995" cy="9226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134995" cy="922655"/>
                          </a:xfrm>
                          <a:prstGeom prst="rect">
                            <a:avLst/>
                          </a:prstGeom>
                          <a:noFill/>
                          <a:ln>
                            <a:noFill/>
                          </a:ln>
                        </pic:spPr>
                      </pic:pic>
                    </a:graphicData>
                  </a:graphic>
                </wp:inline>
              </w:drawing>
            </w:r>
          </w:p>
        </w:tc>
      </w:tr>
      <w:tr w:rsidR="006A4972" w:rsidRPr="00031E8E" w14:paraId="6DCBA412" w14:textId="77777777" w:rsidTr="00F62208">
        <w:trPr>
          <w:gridBefore w:val="1"/>
          <w:wBefore w:w="108" w:type="dxa"/>
          <w:cantSplit/>
        </w:trPr>
        <w:tc>
          <w:tcPr>
            <w:tcW w:w="3420" w:type="dxa"/>
          </w:tcPr>
          <w:p w14:paraId="4CE92264" w14:textId="77777777" w:rsidR="006A4972" w:rsidRPr="00031E8E" w:rsidRDefault="006A4972" w:rsidP="006A4972">
            <w:pPr>
              <w:pStyle w:val="BoxedElement"/>
              <w:rPr>
                <w:b/>
                <w:bCs/>
                <w:i/>
                <w:iCs/>
              </w:rPr>
            </w:pPr>
            <w:r w:rsidRPr="00031E8E">
              <w:rPr>
                <w:b/>
                <w:bCs/>
                <w:i/>
                <w:iCs/>
              </w:rPr>
              <w:t>TransGetType</w:t>
            </w:r>
          </w:p>
          <w:p w14:paraId="26D9242E" w14:textId="77777777" w:rsidR="006A4972" w:rsidRPr="00031E8E" w:rsidRDefault="006A4972" w:rsidP="006A4972">
            <w:pPr>
              <w:pStyle w:val="BoxedElement"/>
              <w:rPr>
                <w:bCs/>
                <w:iCs/>
              </w:rPr>
            </w:pPr>
            <w:r w:rsidRPr="00031E8E">
              <w:rPr>
                <w:bCs/>
                <w:iCs/>
              </w:rPr>
              <w:t>Get</w:t>
            </w:r>
          </w:p>
        </w:tc>
        <w:tc>
          <w:tcPr>
            <w:tcW w:w="6300" w:type="dxa"/>
          </w:tcPr>
          <w:p w14:paraId="734DC7FB" w14:textId="40A63C4D" w:rsidR="006A4972" w:rsidRPr="00031E8E" w:rsidRDefault="006A4972" w:rsidP="006A4972">
            <w:pPr>
              <w:pStyle w:val="BoxedElement"/>
            </w:pPr>
            <w:r w:rsidRPr="00031E8E">
              <w:t xml:space="preserve">Data type for a GET verb in a </w:t>
            </w:r>
            <w:r w:rsidRPr="00031E8E">
              <w:rPr>
                <w:i/>
              </w:rPr>
              <w:t>Get&lt;Object&gt;</w:t>
            </w:r>
            <w:r w:rsidRPr="00031E8E">
              <w:t xml:space="preserve"> message</w:t>
            </w:r>
            <w:r w:rsidR="004A5916">
              <w:t xml:space="preserve">. </w:t>
            </w:r>
            <w:r w:rsidRPr="00031E8E">
              <w:t>There are no attributes</w:t>
            </w:r>
            <w:r w:rsidR="004A5916">
              <w:t xml:space="preserve">. </w:t>
            </w:r>
          </w:p>
          <w:p w14:paraId="09FDEF22" w14:textId="77777777" w:rsidR="006A4972" w:rsidRPr="00031E8E" w:rsidRDefault="006A4972" w:rsidP="006A4972">
            <w:pPr>
              <w:pStyle w:val="BoxedElement"/>
            </w:pPr>
            <w:r>
              <w:rPr>
                <w:rFonts w:cs="Arial"/>
                <w:noProof/>
                <w:sz w:val="24"/>
                <w:szCs w:val="24"/>
              </w:rPr>
              <w:drawing>
                <wp:inline distT="0" distB="0" distL="0" distR="0" wp14:anchorId="5044F0EC" wp14:editId="7FDB5B48">
                  <wp:extent cx="2546985" cy="47371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46985" cy="473710"/>
                          </a:xfrm>
                          <a:prstGeom prst="rect">
                            <a:avLst/>
                          </a:prstGeom>
                          <a:noFill/>
                          <a:ln>
                            <a:noFill/>
                          </a:ln>
                        </pic:spPr>
                      </pic:pic>
                    </a:graphicData>
                  </a:graphic>
                </wp:inline>
              </w:drawing>
            </w:r>
          </w:p>
        </w:tc>
      </w:tr>
      <w:tr w:rsidR="006A4972" w:rsidRPr="00031E8E" w14:paraId="15F0E96B" w14:textId="77777777" w:rsidTr="00F62208">
        <w:trPr>
          <w:gridBefore w:val="1"/>
          <w:wBefore w:w="108" w:type="dxa"/>
          <w:cantSplit/>
        </w:trPr>
        <w:tc>
          <w:tcPr>
            <w:tcW w:w="3420" w:type="dxa"/>
          </w:tcPr>
          <w:p w14:paraId="386233A3" w14:textId="77777777" w:rsidR="006A4972" w:rsidRPr="00031E8E" w:rsidRDefault="006A4972" w:rsidP="006A4972">
            <w:pPr>
              <w:pStyle w:val="BoxedElement"/>
              <w:rPr>
                <w:b/>
                <w:bCs/>
                <w:i/>
                <w:iCs/>
              </w:rPr>
            </w:pPr>
            <w:r w:rsidRPr="00031E8E">
              <w:rPr>
                <w:b/>
                <w:bCs/>
                <w:i/>
                <w:iCs/>
              </w:rPr>
              <w:t>TransProcessType</w:t>
            </w:r>
          </w:p>
          <w:p w14:paraId="2A63B9AD" w14:textId="77777777" w:rsidR="006A4972" w:rsidRPr="00031E8E" w:rsidRDefault="006A4972" w:rsidP="006A4972">
            <w:pPr>
              <w:pStyle w:val="BoxedElement"/>
              <w:rPr>
                <w:bCs/>
                <w:iCs/>
              </w:rPr>
            </w:pPr>
            <w:r w:rsidRPr="00031E8E">
              <w:rPr>
                <w:bCs/>
                <w:iCs/>
              </w:rPr>
              <w:t>Process</w:t>
            </w:r>
          </w:p>
        </w:tc>
        <w:tc>
          <w:tcPr>
            <w:tcW w:w="6300" w:type="dxa"/>
          </w:tcPr>
          <w:p w14:paraId="4ED6E3EF" w14:textId="77777777" w:rsidR="006A4972" w:rsidRPr="00031E8E" w:rsidRDefault="006A4972" w:rsidP="006A4972">
            <w:pPr>
              <w:pStyle w:val="BoxedElement"/>
            </w:pPr>
            <w:r w:rsidRPr="00031E8E">
              <w:t xml:space="preserve">Data type for a PROCESS verb in a </w:t>
            </w:r>
            <w:r w:rsidRPr="00031E8E">
              <w:rPr>
                <w:i/>
              </w:rPr>
              <w:t>Process&lt;Object&gt;</w:t>
            </w:r>
            <w:r w:rsidRPr="00031E8E">
              <w:t xml:space="preserve"> message. </w:t>
            </w:r>
          </w:p>
          <w:p w14:paraId="24F3299C" w14:textId="4FFBADB8" w:rsidR="006A4972" w:rsidRPr="00031E8E" w:rsidRDefault="006A4972" w:rsidP="006A4972">
            <w:pPr>
              <w:pStyle w:val="BoxedElement"/>
            </w:pPr>
            <w:r w:rsidRPr="00031E8E">
              <w:t xml:space="preserve">Contains an optional attribute </w:t>
            </w:r>
            <w:r w:rsidRPr="00031E8E">
              <w:rPr>
                <w:b/>
              </w:rPr>
              <w:t>acknowledgeCode</w:t>
            </w:r>
            <w:r w:rsidRPr="00031E8E">
              <w:t xml:space="preserve"> of type </w:t>
            </w:r>
            <w:r w:rsidRPr="00031E8E">
              <w:rPr>
                <w:b/>
              </w:rPr>
              <w:t>TransResponseCodeType</w:t>
            </w:r>
            <w:r w:rsidR="004A5916">
              <w:t xml:space="preserve">. </w:t>
            </w:r>
            <w:r w:rsidRPr="00031E8E">
              <w:t xml:space="preserve">The responseCode specifies if a response is required. </w:t>
            </w:r>
          </w:p>
          <w:p w14:paraId="1F8FFAB9" w14:textId="77777777" w:rsidR="006A4972" w:rsidRPr="00031E8E" w:rsidRDefault="006A4972" w:rsidP="006A4972">
            <w:pPr>
              <w:pStyle w:val="BoxedElement"/>
            </w:pPr>
          </w:p>
          <w:p w14:paraId="719255C2" w14:textId="77777777" w:rsidR="006A4972" w:rsidRPr="00031E8E" w:rsidRDefault="006A4972" w:rsidP="006A4972">
            <w:pPr>
              <w:pStyle w:val="BoxedElement"/>
            </w:pPr>
            <w:r>
              <w:rPr>
                <w:rFonts w:cs="Arial"/>
                <w:noProof/>
                <w:sz w:val="24"/>
                <w:szCs w:val="24"/>
              </w:rPr>
              <w:drawing>
                <wp:inline distT="0" distB="0" distL="0" distR="0" wp14:anchorId="1D49D949" wp14:editId="35219060">
                  <wp:extent cx="3118485" cy="115951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8485" cy="1159510"/>
                          </a:xfrm>
                          <a:prstGeom prst="rect">
                            <a:avLst/>
                          </a:prstGeom>
                          <a:noFill/>
                          <a:ln>
                            <a:noFill/>
                          </a:ln>
                        </pic:spPr>
                      </pic:pic>
                    </a:graphicData>
                  </a:graphic>
                </wp:inline>
              </w:drawing>
            </w:r>
          </w:p>
        </w:tc>
      </w:tr>
      <w:tr w:rsidR="006A4972" w:rsidRPr="00031E8E" w14:paraId="5E153465" w14:textId="77777777" w:rsidTr="00F62208">
        <w:trPr>
          <w:gridBefore w:val="1"/>
          <w:wBefore w:w="108" w:type="dxa"/>
          <w:cantSplit/>
        </w:trPr>
        <w:tc>
          <w:tcPr>
            <w:tcW w:w="3420" w:type="dxa"/>
          </w:tcPr>
          <w:p w14:paraId="56375DC0" w14:textId="77777777" w:rsidR="006A4972" w:rsidRDefault="006A4972" w:rsidP="006A4972">
            <w:pPr>
              <w:pStyle w:val="BoxedElement"/>
              <w:rPr>
                <w:b/>
                <w:bCs/>
                <w:i/>
                <w:iCs/>
              </w:rPr>
            </w:pPr>
            <w:r>
              <w:rPr>
                <w:b/>
                <w:bCs/>
                <w:i/>
                <w:iCs/>
              </w:rPr>
              <w:t>TransReceiverType</w:t>
            </w:r>
          </w:p>
          <w:p w14:paraId="25146B37" w14:textId="77777777" w:rsidR="006A4972" w:rsidRPr="00F63272" w:rsidRDefault="006A4972" w:rsidP="006A4972">
            <w:pPr>
              <w:pStyle w:val="BoxedElement"/>
              <w:rPr>
                <w:bCs/>
                <w:iCs/>
              </w:rPr>
            </w:pPr>
            <w:r w:rsidRPr="00F63272">
              <w:rPr>
                <w:bCs/>
                <w:iCs/>
              </w:rPr>
              <w:t>Receiver</w:t>
            </w:r>
          </w:p>
        </w:tc>
        <w:tc>
          <w:tcPr>
            <w:tcW w:w="6300" w:type="dxa"/>
          </w:tcPr>
          <w:p w14:paraId="1B61D601" w14:textId="77777777" w:rsidR="006A4972" w:rsidRDefault="006A4972" w:rsidP="006A4972">
            <w:pPr>
              <w:pStyle w:val="BoxedElement"/>
            </w:pPr>
            <w:r>
              <w:t xml:space="preserve">Contains information about the expected receiver of the message. </w:t>
            </w:r>
          </w:p>
          <w:p w14:paraId="135BA09C" w14:textId="77777777" w:rsidR="006A4972" w:rsidRDefault="006A4972" w:rsidP="006A4972">
            <w:pPr>
              <w:pStyle w:val="BoxedElement"/>
            </w:pPr>
            <w:r>
              <w:t xml:space="preserve">This contains an optional </w:t>
            </w:r>
            <w:r w:rsidRPr="0030525D">
              <w:rPr>
                <w:b/>
              </w:rPr>
              <w:t>LogicalID</w:t>
            </w:r>
            <w:r>
              <w:t xml:space="preserve"> of the server and application for which the BOD is intended. </w:t>
            </w:r>
          </w:p>
          <w:p w14:paraId="3D2D35A6" w14:textId="158561E7" w:rsidR="006A4972" w:rsidRDefault="006A4972" w:rsidP="006A4972">
            <w:pPr>
              <w:pStyle w:val="BoxedElement"/>
            </w:pPr>
            <w:r>
              <w:t xml:space="preserve">This contains an optional </w:t>
            </w:r>
            <w:r w:rsidRPr="0030525D">
              <w:rPr>
                <w:b/>
              </w:rPr>
              <w:t>ComponentID</w:t>
            </w:r>
            <w:r>
              <w:t xml:space="preserve"> of the server and application for which the BOD is intended</w:t>
            </w:r>
            <w:r w:rsidR="004A5916">
              <w:t xml:space="preserve">. </w:t>
            </w:r>
            <w:r>
              <w:t>It provides a finer level in addition to the LogicalID</w:t>
            </w:r>
            <w:r w:rsidR="004A5916">
              <w:t xml:space="preserve">. </w:t>
            </w:r>
          </w:p>
          <w:p w14:paraId="0A6FE4E5" w14:textId="3EF34700" w:rsidR="006A4972" w:rsidRDefault="006A4972" w:rsidP="006A4972">
            <w:pPr>
              <w:pStyle w:val="BoxedElement"/>
            </w:pPr>
            <w:r>
              <w:t xml:space="preserve">This contains zero or more optional </w:t>
            </w:r>
            <w:r w:rsidRPr="0030525D">
              <w:rPr>
                <w:b/>
              </w:rPr>
              <w:t>ID</w:t>
            </w:r>
            <w:r>
              <w:t>s for the receiver of the message</w:t>
            </w:r>
            <w:r w:rsidR="004A5916">
              <w:t xml:space="preserve">. </w:t>
            </w:r>
          </w:p>
          <w:p w14:paraId="01ACD287" w14:textId="77777777" w:rsidR="006A4972" w:rsidRPr="00031E8E" w:rsidRDefault="006A4972" w:rsidP="006A4972">
            <w:pPr>
              <w:pStyle w:val="BoxedElement"/>
            </w:pPr>
            <w:r>
              <w:rPr>
                <w:rFonts w:cs="Arial"/>
                <w:noProof/>
                <w:sz w:val="24"/>
                <w:szCs w:val="24"/>
              </w:rPr>
              <w:drawing>
                <wp:inline distT="0" distB="0" distL="0" distR="0" wp14:anchorId="63AC77F5" wp14:editId="6A82DDF9">
                  <wp:extent cx="3094355" cy="1102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94355" cy="1102360"/>
                          </a:xfrm>
                          <a:prstGeom prst="rect">
                            <a:avLst/>
                          </a:prstGeom>
                          <a:noFill/>
                          <a:ln>
                            <a:noFill/>
                          </a:ln>
                        </pic:spPr>
                      </pic:pic>
                    </a:graphicData>
                  </a:graphic>
                </wp:inline>
              </w:drawing>
            </w:r>
          </w:p>
        </w:tc>
      </w:tr>
      <w:tr w:rsidR="006A4972" w:rsidRPr="00031E8E" w14:paraId="10BE0C4B" w14:textId="77777777" w:rsidTr="00F62208">
        <w:trPr>
          <w:gridBefore w:val="1"/>
          <w:wBefore w:w="108" w:type="dxa"/>
          <w:cantSplit/>
        </w:trPr>
        <w:tc>
          <w:tcPr>
            <w:tcW w:w="3420" w:type="dxa"/>
          </w:tcPr>
          <w:p w14:paraId="6E87FF1A" w14:textId="77777777" w:rsidR="006A4972" w:rsidRPr="00031E8E" w:rsidRDefault="006A4972" w:rsidP="006A4972">
            <w:pPr>
              <w:pStyle w:val="BoxedElement"/>
              <w:rPr>
                <w:b/>
                <w:bCs/>
                <w:i/>
                <w:iCs/>
              </w:rPr>
            </w:pPr>
            <w:r w:rsidRPr="00031E8E">
              <w:rPr>
                <w:b/>
                <w:bCs/>
                <w:i/>
                <w:iCs/>
              </w:rPr>
              <w:t>TransRespondType</w:t>
            </w:r>
          </w:p>
          <w:p w14:paraId="72527550" w14:textId="77777777" w:rsidR="006A4972" w:rsidRPr="00031E8E" w:rsidRDefault="006A4972" w:rsidP="006A4972">
            <w:pPr>
              <w:pStyle w:val="BoxedElement"/>
              <w:rPr>
                <w:bCs/>
                <w:iCs/>
              </w:rPr>
            </w:pPr>
            <w:r w:rsidRPr="00031E8E">
              <w:rPr>
                <w:bCs/>
                <w:iCs/>
              </w:rPr>
              <w:t>Respond</w:t>
            </w:r>
          </w:p>
        </w:tc>
        <w:tc>
          <w:tcPr>
            <w:tcW w:w="6300" w:type="dxa"/>
          </w:tcPr>
          <w:p w14:paraId="606B7B6A" w14:textId="77777777" w:rsidR="006A4972" w:rsidRPr="00031E8E" w:rsidRDefault="006A4972" w:rsidP="006A4972">
            <w:pPr>
              <w:pStyle w:val="BoxedElement"/>
            </w:pPr>
            <w:r w:rsidRPr="00031E8E">
              <w:t xml:space="preserve">Data type for a RESPOND verb in a </w:t>
            </w:r>
            <w:r w:rsidRPr="00031E8E">
              <w:rPr>
                <w:i/>
              </w:rPr>
              <w:t>Respond&lt;Object&gt;</w:t>
            </w:r>
            <w:r w:rsidRPr="00031E8E">
              <w:t xml:space="preserve"> message. </w:t>
            </w:r>
          </w:p>
          <w:p w14:paraId="166A8D5E" w14:textId="77777777" w:rsidR="006A4972" w:rsidRPr="00031E8E" w:rsidRDefault="006A4972" w:rsidP="006A4972">
            <w:pPr>
              <w:pStyle w:val="BoxedElement"/>
            </w:pPr>
            <w:r>
              <w:rPr>
                <w:rFonts w:cs="Arial"/>
                <w:noProof/>
                <w:sz w:val="24"/>
                <w:szCs w:val="24"/>
              </w:rPr>
              <w:drawing>
                <wp:inline distT="0" distB="0" distL="0" distR="0" wp14:anchorId="398A8FD8" wp14:editId="13BD2B03">
                  <wp:extent cx="3616960" cy="791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16960" cy="791845"/>
                          </a:xfrm>
                          <a:prstGeom prst="rect">
                            <a:avLst/>
                          </a:prstGeom>
                          <a:noFill/>
                          <a:ln>
                            <a:noFill/>
                          </a:ln>
                        </pic:spPr>
                      </pic:pic>
                    </a:graphicData>
                  </a:graphic>
                </wp:inline>
              </w:drawing>
            </w:r>
          </w:p>
        </w:tc>
      </w:tr>
      <w:tr w:rsidR="006A4972" w:rsidRPr="00031E8E" w14:paraId="13181DCC" w14:textId="77777777" w:rsidTr="00F62208">
        <w:trPr>
          <w:gridBefore w:val="1"/>
          <w:wBefore w:w="108" w:type="dxa"/>
          <w:cantSplit/>
        </w:trPr>
        <w:tc>
          <w:tcPr>
            <w:tcW w:w="3420" w:type="dxa"/>
          </w:tcPr>
          <w:p w14:paraId="65EA551D" w14:textId="77777777" w:rsidR="006A4972" w:rsidRPr="00031E8E" w:rsidRDefault="006A4972" w:rsidP="006A4972">
            <w:pPr>
              <w:pStyle w:val="BoxedElement"/>
              <w:rPr>
                <w:b/>
                <w:bCs/>
                <w:i/>
                <w:iCs/>
              </w:rPr>
            </w:pPr>
            <w:r w:rsidRPr="00031E8E">
              <w:rPr>
                <w:b/>
                <w:bCs/>
                <w:i/>
                <w:iCs/>
              </w:rPr>
              <w:lastRenderedPageBreak/>
              <w:t>TransResponseCodeType</w:t>
            </w:r>
          </w:p>
        </w:tc>
        <w:tc>
          <w:tcPr>
            <w:tcW w:w="6300" w:type="dxa"/>
          </w:tcPr>
          <w:p w14:paraId="69D01864" w14:textId="77777777" w:rsidR="006A4972" w:rsidRPr="00031E8E" w:rsidRDefault="006A4972" w:rsidP="006A4972">
            <w:pPr>
              <w:pStyle w:val="BoxedElement"/>
            </w:pPr>
            <w:r w:rsidRPr="00031E8E">
              <w:t xml:space="preserve">A string used to indicate if response is requested for the sent. The value must be one of the following standard enumerations: </w:t>
            </w:r>
          </w:p>
          <w:p w14:paraId="6F44B2E1" w14:textId="77777777" w:rsidR="006A4972" w:rsidRPr="00031E8E" w:rsidRDefault="006A4972" w:rsidP="006A4972">
            <w:pPr>
              <w:pStyle w:val="BoxedElement"/>
            </w:pPr>
            <w:r w:rsidRPr="00031E8E">
              <w:rPr>
                <w:b/>
              </w:rPr>
              <w:t>Always</w:t>
            </w:r>
            <w:r w:rsidRPr="00031E8E">
              <w:t xml:space="preserve">, </w:t>
            </w:r>
            <w:r w:rsidRPr="00031E8E">
              <w:rPr>
                <w:b/>
              </w:rPr>
              <w:t>Never</w:t>
            </w:r>
          </w:p>
          <w:p w14:paraId="398F59ED" w14:textId="77777777"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Always return a response message. </w:t>
            </w:r>
          </w:p>
          <w:p w14:paraId="4B799A0F" w14:textId="77777777"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Never return a response message.</w:t>
            </w:r>
          </w:p>
        </w:tc>
      </w:tr>
      <w:tr w:rsidR="006A4972" w:rsidRPr="00031E8E" w14:paraId="1E119C44" w14:textId="77777777" w:rsidTr="00F62208">
        <w:trPr>
          <w:gridBefore w:val="1"/>
          <w:wBefore w:w="108" w:type="dxa"/>
          <w:cantSplit/>
        </w:trPr>
        <w:tc>
          <w:tcPr>
            <w:tcW w:w="3420" w:type="dxa"/>
          </w:tcPr>
          <w:p w14:paraId="1F3BE79D" w14:textId="77777777" w:rsidR="006A4972" w:rsidRPr="00031E8E" w:rsidRDefault="006A4972" w:rsidP="006A4972">
            <w:pPr>
              <w:pStyle w:val="BoxedElement"/>
              <w:rPr>
                <w:b/>
                <w:bCs/>
                <w:i/>
                <w:iCs/>
              </w:rPr>
            </w:pPr>
            <w:r w:rsidRPr="00031E8E">
              <w:rPr>
                <w:b/>
                <w:bCs/>
                <w:i/>
                <w:iCs/>
              </w:rPr>
              <w:t>TransResponseCriteriaType</w:t>
            </w:r>
          </w:p>
          <w:p w14:paraId="583136F8" w14:textId="77777777" w:rsidR="006A4972" w:rsidRPr="00031E8E" w:rsidRDefault="006A4972" w:rsidP="006A4972">
            <w:pPr>
              <w:pStyle w:val="BoxedElement"/>
              <w:rPr>
                <w:bCs/>
                <w:iCs/>
              </w:rPr>
            </w:pPr>
            <w:r w:rsidRPr="00031E8E">
              <w:rPr>
                <w:bCs/>
                <w:iCs/>
              </w:rPr>
              <w:t>ResponseCriteria</w:t>
            </w:r>
          </w:p>
        </w:tc>
        <w:tc>
          <w:tcPr>
            <w:tcW w:w="6300" w:type="dxa"/>
          </w:tcPr>
          <w:p w14:paraId="7316A620" w14:textId="599B10D8" w:rsidR="006A4972" w:rsidRPr="00031E8E" w:rsidRDefault="006A4972" w:rsidP="006A4972">
            <w:pPr>
              <w:pStyle w:val="BoxedElement"/>
            </w:pPr>
            <w:r w:rsidRPr="00031E8E">
              <w:t>Data Type for an ACKNOWLEDGE, CONFIRM, SHOW, and RESPOND response</w:t>
            </w:r>
            <w:r w:rsidR="004A5916">
              <w:t xml:space="preserve">. </w:t>
            </w:r>
            <w:r w:rsidRPr="00031E8E">
              <w:t xml:space="preserve">It contains one optional element </w:t>
            </w:r>
            <w:r w:rsidRPr="00031E8E">
              <w:rPr>
                <w:b/>
              </w:rPr>
              <w:t>ResponseExpression</w:t>
            </w:r>
            <w:r w:rsidRPr="00031E8E">
              <w:t xml:space="preserve"> (see </w:t>
            </w:r>
            <w:r w:rsidRPr="00031E8E">
              <w:rPr>
                <w:b/>
                <w:i/>
              </w:rPr>
              <w:t>TransExpressionType</w:t>
            </w:r>
            <w:r w:rsidRPr="00031E8E">
              <w:t xml:space="preserve">) that contains an action code. </w:t>
            </w:r>
          </w:p>
          <w:p w14:paraId="46F01841" w14:textId="77777777" w:rsidR="006A4972" w:rsidRDefault="006A4972" w:rsidP="006A4972">
            <w:pPr>
              <w:pStyle w:val="BoxedElement"/>
            </w:pPr>
            <w:r w:rsidRPr="00031E8E">
              <w:t xml:space="preserve">If no </w:t>
            </w:r>
            <w:r w:rsidRPr="00031E8E">
              <w:rPr>
                <w:b/>
              </w:rPr>
              <w:t>ResponseExpression</w:t>
            </w:r>
            <w:r w:rsidRPr="00031E8E">
              <w:t xml:space="preserve"> is defined, then the action code of “</w:t>
            </w:r>
            <w:r w:rsidRPr="00031E8E">
              <w:rPr>
                <w:b/>
              </w:rPr>
              <w:t>Accepted</w:t>
            </w:r>
            <w:r w:rsidRPr="00031E8E">
              <w:t xml:space="preserve">” is the default. </w:t>
            </w:r>
          </w:p>
          <w:p w14:paraId="03DF4E8F" w14:textId="77777777" w:rsidR="006A4972" w:rsidRPr="00031E8E" w:rsidRDefault="006A4972" w:rsidP="006A4972">
            <w:pPr>
              <w:pStyle w:val="BoxedElement"/>
            </w:pPr>
            <w:r w:rsidRPr="00795DC1">
              <w:rPr>
                <w:b/>
              </w:rPr>
              <w:t>ChangeStatus</w:t>
            </w:r>
            <w:r>
              <w:t xml:space="preserve"> is an optional element that contains the reason for the response. </w:t>
            </w:r>
          </w:p>
          <w:p w14:paraId="28D5685E" w14:textId="77777777" w:rsidR="006A4972" w:rsidRPr="00031E8E" w:rsidRDefault="006A4972" w:rsidP="006A4972">
            <w:pPr>
              <w:pStyle w:val="BoxedElement"/>
            </w:pPr>
            <w:r>
              <w:rPr>
                <w:rFonts w:cs="Arial"/>
                <w:noProof/>
                <w:sz w:val="24"/>
                <w:szCs w:val="24"/>
              </w:rPr>
              <w:drawing>
                <wp:inline distT="0" distB="0" distL="0" distR="0" wp14:anchorId="5B27C7E3" wp14:editId="202C3957">
                  <wp:extent cx="3975735" cy="6369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75735" cy="636905"/>
                          </a:xfrm>
                          <a:prstGeom prst="rect">
                            <a:avLst/>
                          </a:prstGeom>
                          <a:noFill/>
                          <a:ln>
                            <a:noFill/>
                          </a:ln>
                        </pic:spPr>
                      </pic:pic>
                    </a:graphicData>
                  </a:graphic>
                </wp:inline>
              </w:drawing>
            </w:r>
          </w:p>
        </w:tc>
      </w:tr>
      <w:tr w:rsidR="006A4972" w:rsidRPr="00031E8E" w14:paraId="714FD328" w14:textId="77777777" w:rsidTr="00F62208">
        <w:trPr>
          <w:gridBefore w:val="1"/>
          <w:wBefore w:w="108" w:type="dxa"/>
          <w:cantSplit/>
        </w:trPr>
        <w:tc>
          <w:tcPr>
            <w:tcW w:w="3420" w:type="dxa"/>
          </w:tcPr>
          <w:p w14:paraId="24A4A66F" w14:textId="77777777" w:rsidR="006A4972" w:rsidRPr="00795DC1" w:rsidRDefault="006A4972" w:rsidP="006A4972">
            <w:pPr>
              <w:pStyle w:val="BoxedElement"/>
              <w:rPr>
                <w:b/>
                <w:bCs/>
                <w:i/>
                <w:iCs/>
              </w:rPr>
            </w:pPr>
            <w:r w:rsidRPr="00795DC1">
              <w:rPr>
                <w:b/>
                <w:bCs/>
                <w:i/>
                <w:iCs/>
              </w:rPr>
              <w:t>TransSenderType</w:t>
            </w:r>
          </w:p>
        </w:tc>
        <w:tc>
          <w:tcPr>
            <w:tcW w:w="6300" w:type="dxa"/>
          </w:tcPr>
          <w:p w14:paraId="5B91BFF9" w14:textId="77CFC013" w:rsidR="006A4972" w:rsidRPr="00031E8E" w:rsidRDefault="006A4972" w:rsidP="006A4972">
            <w:pPr>
              <w:pStyle w:val="BoxedElement"/>
            </w:pPr>
            <w:r w:rsidRPr="00031E8E">
              <w:t>A complex type that identifies characteristics and control identifiers that relate to the application that created the transaction message</w:t>
            </w:r>
            <w:r w:rsidR="004A5916">
              <w:t xml:space="preserve">. </w:t>
            </w:r>
            <w:r w:rsidRPr="00031E8E">
              <w:t>The sender area can indicate the logical location of the application and/or database server, the application, and the task that was executing to create the data object.</w:t>
            </w:r>
          </w:p>
          <w:p w14:paraId="017E9086" w14:textId="6AF89215" w:rsidR="006A4972" w:rsidRPr="00031E8E" w:rsidRDefault="006A4972" w:rsidP="00641537">
            <w:pPr>
              <w:pStyle w:val="BoxedElement"/>
              <w:numPr>
                <w:ilvl w:val="0"/>
                <w:numId w:val="9"/>
              </w:numPr>
            </w:pPr>
            <w:r w:rsidRPr="00031E8E">
              <w:t xml:space="preserve">The format for the </w:t>
            </w:r>
            <w:r w:rsidRPr="00031E8E">
              <w:rPr>
                <w:b/>
              </w:rPr>
              <w:t>LogicalID</w:t>
            </w:r>
            <w:r w:rsidRPr="00031E8E">
              <w:t xml:space="preserve"> is not defined in </w:t>
            </w:r>
            <w:r w:rsidR="004349FC">
              <w:t>KPI-ML</w:t>
            </w:r>
            <w:r w:rsidR="004A5916">
              <w:t xml:space="preserve">. </w:t>
            </w:r>
            <w:r w:rsidR="003802A9">
              <w:t>It may</w:t>
            </w:r>
            <w:r w:rsidRPr="00031E8E">
              <w:t xml:space="preserve"> contain a logical (not physical) identification of the sending task.</w:t>
            </w:r>
          </w:p>
          <w:p w14:paraId="6F7B08B8" w14:textId="763739BF" w:rsidR="006A4972" w:rsidRPr="00031E8E" w:rsidRDefault="006A4972" w:rsidP="00641537">
            <w:pPr>
              <w:pStyle w:val="BoxedElement"/>
              <w:numPr>
                <w:ilvl w:val="0"/>
                <w:numId w:val="9"/>
              </w:numPr>
            </w:pPr>
            <w:r w:rsidRPr="00031E8E">
              <w:t xml:space="preserve">The format for the </w:t>
            </w:r>
            <w:r w:rsidRPr="00031E8E">
              <w:rPr>
                <w:b/>
              </w:rPr>
              <w:t>ComponentID</w:t>
            </w:r>
            <w:r w:rsidRPr="00031E8E">
              <w:t xml:space="preserve"> is not defined in </w:t>
            </w:r>
            <w:r w:rsidR="004349FC">
              <w:t>KPI-ML</w:t>
            </w:r>
            <w:r w:rsidRPr="00031E8E">
              <w:t xml:space="preserve">. </w:t>
            </w:r>
            <w:r w:rsidR="003802A9">
              <w:t>It may</w:t>
            </w:r>
            <w:r w:rsidRPr="00031E8E">
              <w:t xml:space="preserve"> contain additional detail for the </w:t>
            </w:r>
            <w:r w:rsidRPr="00031E8E">
              <w:rPr>
                <w:b/>
              </w:rPr>
              <w:t>LogicalID</w:t>
            </w:r>
            <w:r w:rsidRPr="00031E8E">
              <w:t>.</w:t>
            </w:r>
          </w:p>
          <w:p w14:paraId="5E0A62D8" w14:textId="77777777" w:rsidR="006A4972" w:rsidRPr="00031E8E" w:rsidRDefault="006A4972" w:rsidP="00641537">
            <w:pPr>
              <w:pStyle w:val="BoxedElement"/>
              <w:numPr>
                <w:ilvl w:val="0"/>
                <w:numId w:val="9"/>
              </w:numPr>
            </w:pPr>
            <w:r w:rsidRPr="00031E8E">
              <w:t xml:space="preserve">The format for the </w:t>
            </w:r>
            <w:r w:rsidRPr="00031E8E">
              <w:rPr>
                <w:b/>
              </w:rPr>
              <w:t>TaskID</w:t>
            </w:r>
            <w:r w:rsidRPr="00031E8E">
              <w:t xml:space="preserve"> is not defined in </w:t>
            </w:r>
            <w:r w:rsidR="004349FC">
              <w:t>KPI-ML</w:t>
            </w:r>
            <w:r w:rsidRPr="00031E8E">
              <w:t>. It may describe the business event that initiated the need for the Business Object Document to be created.</w:t>
            </w:r>
          </w:p>
          <w:p w14:paraId="4F7EE258" w14:textId="77777777" w:rsidR="006A4972" w:rsidRPr="00031E8E" w:rsidRDefault="006A4972" w:rsidP="00641537">
            <w:pPr>
              <w:pStyle w:val="BoxedElement"/>
              <w:numPr>
                <w:ilvl w:val="0"/>
                <w:numId w:val="9"/>
              </w:numPr>
            </w:pPr>
            <w:r w:rsidRPr="00031E8E">
              <w:t xml:space="preserve">The format for the </w:t>
            </w:r>
            <w:r w:rsidRPr="00031E8E">
              <w:rPr>
                <w:b/>
              </w:rPr>
              <w:t>ReferenceID</w:t>
            </w:r>
            <w:r w:rsidRPr="00031E8E">
              <w:t xml:space="preserve"> is not defined in </w:t>
            </w:r>
            <w:r w:rsidR="004349FC">
              <w:t>KPI-ML</w:t>
            </w:r>
            <w:r w:rsidRPr="00031E8E">
              <w:t xml:space="preserve">. It may contain additional information that enables the sending application to indicate the instance identifier of the event or task that caused the data to be created. </w:t>
            </w:r>
          </w:p>
          <w:p w14:paraId="51BE16B2" w14:textId="77777777" w:rsidR="006A4972" w:rsidRPr="00031E8E" w:rsidRDefault="006A4972" w:rsidP="00641537">
            <w:pPr>
              <w:pStyle w:val="BoxedElement"/>
              <w:numPr>
                <w:ilvl w:val="0"/>
                <w:numId w:val="9"/>
              </w:numPr>
            </w:pPr>
            <w:r w:rsidRPr="00031E8E">
              <w:t xml:space="preserve">The format for </w:t>
            </w:r>
            <w:r w:rsidRPr="00031E8E">
              <w:rPr>
                <w:b/>
              </w:rPr>
              <w:t>ConfirmationCode</w:t>
            </w:r>
            <w:r w:rsidRPr="00031E8E">
              <w:t xml:space="preserve"> is defined in </w:t>
            </w:r>
            <w:r w:rsidRPr="00031E8E">
              <w:rPr>
                <w:b/>
              </w:rPr>
              <w:t>TransConfirmationCodeType</w:t>
            </w:r>
            <w:r w:rsidRPr="00031E8E">
              <w:t xml:space="preserve">. </w:t>
            </w:r>
          </w:p>
          <w:p w14:paraId="04798482" w14:textId="31A087A6" w:rsidR="006A4972" w:rsidRPr="00031E8E" w:rsidRDefault="006A4972" w:rsidP="00641537">
            <w:pPr>
              <w:pStyle w:val="BoxedElement"/>
              <w:numPr>
                <w:ilvl w:val="0"/>
                <w:numId w:val="9"/>
              </w:numPr>
            </w:pPr>
            <w:r w:rsidRPr="00031E8E">
              <w:t xml:space="preserve">The format for the </w:t>
            </w:r>
            <w:r w:rsidRPr="00031E8E">
              <w:rPr>
                <w:b/>
              </w:rPr>
              <w:t>AuthorizationID</w:t>
            </w:r>
            <w:r w:rsidRPr="00031E8E">
              <w:t xml:space="preserve"> is not defined in </w:t>
            </w:r>
            <w:r w:rsidR="004349FC">
              <w:t>KPI-ML</w:t>
            </w:r>
            <w:r w:rsidRPr="00031E8E">
              <w:t>. It may identify the authorization level of the user or application that is sending the data. This authorization level may indicate to the receiving system what can be done on request.</w:t>
            </w:r>
          </w:p>
          <w:p w14:paraId="44DD1A89" w14:textId="77777777" w:rsidR="006A4972" w:rsidRPr="00031E8E" w:rsidRDefault="006A4972" w:rsidP="006A4972">
            <w:pPr>
              <w:pStyle w:val="BoxedElement"/>
            </w:pPr>
            <w:r>
              <w:rPr>
                <w:rFonts w:cs="Arial"/>
                <w:noProof/>
                <w:sz w:val="24"/>
                <w:szCs w:val="24"/>
              </w:rPr>
              <w:drawing>
                <wp:inline distT="0" distB="0" distL="0" distR="0" wp14:anchorId="5BA08B55" wp14:editId="390E15B8">
                  <wp:extent cx="3265805" cy="189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5805" cy="1894205"/>
                          </a:xfrm>
                          <a:prstGeom prst="rect">
                            <a:avLst/>
                          </a:prstGeom>
                          <a:noFill/>
                          <a:ln>
                            <a:noFill/>
                          </a:ln>
                        </pic:spPr>
                      </pic:pic>
                    </a:graphicData>
                  </a:graphic>
                </wp:inline>
              </w:drawing>
            </w:r>
          </w:p>
        </w:tc>
      </w:tr>
      <w:tr w:rsidR="006A4972" w:rsidRPr="00031E8E" w14:paraId="7A5EC8D7" w14:textId="77777777" w:rsidTr="00F62208">
        <w:trPr>
          <w:gridBefore w:val="1"/>
          <w:wBefore w:w="108" w:type="dxa"/>
          <w:cantSplit/>
        </w:trPr>
        <w:tc>
          <w:tcPr>
            <w:tcW w:w="3420" w:type="dxa"/>
          </w:tcPr>
          <w:p w14:paraId="1E649A1F" w14:textId="77777777" w:rsidR="006A4972" w:rsidRPr="00795DC1" w:rsidRDefault="006A4972" w:rsidP="006A4972">
            <w:pPr>
              <w:pStyle w:val="BoxedElement"/>
              <w:rPr>
                <w:b/>
                <w:bCs/>
                <w:i/>
                <w:iCs/>
              </w:rPr>
            </w:pPr>
            <w:r w:rsidRPr="00795DC1">
              <w:rPr>
                <w:b/>
                <w:bCs/>
                <w:i/>
                <w:iCs/>
              </w:rPr>
              <w:lastRenderedPageBreak/>
              <w:t>TransShowType</w:t>
            </w:r>
          </w:p>
        </w:tc>
        <w:tc>
          <w:tcPr>
            <w:tcW w:w="6300" w:type="dxa"/>
          </w:tcPr>
          <w:p w14:paraId="14796304" w14:textId="77777777" w:rsidR="006A4972" w:rsidRPr="00031E8E" w:rsidRDefault="006A4972" w:rsidP="006A4972">
            <w:pPr>
              <w:pStyle w:val="BoxedElement"/>
            </w:pPr>
            <w:r w:rsidRPr="00031E8E">
              <w:t xml:space="preserve">Data type for a SHOW messages. </w:t>
            </w:r>
          </w:p>
          <w:p w14:paraId="0FD85C6F" w14:textId="77777777" w:rsidR="006A4972" w:rsidRPr="00031E8E" w:rsidRDefault="006A4972" w:rsidP="006A4972">
            <w:pPr>
              <w:pStyle w:val="BoxedElement"/>
            </w:pPr>
            <w:r>
              <w:rPr>
                <w:rFonts w:cs="Arial"/>
                <w:noProof/>
                <w:sz w:val="24"/>
                <w:szCs w:val="24"/>
              </w:rPr>
              <w:drawing>
                <wp:inline distT="0" distB="0" distL="0" distR="0" wp14:anchorId="6C640583" wp14:editId="54347257">
                  <wp:extent cx="3445510" cy="791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45510" cy="791845"/>
                          </a:xfrm>
                          <a:prstGeom prst="rect">
                            <a:avLst/>
                          </a:prstGeom>
                          <a:noFill/>
                          <a:ln>
                            <a:noFill/>
                          </a:ln>
                        </pic:spPr>
                      </pic:pic>
                    </a:graphicData>
                  </a:graphic>
                </wp:inline>
              </w:drawing>
            </w:r>
          </w:p>
        </w:tc>
      </w:tr>
      <w:tr w:rsidR="006A4972" w:rsidRPr="00031E8E" w14:paraId="19503CBD" w14:textId="77777777" w:rsidTr="00F62208">
        <w:trPr>
          <w:gridBefore w:val="1"/>
          <w:wBefore w:w="108" w:type="dxa"/>
          <w:cantSplit/>
        </w:trPr>
        <w:tc>
          <w:tcPr>
            <w:tcW w:w="3420" w:type="dxa"/>
          </w:tcPr>
          <w:p w14:paraId="214BDAFD" w14:textId="77777777" w:rsidR="006A4972" w:rsidRPr="00795DC1" w:rsidRDefault="006A4972" w:rsidP="006A4972">
            <w:pPr>
              <w:pStyle w:val="BoxedElement"/>
              <w:rPr>
                <w:b/>
                <w:bCs/>
                <w:i/>
                <w:iCs/>
              </w:rPr>
            </w:pPr>
            <w:r w:rsidRPr="00795DC1">
              <w:rPr>
                <w:b/>
                <w:bCs/>
                <w:i/>
                <w:iCs/>
              </w:rPr>
              <w:t>TransSignatureType</w:t>
            </w:r>
          </w:p>
        </w:tc>
        <w:tc>
          <w:tcPr>
            <w:tcW w:w="6300" w:type="dxa"/>
          </w:tcPr>
          <w:p w14:paraId="761CF18D" w14:textId="3FAF4F32" w:rsidR="006A4972" w:rsidRPr="00031E8E" w:rsidRDefault="006A4972" w:rsidP="006A4972">
            <w:pPr>
              <w:pStyle w:val="BoxedElement"/>
            </w:pPr>
            <w:r w:rsidRPr="00031E8E">
              <w:t xml:space="preserve">A </w:t>
            </w:r>
            <w:r w:rsidRPr="00031E8E">
              <w:rPr>
                <w:b/>
              </w:rPr>
              <w:t>##any</w:t>
            </w:r>
            <w:r w:rsidRPr="00031E8E">
              <w:t xml:space="preserve"> type that is used if the message is to be signed. It supports any digital signature that may</w:t>
            </w:r>
            <w:r w:rsidR="003802A9">
              <w:t xml:space="preserve"> </w:t>
            </w:r>
            <w:r w:rsidRPr="00031E8E">
              <w:t>be used by an implementation. The optional qualifyingAgencyID attribute identifies the agency that provided the format for the signature.</w:t>
            </w:r>
          </w:p>
          <w:p w14:paraId="4F6B9FAA" w14:textId="0798D47D" w:rsidR="006A4972" w:rsidRDefault="006A4972" w:rsidP="006A4972">
            <w:pPr>
              <w:pStyle w:val="BoxedElement"/>
            </w:pPr>
            <w:r w:rsidRPr="00031E8E">
              <w:t xml:space="preserve">In order to support digital signature specifications currently available or </w:t>
            </w:r>
            <w:r>
              <w:t xml:space="preserve">that </w:t>
            </w:r>
            <w:r w:rsidRPr="00031E8E">
              <w:t>will be developed in the future</w:t>
            </w:r>
            <w:r w:rsidR="003802A9">
              <w:t>, t</w:t>
            </w:r>
            <w:r w:rsidRPr="00031E8E">
              <w:t xml:space="preserve">he Signature element is defined to have </w:t>
            </w:r>
            <w:r w:rsidR="003802A9">
              <w:t xml:space="preserve">an </w:t>
            </w:r>
            <w:r w:rsidR="003802A9" w:rsidRPr="003802A9">
              <w:rPr>
                <w:i/>
              </w:rPr>
              <w:t>##</w:t>
            </w:r>
            <w:r w:rsidRPr="003802A9">
              <w:rPr>
                <w:i/>
              </w:rPr>
              <w:t>any</w:t>
            </w:r>
            <w:r w:rsidRPr="00031E8E">
              <w:t xml:space="preserve"> content from other namespace</w:t>
            </w:r>
            <w:r w:rsidR="003802A9">
              <w:t>s</w:t>
            </w:r>
            <w:r w:rsidRPr="00031E8E">
              <w:t>. The choice of which digital signature to use is left up to the specific implementation.</w:t>
            </w:r>
          </w:p>
          <w:p w14:paraId="6ED916E5" w14:textId="77777777" w:rsidR="006A4972" w:rsidRPr="00031E8E" w:rsidRDefault="006A4972" w:rsidP="006A4972">
            <w:pPr>
              <w:pStyle w:val="BoxedElement"/>
            </w:pPr>
            <w:r>
              <w:rPr>
                <w:rFonts w:cs="Arial"/>
                <w:noProof/>
                <w:sz w:val="24"/>
                <w:szCs w:val="24"/>
              </w:rPr>
              <w:drawing>
                <wp:inline distT="0" distB="0" distL="0" distR="0" wp14:anchorId="7B136844" wp14:editId="3293F1CA">
                  <wp:extent cx="3061335" cy="11595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61335" cy="1159510"/>
                          </a:xfrm>
                          <a:prstGeom prst="rect">
                            <a:avLst/>
                          </a:prstGeom>
                          <a:noFill/>
                          <a:ln>
                            <a:noFill/>
                          </a:ln>
                        </pic:spPr>
                      </pic:pic>
                    </a:graphicData>
                  </a:graphic>
                </wp:inline>
              </w:drawing>
            </w:r>
          </w:p>
        </w:tc>
      </w:tr>
      <w:tr w:rsidR="006A4972" w:rsidRPr="00031E8E" w14:paraId="19D3FCBC" w14:textId="77777777" w:rsidTr="00F62208">
        <w:trPr>
          <w:gridBefore w:val="1"/>
          <w:wBefore w:w="108" w:type="dxa"/>
          <w:cantSplit/>
        </w:trPr>
        <w:tc>
          <w:tcPr>
            <w:tcW w:w="3420" w:type="dxa"/>
          </w:tcPr>
          <w:p w14:paraId="3636E7B7" w14:textId="77777777" w:rsidR="006A4972" w:rsidRDefault="006A4972" w:rsidP="006A4972">
            <w:pPr>
              <w:pStyle w:val="BoxedElement"/>
              <w:rPr>
                <w:b/>
                <w:bCs/>
                <w:i/>
                <w:iCs/>
              </w:rPr>
            </w:pPr>
            <w:r>
              <w:rPr>
                <w:b/>
                <w:bCs/>
                <w:i/>
                <w:iCs/>
              </w:rPr>
              <w:t>TransStateChangeType</w:t>
            </w:r>
          </w:p>
          <w:p w14:paraId="73643523" w14:textId="77777777" w:rsidR="006A4972" w:rsidRPr="00795DC1" w:rsidRDefault="006A4972" w:rsidP="006A4972">
            <w:pPr>
              <w:pStyle w:val="BoxedElement"/>
              <w:rPr>
                <w:bCs/>
                <w:iCs/>
              </w:rPr>
            </w:pPr>
            <w:r>
              <w:rPr>
                <w:bCs/>
                <w:iCs/>
              </w:rPr>
              <w:t>StateChange</w:t>
            </w:r>
          </w:p>
        </w:tc>
        <w:tc>
          <w:tcPr>
            <w:tcW w:w="6300" w:type="dxa"/>
          </w:tcPr>
          <w:p w14:paraId="665781DD" w14:textId="0175EAAA" w:rsidR="006A4972" w:rsidRDefault="006A4972" w:rsidP="006A4972">
            <w:pPr>
              <w:pStyle w:val="BoxedElement"/>
            </w:pPr>
            <w:r>
              <w:t>Defines any state change associated with the response, such as a change from effective to obsolete</w:t>
            </w:r>
            <w:r w:rsidR="004A5916">
              <w:t xml:space="preserve">. </w:t>
            </w:r>
          </w:p>
          <w:p w14:paraId="461DE8C1" w14:textId="77777777" w:rsidR="006A4972" w:rsidRDefault="006A4972" w:rsidP="00641537">
            <w:pPr>
              <w:pStyle w:val="BoxedElement"/>
              <w:numPr>
                <w:ilvl w:val="0"/>
                <w:numId w:val="18"/>
              </w:numPr>
            </w:pPr>
            <w:r w:rsidRPr="00795DC1">
              <w:rPr>
                <w:b/>
              </w:rPr>
              <w:t>FromStateChange</w:t>
            </w:r>
            <w:r>
              <w:t xml:space="preserve"> (CodeType): Old state</w:t>
            </w:r>
          </w:p>
          <w:p w14:paraId="04771C6B" w14:textId="77777777" w:rsidR="006A4972" w:rsidRDefault="006A4972" w:rsidP="00641537">
            <w:pPr>
              <w:pStyle w:val="BoxedElement"/>
              <w:numPr>
                <w:ilvl w:val="0"/>
                <w:numId w:val="18"/>
              </w:numPr>
            </w:pPr>
            <w:r>
              <w:rPr>
                <w:b/>
              </w:rPr>
              <w:t>To</w:t>
            </w:r>
            <w:r w:rsidRPr="00795DC1">
              <w:rPr>
                <w:b/>
              </w:rPr>
              <w:t>StateChange</w:t>
            </w:r>
            <w:r>
              <w:t xml:space="preserve"> (CodeType): New state</w:t>
            </w:r>
          </w:p>
          <w:p w14:paraId="6889E25A" w14:textId="77777777" w:rsidR="006A4972" w:rsidRDefault="006A4972" w:rsidP="00641537">
            <w:pPr>
              <w:pStyle w:val="BoxedElement"/>
              <w:numPr>
                <w:ilvl w:val="0"/>
                <w:numId w:val="18"/>
              </w:numPr>
            </w:pPr>
            <w:r>
              <w:rPr>
                <w:b/>
              </w:rPr>
              <w:t>ChangeDateTime</w:t>
            </w:r>
            <w:r>
              <w:t xml:space="preserve"> (DateTimeType): Date and time the change occurred.</w:t>
            </w:r>
          </w:p>
          <w:p w14:paraId="0CBD7A5A" w14:textId="77777777" w:rsidR="006A4972" w:rsidRDefault="006A4972" w:rsidP="00641537">
            <w:pPr>
              <w:pStyle w:val="BoxedElement"/>
              <w:numPr>
                <w:ilvl w:val="0"/>
                <w:numId w:val="18"/>
              </w:numPr>
            </w:pPr>
            <w:r>
              <w:rPr>
                <w:b/>
              </w:rPr>
              <w:t>Description</w:t>
            </w:r>
            <w:r>
              <w:t xml:space="preserve"> (TextType): Descriptions of the change.</w:t>
            </w:r>
          </w:p>
          <w:p w14:paraId="5C0B9880" w14:textId="77777777" w:rsidR="006A4972" w:rsidRDefault="006A4972" w:rsidP="00641537">
            <w:pPr>
              <w:pStyle w:val="BoxedElement"/>
              <w:numPr>
                <w:ilvl w:val="0"/>
                <w:numId w:val="18"/>
              </w:numPr>
            </w:pPr>
            <w:r>
              <w:rPr>
                <w:b/>
              </w:rPr>
              <w:t>Note</w:t>
            </w:r>
            <w:r>
              <w:t xml:space="preserve"> (TextType): Secondary notes associated with the change.</w:t>
            </w:r>
          </w:p>
          <w:p w14:paraId="43E63D1E" w14:textId="77777777" w:rsidR="006A4972" w:rsidRDefault="006A4972" w:rsidP="00641537">
            <w:pPr>
              <w:pStyle w:val="BoxedElement"/>
              <w:numPr>
                <w:ilvl w:val="0"/>
                <w:numId w:val="18"/>
              </w:numPr>
            </w:pPr>
            <w:r>
              <w:rPr>
                <w:b/>
              </w:rPr>
              <w:t>UserArea</w:t>
            </w:r>
            <w:r>
              <w:t>: User ##any type</w:t>
            </w:r>
          </w:p>
          <w:p w14:paraId="72C380D6" w14:textId="77777777" w:rsidR="006A4972" w:rsidRPr="00795DC1" w:rsidRDefault="006A4972" w:rsidP="006A4972">
            <w:pPr>
              <w:pStyle w:val="BoxedElement"/>
              <w:rPr>
                <w:b/>
              </w:rPr>
            </w:pPr>
          </w:p>
          <w:p w14:paraId="513282E2" w14:textId="77777777" w:rsidR="006A4972" w:rsidRPr="00031E8E" w:rsidRDefault="006A4972" w:rsidP="006A4972">
            <w:pPr>
              <w:pStyle w:val="BoxedElement"/>
            </w:pPr>
            <w:r>
              <w:rPr>
                <w:rFonts w:cs="Arial"/>
                <w:noProof/>
                <w:sz w:val="24"/>
                <w:szCs w:val="24"/>
              </w:rPr>
              <w:drawing>
                <wp:inline distT="0" distB="0" distL="0" distR="0" wp14:anchorId="70AF9A3D" wp14:editId="1BBCF76B">
                  <wp:extent cx="3837305" cy="158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37305" cy="1583690"/>
                          </a:xfrm>
                          <a:prstGeom prst="rect">
                            <a:avLst/>
                          </a:prstGeom>
                          <a:noFill/>
                          <a:ln>
                            <a:noFill/>
                          </a:ln>
                        </pic:spPr>
                      </pic:pic>
                    </a:graphicData>
                  </a:graphic>
                </wp:inline>
              </w:drawing>
            </w:r>
          </w:p>
        </w:tc>
      </w:tr>
      <w:tr w:rsidR="006A4972" w:rsidRPr="00031E8E" w14:paraId="05D0D076" w14:textId="77777777" w:rsidTr="00F62208">
        <w:trPr>
          <w:gridBefore w:val="1"/>
          <w:wBefore w:w="108" w:type="dxa"/>
          <w:cantSplit/>
        </w:trPr>
        <w:tc>
          <w:tcPr>
            <w:tcW w:w="3420" w:type="dxa"/>
          </w:tcPr>
          <w:p w14:paraId="74936999" w14:textId="77777777" w:rsidR="006A4972" w:rsidRPr="00795DC1" w:rsidRDefault="006A4972" w:rsidP="006A4972">
            <w:pPr>
              <w:pStyle w:val="BoxedElement"/>
              <w:rPr>
                <w:b/>
                <w:bCs/>
                <w:i/>
                <w:iCs/>
              </w:rPr>
            </w:pPr>
            <w:r w:rsidRPr="00795DC1">
              <w:rPr>
                <w:b/>
                <w:bCs/>
                <w:i/>
                <w:iCs/>
              </w:rPr>
              <w:t>TransSyncType</w:t>
            </w:r>
          </w:p>
        </w:tc>
        <w:tc>
          <w:tcPr>
            <w:tcW w:w="6300" w:type="dxa"/>
          </w:tcPr>
          <w:p w14:paraId="5647005A" w14:textId="77777777" w:rsidR="006A4972" w:rsidRPr="00031E8E" w:rsidRDefault="006A4972" w:rsidP="006A4972">
            <w:pPr>
              <w:pStyle w:val="BoxedElement"/>
            </w:pPr>
            <w:r w:rsidRPr="00031E8E">
              <w:t xml:space="preserve">Data type for SYNC messages. </w:t>
            </w:r>
          </w:p>
          <w:p w14:paraId="7CE55A94" w14:textId="77777777" w:rsidR="006A4972" w:rsidRPr="00031E8E" w:rsidRDefault="006A4972" w:rsidP="006A4972">
            <w:pPr>
              <w:pStyle w:val="BoxedElement"/>
            </w:pPr>
            <w:r>
              <w:rPr>
                <w:rFonts w:cs="Arial"/>
                <w:noProof/>
                <w:sz w:val="24"/>
                <w:szCs w:val="24"/>
              </w:rPr>
              <w:drawing>
                <wp:inline distT="0" distB="0" distL="0" distR="0" wp14:anchorId="3B6C9505" wp14:editId="4F9DAFCA">
                  <wp:extent cx="2792095" cy="4737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92095" cy="473710"/>
                          </a:xfrm>
                          <a:prstGeom prst="rect">
                            <a:avLst/>
                          </a:prstGeom>
                          <a:noFill/>
                          <a:ln>
                            <a:noFill/>
                          </a:ln>
                        </pic:spPr>
                      </pic:pic>
                    </a:graphicData>
                  </a:graphic>
                </wp:inline>
              </w:drawing>
            </w:r>
          </w:p>
        </w:tc>
      </w:tr>
      <w:tr w:rsidR="006A4972" w:rsidRPr="00031E8E" w14:paraId="4C1553F7" w14:textId="77777777" w:rsidTr="00F62208">
        <w:trPr>
          <w:gridBefore w:val="1"/>
          <w:wBefore w:w="108" w:type="dxa"/>
          <w:cantSplit/>
        </w:trPr>
        <w:tc>
          <w:tcPr>
            <w:tcW w:w="3420" w:type="dxa"/>
          </w:tcPr>
          <w:p w14:paraId="36D9F989" w14:textId="77777777" w:rsidR="006A4972" w:rsidRDefault="006A4972" w:rsidP="006A4972">
            <w:pPr>
              <w:pStyle w:val="BoxedElement"/>
              <w:rPr>
                <w:b/>
                <w:bCs/>
                <w:i/>
                <w:iCs/>
              </w:rPr>
            </w:pPr>
            <w:r w:rsidRPr="00795DC1">
              <w:rPr>
                <w:b/>
                <w:bCs/>
                <w:i/>
                <w:iCs/>
              </w:rPr>
              <w:t>TransUserAreaType</w:t>
            </w:r>
          </w:p>
          <w:p w14:paraId="6346DF39" w14:textId="77777777" w:rsidR="006A4972" w:rsidRPr="00795DC1" w:rsidRDefault="006A4972" w:rsidP="006A4972">
            <w:pPr>
              <w:pStyle w:val="BoxedElement"/>
              <w:rPr>
                <w:bCs/>
                <w:iCs/>
              </w:rPr>
            </w:pPr>
            <w:r w:rsidRPr="00795DC1">
              <w:rPr>
                <w:bCs/>
                <w:iCs/>
              </w:rPr>
              <w:t>UserArea</w:t>
            </w:r>
          </w:p>
        </w:tc>
        <w:tc>
          <w:tcPr>
            <w:tcW w:w="6300" w:type="dxa"/>
          </w:tcPr>
          <w:p w14:paraId="30EE8179" w14:textId="6B5DA973" w:rsidR="006A4972" w:rsidRPr="00031E8E" w:rsidRDefault="006A4972" w:rsidP="006A4972">
            <w:pPr>
              <w:pStyle w:val="BoxedElement"/>
            </w:pPr>
            <w:r w:rsidRPr="00031E8E">
              <w:t xml:space="preserve">A </w:t>
            </w:r>
            <w:r w:rsidRPr="00031E8E">
              <w:rPr>
                <w:b/>
              </w:rPr>
              <w:t>##any</w:t>
            </w:r>
            <w:r w:rsidRPr="00031E8E">
              <w:t xml:space="preserve"> type that is used to contain user data in the application area</w:t>
            </w:r>
            <w:r w:rsidR="004A5916">
              <w:t xml:space="preserve">. </w:t>
            </w:r>
          </w:p>
          <w:p w14:paraId="48E9CAC9" w14:textId="77777777" w:rsidR="006A4972" w:rsidRPr="00031E8E" w:rsidRDefault="006A4972" w:rsidP="006A4972">
            <w:pPr>
              <w:pStyle w:val="BoxedElement"/>
            </w:pPr>
            <w:r>
              <w:rPr>
                <w:rFonts w:cs="Arial"/>
                <w:noProof/>
                <w:sz w:val="24"/>
                <w:szCs w:val="24"/>
              </w:rPr>
              <w:drawing>
                <wp:inline distT="0" distB="0" distL="0" distR="0" wp14:anchorId="6F6DC374" wp14:editId="60F028A2">
                  <wp:extent cx="2775585" cy="4737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75585" cy="473710"/>
                          </a:xfrm>
                          <a:prstGeom prst="rect">
                            <a:avLst/>
                          </a:prstGeom>
                          <a:noFill/>
                          <a:ln>
                            <a:noFill/>
                          </a:ln>
                        </pic:spPr>
                      </pic:pic>
                    </a:graphicData>
                  </a:graphic>
                </wp:inline>
              </w:drawing>
            </w:r>
          </w:p>
        </w:tc>
      </w:tr>
      <w:tr w:rsidR="00F62208" w14:paraId="2D00CF65" w14:textId="77777777" w:rsidTr="00F62208">
        <w:trPr>
          <w:cantSplit/>
        </w:trPr>
        <w:tc>
          <w:tcPr>
            <w:tcW w:w="3528" w:type="dxa"/>
            <w:gridSpan w:val="2"/>
          </w:tcPr>
          <w:p w14:paraId="73D02E81" w14:textId="77777777" w:rsidR="00F62208" w:rsidRDefault="00F62208" w:rsidP="00C519B9">
            <w:pPr>
              <w:pStyle w:val="BoxedElement"/>
              <w:rPr>
                <w:b/>
                <w:bCs/>
                <w:i/>
                <w:iCs/>
              </w:rPr>
            </w:pPr>
            <w:r>
              <w:rPr>
                <w:b/>
                <w:bCs/>
                <w:i/>
                <w:iCs/>
              </w:rPr>
              <w:lastRenderedPageBreak/>
              <w:t>ConfirmBOD</w:t>
            </w:r>
          </w:p>
        </w:tc>
        <w:tc>
          <w:tcPr>
            <w:tcW w:w="6300" w:type="dxa"/>
          </w:tcPr>
          <w:p w14:paraId="1494F6FD" w14:textId="77777777" w:rsidR="00F62208" w:rsidRDefault="00F62208" w:rsidP="00C519B9">
            <w:pPr>
              <w:pStyle w:val="BoxedElement"/>
            </w:pPr>
            <w:r>
              <w:t xml:space="preserve">The ConfirmBOD is a complex type that contains an application area and data area.  The data area contains a Confirm element and a BOD element. </w:t>
            </w:r>
          </w:p>
          <w:p w14:paraId="31D3FF95" w14:textId="77777777" w:rsidR="00F62208" w:rsidRDefault="00F62208" w:rsidP="00C519B9">
            <w:pPr>
              <w:pStyle w:val="BoxedElement"/>
            </w:pPr>
            <w:r>
              <w:rPr>
                <w:noProof/>
              </w:rPr>
              <w:drawing>
                <wp:inline distT="0" distB="0" distL="0" distR="0" wp14:anchorId="55124511" wp14:editId="38F08673">
                  <wp:extent cx="3575685" cy="1453515"/>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575685" cy="1453515"/>
                          </a:xfrm>
                          <a:prstGeom prst="rect">
                            <a:avLst/>
                          </a:prstGeom>
                          <a:noFill/>
                          <a:ln>
                            <a:noFill/>
                          </a:ln>
                        </pic:spPr>
                      </pic:pic>
                    </a:graphicData>
                  </a:graphic>
                </wp:inline>
              </w:drawing>
            </w:r>
          </w:p>
        </w:tc>
      </w:tr>
      <w:tr w:rsidR="00F62208" w14:paraId="01E1067F" w14:textId="77777777" w:rsidTr="00F62208">
        <w:trPr>
          <w:cantSplit/>
        </w:trPr>
        <w:tc>
          <w:tcPr>
            <w:tcW w:w="3528" w:type="dxa"/>
            <w:gridSpan w:val="2"/>
          </w:tcPr>
          <w:p w14:paraId="13212E7C" w14:textId="77777777" w:rsidR="00F62208" w:rsidRDefault="00F62208" w:rsidP="00C519B9">
            <w:pPr>
              <w:pStyle w:val="BoxedElement"/>
              <w:rPr>
                <w:b/>
                <w:bCs/>
                <w:i/>
                <w:iCs/>
              </w:rPr>
            </w:pPr>
            <w:r>
              <w:rPr>
                <w:b/>
                <w:bCs/>
                <w:i/>
                <w:iCs/>
              </w:rPr>
              <w:t>TransConfirmType</w:t>
            </w:r>
          </w:p>
        </w:tc>
        <w:tc>
          <w:tcPr>
            <w:tcW w:w="6300" w:type="dxa"/>
          </w:tcPr>
          <w:p w14:paraId="7B0107E3" w14:textId="77777777" w:rsidR="00F62208" w:rsidRDefault="00F62208" w:rsidP="00C519B9">
            <w:pPr>
              <w:pStyle w:val="BoxedElement"/>
            </w:pPr>
            <w:r>
              <w:t xml:space="preserve">The </w:t>
            </w:r>
            <w:r w:rsidRPr="00C75588">
              <w:rPr>
                <w:b/>
              </w:rPr>
              <w:t>TransConfirmType</w:t>
            </w:r>
            <w:r>
              <w:t xml:space="preserve"> contains a copy of the original application area sent on the message requesting confirmation.  It also contains a </w:t>
            </w:r>
            <w:r w:rsidRPr="00C75588">
              <w:rPr>
                <w:b/>
              </w:rPr>
              <w:t>ResponseCriteria</w:t>
            </w:r>
            <w:r>
              <w:t xml:space="preserve"> that contains a </w:t>
            </w:r>
            <w:r w:rsidRPr="00C75588">
              <w:rPr>
                <w:b/>
              </w:rPr>
              <w:t>Respons</w:t>
            </w:r>
            <w:r>
              <w:rPr>
                <w:b/>
              </w:rPr>
              <w:t>e</w:t>
            </w:r>
            <w:r w:rsidRPr="00C75588">
              <w:rPr>
                <w:b/>
              </w:rPr>
              <w:t>Expression</w:t>
            </w:r>
            <w:r>
              <w:t xml:space="preserve"> that contains an </w:t>
            </w:r>
            <w:r w:rsidRPr="00C75588">
              <w:rPr>
                <w:b/>
              </w:rPr>
              <w:t>actionCode</w:t>
            </w:r>
            <w:r>
              <w:t xml:space="preserve"> attribute with the confirmation status. </w:t>
            </w:r>
          </w:p>
          <w:p w14:paraId="71987C2F" w14:textId="77777777" w:rsidR="00F62208" w:rsidRDefault="00F62208" w:rsidP="00C519B9">
            <w:pPr>
              <w:pStyle w:val="BoxedElement"/>
            </w:pPr>
            <w:r>
              <w:rPr>
                <w:noProof/>
              </w:rPr>
              <w:drawing>
                <wp:inline distT="0" distB="0" distL="0" distR="0" wp14:anchorId="7E62CB7B" wp14:editId="2F25287E">
                  <wp:extent cx="3568065" cy="1371600"/>
                  <wp:effectExtent l="0" t="0" r="0" b="0"/>
                  <wp:docPr id="63" name="Picture 63" descr="ConfirmB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rmBOD"/>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568065" cy="1371600"/>
                          </a:xfrm>
                          <a:prstGeom prst="rect">
                            <a:avLst/>
                          </a:prstGeom>
                          <a:noFill/>
                          <a:ln>
                            <a:noFill/>
                          </a:ln>
                        </pic:spPr>
                      </pic:pic>
                    </a:graphicData>
                  </a:graphic>
                </wp:inline>
              </w:drawing>
            </w:r>
          </w:p>
        </w:tc>
      </w:tr>
      <w:tr w:rsidR="00F62208" w14:paraId="27D83682" w14:textId="77777777" w:rsidTr="00F62208">
        <w:trPr>
          <w:cantSplit/>
        </w:trPr>
        <w:tc>
          <w:tcPr>
            <w:tcW w:w="3528" w:type="dxa"/>
            <w:gridSpan w:val="2"/>
          </w:tcPr>
          <w:p w14:paraId="30C2ED83" w14:textId="77777777" w:rsidR="00F62208" w:rsidRDefault="00F62208" w:rsidP="00C519B9">
            <w:pPr>
              <w:pStyle w:val="BoxedElement"/>
              <w:rPr>
                <w:b/>
                <w:bCs/>
                <w:i/>
                <w:iCs/>
              </w:rPr>
            </w:pPr>
            <w:r>
              <w:rPr>
                <w:b/>
                <w:bCs/>
                <w:i/>
                <w:iCs/>
              </w:rPr>
              <w:t>BOD</w:t>
            </w:r>
          </w:p>
        </w:tc>
        <w:tc>
          <w:tcPr>
            <w:tcW w:w="6300" w:type="dxa"/>
          </w:tcPr>
          <w:p w14:paraId="411E76FC" w14:textId="77777777" w:rsidR="00F62208" w:rsidRDefault="00F62208" w:rsidP="00C519B9">
            <w:pPr>
              <w:pStyle w:val="BoxedElement"/>
            </w:pPr>
            <w:r>
              <w:t>A general type that is used to contain additional return status information.</w:t>
            </w:r>
          </w:p>
          <w:p w14:paraId="48C77B76" w14:textId="77777777" w:rsidR="00F62208" w:rsidRDefault="00F62208" w:rsidP="00C519B9">
            <w:pPr>
              <w:pStyle w:val="BoxedElement"/>
            </w:pPr>
            <w:r>
              <w:rPr>
                <w:noProof/>
              </w:rPr>
              <w:drawing>
                <wp:inline distT="0" distB="0" distL="0" distR="0" wp14:anchorId="3F8F3886" wp14:editId="747842D8">
                  <wp:extent cx="3469640" cy="1224915"/>
                  <wp:effectExtent l="0" t="0" r="0" b="0"/>
                  <wp:docPr id="64" name="Picture 64" descr="ConfirmBOD_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rmBOD_p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9640" cy="1224915"/>
                          </a:xfrm>
                          <a:prstGeom prst="rect">
                            <a:avLst/>
                          </a:prstGeom>
                          <a:noFill/>
                          <a:ln>
                            <a:noFill/>
                          </a:ln>
                        </pic:spPr>
                      </pic:pic>
                    </a:graphicData>
                  </a:graphic>
                </wp:inline>
              </w:drawing>
            </w:r>
          </w:p>
        </w:tc>
      </w:tr>
      <w:tr w:rsidR="00F62208" w14:paraId="05562691" w14:textId="77777777" w:rsidTr="00F62208">
        <w:trPr>
          <w:cantSplit/>
        </w:trPr>
        <w:tc>
          <w:tcPr>
            <w:tcW w:w="3528" w:type="dxa"/>
            <w:gridSpan w:val="2"/>
          </w:tcPr>
          <w:p w14:paraId="2CAFEE7F" w14:textId="77777777" w:rsidR="00F62208" w:rsidRDefault="00F62208" w:rsidP="00C519B9">
            <w:pPr>
              <w:pStyle w:val="BoxedElement"/>
              <w:rPr>
                <w:b/>
                <w:bCs/>
                <w:i/>
                <w:iCs/>
              </w:rPr>
            </w:pPr>
            <w:r>
              <w:rPr>
                <w:b/>
                <w:bCs/>
                <w:i/>
                <w:iCs/>
              </w:rPr>
              <w:t>FreeFormTextGroup</w:t>
            </w:r>
          </w:p>
        </w:tc>
        <w:tc>
          <w:tcPr>
            <w:tcW w:w="6300" w:type="dxa"/>
          </w:tcPr>
          <w:p w14:paraId="745D4CBC" w14:textId="77777777" w:rsidR="00F62208" w:rsidRDefault="00F62208" w:rsidP="00C519B9">
            <w:pPr>
              <w:pStyle w:val="BoxedElement"/>
              <w:jc w:val="both"/>
            </w:pPr>
            <w:r>
              <w:t xml:space="preserve">A group of Descriptions and Notes that are related and contain additional return status information. </w:t>
            </w:r>
          </w:p>
          <w:p w14:paraId="3A55B6E4" w14:textId="77777777" w:rsidR="00F62208" w:rsidRDefault="00F62208" w:rsidP="00C519B9">
            <w:pPr>
              <w:pStyle w:val="BoxedElement"/>
              <w:jc w:val="both"/>
            </w:pPr>
            <w:r>
              <w:rPr>
                <w:noProof/>
              </w:rPr>
              <w:drawing>
                <wp:inline distT="0" distB="0" distL="0" distR="0" wp14:anchorId="44A95453" wp14:editId="2F14D7BC">
                  <wp:extent cx="2783840" cy="906145"/>
                  <wp:effectExtent l="0" t="0" r="0" b="8255"/>
                  <wp:docPr id="65" name="Picture 65" descr="ConfirmBOD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BOD_p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83840" cy="906145"/>
                          </a:xfrm>
                          <a:prstGeom prst="rect">
                            <a:avLst/>
                          </a:prstGeom>
                          <a:noFill/>
                          <a:ln>
                            <a:noFill/>
                          </a:ln>
                        </pic:spPr>
                      </pic:pic>
                    </a:graphicData>
                  </a:graphic>
                </wp:inline>
              </w:drawing>
            </w:r>
          </w:p>
        </w:tc>
      </w:tr>
    </w:tbl>
    <w:p w14:paraId="6943077D" w14:textId="77777777" w:rsidR="006A4972" w:rsidRDefault="006A4972" w:rsidP="006A4972"/>
    <w:p w14:paraId="4B8341AB" w14:textId="77777777" w:rsidR="006A4972" w:rsidRDefault="006A4972" w:rsidP="006A4972"/>
    <w:p w14:paraId="057B0F3F" w14:textId="77777777" w:rsidR="006A4972" w:rsidRDefault="006A4972" w:rsidP="006A4972"/>
    <w:p w14:paraId="5D049A5C" w14:textId="77777777" w:rsidR="006A4972" w:rsidRPr="00031E8E" w:rsidRDefault="006A4972" w:rsidP="006A4972"/>
    <w:p w14:paraId="14A29749" w14:textId="77777777" w:rsidR="006A4972" w:rsidRPr="00031E8E" w:rsidRDefault="00942A8E" w:rsidP="00FC64FA">
      <w:pPr>
        <w:pStyle w:val="Heading2"/>
      </w:pPr>
      <w:bookmarkStart w:id="81" w:name="_Toc333412408"/>
      <w:bookmarkStart w:id="82" w:name="_Toc418245152"/>
      <w:r>
        <w:lastRenderedPageBreak/>
        <w:t>KPI-ML</w:t>
      </w:r>
      <w:r w:rsidR="006A4972" w:rsidRPr="00031E8E">
        <w:t xml:space="preserve"> and OAGiS Differences</w:t>
      </w:r>
      <w:bookmarkEnd w:id="81"/>
      <w:bookmarkEnd w:id="82"/>
    </w:p>
    <w:p w14:paraId="3C929985" w14:textId="11845CF9" w:rsidR="006A4972" w:rsidRPr="00031E8E" w:rsidRDefault="00942A8E" w:rsidP="006A4972">
      <w:r>
        <w:t>KPI-ML</w:t>
      </w:r>
      <w:r w:rsidR="006A4972" w:rsidRPr="00031E8E">
        <w:t xml:space="preserve"> is designed to implement a subset of the OAGiS 9.</w:t>
      </w:r>
      <w:r w:rsidR="006A4972">
        <w:t>6</w:t>
      </w:r>
      <w:r w:rsidR="006A4972" w:rsidRPr="00031E8E">
        <w:t xml:space="preserve"> message rules that are consistent with the ISA 95 Part 5 definitions</w:t>
      </w:r>
      <w:r w:rsidR="004A5916">
        <w:t xml:space="preserve">. </w:t>
      </w:r>
      <w:r w:rsidR="006A4972" w:rsidRPr="00031E8E">
        <w:t xml:space="preserve">Specifically the </w:t>
      </w:r>
      <w:r w:rsidR="004349FC">
        <w:t>KPI-ML</w:t>
      </w:r>
      <w:r w:rsidR="006A4972" w:rsidRPr="00031E8E">
        <w:t xml:space="preserve"> </w:t>
      </w:r>
      <w:r w:rsidR="006A4972" w:rsidRPr="00031E8E">
        <w:rPr>
          <w:b/>
          <w:i/>
        </w:rPr>
        <w:t>ApplicationArea</w:t>
      </w:r>
      <w:r w:rsidR="006A4972" w:rsidRPr="00031E8E">
        <w:t xml:space="preserve"> and verb elements are subsets of the full OAGiS 9.</w:t>
      </w:r>
      <w:r w:rsidR="006A4972">
        <w:t>6</w:t>
      </w:r>
      <w:r w:rsidR="006A4972" w:rsidRPr="00031E8E">
        <w:t xml:space="preserve"> specifications, with the differences listed in the following table. </w:t>
      </w:r>
    </w:p>
    <w:p w14:paraId="5F186087" w14:textId="77777777"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7056"/>
      </w:tblGrid>
      <w:tr w:rsidR="006A4972" w:rsidRPr="00031E8E" w14:paraId="76D06681" w14:textId="77777777" w:rsidTr="006A4972">
        <w:trPr>
          <w:cantSplit/>
        </w:trPr>
        <w:tc>
          <w:tcPr>
            <w:tcW w:w="2808" w:type="dxa"/>
            <w:tcBorders>
              <w:right w:val="nil"/>
            </w:tcBorders>
            <w:shd w:val="clear" w:color="auto" w:fill="000000"/>
          </w:tcPr>
          <w:p w14:paraId="453BF362" w14:textId="77777777" w:rsidR="006A4972" w:rsidRPr="003F70F2" w:rsidRDefault="006A4972" w:rsidP="006A4972">
            <w:pPr>
              <w:rPr>
                <w:b/>
                <w:color w:val="FFFFFF"/>
              </w:rPr>
            </w:pPr>
            <w:r w:rsidRPr="003F70F2">
              <w:rPr>
                <w:b/>
                <w:color w:val="FFFFFF"/>
              </w:rPr>
              <w:t>Element</w:t>
            </w:r>
          </w:p>
        </w:tc>
        <w:tc>
          <w:tcPr>
            <w:tcW w:w="7056" w:type="dxa"/>
            <w:tcBorders>
              <w:left w:val="nil"/>
            </w:tcBorders>
            <w:shd w:val="clear" w:color="auto" w:fill="000000"/>
          </w:tcPr>
          <w:p w14:paraId="27F4D65D" w14:textId="77777777" w:rsidR="006A4972" w:rsidRPr="003F70F2" w:rsidRDefault="006A4972" w:rsidP="006A4972">
            <w:pPr>
              <w:rPr>
                <w:b/>
                <w:color w:val="FFFFFF"/>
              </w:rPr>
            </w:pPr>
            <w:r w:rsidRPr="003F70F2">
              <w:rPr>
                <w:b/>
                <w:color w:val="FFFFFF"/>
              </w:rPr>
              <w:t>Differences</w:t>
            </w:r>
          </w:p>
        </w:tc>
      </w:tr>
      <w:tr w:rsidR="006A4972" w:rsidRPr="00031E8E" w14:paraId="4E393F39" w14:textId="77777777" w:rsidTr="006A4972">
        <w:trPr>
          <w:cantSplit/>
        </w:trPr>
        <w:tc>
          <w:tcPr>
            <w:tcW w:w="2808" w:type="dxa"/>
          </w:tcPr>
          <w:p w14:paraId="33F94FF6" w14:textId="77777777" w:rsidR="006A4972" w:rsidRPr="003F70F2" w:rsidRDefault="006A4972" w:rsidP="006A4972">
            <w:pPr>
              <w:pStyle w:val="BoxedElement"/>
              <w:rPr>
                <w:b/>
                <w:sz w:val="20"/>
              </w:rPr>
            </w:pPr>
            <w:r w:rsidRPr="003F70F2">
              <w:rPr>
                <w:b/>
                <w:sz w:val="20"/>
              </w:rPr>
              <w:t>Show</w:t>
            </w:r>
          </w:p>
          <w:p w14:paraId="7E7D55D2" w14:textId="77777777" w:rsidR="006A4972" w:rsidRPr="003F70F2" w:rsidRDefault="006A4972" w:rsidP="006A4972">
            <w:pPr>
              <w:pStyle w:val="BoxedElement"/>
              <w:rPr>
                <w:b/>
                <w:sz w:val="20"/>
              </w:rPr>
            </w:pPr>
          </w:p>
        </w:tc>
        <w:tc>
          <w:tcPr>
            <w:tcW w:w="7056" w:type="dxa"/>
          </w:tcPr>
          <w:p w14:paraId="2952681B" w14:textId="77777777" w:rsidR="006A4972" w:rsidRPr="00031E8E" w:rsidRDefault="006A4972" w:rsidP="006A4972">
            <w:r w:rsidRPr="00031E8E">
              <w:t>The OAGiS 9.</w:t>
            </w:r>
            <w:r>
              <w:t>6</w:t>
            </w:r>
            <w:r w:rsidRPr="00031E8E">
              <w:t xml:space="preserve"> ”</w:t>
            </w:r>
            <w:r w:rsidRPr="003F70F2">
              <w:rPr>
                <w:i/>
              </w:rPr>
              <w:t>Show</w:t>
            </w:r>
            <w:r w:rsidRPr="00031E8E">
              <w:t xml:space="preserve">” specification includes a set of optional attributes (recordSetStartNumber, recordSetCount, recordSetTotal, recordSetCompleteIndicator, and recordSetReferenceId) that are used by the responding task to indicate the status of the request and to define the scope of the information returned. </w:t>
            </w:r>
          </w:p>
          <w:p w14:paraId="59708F60" w14:textId="22716FA5" w:rsidR="006A4972" w:rsidRPr="00031E8E" w:rsidRDefault="006A4972" w:rsidP="006A4972">
            <w:r w:rsidRPr="00031E8E">
              <w:t xml:space="preserve">These attributes are not defined for </w:t>
            </w:r>
            <w:r w:rsidR="004349FC">
              <w:t>KPI-ML</w:t>
            </w:r>
            <w:r w:rsidR="004A5916">
              <w:t xml:space="preserve">. </w:t>
            </w:r>
            <w:r w:rsidRPr="00031E8E">
              <w:t xml:space="preserve">The Show message should return all elements of the Get request. </w:t>
            </w:r>
          </w:p>
        </w:tc>
      </w:tr>
      <w:tr w:rsidR="006A4972" w:rsidRPr="00031E8E" w14:paraId="55A5097B" w14:textId="77777777" w:rsidTr="006A4972">
        <w:trPr>
          <w:cantSplit/>
        </w:trPr>
        <w:tc>
          <w:tcPr>
            <w:tcW w:w="2808" w:type="dxa"/>
          </w:tcPr>
          <w:p w14:paraId="053B5663" w14:textId="77777777" w:rsidR="006A4972" w:rsidRPr="003F70F2" w:rsidRDefault="006A4972" w:rsidP="006A4972">
            <w:pPr>
              <w:pStyle w:val="BoxedElement"/>
              <w:rPr>
                <w:b/>
                <w:sz w:val="20"/>
              </w:rPr>
            </w:pPr>
            <w:r w:rsidRPr="003F70F2">
              <w:rPr>
                <w:b/>
                <w:sz w:val="20"/>
              </w:rPr>
              <w:t>Get</w:t>
            </w:r>
          </w:p>
        </w:tc>
        <w:tc>
          <w:tcPr>
            <w:tcW w:w="7056" w:type="dxa"/>
          </w:tcPr>
          <w:p w14:paraId="506DBDED" w14:textId="77777777" w:rsidR="006A4972" w:rsidRPr="00031E8E" w:rsidRDefault="006A4972" w:rsidP="006A4972">
            <w:r w:rsidRPr="00031E8E">
              <w:t xml:space="preserve">The OAGiS “Get” specification includes a set of optional attributes (uniqueIndicator, maxItems, recordSetSaveIndicator, recordSetStartNumber, and recordSetReferenceId) that are used by the requesting application to control how many elements are returned. </w:t>
            </w:r>
          </w:p>
          <w:p w14:paraId="1D1BFC26" w14:textId="234ADF00" w:rsidR="006A4972" w:rsidRPr="00031E8E" w:rsidRDefault="006A4972" w:rsidP="006A4972">
            <w:r w:rsidRPr="00031E8E">
              <w:t xml:space="preserve">These attributes are not defined for </w:t>
            </w:r>
            <w:r w:rsidR="004349FC">
              <w:t>KPI-ML</w:t>
            </w:r>
            <w:r w:rsidR="004A5916">
              <w:t xml:space="preserve">. </w:t>
            </w:r>
            <w:r w:rsidRPr="00031E8E">
              <w:t xml:space="preserve">The Show message should return all elements of the Get request. </w:t>
            </w:r>
          </w:p>
        </w:tc>
      </w:tr>
      <w:tr w:rsidR="006A4972" w:rsidRPr="00031E8E" w14:paraId="5300FEAA" w14:textId="77777777" w:rsidTr="006A4972">
        <w:trPr>
          <w:cantSplit/>
        </w:trPr>
        <w:tc>
          <w:tcPr>
            <w:tcW w:w="2808" w:type="dxa"/>
          </w:tcPr>
          <w:p w14:paraId="37699F0F" w14:textId="77777777" w:rsidR="006A4972" w:rsidRPr="003F70F2" w:rsidRDefault="006A4972" w:rsidP="006A4972">
            <w:pPr>
              <w:pStyle w:val="BoxedElement"/>
              <w:rPr>
                <w:b/>
                <w:sz w:val="20"/>
              </w:rPr>
            </w:pPr>
            <w:r w:rsidRPr="003F70F2">
              <w:rPr>
                <w:b/>
                <w:sz w:val="20"/>
              </w:rPr>
              <w:t>ActionExpression</w:t>
            </w:r>
          </w:p>
          <w:p w14:paraId="6A07C116" w14:textId="77777777" w:rsidR="006A4972" w:rsidRPr="003F70F2" w:rsidRDefault="006A4972" w:rsidP="007068C1">
            <w:pPr>
              <w:pStyle w:val="BoxedElement"/>
              <w:rPr>
                <w:b/>
              </w:rPr>
            </w:pPr>
            <w:r w:rsidRPr="007068C1">
              <w:rPr>
                <w:b/>
                <w:sz w:val="20"/>
              </w:rPr>
              <w:t>ResponseExpression</w:t>
            </w:r>
          </w:p>
        </w:tc>
        <w:tc>
          <w:tcPr>
            <w:tcW w:w="7056" w:type="dxa"/>
          </w:tcPr>
          <w:p w14:paraId="46876380" w14:textId="66E59422" w:rsidR="006A4972" w:rsidRPr="00031E8E" w:rsidRDefault="006A4972" w:rsidP="00942A8E">
            <w:r w:rsidRPr="00031E8E">
              <w:t xml:space="preserve">In </w:t>
            </w:r>
            <w:r w:rsidR="00942A8E">
              <w:t>KPI-ML</w:t>
            </w:r>
            <w:r w:rsidRPr="00031E8E">
              <w:t xml:space="preserve"> this contains a required </w:t>
            </w:r>
            <w:r w:rsidR="00952E62" w:rsidRPr="00952E62">
              <w:rPr>
                <w:i/>
              </w:rPr>
              <w:t>actionCode</w:t>
            </w:r>
            <w:r w:rsidR="00952E62">
              <w:t xml:space="preserve"> </w:t>
            </w:r>
            <w:r w:rsidRPr="00031E8E">
              <w:t xml:space="preserve">attribute that contains an </w:t>
            </w:r>
            <w:r w:rsidR="00952E62" w:rsidRPr="00031E8E">
              <w:rPr>
                <w:i/>
              </w:rPr>
              <w:t>Accepted</w:t>
            </w:r>
            <w:r w:rsidR="00952E62" w:rsidRPr="00031E8E">
              <w:t xml:space="preserve"> or </w:t>
            </w:r>
            <w:r w:rsidR="00952E62" w:rsidRPr="00031E8E">
              <w:rPr>
                <w:i/>
              </w:rPr>
              <w:t>Rejected</w:t>
            </w:r>
            <w:r w:rsidR="00952E62">
              <w:t xml:space="preserve"> value</w:t>
            </w:r>
            <w:r w:rsidRPr="00031E8E">
              <w:t xml:space="preserve">. </w:t>
            </w:r>
          </w:p>
        </w:tc>
      </w:tr>
      <w:tr w:rsidR="006A4972" w:rsidRPr="00031E8E" w14:paraId="4D993367" w14:textId="77777777" w:rsidTr="006A4972">
        <w:trPr>
          <w:cantSplit/>
        </w:trPr>
        <w:tc>
          <w:tcPr>
            <w:tcW w:w="2808" w:type="dxa"/>
          </w:tcPr>
          <w:p w14:paraId="68369F70" w14:textId="77777777" w:rsidR="006A4972" w:rsidRPr="003F70F2" w:rsidRDefault="006A4972" w:rsidP="006A4972">
            <w:pPr>
              <w:pStyle w:val="BoxedElement"/>
              <w:rPr>
                <w:b/>
                <w:sz w:val="20"/>
              </w:rPr>
            </w:pPr>
            <w:r w:rsidRPr="003F70F2">
              <w:rPr>
                <w:b/>
                <w:sz w:val="20"/>
              </w:rPr>
              <w:t>ConfirmBOD</w:t>
            </w:r>
          </w:p>
        </w:tc>
        <w:tc>
          <w:tcPr>
            <w:tcW w:w="7056" w:type="dxa"/>
          </w:tcPr>
          <w:p w14:paraId="128F8A2B" w14:textId="77777777" w:rsidR="006A4972" w:rsidRPr="00031E8E" w:rsidRDefault="00942A8E" w:rsidP="006A4972">
            <w:r>
              <w:t>KPI-ML</w:t>
            </w:r>
            <w:r w:rsidR="006A4972" w:rsidRPr="00031E8E">
              <w:t xml:space="preserve"> contains only the Original Application Area, a free form text group, and user data.</w:t>
            </w:r>
          </w:p>
          <w:p w14:paraId="27B45E7A" w14:textId="2F5B30C0" w:rsidR="006A4972" w:rsidRPr="00031E8E" w:rsidRDefault="006A4972" w:rsidP="006A4972">
            <w:r w:rsidRPr="00031E8E">
              <w:t>OAGiS 9.</w:t>
            </w:r>
            <w:r>
              <w:t>6</w:t>
            </w:r>
            <w:r w:rsidRPr="00031E8E">
              <w:t xml:space="preserve"> also contains BOD Failure Message, BOD Success Message, and Partial BOD Failure Message areas</w:t>
            </w:r>
            <w:r w:rsidR="004A5916">
              <w:t xml:space="preserve">. </w:t>
            </w:r>
          </w:p>
        </w:tc>
      </w:tr>
      <w:tr w:rsidR="006A4972" w:rsidRPr="00031E8E" w14:paraId="63797A07" w14:textId="77777777" w:rsidTr="006A4972">
        <w:trPr>
          <w:cantSplit/>
        </w:trPr>
        <w:tc>
          <w:tcPr>
            <w:tcW w:w="2808" w:type="dxa"/>
          </w:tcPr>
          <w:p w14:paraId="0955E265" w14:textId="77777777" w:rsidR="006A4972" w:rsidRPr="003F70F2" w:rsidRDefault="006A4972" w:rsidP="006A4972">
            <w:pPr>
              <w:pStyle w:val="BoxedElement"/>
              <w:rPr>
                <w:b/>
                <w:sz w:val="20"/>
              </w:rPr>
            </w:pPr>
            <w:r w:rsidRPr="003F70F2">
              <w:rPr>
                <w:b/>
                <w:sz w:val="20"/>
              </w:rPr>
              <w:t>DateTimeType</w:t>
            </w:r>
          </w:p>
        </w:tc>
        <w:tc>
          <w:tcPr>
            <w:tcW w:w="7056" w:type="dxa"/>
          </w:tcPr>
          <w:p w14:paraId="3EDAE65A" w14:textId="77777777" w:rsidR="006A4972" w:rsidRPr="00031E8E" w:rsidRDefault="00942A8E" w:rsidP="006A4972">
            <w:r>
              <w:t>KPI-ML</w:t>
            </w:r>
            <w:r w:rsidR="006A4972" w:rsidRPr="00031E8E">
              <w:t xml:space="preserve"> has the DateTimeType derived from the xsd:dateTime type.</w:t>
            </w:r>
          </w:p>
          <w:p w14:paraId="6EC3E43B" w14:textId="7561981E" w:rsidR="006A4972" w:rsidRPr="00031E8E" w:rsidRDefault="006A4972" w:rsidP="006A4972">
            <w:r w:rsidRPr="00031E8E">
              <w:t>OAGiS 9.</w:t>
            </w:r>
            <w:r>
              <w:t>6</w:t>
            </w:r>
            <w:r w:rsidRPr="00031E8E">
              <w:t xml:space="preserve"> has the Dat</w:t>
            </w:r>
            <w:r w:rsidR="007068C1">
              <w:t>e</w:t>
            </w:r>
            <w:r w:rsidRPr="00031E8E">
              <w:t xml:space="preserve">TimeType derived from xsd:string. </w:t>
            </w:r>
          </w:p>
          <w:p w14:paraId="6C17ADF5" w14:textId="77777777" w:rsidR="006A4972" w:rsidRPr="00031E8E" w:rsidRDefault="004349FC" w:rsidP="006A4972">
            <w:r>
              <w:t>KPI-ML</w:t>
            </w:r>
            <w:r w:rsidR="006A4972" w:rsidRPr="00031E8E">
              <w:t xml:space="preserve"> is more restrictive than OAGiS, but OAGiS recommends the use of ISO 8601 CE format. </w:t>
            </w:r>
          </w:p>
        </w:tc>
      </w:tr>
    </w:tbl>
    <w:p w14:paraId="464B3948" w14:textId="77777777" w:rsidR="006A4972" w:rsidRPr="00031E8E" w:rsidRDefault="006A4972" w:rsidP="006A4972"/>
    <w:p w14:paraId="4EE157B9" w14:textId="690BA072" w:rsidR="00883960" w:rsidRPr="00031E8E" w:rsidRDefault="00862BD1" w:rsidP="00883960">
      <w:pPr>
        <w:pStyle w:val="Heading1"/>
        <w:pageBreakBefore/>
      </w:pPr>
      <w:bookmarkStart w:id="83" w:name="_Ref396651385"/>
      <w:bookmarkStart w:id="84" w:name="_Toc418245153"/>
      <w:r>
        <w:lastRenderedPageBreak/>
        <w:t>KPI</w:t>
      </w:r>
      <w:r w:rsidR="00883960">
        <w:t xml:space="preserve"> Definition</w:t>
      </w:r>
      <w:r w:rsidR="00C0123B">
        <w:t xml:space="preserve"> Example</w:t>
      </w:r>
      <w:bookmarkEnd w:id="83"/>
      <w:bookmarkEnd w:id="84"/>
    </w:p>
    <w:p w14:paraId="7F36B4D7" w14:textId="437EB687" w:rsidR="005D2C5C" w:rsidRDefault="005D2C5C" w:rsidP="00EB2998">
      <w:pPr>
        <w:pStyle w:val="Body"/>
      </w:pPr>
      <w:r>
        <w:t xml:space="preserve">An example of a KPI definition </w:t>
      </w:r>
      <w:r w:rsidR="00C0123B">
        <w:t xml:space="preserve">from ISA 22400-2 </w:t>
      </w:r>
      <w:r>
        <w:t>is:</w:t>
      </w:r>
    </w:p>
    <w:p w14:paraId="43A17DF2" w14:textId="77777777" w:rsidR="005D2C5C" w:rsidRDefault="005D2C5C" w:rsidP="00EB2998">
      <w:pPr>
        <w:pStyle w:val="Body"/>
      </w:pPr>
    </w:p>
    <w:p w14:paraId="0FAF52FB"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8080"/>
          <w:sz w:val="20"/>
          <w:szCs w:val="20"/>
          <w:highlight w:val="white"/>
        </w:rPr>
        <w:t>&lt;?xml version="1.0" encoding="UTF-8"?&gt;</w:t>
      </w:r>
    </w:p>
    <w:p w14:paraId="540F1843"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FF"/>
          <w:sz w:val="20"/>
          <w:szCs w:val="20"/>
          <w:highlight w:val="white"/>
        </w:rPr>
        <w:t>&lt;!--</w:t>
      </w:r>
      <w:r w:rsidRPr="005D2C5C">
        <w:rPr>
          <w:rFonts w:ascii="Courier New" w:hAnsi="Courier New" w:cs="Courier New"/>
          <w:color w:val="808080"/>
          <w:sz w:val="20"/>
          <w:szCs w:val="20"/>
          <w:highlight w:val="white"/>
        </w:rPr>
        <w:t>Sample XML file generated by XMLSpy v2010 rel. 3 sp1 (http://www.altova.com)</w:t>
      </w:r>
      <w:r w:rsidRPr="005D2C5C">
        <w:rPr>
          <w:rFonts w:ascii="Courier New" w:hAnsi="Courier New" w:cs="Courier New"/>
          <w:color w:val="0000FF"/>
          <w:sz w:val="20"/>
          <w:szCs w:val="20"/>
          <w:highlight w:val="white"/>
        </w:rPr>
        <w:t>--&gt;</w:t>
      </w:r>
    </w:p>
    <w:p w14:paraId="6F2D2DC9" w14:textId="77777777" w:rsidR="00C0123B" w:rsidRDefault="005D2C5C" w:rsidP="005D2C5C">
      <w:pPr>
        <w:autoSpaceDE w:val="0"/>
        <w:autoSpaceDN w:val="0"/>
        <w:adjustRightInd w:val="0"/>
        <w:spacing w:before="0" w:after="0"/>
        <w:rPr>
          <w:rFonts w:ascii="Courier New" w:hAnsi="Courier New" w:cs="Courier New"/>
          <w:color w:val="FF0000"/>
          <w:sz w:val="20"/>
          <w:szCs w:val="20"/>
          <w:highlight w:val="white"/>
        </w:rPr>
      </w:pP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KPIDefinition</w:t>
      </w:r>
      <w:r w:rsidRPr="005D2C5C">
        <w:rPr>
          <w:rFonts w:ascii="Courier New" w:hAnsi="Courier New" w:cs="Courier New"/>
          <w:color w:val="FF0000"/>
          <w:sz w:val="20"/>
          <w:szCs w:val="20"/>
          <w:highlight w:val="white"/>
        </w:rPr>
        <w:t xml:space="preserve"> </w:t>
      </w:r>
    </w:p>
    <w:p w14:paraId="14CC39E8" w14:textId="316FD0B2" w:rsidR="00C0123B" w:rsidRDefault="005D2C5C" w:rsidP="00C0123B">
      <w:pPr>
        <w:autoSpaceDE w:val="0"/>
        <w:autoSpaceDN w:val="0"/>
        <w:adjustRightInd w:val="0"/>
        <w:spacing w:before="0" w:after="0"/>
        <w:ind w:firstLine="720"/>
        <w:rPr>
          <w:rFonts w:ascii="Courier New" w:hAnsi="Courier New" w:cs="Courier New"/>
          <w:color w:val="0000FF"/>
          <w:sz w:val="20"/>
          <w:szCs w:val="20"/>
          <w:highlight w:val="white"/>
        </w:rPr>
      </w:pPr>
      <w:r w:rsidRPr="005D2C5C">
        <w:rPr>
          <w:rFonts w:ascii="Courier New" w:hAnsi="Courier New" w:cs="Courier New"/>
          <w:color w:val="FF0000"/>
          <w:sz w:val="20"/>
          <w:szCs w:val="20"/>
          <w:highlight w:val="white"/>
        </w:rPr>
        <w:t>xsi:schemaLocation</w:t>
      </w:r>
      <w:r w:rsidRPr="005D2C5C">
        <w:rPr>
          <w:rFonts w:ascii="Courier New" w:hAnsi="Courier New" w:cs="Courier New"/>
          <w:color w:val="0000FF"/>
          <w:sz w:val="20"/>
          <w:szCs w:val="20"/>
          <w:highlight w:val="white"/>
        </w:rPr>
        <w:t>=</w:t>
      </w:r>
      <w:hyperlink r:id="rId75" w:history="1">
        <w:r w:rsidR="00C0123B" w:rsidRPr="005C12B4">
          <w:rPr>
            <w:rStyle w:val="Hyperlink"/>
            <w:rFonts w:ascii="Courier New" w:hAnsi="Courier New" w:cs="Courier New"/>
            <w:sz w:val="20"/>
            <w:szCs w:val="20"/>
            <w:highlight w:val="white"/>
          </w:rPr>
          <w:t>http://www.mesa.org/xml/KPI-ML-V01 KPI-ML-V01.xsd</w:t>
        </w:r>
      </w:hyperlink>
    </w:p>
    <w:p w14:paraId="62229B34" w14:textId="29A61455" w:rsidR="005D2C5C" w:rsidRPr="005D2C5C" w:rsidRDefault="005D2C5C" w:rsidP="00C0123B">
      <w:pPr>
        <w:autoSpaceDE w:val="0"/>
        <w:autoSpaceDN w:val="0"/>
        <w:adjustRightInd w:val="0"/>
        <w:spacing w:before="0" w:after="0"/>
        <w:ind w:left="720"/>
        <w:rPr>
          <w:rFonts w:ascii="Courier New" w:hAnsi="Courier New" w:cs="Courier New"/>
          <w:color w:val="000000"/>
          <w:sz w:val="20"/>
          <w:szCs w:val="20"/>
          <w:highlight w:val="white"/>
        </w:rPr>
      </w:pPr>
      <w:r w:rsidRPr="005D2C5C">
        <w:rPr>
          <w:rFonts w:ascii="Courier New" w:hAnsi="Courier New" w:cs="Courier New"/>
          <w:color w:val="FF0000"/>
          <w:sz w:val="20"/>
          <w:szCs w:val="20"/>
          <w:highlight w:val="white"/>
        </w:rPr>
        <w:t>xmlns</w:t>
      </w:r>
      <w:r w:rsidRPr="005D2C5C">
        <w:rPr>
          <w:rFonts w:ascii="Courier New" w:hAnsi="Courier New" w:cs="Courier New"/>
          <w:color w:val="0000FF"/>
          <w:sz w:val="20"/>
          <w:szCs w:val="20"/>
          <w:highlight w:val="white"/>
        </w:rPr>
        <w:t>="</w:t>
      </w:r>
      <w:r w:rsidRPr="005D2C5C">
        <w:rPr>
          <w:rFonts w:ascii="Courier New" w:hAnsi="Courier New" w:cs="Courier New"/>
          <w:color w:val="000000"/>
          <w:sz w:val="20"/>
          <w:szCs w:val="20"/>
          <w:highlight w:val="white"/>
        </w:rPr>
        <w:t>http://www.mesa.org/xml/KPI-ML-</w:t>
      </w:r>
      <w:r w:rsidR="007068C1">
        <w:rPr>
          <w:rFonts w:ascii="Courier New" w:hAnsi="Courier New" w:cs="Courier New"/>
          <w:color w:val="000000"/>
          <w:sz w:val="20"/>
          <w:szCs w:val="20"/>
          <w:highlight w:val="white"/>
        </w:rPr>
        <w:t>V01</w:t>
      </w:r>
      <w:r w:rsidRPr="005D2C5C">
        <w:rPr>
          <w:rFonts w:ascii="Courier New" w:hAnsi="Courier New" w:cs="Courier New"/>
          <w:color w:val="0000FF"/>
          <w:sz w:val="20"/>
          <w:szCs w:val="20"/>
          <w:highlight w:val="white"/>
        </w:rPr>
        <w:t>"</w:t>
      </w:r>
      <w:r w:rsidRPr="005D2C5C">
        <w:rPr>
          <w:rFonts w:ascii="Courier New" w:hAnsi="Courier New" w:cs="Courier New"/>
          <w:color w:val="FF0000"/>
          <w:sz w:val="20"/>
          <w:szCs w:val="20"/>
          <w:highlight w:val="white"/>
        </w:rPr>
        <w:t xml:space="preserve"> xmlns:xsi</w:t>
      </w:r>
      <w:r w:rsidRPr="005D2C5C">
        <w:rPr>
          <w:rFonts w:ascii="Courier New" w:hAnsi="Courier New" w:cs="Courier New"/>
          <w:color w:val="0000FF"/>
          <w:sz w:val="20"/>
          <w:szCs w:val="20"/>
          <w:highlight w:val="white"/>
        </w:rPr>
        <w:t>="</w:t>
      </w:r>
      <w:r w:rsidRPr="005D2C5C">
        <w:rPr>
          <w:rFonts w:ascii="Courier New" w:hAnsi="Courier New" w:cs="Courier New"/>
          <w:color w:val="000000"/>
          <w:sz w:val="20"/>
          <w:szCs w:val="20"/>
          <w:highlight w:val="white"/>
        </w:rPr>
        <w:t>http://www.w3.org/2001/XMLSchema-instance</w:t>
      </w:r>
      <w:r w:rsidRPr="005D2C5C">
        <w:rPr>
          <w:rFonts w:ascii="Courier New" w:hAnsi="Courier New" w:cs="Courier New"/>
          <w:color w:val="0000FF"/>
          <w:sz w:val="20"/>
          <w:szCs w:val="20"/>
          <w:highlight w:val="white"/>
        </w:rPr>
        <w:t>"&gt;</w:t>
      </w:r>
    </w:p>
    <w:p w14:paraId="64A90410" w14:textId="7E2E659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ID</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OLR100</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ID</w:t>
      </w:r>
      <w:r w:rsidRPr="005D2C5C">
        <w:rPr>
          <w:rFonts w:ascii="Courier New" w:hAnsi="Courier New" w:cs="Courier New"/>
          <w:color w:val="0000FF"/>
          <w:sz w:val="20"/>
          <w:szCs w:val="20"/>
          <w:highlight w:val="white"/>
        </w:rPr>
        <w:t>&gt;</w:t>
      </w:r>
    </w:p>
    <w:p w14:paraId="430DC26A" w14:textId="050A64A9" w:rsidR="005D2C5C" w:rsidRDefault="005D2C5C" w:rsidP="005D2C5C">
      <w:pPr>
        <w:autoSpaceDE w:val="0"/>
        <w:autoSpaceDN w:val="0"/>
        <w:adjustRightInd w:val="0"/>
        <w:spacing w:before="0" w:after="0"/>
        <w:rPr>
          <w:rFonts w:ascii="Courier New" w:hAnsi="Courier New" w:cs="Courier New"/>
          <w:color w:val="0000FF"/>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Description</w:t>
      </w:r>
      <w:r w:rsidRPr="005D2C5C">
        <w:rPr>
          <w:rFonts w:ascii="Courier New" w:hAnsi="Courier New" w:cs="Courier New"/>
          <w:color w:val="0000FF"/>
          <w:sz w:val="20"/>
          <w:szCs w:val="20"/>
          <w:highlight w:val="white"/>
        </w:rPr>
        <w:t>&gt;</w:t>
      </w:r>
      <w:r w:rsidRPr="005D2C5C">
        <w:t xml:space="preserve"> </w:t>
      </w:r>
      <w:r w:rsidRPr="005D2C5C">
        <w:rPr>
          <w:rFonts w:ascii="Courier New" w:hAnsi="Courier New" w:cs="Courier New"/>
          <w:color w:val="000000"/>
          <w:sz w:val="20"/>
          <w:szCs w:val="20"/>
        </w:rPr>
        <w:t xml:space="preserve">The </w:t>
      </w:r>
      <w:r w:rsidR="00C0123B">
        <w:rPr>
          <w:rFonts w:ascii="Courier New" w:hAnsi="Courier New" w:cs="Courier New"/>
          <w:color w:val="000000"/>
          <w:sz w:val="20"/>
          <w:szCs w:val="20"/>
        </w:rPr>
        <w:t>O</w:t>
      </w:r>
      <w:r w:rsidRPr="005D2C5C">
        <w:rPr>
          <w:rFonts w:ascii="Courier New" w:hAnsi="Courier New" w:cs="Courier New"/>
          <w:color w:val="000000"/>
          <w:sz w:val="20"/>
          <w:szCs w:val="20"/>
        </w:rPr>
        <w:t xml:space="preserve">ther </w:t>
      </w:r>
      <w:r w:rsidR="00C0123B">
        <w:rPr>
          <w:rFonts w:ascii="Courier New" w:hAnsi="Courier New" w:cs="Courier New"/>
          <w:color w:val="000000"/>
          <w:sz w:val="20"/>
          <w:szCs w:val="20"/>
        </w:rPr>
        <w:t>L</w:t>
      </w:r>
      <w:r w:rsidRPr="005D2C5C">
        <w:rPr>
          <w:rFonts w:ascii="Courier New" w:hAnsi="Courier New" w:cs="Courier New"/>
          <w:color w:val="000000"/>
          <w:sz w:val="20"/>
          <w:szCs w:val="20"/>
        </w:rPr>
        <w:t xml:space="preserve">oss ratio is the relationship of the </w:t>
      </w:r>
      <w:r>
        <w:rPr>
          <w:rFonts w:ascii="Courier New" w:hAnsi="Courier New" w:cs="Courier New"/>
          <w:color w:val="000000"/>
          <w:sz w:val="20"/>
          <w:szCs w:val="20"/>
        </w:rPr>
        <w:br/>
        <w:t xml:space="preserve">          </w:t>
      </w:r>
      <w:r w:rsidRPr="005D2C5C">
        <w:rPr>
          <w:rFonts w:ascii="Courier New" w:hAnsi="Courier New" w:cs="Courier New"/>
          <w:color w:val="000000"/>
          <w:sz w:val="20"/>
          <w:szCs w:val="20"/>
        </w:rPr>
        <w:t xml:space="preserve">quantity of loss not related to production, storage or </w:t>
      </w:r>
      <w:r>
        <w:rPr>
          <w:rFonts w:ascii="Courier New" w:hAnsi="Courier New" w:cs="Courier New"/>
          <w:color w:val="000000"/>
          <w:sz w:val="20"/>
          <w:szCs w:val="20"/>
        </w:rPr>
        <w:br/>
        <w:t xml:space="preserve">          </w:t>
      </w:r>
      <w:r w:rsidRPr="005D2C5C">
        <w:rPr>
          <w:rFonts w:ascii="Courier New" w:hAnsi="Courier New" w:cs="Courier New"/>
          <w:color w:val="000000"/>
          <w:sz w:val="20"/>
          <w:szCs w:val="20"/>
        </w:rPr>
        <w:t xml:space="preserve">transportation (OL) to the </w:t>
      </w:r>
      <w:r w:rsidR="00EF0465">
        <w:rPr>
          <w:rFonts w:ascii="Courier New" w:hAnsi="Courier New" w:cs="Courier New"/>
          <w:color w:val="000000"/>
          <w:sz w:val="20"/>
          <w:szCs w:val="20"/>
        </w:rPr>
        <w:t xml:space="preserve">quantity of </w:t>
      </w:r>
      <w:r w:rsidR="00C0123B">
        <w:rPr>
          <w:rFonts w:ascii="Courier New" w:hAnsi="Courier New" w:cs="Courier New"/>
          <w:color w:val="000000"/>
          <w:sz w:val="20"/>
          <w:szCs w:val="20"/>
        </w:rPr>
        <w:t>C</w:t>
      </w:r>
      <w:r w:rsidRPr="005D2C5C">
        <w:rPr>
          <w:rFonts w:ascii="Courier New" w:hAnsi="Courier New" w:cs="Courier New"/>
          <w:color w:val="000000"/>
          <w:sz w:val="20"/>
          <w:szCs w:val="20"/>
        </w:rPr>
        <w:t xml:space="preserve">onsumed </w:t>
      </w:r>
      <w:r w:rsidR="00C0123B">
        <w:rPr>
          <w:rFonts w:ascii="Courier New" w:hAnsi="Courier New" w:cs="Courier New"/>
          <w:color w:val="000000"/>
          <w:sz w:val="20"/>
          <w:szCs w:val="20"/>
        </w:rPr>
        <w:t>M</w:t>
      </w:r>
      <w:r w:rsidRPr="005D2C5C">
        <w:rPr>
          <w:rFonts w:ascii="Courier New" w:hAnsi="Courier New" w:cs="Courier New"/>
          <w:color w:val="000000"/>
          <w:sz w:val="20"/>
          <w:szCs w:val="20"/>
        </w:rPr>
        <w:t>aterial (CM).</w:t>
      </w:r>
      <w:r>
        <w:rPr>
          <w:rFonts w:ascii="Courier New" w:hAnsi="Courier New" w:cs="Courier New"/>
          <w:color w:val="000000"/>
          <w:sz w:val="20"/>
          <w:szCs w:val="20"/>
        </w:rPr>
        <w:br/>
        <w:t xml:space="preserve">      </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Description</w:t>
      </w:r>
      <w:r w:rsidRPr="005D2C5C">
        <w:rPr>
          <w:rFonts w:ascii="Courier New" w:hAnsi="Courier New" w:cs="Courier New"/>
          <w:color w:val="0000FF"/>
          <w:sz w:val="20"/>
          <w:szCs w:val="20"/>
          <w:highlight w:val="white"/>
        </w:rPr>
        <w:t>&gt;</w:t>
      </w:r>
    </w:p>
    <w:p w14:paraId="7F5B73E7" w14:textId="2F567046" w:rsidR="00E24028" w:rsidRPr="005D2C5C" w:rsidRDefault="00E24028" w:rsidP="005D2C5C">
      <w:pPr>
        <w:autoSpaceDE w:val="0"/>
        <w:autoSpaceDN w:val="0"/>
        <w:adjustRightInd w:val="0"/>
        <w:spacing w:before="0" w:after="0"/>
        <w:rPr>
          <w:rFonts w:ascii="Courier New" w:hAnsi="Courier New" w:cs="Courier New"/>
          <w:color w:val="000000"/>
          <w:sz w:val="20"/>
          <w:szCs w:val="20"/>
          <w:highlight w:val="white"/>
        </w:rPr>
      </w:pPr>
      <w:r>
        <w:rPr>
          <w:rFonts w:ascii="Courier New" w:hAnsi="Courier New" w:cs="Courier New"/>
          <w:color w:val="0000FF"/>
          <w:sz w:val="20"/>
          <w:szCs w:val="20"/>
          <w:highlight w:val="white"/>
        </w:rPr>
        <w:tab/>
        <w:t>&lt;</w:t>
      </w:r>
      <w:r w:rsidRPr="00E24028">
        <w:rPr>
          <w:rFonts w:ascii="Courier New" w:hAnsi="Courier New" w:cs="Courier New"/>
          <w:color w:val="800000"/>
          <w:sz w:val="20"/>
          <w:szCs w:val="20"/>
          <w:highlight w:val="white"/>
        </w:rPr>
        <w:t>Name</w:t>
      </w:r>
      <w:r>
        <w:rPr>
          <w:rFonts w:ascii="Courier New" w:hAnsi="Courier New" w:cs="Courier New"/>
          <w:color w:val="0000FF"/>
          <w:sz w:val="20"/>
          <w:szCs w:val="20"/>
          <w:highlight w:val="white"/>
        </w:rPr>
        <w:t>&gt;</w:t>
      </w:r>
      <w:r w:rsidRPr="00E24028">
        <w:rPr>
          <w:rFonts w:ascii="Courier New" w:hAnsi="Courier New" w:cs="Courier New"/>
          <w:color w:val="000000"/>
          <w:sz w:val="20"/>
          <w:szCs w:val="20"/>
        </w:rPr>
        <w:t>Other Loss Ratio</w:t>
      </w:r>
      <w:r>
        <w:rPr>
          <w:rFonts w:ascii="Courier New" w:hAnsi="Courier New" w:cs="Courier New"/>
          <w:color w:val="0000FF"/>
          <w:sz w:val="20"/>
          <w:szCs w:val="20"/>
          <w:highlight w:val="white"/>
        </w:rPr>
        <w:t>&lt;/</w:t>
      </w:r>
      <w:r w:rsidRPr="00E24028">
        <w:rPr>
          <w:rFonts w:ascii="Courier New" w:hAnsi="Courier New" w:cs="Courier New"/>
          <w:color w:val="800000"/>
          <w:sz w:val="20"/>
          <w:szCs w:val="20"/>
          <w:highlight w:val="white"/>
        </w:rPr>
        <w:t>Name</w:t>
      </w:r>
      <w:r>
        <w:rPr>
          <w:rFonts w:ascii="Courier New" w:hAnsi="Courier New" w:cs="Courier New"/>
          <w:color w:val="0000FF"/>
          <w:sz w:val="20"/>
          <w:szCs w:val="20"/>
          <w:highlight w:val="white"/>
        </w:rPr>
        <w:t>&gt;</w:t>
      </w:r>
    </w:p>
    <w:p w14:paraId="6BF1FDBB" w14:textId="5F1D793D"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Scope</w:t>
      </w:r>
      <w:r w:rsidRPr="005D2C5C">
        <w:rPr>
          <w:rFonts w:ascii="Courier New" w:hAnsi="Courier New" w:cs="Courier New"/>
          <w:color w:val="0000FF"/>
          <w:sz w:val="20"/>
          <w:szCs w:val="20"/>
          <w:highlight w:val="white"/>
        </w:rPr>
        <w:t>&gt;</w:t>
      </w:r>
      <w:r w:rsidRPr="005D2C5C">
        <w:t xml:space="preserve"> </w:t>
      </w:r>
      <w:r w:rsidRPr="005D2C5C">
        <w:rPr>
          <w:rFonts w:ascii="Courier New" w:hAnsi="Courier New" w:cs="Courier New"/>
          <w:color w:val="000000"/>
          <w:sz w:val="20"/>
          <w:szCs w:val="20"/>
        </w:rPr>
        <w:t>Work unit</w:t>
      </w:r>
      <w:r w:rsidRPr="005D2C5C">
        <w:rPr>
          <w:rFonts w:ascii="Courier New" w:hAnsi="Courier New" w:cs="Courier New"/>
          <w:color w:val="000000"/>
          <w:sz w:val="20"/>
          <w:szCs w:val="20"/>
          <w:highlight w:val="white"/>
        </w:rPr>
        <w:t xml:space="preserve"> </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Scope</w:t>
      </w:r>
      <w:r w:rsidRPr="005D2C5C">
        <w:rPr>
          <w:rFonts w:ascii="Courier New" w:hAnsi="Courier New" w:cs="Courier New"/>
          <w:color w:val="0000FF"/>
          <w:sz w:val="20"/>
          <w:szCs w:val="20"/>
          <w:highlight w:val="white"/>
        </w:rPr>
        <w:t>&gt;</w:t>
      </w:r>
    </w:p>
    <w:p w14:paraId="3D9FDF7A" w14:textId="0AC9FC03"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Scope</w:t>
      </w:r>
      <w:r w:rsidRPr="005D2C5C">
        <w:rPr>
          <w:rFonts w:ascii="Courier New" w:hAnsi="Courier New" w:cs="Courier New"/>
          <w:color w:val="0000FF"/>
          <w:sz w:val="20"/>
          <w:szCs w:val="20"/>
          <w:highlight w:val="white"/>
        </w:rPr>
        <w:t>&gt;</w:t>
      </w:r>
      <w:r w:rsidRPr="005D2C5C">
        <w:t xml:space="preserve"> </w:t>
      </w:r>
      <w:r w:rsidRPr="005D2C5C">
        <w:rPr>
          <w:rFonts w:ascii="Courier New" w:hAnsi="Courier New" w:cs="Courier New"/>
          <w:color w:val="000000"/>
          <w:sz w:val="20"/>
          <w:szCs w:val="20"/>
        </w:rPr>
        <w:t>defect type</w:t>
      </w:r>
      <w:r w:rsidRPr="005D2C5C">
        <w:rPr>
          <w:rFonts w:ascii="Courier New" w:hAnsi="Courier New" w:cs="Courier New"/>
          <w:color w:val="000000"/>
          <w:sz w:val="20"/>
          <w:szCs w:val="20"/>
          <w:highlight w:val="white"/>
        </w:rPr>
        <w:t xml:space="preserve"> </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Scope</w:t>
      </w:r>
      <w:r w:rsidRPr="005D2C5C">
        <w:rPr>
          <w:rFonts w:ascii="Courier New" w:hAnsi="Courier New" w:cs="Courier New"/>
          <w:color w:val="0000FF"/>
          <w:sz w:val="20"/>
          <w:szCs w:val="20"/>
          <w:highlight w:val="white"/>
        </w:rPr>
        <w:t>&gt;</w:t>
      </w:r>
    </w:p>
    <w:p w14:paraId="394D1E91" w14:textId="6CCC7E00"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Formula</w:t>
      </w:r>
      <w:r w:rsidRPr="005D2C5C">
        <w:rPr>
          <w:rFonts w:ascii="Courier New" w:hAnsi="Courier New" w:cs="Courier New"/>
          <w:color w:val="0000FF"/>
          <w:sz w:val="20"/>
          <w:szCs w:val="20"/>
          <w:highlight w:val="white"/>
        </w:rPr>
        <w:t>&gt;</w:t>
      </w:r>
      <w:r w:rsidR="00F6566E" w:rsidRPr="00CE6432">
        <w:rPr>
          <w:rFonts w:ascii="Courier New" w:hAnsi="Courier New" w:cs="Courier New"/>
          <w:color w:val="000000" w:themeColor="text1"/>
          <w:sz w:val="20"/>
          <w:szCs w:val="20"/>
        </w:rPr>
        <w:t xml:space="preserve">Other loss ratio = </w:t>
      </w:r>
      <w:r w:rsidRPr="005D2C5C">
        <w:rPr>
          <w:rFonts w:ascii="Courier New" w:hAnsi="Courier New" w:cs="Courier New"/>
          <w:color w:val="000000"/>
          <w:sz w:val="20"/>
          <w:szCs w:val="20"/>
        </w:rPr>
        <w:t>OL/CM</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Formula</w:t>
      </w:r>
      <w:r w:rsidRPr="005D2C5C">
        <w:rPr>
          <w:rFonts w:ascii="Courier New" w:hAnsi="Courier New" w:cs="Courier New"/>
          <w:color w:val="0000FF"/>
          <w:sz w:val="20"/>
          <w:szCs w:val="20"/>
          <w:highlight w:val="white"/>
        </w:rPr>
        <w:t>&gt;</w:t>
      </w:r>
    </w:p>
    <w:p w14:paraId="5E9A72F2" w14:textId="56A0FDE4"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UnitOfMeasure</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UnitOfMeasure</w:t>
      </w:r>
      <w:r w:rsidRPr="005D2C5C">
        <w:rPr>
          <w:rFonts w:ascii="Courier New" w:hAnsi="Courier New" w:cs="Courier New"/>
          <w:color w:val="0000FF"/>
          <w:sz w:val="20"/>
          <w:szCs w:val="20"/>
          <w:highlight w:val="white"/>
        </w:rPr>
        <w:t>&gt;</w:t>
      </w:r>
    </w:p>
    <w:p w14:paraId="663898AF"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Range</w:t>
      </w:r>
      <w:r w:rsidRPr="005D2C5C">
        <w:rPr>
          <w:rFonts w:ascii="Courier New" w:hAnsi="Courier New" w:cs="Courier New"/>
          <w:color w:val="0000FF"/>
          <w:sz w:val="20"/>
          <w:szCs w:val="20"/>
          <w:highlight w:val="white"/>
        </w:rPr>
        <w:t>&gt;</w:t>
      </w:r>
    </w:p>
    <w:p w14:paraId="24466B8F" w14:textId="4CFD53CA"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ID</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Natural</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ID</w:t>
      </w:r>
      <w:r w:rsidRPr="005D2C5C">
        <w:rPr>
          <w:rFonts w:ascii="Courier New" w:hAnsi="Courier New" w:cs="Courier New"/>
          <w:color w:val="0000FF"/>
          <w:sz w:val="20"/>
          <w:szCs w:val="20"/>
          <w:highlight w:val="white"/>
        </w:rPr>
        <w:t>&gt;</w:t>
      </w:r>
    </w:p>
    <w:p w14:paraId="3C991BB3" w14:textId="46198F4B"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Description</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Natural Range</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Description</w:t>
      </w:r>
      <w:r w:rsidRPr="005D2C5C">
        <w:rPr>
          <w:rFonts w:ascii="Courier New" w:hAnsi="Courier New" w:cs="Courier New"/>
          <w:color w:val="0000FF"/>
          <w:sz w:val="20"/>
          <w:szCs w:val="20"/>
          <w:highlight w:val="white"/>
        </w:rPr>
        <w:t>&gt;</w:t>
      </w:r>
    </w:p>
    <w:p w14:paraId="1DB7EBA9" w14:textId="62E1DEBE"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LowerLimit</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0</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LowerLimit</w:t>
      </w:r>
      <w:r w:rsidRPr="005D2C5C">
        <w:rPr>
          <w:rFonts w:ascii="Courier New" w:hAnsi="Courier New" w:cs="Courier New"/>
          <w:color w:val="0000FF"/>
          <w:sz w:val="20"/>
          <w:szCs w:val="20"/>
          <w:highlight w:val="white"/>
        </w:rPr>
        <w:t>&gt;</w:t>
      </w:r>
    </w:p>
    <w:p w14:paraId="33D86F89" w14:textId="2711E8FA"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UpperLimit</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100</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UpperLimit</w:t>
      </w:r>
      <w:r w:rsidRPr="005D2C5C">
        <w:rPr>
          <w:rFonts w:ascii="Courier New" w:hAnsi="Courier New" w:cs="Courier New"/>
          <w:color w:val="0000FF"/>
          <w:sz w:val="20"/>
          <w:szCs w:val="20"/>
          <w:highlight w:val="white"/>
        </w:rPr>
        <w:t>&gt;</w:t>
      </w:r>
    </w:p>
    <w:p w14:paraId="113BBD01"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Range</w:t>
      </w:r>
      <w:r w:rsidRPr="005D2C5C">
        <w:rPr>
          <w:rFonts w:ascii="Courier New" w:hAnsi="Courier New" w:cs="Courier New"/>
          <w:color w:val="0000FF"/>
          <w:sz w:val="20"/>
          <w:szCs w:val="20"/>
          <w:highlight w:val="white"/>
        </w:rPr>
        <w:t>&gt;</w:t>
      </w:r>
    </w:p>
    <w:p w14:paraId="7F27D417" w14:textId="4F278D24"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Trend</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Lower</w:t>
      </w:r>
      <w:r w:rsidRPr="005D2C5C">
        <w:rPr>
          <w:rFonts w:ascii="Courier New" w:hAnsi="Courier New" w:cs="Courier New"/>
          <w:color w:val="000000"/>
          <w:sz w:val="20"/>
          <w:szCs w:val="20"/>
          <w:highlight w:val="white"/>
        </w:rPr>
        <w:t>-is-better</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Trend</w:t>
      </w:r>
      <w:r w:rsidRPr="005D2C5C">
        <w:rPr>
          <w:rFonts w:ascii="Courier New" w:hAnsi="Courier New" w:cs="Courier New"/>
          <w:color w:val="0000FF"/>
          <w:sz w:val="20"/>
          <w:szCs w:val="20"/>
          <w:highlight w:val="white"/>
        </w:rPr>
        <w:t>&gt;</w:t>
      </w:r>
    </w:p>
    <w:p w14:paraId="36007177" w14:textId="35659545"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On-demand</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p>
    <w:p w14:paraId="4A0DA67D"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r w:rsidRPr="005D2C5C">
        <w:rPr>
          <w:rFonts w:ascii="Courier New" w:hAnsi="Courier New" w:cs="Courier New"/>
          <w:color w:val="000000"/>
          <w:sz w:val="20"/>
          <w:szCs w:val="20"/>
          <w:highlight w:val="white"/>
        </w:rPr>
        <w:t>Periodically</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p>
    <w:p w14:paraId="74624BDC" w14:textId="236EED08"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r w:rsidR="00EE4685">
        <w:rPr>
          <w:rFonts w:ascii="Courier New" w:hAnsi="Courier New" w:cs="Courier New"/>
          <w:color w:val="000000"/>
          <w:sz w:val="20"/>
          <w:szCs w:val="20"/>
          <w:highlight w:val="white"/>
        </w:rPr>
        <w:t>R</w:t>
      </w:r>
      <w:r>
        <w:rPr>
          <w:rFonts w:ascii="Courier New" w:hAnsi="Courier New" w:cs="Courier New"/>
          <w:color w:val="000000"/>
          <w:sz w:val="20"/>
          <w:szCs w:val="20"/>
          <w:highlight w:val="white"/>
        </w:rPr>
        <w:t>eal-time</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Timing</w:t>
      </w:r>
      <w:r w:rsidRPr="005D2C5C">
        <w:rPr>
          <w:rFonts w:ascii="Courier New" w:hAnsi="Courier New" w:cs="Courier New"/>
          <w:color w:val="0000FF"/>
          <w:sz w:val="20"/>
          <w:szCs w:val="20"/>
          <w:highlight w:val="white"/>
        </w:rPr>
        <w:t>&gt;</w:t>
      </w:r>
    </w:p>
    <w:p w14:paraId="5D978215" w14:textId="6CAC9EA6"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Operator</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p>
    <w:p w14:paraId="18664263" w14:textId="6592BDC2"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r w:rsidR="00D85629">
        <w:rPr>
          <w:rFonts w:ascii="Courier New" w:hAnsi="Courier New" w:cs="Courier New"/>
          <w:color w:val="000000"/>
          <w:sz w:val="20"/>
          <w:szCs w:val="20"/>
          <w:highlight w:val="white"/>
        </w:rPr>
        <w:t>S</w:t>
      </w:r>
      <w:r>
        <w:rPr>
          <w:rFonts w:ascii="Courier New" w:hAnsi="Courier New" w:cs="Courier New"/>
          <w:color w:val="000000"/>
          <w:sz w:val="20"/>
          <w:szCs w:val="20"/>
          <w:highlight w:val="white"/>
        </w:rPr>
        <w:t>upervisor</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p>
    <w:p w14:paraId="3AAD607F" w14:textId="4C93A528"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r w:rsidR="00D85629">
        <w:rPr>
          <w:rFonts w:ascii="Courier New" w:hAnsi="Courier New" w:cs="Courier New"/>
          <w:color w:val="000000"/>
          <w:sz w:val="20"/>
          <w:szCs w:val="20"/>
          <w:highlight w:val="white"/>
        </w:rPr>
        <w:t>M</w:t>
      </w:r>
      <w:r>
        <w:rPr>
          <w:rFonts w:ascii="Courier New" w:hAnsi="Courier New" w:cs="Courier New"/>
          <w:color w:val="000000"/>
          <w:sz w:val="20"/>
          <w:szCs w:val="20"/>
          <w:highlight w:val="white"/>
        </w:rPr>
        <w:t>anagement</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Audience</w:t>
      </w:r>
      <w:r w:rsidRPr="005D2C5C">
        <w:rPr>
          <w:rFonts w:ascii="Courier New" w:hAnsi="Courier New" w:cs="Courier New"/>
          <w:color w:val="0000FF"/>
          <w:sz w:val="20"/>
          <w:szCs w:val="20"/>
          <w:highlight w:val="white"/>
        </w:rPr>
        <w:t>&gt;</w:t>
      </w:r>
    </w:p>
    <w:p w14:paraId="285BBD8F" w14:textId="71C87D14"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ProductionMethodology</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Batch</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ProductionMethodology</w:t>
      </w:r>
      <w:r w:rsidRPr="005D2C5C">
        <w:rPr>
          <w:rFonts w:ascii="Courier New" w:hAnsi="Courier New" w:cs="Courier New"/>
          <w:color w:val="0000FF"/>
          <w:sz w:val="20"/>
          <w:szCs w:val="20"/>
          <w:highlight w:val="white"/>
        </w:rPr>
        <w:t>&gt;</w:t>
      </w:r>
    </w:p>
    <w:p w14:paraId="6283CD1F"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ProductionMethodology</w:t>
      </w:r>
      <w:r w:rsidRPr="005D2C5C">
        <w:rPr>
          <w:rFonts w:ascii="Courier New" w:hAnsi="Courier New" w:cs="Courier New"/>
          <w:color w:val="0000FF"/>
          <w:sz w:val="20"/>
          <w:szCs w:val="20"/>
          <w:highlight w:val="white"/>
        </w:rPr>
        <w:t>&gt;</w:t>
      </w:r>
      <w:r w:rsidRPr="005D2C5C">
        <w:rPr>
          <w:rFonts w:ascii="Courier New" w:hAnsi="Courier New" w:cs="Courier New"/>
          <w:color w:val="000000"/>
          <w:sz w:val="20"/>
          <w:szCs w:val="20"/>
          <w:highlight w:val="white"/>
        </w:rPr>
        <w:t>Continuous</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ProductionMethodology</w:t>
      </w:r>
      <w:r w:rsidRPr="005D2C5C">
        <w:rPr>
          <w:rFonts w:ascii="Courier New" w:hAnsi="Courier New" w:cs="Courier New"/>
          <w:color w:val="0000FF"/>
          <w:sz w:val="20"/>
          <w:szCs w:val="20"/>
          <w:highlight w:val="white"/>
        </w:rPr>
        <w:t>&gt;</w:t>
      </w:r>
    </w:p>
    <w:p w14:paraId="3F23D2CA" w14:textId="76DF9AD2" w:rsid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00"/>
          <w:sz w:val="20"/>
          <w:szCs w:val="20"/>
          <w:highlight w:val="white"/>
        </w:rPr>
        <w:tab/>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Notes</w:t>
      </w:r>
      <w:r w:rsidRPr="005D2C5C">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w:t>
      </w:r>
      <w:r w:rsidRPr="005D2C5C">
        <w:t xml:space="preserve"> </w:t>
      </w:r>
      <w:r w:rsidRPr="005D2C5C">
        <w:rPr>
          <w:rFonts w:ascii="Courier New" w:hAnsi="Courier New" w:cs="Courier New"/>
          <w:color w:val="000000"/>
          <w:sz w:val="20"/>
          <w:szCs w:val="20"/>
        </w:rPr>
        <w:t>The other loss ratio evaluates loss</w:t>
      </w:r>
      <w:r w:rsidR="00EF0465">
        <w:rPr>
          <w:rFonts w:ascii="Courier New" w:hAnsi="Courier New" w:cs="Courier New"/>
          <w:color w:val="000000"/>
          <w:sz w:val="20"/>
          <w:szCs w:val="20"/>
        </w:rPr>
        <w:t>es</w:t>
      </w:r>
      <w:r w:rsidRPr="005D2C5C">
        <w:rPr>
          <w:rFonts w:ascii="Courier New" w:hAnsi="Courier New" w:cs="Courier New"/>
          <w:color w:val="000000"/>
          <w:sz w:val="20"/>
          <w:szCs w:val="20"/>
        </w:rPr>
        <w:t xml:space="preserve"> that </w:t>
      </w:r>
      <w:r w:rsidR="00EF0465">
        <w:rPr>
          <w:rFonts w:ascii="Courier New" w:hAnsi="Courier New" w:cs="Courier New"/>
          <w:color w:val="000000"/>
          <w:sz w:val="20"/>
          <w:szCs w:val="20"/>
        </w:rPr>
        <w:t>have</w:t>
      </w:r>
      <w:r w:rsidRPr="005D2C5C">
        <w:rPr>
          <w:rFonts w:ascii="Courier New" w:hAnsi="Courier New" w:cs="Courier New"/>
          <w:color w:val="000000"/>
          <w:sz w:val="20"/>
          <w:szCs w:val="20"/>
        </w:rPr>
        <w:t xml:space="preserve"> not occurred </w:t>
      </w:r>
      <w:r>
        <w:rPr>
          <w:rFonts w:ascii="Courier New" w:hAnsi="Courier New" w:cs="Courier New"/>
          <w:color w:val="000000"/>
          <w:sz w:val="20"/>
          <w:szCs w:val="20"/>
        </w:rPr>
        <w:br/>
        <w:t xml:space="preserve">             </w:t>
      </w:r>
      <w:r w:rsidRPr="005D2C5C">
        <w:rPr>
          <w:rFonts w:ascii="Courier New" w:hAnsi="Courier New" w:cs="Courier New"/>
          <w:color w:val="000000"/>
          <w:sz w:val="20"/>
          <w:szCs w:val="20"/>
        </w:rPr>
        <w:t xml:space="preserve">during production, storage, or transportation. </w:t>
      </w:r>
      <w:r>
        <w:rPr>
          <w:rFonts w:ascii="Courier New" w:hAnsi="Courier New" w:cs="Courier New"/>
          <w:color w:val="000000"/>
          <w:sz w:val="20"/>
          <w:szCs w:val="20"/>
        </w:rPr>
        <w:br/>
        <w:t xml:space="preserve">             </w:t>
      </w:r>
      <w:r w:rsidRPr="005D2C5C">
        <w:rPr>
          <w:rFonts w:ascii="Courier New" w:hAnsi="Courier New" w:cs="Courier New"/>
          <w:color w:val="000000"/>
          <w:sz w:val="20"/>
          <w:szCs w:val="20"/>
        </w:rPr>
        <w:t>See also production loss ratio</w:t>
      </w:r>
      <w:r>
        <w:rPr>
          <w:rFonts w:ascii="Courier New" w:hAnsi="Courier New" w:cs="Courier New"/>
          <w:color w:val="000000"/>
          <w:sz w:val="20"/>
          <w:szCs w:val="20"/>
          <w:highlight w:val="white"/>
        </w:rPr>
        <w:t>”</w:t>
      </w:r>
    </w:p>
    <w:p w14:paraId="23779F1B" w14:textId="12AECAF4"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Notes</w:t>
      </w:r>
      <w:r w:rsidRPr="005D2C5C">
        <w:rPr>
          <w:rFonts w:ascii="Courier New" w:hAnsi="Courier New" w:cs="Courier New"/>
          <w:color w:val="0000FF"/>
          <w:sz w:val="20"/>
          <w:szCs w:val="20"/>
          <w:highlight w:val="white"/>
        </w:rPr>
        <w:t>&gt;</w:t>
      </w:r>
    </w:p>
    <w:p w14:paraId="30CB1CB4" w14:textId="77777777" w:rsidR="005D2C5C" w:rsidRPr="005D2C5C" w:rsidRDefault="005D2C5C" w:rsidP="005D2C5C">
      <w:pPr>
        <w:autoSpaceDE w:val="0"/>
        <w:autoSpaceDN w:val="0"/>
        <w:adjustRightInd w:val="0"/>
        <w:spacing w:before="0" w:after="0"/>
        <w:rPr>
          <w:rFonts w:ascii="Courier New" w:hAnsi="Courier New" w:cs="Courier New"/>
          <w:color w:val="000000"/>
          <w:sz w:val="20"/>
          <w:szCs w:val="20"/>
          <w:highlight w:val="white"/>
        </w:rPr>
      </w:pPr>
      <w:r w:rsidRPr="005D2C5C">
        <w:rPr>
          <w:rFonts w:ascii="Courier New" w:hAnsi="Courier New" w:cs="Courier New"/>
          <w:color w:val="0000FF"/>
          <w:sz w:val="20"/>
          <w:szCs w:val="20"/>
          <w:highlight w:val="white"/>
        </w:rPr>
        <w:t>&lt;/</w:t>
      </w:r>
      <w:r w:rsidRPr="005D2C5C">
        <w:rPr>
          <w:rFonts w:ascii="Courier New" w:hAnsi="Courier New" w:cs="Courier New"/>
          <w:color w:val="800000"/>
          <w:sz w:val="20"/>
          <w:szCs w:val="20"/>
          <w:highlight w:val="white"/>
        </w:rPr>
        <w:t>KPIDefinition</w:t>
      </w:r>
      <w:r w:rsidRPr="005D2C5C">
        <w:rPr>
          <w:rFonts w:ascii="Courier New" w:hAnsi="Courier New" w:cs="Courier New"/>
          <w:color w:val="0000FF"/>
          <w:sz w:val="20"/>
          <w:szCs w:val="20"/>
          <w:highlight w:val="white"/>
        </w:rPr>
        <w:t>&gt;</w:t>
      </w:r>
    </w:p>
    <w:p w14:paraId="5966CE2F" w14:textId="77777777" w:rsidR="005D2C5C" w:rsidRDefault="005D2C5C" w:rsidP="00EB2998">
      <w:pPr>
        <w:pStyle w:val="Body"/>
      </w:pPr>
    </w:p>
    <w:p w14:paraId="119BE50C" w14:textId="48AA86A3" w:rsidR="00E23351" w:rsidRPr="00031E8E" w:rsidRDefault="00E23351" w:rsidP="00E23351">
      <w:pPr>
        <w:pStyle w:val="Heading1"/>
        <w:pageBreakBefore/>
      </w:pPr>
      <w:bookmarkStart w:id="85" w:name="_Ref396653197"/>
      <w:bookmarkStart w:id="86" w:name="_Toc418245154"/>
      <w:r>
        <w:lastRenderedPageBreak/>
        <w:t>Schema Extensions</w:t>
      </w:r>
      <w:bookmarkEnd w:id="85"/>
      <w:bookmarkEnd w:id="86"/>
    </w:p>
    <w:p w14:paraId="6E2F906E" w14:textId="77777777" w:rsidR="00E23351" w:rsidRDefault="00E23351" w:rsidP="00EB2998">
      <w:pPr>
        <w:pStyle w:val="Body"/>
      </w:pPr>
    </w:p>
    <w:p w14:paraId="31C4C39F" w14:textId="77777777" w:rsidR="00E23351" w:rsidRDefault="00E23351" w:rsidP="00FB6EBF">
      <w:pPr>
        <w:pStyle w:val="Heading2"/>
      </w:pPr>
      <w:bookmarkStart w:id="87" w:name="_Toc199009924"/>
      <w:bookmarkStart w:id="88" w:name="_Toc351195910"/>
      <w:bookmarkStart w:id="89" w:name="_Toc418245155"/>
      <w:r>
        <w:t>User Enumeration Extensibility</w:t>
      </w:r>
      <w:bookmarkEnd w:id="87"/>
      <w:bookmarkEnd w:id="88"/>
      <w:bookmarkEnd w:id="89"/>
    </w:p>
    <w:p w14:paraId="649187BF" w14:textId="03500901" w:rsidR="00E23351" w:rsidRDefault="00E23351" w:rsidP="00E23351">
      <w:r>
        <w:t xml:space="preserve">The </w:t>
      </w:r>
      <w:r w:rsidR="00FB6EBF">
        <w:t xml:space="preserve">ISO 224000-1 standard </w:t>
      </w:r>
      <w:r w:rsidR="006B2696">
        <w:t>defines a set</w:t>
      </w:r>
      <w:r>
        <w:t xml:space="preserve"> of specific enumerations</w:t>
      </w:r>
      <w:r w:rsidR="006B2696">
        <w:t xml:space="preserve"> or elements</w:t>
      </w:r>
      <w:r w:rsidR="004A5916">
        <w:t xml:space="preserve">. </w:t>
      </w:r>
      <w:r w:rsidR="00FB6EBF">
        <w:t xml:space="preserve">KPI-ML </w:t>
      </w:r>
      <w:r>
        <w:t xml:space="preserve">provides support for these enumerations and </w:t>
      </w:r>
      <w:r w:rsidR="006B2696">
        <w:t xml:space="preserve">adds the possibility for </w:t>
      </w:r>
      <w:r>
        <w:t>user extensions</w:t>
      </w:r>
      <w:r w:rsidR="004A5916">
        <w:t xml:space="preserve">. </w:t>
      </w:r>
      <w:r>
        <w:t>The extended enumeration values are not defined in this standard and should not be considered understandable between applications without prior agreement.</w:t>
      </w:r>
    </w:p>
    <w:p w14:paraId="3E119430" w14:textId="3BB8703E" w:rsidR="00E23351" w:rsidRDefault="00E23351" w:rsidP="00E23351">
      <w:r>
        <w:t>All types that contain enumerated values have an enumeration value of “Other” and an attribute of “OtherValue”</w:t>
      </w:r>
      <w:r w:rsidR="004A5916">
        <w:t xml:space="preserve">. </w:t>
      </w:r>
      <w:r>
        <w:t xml:space="preserve">Any element, in an instance document, with an extended enumeration should use the enumeration value of “Other” and place the actual enumeration in the “OtherValue” attribute. </w:t>
      </w:r>
    </w:p>
    <w:p w14:paraId="436EBB32" w14:textId="5BE8BEB2" w:rsidR="00E23351" w:rsidRDefault="00E23351" w:rsidP="00E23351">
      <w:r>
        <w:t>The enumerations and “OtherValue” attribute are added in two steps in the schemas</w:t>
      </w:r>
      <w:r w:rsidR="004A5916">
        <w:t xml:space="preserve">. </w:t>
      </w:r>
      <w:r>
        <w:t>This is done due to a restriction in W3C schemas that prevent restrictions (enumeration values) and extensions (adding an attribute) at the same time</w:t>
      </w:r>
      <w:r w:rsidR="004A5916">
        <w:t xml:space="preserve">. </w:t>
      </w:r>
      <w:r>
        <w:t>The complex type naming convention used is a “1” in the name of temporary complex type (complex type name = ‘element name’ + ‘1’ + ‘Type’) and the same name without the ‘1’ for the final complex type name</w:t>
      </w:r>
      <w:r w:rsidR="004A5916">
        <w:t xml:space="preserve">. </w:t>
      </w:r>
      <w:r>
        <w:t>The two step process can be ignored by XML authors because the temporary type is not intended for use in XML documents.</w:t>
      </w:r>
    </w:p>
    <w:p w14:paraId="0A104B21" w14:textId="77777777" w:rsidR="00E23351" w:rsidRDefault="00E23351" w:rsidP="00E23351"/>
    <w:p w14:paraId="2E1EDBEC" w14:textId="77777777" w:rsidR="00E23351" w:rsidRDefault="00E23351" w:rsidP="00E23351">
      <w:pPr>
        <w:ind w:left="720"/>
        <w:rPr>
          <w:u w:val="single"/>
        </w:rPr>
      </w:pPr>
      <w:r>
        <w:rPr>
          <w:u w:val="single"/>
        </w:rPr>
        <w:t>Schema definition:</w:t>
      </w:r>
    </w:p>
    <w:p w14:paraId="70E7C9A5" w14:textId="77777777" w:rsidR="00E23351" w:rsidRDefault="00E23351" w:rsidP="00E23351">
      <w:pPr>
        <w:ind w:left="1440"/>
        <w:rPr>
          <w:u w:val="single"/>
        </w:rPr>
      </w:pPr>
    </w:p>
    <w:p w14:paraId="665FB831" w14:textId="31FA0CA7" w:rsidR="00FB6EBF" w:rsidRPr="00FB6EBF" w:rsidRDefault="00E23351"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0D36D9">
        <w:rPr>
          <w:sz w:val="18"/>
        </w:rPr>
        <w:t xml:space="preserve">  </w:t>
      </w:r>
      <w:r w:rsidR="00FB6EBF" w:rsidRPr="00FB6EBF">
        <w:rPr>
          <w:sz w:val="18"/>
        </w:rPr>
        <w:t xml:space="preserve"> &lt;xsd:complexType name="</w:t>
      </w:r>
      <w:r w:rsidR="00FB6EBF" w:rsidRPr="00FB6EBF">
        <w:rPr>
          <w:b/>
          <w:sz w:val="18"/>
        </w:rPr>
        <w:t>ProductionMethodology1Type</w:t>
      </w:r>
      <w:r w:rsidR="00FB6EBF" w:rsidRPr="00FB6EBF">
        <w:rPr>
          <w:sz w:val="18"/>
        </w:rPr>
        <w:t>"&gt;</w:t>
      </w:r>
    </w:p>
    <w:p w14:paraId="012A2E35"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&lt;xsd:simpleContent&gt;</w:t>
      </w:r>
    </w:p>
    <w:p w14:paraId="4A3B6B23"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&lt;xsd:restriction base="CodeType"&gt;</w:t>
      </w:r>
    </w:p>
    <w:p w14:paraId="648A0D48"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&lt;xsd:enumeration value="Batch"/&gt;</w:t>
      </w:r>
    </w:p>
    <w:p w14:paraId="1F2C7A38"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&lt;xsd:enumeration value="Continuous"/&gt;</w:t>
      </w:r>
    </w:p>
    <w:p w14:paraId="085981E0"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&lt;xsd:enumeration value="Discrete"/&gt;</w:t>
      </w:r>
    </w:p>
    <w:p w14:paraId="6CD82572"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&lt;/xsd:restriction&gt;</w:t>
      </w:r>
    </w:p>
    <w:p w14:paraId="3B2173A9"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&lt;/xsd:simpleContent&gt;</w:t>
      </w:r>
    </w:p>
    <w:p w14:paraId="0D5EEDF1"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&lt;/xsd:complexType&gt;</w:t>
      </w:r>
    </w:p>
    <w:p w14:paraId="0DDAFE56"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p>
    <w:p w14:paraId="57D72CAF"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&lt;xsd:complexType name="</w:t>
      </w:r>
      <w:r w:rsidRPr="00FB6EBF">
        <w:rPr>
          <w:b/>
          <w:sz w:val="18"/>
        </w:rPr>
        <w:t>ProductionMethodologyType</w:t>
      </w:r>
      <w:r w:rsidRPr="00FB6EBF">
        <w:rPr>
          <w:sz w:val="18"/>
        </w:rPr>
        <w:t>"&gt;</w:t>
      </w:r>
    </w:p>
    <w:p w14:paraId="74DA2C68"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&lt;xsd:simpleContent&gt;</w:t>
      </w:r>
    </w:p>
    <w:p w14:paraId="70E69521"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&lt;xsd:extension base="ProductionMethodology1Type"&gt;</w:t>
      </w:r>
    </w:p>
    <w:p w14:paraId="58F3FCDC"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&lt;xsd:attribute name="</w:t>
      </w:r>
      <w:r w:rsidRPr="00FB6EBF">
        <w:rPr>
          <w:b/>
          <w:sz w:val="18"/>
        </w:rPr>
        <w:t>OtherValue</w:t>
      </w:r>
      <w:r w:rsidRPr="00FB6EBF">
        <w:rPr>
          <w:sz w:val="18"/>
        </w:rPr>
        <w:t>" type="xsd:string"/&gt;</w:t>
      </w:r>
    </w:p>
    <w:p w14:paraId="23387717"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&lt;/xsd:extension&gt;</w:t>
      </w:r>
    </w:p>
    <w:p w14:paraId="483D67CD" w14:textId="77777777" w:rsidR="00FB6EBF" w:rsidRPr="00FB6EBF" w:rsidRDefault="00FB6EBF" w:rsidP="00FB6EBF">
      <w:pPr>
        <w:pStyle w:val="SchemaSource"/>
        <w:pBdr>
          <w:top w:val="single" w:sz="4" w:space="1" w:color="auto"/>
          <w:left w:val="single" w:sz="4" w:space="4" w:color="auto"/>
          <w:bottom w:val="single" w:sz="4" w:space="1" w:color="auto"/>
          <w:right w:val="single" w:sz="4" w:space="20" w:color="auto"/>
        </w:pBdr>
        <w:ind w:left="720" w:right="1998"/>
        <w:rPr>
          <w:sz w:val="18"/>
        </w:rPr>
      </w:pPr>
      <w:r w:rsidRPr="00FB6EBF">
        <w:rPr>
          <w:sz w:val="18"/>
        </w:rPr>
        <w:t xml:space="preserve">        &lt;/xsd:simpleContent&gt;</w:t>
      </w:r>
    </w:p>
    <w:p w14:paraId="5E770FEB" w14:textId="76C3F105" w:rsidR="00E23351" w:rsidRPr="000D36D9" w:rsidRDefault="00FB6EBF" w:rsidP="00FB6EBF">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8"/>
        </w:rPr>
      </w:pPr>
      <w:r w:rsidRPr="00FB6EBF">
        <w:rPr>
          <w:sz w:val="18"/>
        </w:rPr>
        <w:t xml:space="preserve">    &lt;/xsd:complexType&gt;</w:t>
      </w:r>
      <w:r w:rsidR="00E23351" w:rsidRPr="000D36D9">
        <w:rPr>
          <w:sz w:val="18"/>
        </w:rPr>
        <w:t>&gt;</w:t>
      </w:r>
    </w:p>
    <w:p w14:paraId="18AA8556" w14:textId="77777777" w:rsidR="00E23351" w:rsidRPr="000D36D9" w:rsidRDefault="00E23351" w:rsidP="00E23351">
      <w:pPr>
        <w:pStyle w:val="SchemaSource"/>
        <w:pBdr>
          <w:top w:val="single" w:sz="4" w:space="1" w:color="auto"/>
          <w:left w:val="single" w:sz="4" w:space="4" w:color="auto"/>
          <w:bottom w:val="single" w:sz="4" w:space="1" w:color="auto"/>
          <w:right w:val="single" w:sz="4" w:space="20" w:color="auto"/>
        </w:pBdr>
        <w:tabs>
          <w:tab w:val="clear" w:pos="1440"/>
        </w:tabs>
        <w:ind w:left="720" w:right="1998"/>
        <w:rPr>
          <w:sz w:val="14"/>
        </w:rPr>
      </w:pPr>
      <w:r w:rsidRPr="000D36D9">
        <w:rPr>
          <w:sz w:val="18"/>
        </w:rPr>
        <w:t xml:space="preserve">  &lt;/xsd:complexType&gt;</w:t>
      </w:r>
    </w:p>
    <w:p w14:paraId="3AC6B3B2" w14:textId="77777777" w:rsidR="00E23351" w:rsidRDefault="00E23351" w:rsidP="00E23351">
      <w:pPr>
        <w:ind w:left="720"/>
        <w:rPr>
          <w:u w:val="single"/>
        </w:rPr>
      </w:pPr>
    </w:p>
    <w:p w14:paraId="73E89751" w14:textId="77777777" w:rsidR="00E23351" w:rsidRDefault="00E23351" w:rsidP="00E23351">
      <w:pPr>
        <w:ind w:left="720"/>
        <w:rPr>
          <w:u w:val="single"/>
        </w:rPr>
      </w:pPr>
      <w:r>
        <w:rPr>
          <w:u w:val="single"/>
        </w:rPr>
        <w:t>Used in XML document:</w:t>
      </w:r>
    </w:p>
    <w:p w14:paraId="3D01EE98" w14:textId="77777777" w:rsidR="00E23351" w:rsidRDefault="00E23351" w:rsidP="00E23351">
      <w:pPr>
        <w:ind w:left="1440"/>
        <w:rPr>
          <w:u w:val="single"/>
        </w:rPr>
      </w:pPr>
    </w:p>
    <w:p w14:paraId="0E2B13EA" w14:textId="5597A27F"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r w:rsidRPr="00521388">
        <w:rPr>
          <w:sz w:val="18"/>
        </w:rPr>
        <w:lastRenderedPageBreak/>
        <w:t>&lt;</w:t>
      </w:r>
      <w:r w:rsidR="00FB6EBF">
        <w:rPr>
          <w:sz w:val="18"/>
        </w:rPr>
        <w:t>kpiml</w:t>
      </w:r>
      <w:r w:rsidRPr="00521388">
        <w:rPr>
          <w:sz w:val="18"/>
        </w:rPr>
        <w:t>:</w:t>
      </w:r>
      <w:r w:rsidR="00FB6EBF">
        <w:rPr>
          <w:sz w:val="18"/>
        </w:rPr>
        <w:t>ProductionMethodology</w:t>
      </w:r>
      <w:r w:rsidRPr="00521388">
        <w:rPr>
          <w:sz w:val="18"/>
        </w:rPr>
        <w:t>&gt;</w:t>
      </w:r>
    </w:p>
    <w:p w14:paraId="25A7B18E" w14:textId="3327D527" w:rsidR="00E23351" w:rsidRPr="00521388" w:rsidRDefault="00FB6EBF"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b/>
          <w:bCs/>
          <w:sz w:val="18"/>
        </w:rPr>
      </w:pPr>
      <w:r>
        <w:rPr>
          <w:b/>
          <w:bCs/>
          <w:sz w:val="18"/>
        </w:rPr>
        <w:t xml:space="preserve">   Batch</w:t>
      </w:r>
    </w:p>
    <w:p w14:paraId="2D535B3F" w14:textId="695F80A3"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r w:rsidRPr="00521388">
        <w:rPr>
          <w:sz w:val="18"/>
        </w:rPr>
        <w:t>&lt;/</w:t>
      </w:r>
      <w:r w:rsidR="00FB6EBF">
        <w:rPr>
          <w:sz w:val="18"/>
        </w:rPr>
        <w:t>kpiml</w:t>
      </w:r>
      <w:r w:rsidR="00FB6EBF" w:rsidRPr="00521388">
        <w:rPr>
          <w:sz w:val="18"/>
        </w:rPr>
        <w:t>:</w:t>
      </w:r>
      <w:r w:rsidR="00FB6EBF">
        <w:rPr>
          <w:sz w:val="18"/>
        </w:rPr>
        <w:t>ProductionMethodology</w:t>
      </w:r>
      <w:r w:rsidR="00FB6EBF" w:rsidRPr="00521388">
        <w:rPr>
          <w:sz w:val="18"/>
        </w:rPr>
        <w:t xml:space="preserve"> </w:t>
      </w:r>
      <w:r w:rsidRPr="00521388">
        <w:rPr>
          <w:sz w:val="18"/>
        </w:rPr>
        <w:t>&gt;</w:t>
      </w:r>
    </w:p>
    <w:p w14:paraId="71E03E60" w14:textId="77777777"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p>
    <w:p w14:paraId="42C5D572" w14:textId="77777777"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p>
    <w:p w14:paraId="3A9A57E5" w14:textId="779FDD5C"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r w:rsidRPr="00521388">
        <w:rPr>
          <w:sz w:val="18"/>
        </w:rPr>
        <w:t>&lt;</w:t>
      </w:r>
      <w:r w:rsidR="00FB6EBF">
        <w:rPr>
          <w:sz w:val="18"/>
        </w:rPr>
        <w:t>kpiml</w:t>
      </w:r>
      <w:r w:rsidR="00FB6EBF" w:rsidRPr="00521388">
        <w:rPr>
          <w:sz w:val="18"/>
        </w:rPr>
        <w:t>:</w:t>
      </w:r>
      <w:r w:rsidR="00FB6EBF">
        <w:rPr>
          <w:sz w:val="18"/>
        </w:rPr>
        <w:t>ProductionMethodology</w:t>
      </w:r>
      <w:r w:rsidR="00FB6EBF" w:rsidRPr="00521388">
        <w:rPr>
          <w:b/>
          <w:bCs/>
          <w:sz w:val="18"/>
        </w:rPr>
        <w:t xml:space="preserve"> </w:t>
      </w:r>
      <w:r w:rsidRPr="00521388">
        <w:rPr>
          <w:b/>
          <w:bCs/>
          <w:sz w:val="18"/>
        </w:rPr>
        <w:t>OtherValue</w:t>
      </w:r>
      <w:r w:rsidRPr="00521388">
        <w:rPr>
          <w:sz w:val="18"/>
        </w:rPr>
        <w:t xml:space="preserve"> = “</w:t>
      </w:r>
      <w:r w:rsidR="00FB6EBF">
        <w:rPr>
          <w:b/>
          <w:bCs/>
          <w:sz w:val="18"/>
        </w:rPr>
        <w:t>Mixed</w:t>
      </w:r>
      <w:r w:rsidRPr="00521388">
        <w:rPr>
          <w:sz w:val="18"/>
        </w:rPr>
        <w:t>”&gt;</w:t>
      </w:r>
    </w:p>
    <w:p w14:paraId="4E2AD218" w14:textId="1A290AD8" w:rsidR="00E23351" w:rsidRPr="00521388" w:rsidRDefault="00FB6EBF"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b/>
          <w:bCs/>
          <w:sz w:val="18"/>
        </w:rPr>
      </w:pPr>
      <w:r>
        <w:rPr>
          <w:b/>
          <w:bCs/>
          <w:sz w:val="18"/>
        </w:rPr>
        <w:t xml:space="preserve">   </w:t>
      </w:r>
      <w:r w:rsidR="00E23351" w:rsidRPr="00521388">
        <w:rPr>
          <w:b/>
          <w:bCs/>
          <w:sz w:val="18"/>
        </w:rPr>
        <w:t>Other</w:t>
      </w:r>
    </w:p>
    <w:p w14:paraId="5BCABDC1" w14:textId="0CCC0A28" w:rsidR="00E23351" w:rsidRPr="00521388" w:rsidRDefault="00E23351" w:rsidP="00FB6EBF">
      <w:pPr>
        <w:pStyle w:val="SchemaSource"/>
        <w:keepNext/>
        <w:pBdr>
          <w:top w:val="single" w:sz="4" w:space="0" w:color="auto"/>
          <w:left w:val="single" w:sz="4" w:space="4" w:color="auto"/>
          <w:bottom w:val="single" w:sz="4" w:space="1" w:color="auto"/>
          <w:right w:val="single" w:sz="4" w:space="4" w:color="auto"/>
        </w:pBdr>
        <w:tabs>
          <w:tab w:val="clear" w:pos="1440"/>
        </w:tabs>
        <w:ind w:left="634" w:right="1555"/>
        <w:rPr>
          <w:sz w:val="18"/>
        </w:rPr>
      </w:pPr>
      <w:r w:rsidRPr="00521388">
        <w:rPr>
          <w:sz w:val="18"/>
        </w:rPr>
        <w:t>&lt;/</w:t>
      </w:r>
      <w:r w:rsidR="00FB6EBF">
        <w:rPr>
          <w:sz w:val="18"/>
        </w:rPr>
        <w:t>kpiml</w:t>
      </w:r>
      <w:r w:rsidR="00FB6EBF" w:rsidRPr="00521388">
        <w:rPr>
          <w:sz w:val="18"/>
        </w:rPr>
        <w:t>:</w:t>
      </w:r>
      <w:r w:rsidR="00FB6EBF">
        <w:rPr>
          <w:sz w:val="18"/>
        </w:rPr>
        <w:t>ProductionMethodology</w:t>
      </w:r>
      <w:r w:rsidR="00FB6EBF" w:rsidRPr="00521388">
        <w:rPr>
          <w:sz w:val="18"/>
        </w:rPr>
        <w:t xml:space="preserve"> </w:t>
      </w:r>
      <w:r w:rsidRPr="00521388">
        <w:rPr>
          <w:sz w:val="18"/>
        </w:rPr>
        <w:t>&gt;</w:t>
      </w:r>
    </w:p>
    <w:p w14:paraId="0BDE898E" w14:textId="77777777" w:rsidR="00E23351" w:rsidRDefault="00E23351" w:rsidP="00E23351"/>
    <w:p w14:paraId="5714A5A3" w14:textId="6EAAA6E0" w:rsidR="00E23351" w:rsidRDefault="00E23351" w:rsidP="000C707E">
      <w:pPr>
        <w:pStyle w:val="Heading2"/>
      </w:pPr>
      <w:bookmarkStart w:id="90" w:name="_Toc199009925"/>
      <w:bookmarkStart w:id="91" w:name="_Toc351195911"/>
      <w:bookmarkStart w:id="92" w:name="_Toc418245156"/>
      <w:r>
        <w:t xml:space="preserve">Extension using </w:t>
      </w:r>
      <w:bookmarkStart w:id="93" w:name="_Toc199009926"/>
      <w:bookmarkStart w:id="94" w:name="_Toc351195912"/>
      <w:bookmarkEnd w:id="90"/>
      <w:bookmarkEnd w:id="91"/>
      <w:r w:rsidR="0084610B">
        <w:t xml:space="preserve">the </w:t>
      </w:r>
      <w:r>
        <w:t>Extended Namespace</w:t>
      </w:r>
      <w:bookmarkEnd w:id="92"/>
      <w:bookmarkEnd w:id="93"/>
      <w:bookmarkEnd w:id="94"/>
      <w:r w:rsidR="0084610B">
        <w:t xml:space="preserve"> </w:t>
      </w:r>
    </w:p>
    <w:p w14:paraId="391BB7E5" w14:textId="08019A57" w:rsidR="00E23351" w:rsidRDefault="00E23351" w:rsidP="00E23351">
      <w:r>
        <w:t xml:space="preserve">Each complex type that is not an enumerated set contains an </w:t>
      </w:r>
      <w:r w:rsidR="00D772E4" w:rsidRPr="00D772E4">
        <w:rPr>
          <w:b/>
        </w:rPr>
        <w:t>xsd:group</w:t>
      </w:r>
      <w:r>
        <w:t xml:space="preserve"> reference</w:t>
      </w:r>
      <w:r w:rsidR="004A5916">
        <w:t xml:space="preserve">. </w:t>
      </w:r>
      <w:r>
        <w:t>The reference is to the element name in the “</w:t>
      </w:r>
      <w:r w:rsidRPr="000D36D9">
        <w:rPr>
          <w:u w:val="single"/>
        </w:rPr>
        <w:t>Extended</w:t>
      </w:r>
      <w:r>
        <w:t>” name space</w:t>
      </w:r>
      <w:r w:rsidR="004A5916">
        <w:t xml:space="preserve">. </w:t>
      </w:r>
      <w:r>
        <w:t xml:space="preserve">The extended namespace is defined in the user editable </w:t>
      </w:r>
      <w:r w:rsidR="00FB6EBF">
        <w:rPr>
          <w:b/>
        </w:rPr>
        <w:t>KPI-ML</w:t>
      </w:r>
      <w:r w:rsidR="00FB6EBF" w:rsidRPr="00FB6EBF">
        <w:rPr>
          <w:b/>
        </w:rPr>
        <w:t>-V0</w:t>
      </w:r>
      <w:r w:rsidR="00025335">
        <w:rPr>
          <w:b/>
        </w:rPr>
        <w:t>2</w:t>
      </w:r>
      <w:r w:rsidR="00FB6EBF" w:rsidRPr="00FB6EBF">
        <w:rPr>
          <w:b/>
        </w:rPr>
        <w:t>-</w:t>
      </w:r>
      <w:r w:rsidRPr="00FB6EBF">
        <w:rPr>
          <w:b/>
        </w:rPr>
        <w:t>extensions.xsd</w:t>
      </w:r>
      <w:r>
        <w:t xml:space="preserve"> file</w:t>
      </w:r>
      <w:r w:rsidR="004A5916">
        <w:t xml:space="preserve">. </w:t>
      </w:r>
      <w:r>
        <w:t xml:space="preserve">The user extensions may be the specific schema extensions, or the extensions file could </w:t>
      </w:r>
      <w:r w:rsidRPr="000D36D9">
        <w:rPr>
          <w:u w:val="single"/>
        </w:rPr>
        <w:t>import</w:t>
      </w:r>
      <w:r>
        <w:t xml:space="preserve"> company specific extensions</w:t>
      </w:r>
      <w:r w:rsidR="004A5916">
        <w:t xml:space="preserve">. </w:t>
      </w:r>
    </w:p>
    <w:p w14:paraId="0744D62C" w14:textId="4419215C" w:rsidR="00E23351" w:rsidRDefault="00E23351" w:rsidP="00E23351">
      <w:r>
        <w:t xml:space="preserve">Basically the end user may edit the </w:t>
      </w:r>
      <w:r w:rsidR="00FB6EBF">
        <w:rPr>
          <w:b/>
        </w:rPr>
        <w:t>KPI-ML</w:t>
      </w:r>
      <w:r w:rsidR="00FB6EBF" w:rsidRPr="00FB6EBF">
        <w:rPr>
          <w:b/>
        </w:rPr>
        <w:t>-V0</w:t>
      </w:r>
      <w:r w:rsidR="00025335">
        <w:rPr>
          <w:b/>
        </w:rPr>
        <w:t>2</w:t>
      </w:r>
      <w:r w:rsidR="00FB6EBF" w:rsidRPr="00FB6EBF">
        <w:rPr>
          <w:b/>
        </w:rPr>
        <w:t>-extensions.xsd</w:t>
      </w:r>
      <w:r>
        <w:t xml:space="preserve"> file to contain the added elements</w:t>
      </w:r>
      <w:r w:rsidR="004A5916">
        <w:t xml:space="preserve">. </w:t>
      </w:r>
      <w:r>
        <w:t>It may include company specific extensions or vendor supplied extensions</w:t>
      </w:r>
      <w:r w:rsidR="004A5916">
        <w:t xml:space="preserve">. </w:t>
      </w:r>
    </w:p>
    <w:p w14:paraId="76D91C1D" w14:textId="77777777" w:rsidR="00E23351" w:rsidRDefault="00E23351" w:rsidP="00E23351"/>
    <w:p w14:paraId="02188557" w14:textId="0AB22BAA" w:rsidR="00E23351" w:rsidRPr="009B0681" w:rsidRDefault="00E23351" w:rsidP="00E23351">
      <w:pPr>
        <w:ind w:left="360"/>
        <w:rPr>
          <w:sz w:val="18"/>
        </w:rPr>
      </w:pPr>
      <w:r w:rsidRPr="009B0681">
        <w:rPr>
          <w:sz w:val="18"/>
        </w:rPr>
        <w:t>For example: The following schema segment defines the “Extended:</w:t>
      </w:r>
      <w:r w:rsidR="00D772E4">
        <w:rPr>
          <w:sz w:val="18"/>
        </w:rPr>
        <w:t>Range</w:t>
      </w:r>
      <w:r w:rsidRPr="009B0681">
        <w:rPr>
          <w:sz w:val="18"/>
        </w:rPr>
        <w:t>” element within a “</w:t>
      </w:r>
      <w:r w:rsidR="00D772E4">
        <w:rPr>
          <w:sz w:val="18"/>
        </w:rPr>
        <w:t>RangeType</w:t>
      </w:r>
      <w:r w:rsidRPr="009B0681">
        <w:rPr>
          <w:sz w:val="18"/>
        </w:rPr>
        <w:t>”</w:t>
      </w:r>
      <w:r w:rsidR="004A5916">
        <w:rPr>
          <w:sz w:val="18"/>
        </w:rPr>
        <w:t xml:space="preserve">. </w:t>
      </w:r>
    </w:p>
    <w:p w14:paraId="01C01760" w14:textId="77777777" w:rsidR="00E23351" w:rsidRPr="00303C25" w:rsidRDefault="00E23351" w:rsidP="00E23351"/>
    <w:p w14:paraId="414D7D44" w14:textId="24A9CC75"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 xml:space="preserve">&lt;xsd:schema </w:t>
      </w:r>
      <w:r w:rsidRPr="00FB6EBF">
        <w:rPr>
          <w:sz w:val="16"/>
          <w:szCs w:val="16"/>
        </w:rPr>
        <w:tab/>
        <w:t>targetNamespace</w:t>
      </w:r>
      <w:r w:rsidRPr="00FB6EBF">
        <w:rPr>
          <w:sz w:val="16"/>
          <w:szCs w:val="16"/>
        </w:rPr>
        <w:tab/>
        <w:t>= "http://www.mesa.org/xml/</w:t>
      </w:r>
      <w:r w:rsidR="00D772E4">
        <w:rPr>
          <w:sz w:val="16"/>
          <w:szCs w:val="16"/>
        </w:rPr>
        <w:t>kpi-ml-v0</w:t>
      </w:r>
      <w:r w:rsidR="00025335">
        <w:rPr>
          <w:sz w:val="16"/>
          <w:szCs w:val="16"/>
        </w:rPr>
        <w:t>2</w:t>
      </w:r>
      <w:r w:rsidRPr="00FB6EBF">
        <w:rPr>
          <w:sz w:val="16"/>
          <w:szCs w:val="16"/>
        </w:rPr>
        <w:t xml:space="preserve">" </w:t>
      </w:r>
    </w:p>
    <w:p w14:paraId="54CB7DCD" w14:textId="4DA02A0A"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ab/>
      </w:r>
      <w:r w:rsidRPr="00FB6EBF">
        <w:rPr>
          <w:sz w:val="16"/>
          <w:szCs w:val="16"/>
        </w:rPr>
        <w:tab/>
      </w:r>
      <w:r w:rsidRPr="00FB6EBF">
        <w:rPr>
          <w:sz w:val="16"/>
          <w:szCs w:val="16"/>
        </w:rPr>
        <w:tab/>
      </w:r>
      <w:r w:rsidRPr="00FB6EBF">
        <w:rPr>
          <w:sz w:val="16"/>
          <w:szCs w:val="16"/>
        </w:rPr>
        <w:tab/>
        <w:t>xmlns</w:t>
      </w:r>
      <w:r w:rsidRPr="00FB6EBF">
        <w:rPr>
          <w:sz w:val="16"/>
          <w:szCs w:val="16"/>
        </w:rPr>
        <w:tab/>
      </w:r>
      <w:r w:rsidRPr="00FB6EBF">
        <w:rPr>
          <w:sz w:val="16"/>
          <w:szCs w:val="16"/>
        </w:rPr>
        <w:tab/>
      </w:r>
      <w:r w:rsidRPr="00FB6EBF">
        <w:rPr>
          <w:sz w:val="16"/>
          <w:szCs w:val="16"/>
        </w:rPr>
        <w:tab/>
        <w:t>= "http://www.mesa.org/xml/</w:t>
      </w:r>
      <w:r w:rsidR="00D772E4">
        <w:rPr>
          <w:sz w:val="16"/>
          <w:szCs w:val="16"/>
        </w:rPr>
        <w:t>kpi-ml-v0</w:t>
      </w:r>
      <w:r w:rsidR="00025335">
        <w:rPr>
          <w:sz w:val="16"/>
          <w:szCs w:val="16"/>
        </w:rPr>
        <w:t>2</w:t>
      </w:r>
      <w:r w:rsidRPr="00FB6EBF">
        <w:rPr>
          <w:sz w:val="16"/>
          <w:szCs w:val="16"/>
        </w:rPr>
        <w:t xml:space="preserve">" </w:t>
      </w:r>
    </w:p>
    <w:p w14:paraId="1DA60D72" w14:textId="1B8A1D63"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ab/>
      </w:r>
      <w:r w:rsidRPr="00FB6EBF">
        <w:rPr>
          <w:sz w:val="16"/>
          <w:szCs w:val="16"/>
        </w:rPr>
        <w:tab/>
      </w:r>
      <w:r w:rsidRPr="00FB6EBF">
        <w:rPr>
          <w:sz w:val="16"/>
          <w:szCs w:val="16"/>
        </w:rPr>
        <w:tab/>
      </w:r>
      <w:r w:rsidRPr="00FB6EBF">
        <w:rPr>
          <w:sz w:val="16"/>
          <w:szCs w:val="16"/>
        </w:rPr>
        <w:tab/>
      </w:r>
      <w:r w:rsidRPr="00FB6EBF">
        <w:rPr>
          <w:b/>
          <w:sz w:val="16"/>
          <w:szCs w:val="16"/>
        </w:rPr>
        <w:t>xmlns:Extended</w:t>
      </w:r>
      <w:r w:rsidRPr="00FB6EBF">
        <w:rPr>
          <w:sz w:val="16"/>
          <w:szCs w:val="16"/>
        </w:rPr>
        <w:tab/>
      </w:r>
      <w:r w:rsidRPr="00FB6EBF">
        <w:rPr>
          <w:sz w:val="16"/>
          <w:szCs w:val="16"/>
        </w:rPr>
        <w:tab/>
        <w:t xml:space="preserve">= </w:t>
      </w:r>
      <w:r w:rsidRPr="00FB6EBF">
        <w:rPr>
          <w:b/>
          <w:sz w:val="16"/>
          <w:szCs w:val="16"/>
        </w:rPr>
        <w:t>"http://www.mesa.org/xml/</w:t>
      </w:r>
      <w:r w:rsidR="00D772E4">
        <w:rPr>
          <w:b/>
          <w:sz w:val="16"/>
          <w:szCs w:val="16"/>
        </w:rPr>
        <w:t>kpi-ml-v0</w:t>
      </w:r>
      <w:r w:rsidR="00025335">
        <w:rPr>
          <w:b/>
          <w:sz w:val="16"/>
          <w:szCs w:val="16"/>
        </w:rPr>
        <w:t>2</w:t>
      </w:r>
      <w:r w:rsidRPr="00FB6EBF">
        <w:rPr>
          <w:b/>
          <w:sz w:val="16"/>
          <w:szCs w:val="16"/>
        </w:rPr>
        <w:t>-extensions"</w:t>
      </w:r>
      <w:r w:rsidRPr="00FB6EBF">
        <w:rPr>
          <w:sz w:val="16"/>
          <w:szCs w:val="16"/>
        </w:rPr>
        <w:t xml:space="preserve"> </w:t>
      </w:r>
    </w:p>
    <w:p w14:paraId="065E9E71" w14:textId="77777777"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ab/>
      </w:r>
      <w:r w:rsidRPr="00FB6EBF">
        <w:rPr>
          <w:sz w:val="16"/>
          <w:szCs w:val="16"/>
        </w:rPr>
        <w:tab/>
      </w:r>
      <w:r w:rsidRPr="00FB6EBF">
        <w:rPr>
          <w:sz w:val="16"/>
          <w:szCs w:val="16"/>
        </w:rPr>
        <w:tab/>
      </w:r>
      <w:r w:rsidRPr="00FB6EBF">
        <w:rPr>
          <w:sz w:val="16"/>
          <w:szCs w:val="16"/>
        </w:rPr>
        <w:tab/>
        <w:t>xmlns:xsd</w:t>
      </w:r>
      <w:r w:rsidRPr="00FB6EBF">
        <w:rPr>
          <w:sz w:val="16"/>
          <w:szCs w:val="16"/>
        </w:rPr>
        <w:tab/>
      </w:r>
      <w:r w:rsidRPr="00FB6EBF">
        <w:rPr>
          <w:sz w:val="16"/>
          <w:szCs w:val="16"/>
        </w:rPr>
        <w:tab/>
        <w:t xml:space="preserve">= "http://www.w3.org/2001/XMLSchema" </w:t>
      </w:r>
    </w:p>
    <w:p w14:paraId="76F10839" w14:textId="77777777"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ab/>
      </w:r>
      <w:r w:rsidRPr="00FB6EBF">
        <w:rPr>
          <w:sz w:val="16"/>
          <w:szCs w:val="16"/>
        </w:rPr>
        <w:tab/>
      </w:r>
      <w:r w:rsidRPr="00FB6EBF">
        <w:rPr>
          <w:sz w:val="16"/>
          <w:szCs w:val="16"/>
        </w:rPr>
        <w:tab/>
      </w:r>
      <w:r w:rsidRPr="00FB6EBF">
        <w:rPr>
          <w:sz w:val="16"/>
          <w:szCs w:val="16"/>
        </w:rPr>
        <w:tab/>
        <w:t>elementFormDefault</w:t>
      </w:r>
      <w:r w:rsidRPr="00FB6EBF">
        <w:rPr>
          <w:sz w:val="16"/>
          <w:szCs w:val="16"/>
        </w:rPr>
        <w:tab/>
        <w:t xml:space="preserve">= "qualified" </w:t>
      </w:r>
    </w:p>
    <w:p w14:paraId="17D5753C" w14:textId="77777777"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FB6EBF">
        <w:rPr>
          <w:sz w:val="16"/>
          <w:szCs w:val="16"/>
        </w:rPr>
        <w:tab/>
      </w:r>
      <w:r w:rsidRPr="00FB6EBF">
        <w:rPr>
          <w:sz w:val="16"/>
          <w:szCs w:val="16"/>
        </w:rPr>
        <w:tab/>
      </w:r>
      <w:r w:rsidRPr="00FB6EBF">
        <w:rPr>
          <w:sz w:val="16"/>
          <w:szCs w:val="16"/>
        </w:rPr>
        <w:tab/>
      </w:r>
      <w:r w:rsidRPr="00FB6EBF">
        <w:rPr>
          <w:sz w:val="16"/>
          <w:szCs w:val="16"/>
        </w:rPr>
        <w:tab/>
        <w:t>attributeFormDefault</w:t>
      </w:r>
      <w:r w:rsidRPr="00FB6EBF">
        <w:rPr>
          <w:sz w:val="16"/>
          <w:szCs w:val="16"/>
        </w:rPr>
        <w:tab/>
        <w:t>= "unqualified"&gt;</w:t>
      </w:r>
    </w:p>
    <w:p w14:paraId="72FF4274" w14:textId="77777777" w:rsidR="00E23351" w:rsidRPr="00FB6EBF" w:rsidRDefault="00E23351" w:rsidP="00E23351">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p>
    <w:p w14:paraId="5B0426B3" w14:textId="7905F5D3"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&lt;xsd:complexType name="RangeType"&gt;</w:t>
      </w:r>
    </w:p>
    <w:p w14:paraId="494D90BF" w14:textId="2E0852E6"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&lt;xsd:sequence&gt;</w:t>
      </w:r>
    </w:p>
    <w:p w14:paraId="3FB6C28F" w14:textId="37F14295"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&lt;xsd:element name="ID"               type="IdentifierType"/&gt;</w:t>
      </w:r>
    </w:p>
    <w:p w14:paraId="6152B340" w14:textId="792237AD"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&lt;xsd:element name="Description"      type="DescriptionType" minOccurs="0" maxOccurs="unbounded"/&gt;</w:t>
      </w:r>
    </w:p>
    <w:p w14:paraId="3CB38D25" w14:textId="2A042F4D"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&lt;xsd:element name="LowerLimit"       type="MeasureType" nillable="true"/&gt;</w:t>
      </w:r>
    </w:p>
    <w:p w14:paraId="4F3A97B0" w14:textId="63559715"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&lt;xsd:element name="UpperLimit"       type="MeasureType" nillable="true"/&gt;</w:t>
      </w:r>
    </w:p>
    <w:p w14:paraId="15DA0D36" w14:textId="7A52E070"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&lt;xsd:group   ref="Extended:Range"    minOccurs="0" maxOccurs="1"/&gt;</w:t>
      </w:r>
    </w:p>
    <w:p w14:paraId="69399506" w14:textId="3443C942" w:rsidR="00D772E4" w:rsidRPr="00D772E4" w:rsidRDefault="00D772E4" w:rsidP="00D772E4">
      <w:pPr>
        <w:pStyle w:val="SchemaSource"/>
        <w:keepNext/>
        <w:pBdr>
          <w:top w:val="single" w:sz="4" w:space="1" w:color="auto"/>
          <w:left w:val="single" w:sz="4" w:space="4" w:color="auto"/>
          <w:bottom w:val="single" w:sz="4" w:space="1" w:color="auto"/>
          <w:right w:val="single" w:sz="4" w:space="4" w:color="auto"/>
        </w:pBdr>
        <w:ind w:left="720"/>
        <w:rPr>
          <w:sz w:val="16"/>
          <w:szCs w:val="16"/>
        </w:rPr>
      </w:pPr>
      <w:r w:rsidRPr="00D772E4">
        <w:rPr>
          <w:sz w:val="16"/>
          <w:szCs w:val="16"/>
        </w:rPr>
        <w:t xml:space="preserve">   &lt;/xsd:sequence&gt;</w:t>
      </w:r>
    </w:p>
    <w:p w14:paraId="3F0947B5" w14:textId="32F1B1CE" w:rsidR="00E23351" w:rsidRPr="00FB6EBF" w:rsidRDefault="00D772E4" w:rsidP="00D772E4">
      <w:pPr>
        <w:pStyle w:val="SchemaSource"/>
        <w:keepNext/>
        <w:pBdr>
          <w:top w:val="single" w:sz="4" w:space="1" w:color="auto"/>
          <w:left w:val="single" w:sz="4" w:space="4" w:color="auto"/>
          <w:bottom w:val="single" w:sz="4" w:space="1" w:color="auto"/>
          <w:right w:val="single" w:sz="4" w:space="4" w:color="auto"/>
        </w:pBdr>
        <w:tabs>
          <w:tab w:val="clear" w:pos="360"/>
        </w:tabs>
        <w:ind w:left="720"/>
        <w:rPr>
          <w:sz w:val="16"/>
          <w:szCs w:val="16"/>
        </w:rPr>
      </w:pPr>
      <w:r w:rsidRPr="00D772E4">
        <w:rPr>
          <w:sz w:val="16"/>
          <w:szCs w:val="16"/>
        </w:rPr>
        <w:t>&lt;/xsd:complexType&gt;</w:t>
      </w:r>
    </w:p>
    <w:p w14:paraId="6210D1A1" w14:textId="77777777" w:rsidR="00E23351" w:rsidRPr="00ED23AF" w:rsidRDefault="00E23351" w:rsidP="00E23351">
      <w:pPr>
        <w:pStyle w:val="SchemaSource"/>
        <w:ind w:left="360"/>
        <w:rPr>
          <w:sz w:val="14"/>
        </w:rPr>
      </w:pPr>
    </w:p>
    <w:p w14:paraId="3A46F663" w14:textId="062382E0" w:rsidR="00E23351" w:rsidRPr="009B0681" w:rsidRDefault="00E23351" w:rsidP="00E23351">
      <w:pPr>
        <w:ind w:left="360"/>
        <w:rPr>
          <w:sz w:val="18"/>
        </w:rPr>
      </w:pPr>
      <w:r w:rsidRPr="009B0681">
        <w:rPr>
          <w:sz w:val="18"/>
        </w:rPr>
        <w:t xml:space="preserve">The </w:t>
      </w:r>
      <w:r>
        <w:rPr>
          <w:sz w:val="18"/>
        </w:rPr>
        <w:t xml:space="preserve">following schema segment defines a sample user extension to </w:t>
      </w:r>
      <w:r w:rsidR="00D772E4" w:rsidRPr="00D772E4">
        <w:rPr>
          <w:b/>
          <w:sz w:val="18"/>
        </w:rPr>
        <w:t>Range</w:t>
      </w:r>
      <w:r>
        <w:rPr>
          <w:sz w:val="18"/>
        </w:rPr>
        <w:t xml:space="preserve"> and includes two company specific extensions:</w:t>
      </w:r>
    </w:p>
    <w:p w14:paraId="4F671931" w14:textId="77777777" w:rsidR="00E23351" w:rsidRPr="00A02095" w:rsidRDefault="00E23351" w:rsidP="00E23351">
      <w:pPr>
        <w:pStyle w:val="SchemaSource"/>
        <w:ind w:left="720"/>
        <w:rPr>
          <w:sz w:val="16"/>
        </w:rPr>
      </w:pPr>
    </w:p>
    <w:p w14:paraId="413E55DA" w14:textId="1C50B3EA"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&lt;xsd:group name="</w:t>
      </w:r>
      <w:r w:rsidR="00D772E4">
        <w:rPr>
          <w:sz w:val="16"/>
        </w:rPr>
        <w:t>Range</w:t>
      </w:r>
      <w:r w:rsidRPr="00A02095">
        <w:rPr>
          <w:sz w:val="16"/>
        </w:rPr>
        <w:t>"&gt;</w:t>
      </w:r>
    </w:p>
    <w:p w14:paraId="0F705900" w14:textId="77777777"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&lt;xsd:sequence&gt;</w:t>
      </w:r>
    </w:p>
    <w:p w14:paraId="64130F71" w14:textId="6B979B8F"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&lt;xsd:element name="</w:t>
      </w:r>
      <w:r w:rsidR="00D772E4">
        <w:rPr>
          <w:sz w:val="16"/>
        </w:rPr>
        <w:t>RangeClass</w:t>
      </w:r>
      <w:r w:rsidRPr="00A02095">
        <w:rPr>
          <w:sz w:val="16"/>
        </w:rPr>
        <w:t xml:space="preserve">" </w:t>
      </w:r>
      <w:r>
        <w:rPr>
          <w:sz w:val="16"/>
        </w:rPr>
        <w:tab/>
      </w:r>
      <w:r>
        <w:rPr>
          <w:sz w:val="16"/>
        </w:rPr>
        <w:tab/>
      </w:r>
      <w:r>
        <w:rPr>
          <w:sz w:val="16"/>
        </w:rPr>
        <w:tab/>
      </w:r>
      <w:r w:rsidRPr="00A02095">
        <w:rPr>
          <w:sz w:val="16"/>
        </w:rPr>
        <w:t>type="xsd:string" minOccurs="0"</w:t>
      </w:r>
      <w:r w:rsidR="00D772E4">
        <w:rPr>
          <w:sz w:val="16"/>
        </w:rPr>
        <w:t xml:space="preserve"> </w:t>
      </w:r>
      <w:r w:rsidR="00D772E4" w:rsidRPr="00ED23AF">
        <w:rPr>
          <w:sz w:val="16"/>
        </w:rPr>
        <w:t>maxOccurs="1"</w:t>
      </w:r>
      <w:r w:rsidRPr="00A02095">
        <w:rPr>
          <w:sz w:val="16"/>
        </w:rPr>
        <w:t>/&gt;</w:t>
      </w:r>
    </w:p>
    <w:p w14:paraId="3AA2BE7F" w14:textId="1BA8DDA6"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r>
      <w:r w:rsidRPr="00A02095">
        <w:rPr>
          <w:sz w:val="16"/>
        </w:rPr>
        <w:tab/>
        <w:t>&lt;xsd:element name="</w:t>
      </w:r>
      <w:r w:rsidR="00D772E4">
        <w:rPr>
          <w:sz w:val="16"/>
        </w:rPr>
        <w:t>Accountability</w:t>
      </w:r>
      <w:r w:rsidRPr="00A02095">
        <w:rPr>
          <w:sz w:val="16"/>
        </w:rPr>
        <w:t xml:space="preserve">" </w:t>
      </w:r>
      <w:r>
        <w:rPr>
          <w:sz w:val="16"/>
        </w:rPr>
        <w:tab/>
      </w:r>
      <w:r>
        <w:rPr>
          <w:sz w:val="16"/>
        </w:rPr>
        <w:tab/>
      </w:r>
      <w:r w:rsidRPr="00A02095">
        <w:rPr>
          <w:sz w:val="16"/>
        </w:rPr>
        <w:t>type="xsd:string" minOccurs="0"/&gt;</w:t>
      </w:r>
    </w:p>
    <w:p w14:paraId="1072D8D8" w14:textId="5483B23F" w:rsidR="00E23351" w:rsidRPr="00ED23AF"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ED23AF">
        <w:rPr>
          <w:sz w:val="16"/>
        </w:rPr>
        <w:t xml:space="preserve">   </w:t>
      </w:r>
      <w:r>
        <w:rPr>
          <w:sz w:val="16"/>
        </w:rPr>
        <w:tab/>
      </w:r>
      <w:r>
        <w:rPr>
          <w:sz w:val="16"/>
        </w:rPr>
        <w:tab/>
      </w:r>
      <w:r w:rsidRPr="00ED23AF">
        <w:rPr>
          <w:sz w:val="16"/>
        </w:rPr>
        <w:t>&lt;xsd:group ref="</w:t>
      </w:r>
      <w:r>
        <w:rPr>
          <w:sz w:val="16"/>
        </w:rPr>
        <w:t>AAA-Control</w:t>
      </w:r>
      <w:r w:rsidRPr="00ED23AF">
        <w:rPr>
          <w:sz w:val="16"/>
        </w:rPr>
        <w:t>:</w:t>
      </w:r>
      <w:r w:rsidR="00D772E4">
        <w:rPr>
          <w:sz w:val="16"/>
        </w:rPr>
        <w:t>PhysLimit</w:t>
      </w:r>
      <w:r w:rsidRPr="00ED23AF">
        <w:rPr>
          <w:sz w:val="16"/>
        </w:rPr>
        <w:t xml:space="preserve">" </w:t>
      </w:r>
      <w:r>
        <w:rPr>
          <w:sz w:val="16"/>
        </w:rPr>
        <w:tab/>
      </w:r>
      <w:r w:rsidRPr="00ED23AF">
        <w:rPr>
          <w:sz w:val="16"/>
        </w:rPr>
        <w:t>minOccurs="0" maxOccurs="1"/&gt;</w:t>
      </w:r>
    </w:p>
    <w:p w14:paraId="20F58D9E" w14:textId="1262BDEF" w:rsidR="00E23351" w:rsidRPr="00ED23AF"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Pr>
          <w:sz w:val="16"/>
        </w:rPr>
        <w:tab/>
      </w:r>
      <w:r>
        <w:rPr>
          <w:sz w:val="16"/>
        </w:rPr>
        <w:tab/>
      </w:r>
      <w:r w:rsidRPr="00ED23AF">
        <w:rPr>
          <w:sz w:val="16"/>
        </w:rPr>
        <w:t>&lt;xsd:group ref="</w:t>
      </w:r>
      <w:r>
        <w:rPr>
          <w:sz w:val="16"/>
        </w:rPr>
        <w:t>XYZ-Eng:</w:t>
      </w:r>
      <w:r w:rsidR="00D772E4">
        <w:rPr>
          <w:sz w:val="16"/>
        </w:rPr>
        <w:t>LogLimit</w:t>
      </w:r>
      <w:r>
        <w:rPr>
          <w:sz w:val="16"/>
        </w:rPr>
        <w:t>"</w:t>
      </w:r>
      <w:r w:rsidR="00D772E4">
        <w:rPr>
          <w:sz w:val="16"/>
        </w:rPr>
        <w:t xml:space="preserve"> </w:t>
      </w:r>
      <w:r>
        <w:rPr>
          <w:sz w:val="16"/>
        </w:rPr>
        <w:tab/>
      </w:r>
      <w:r>
        <w:rPr>
          <w:sz w:val="16"/>
        </w:rPr>
        <w:tab/>
        <w:t>m</w:t>
      </w:r>
      <w:r w:rsidRPr="00ED23AF">
        <w:rPr>
          <w:sz w:val="16"/>
        </w:rPr>
        <w:t>inOccurs="0" maxOccurs="unbounded"/&gt;</w:t>
      </w:r>
    </w:p>
    <w:p w14:paraId="0746B441" w14:textId="77777777"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ab/>
        <w:t>&lt;/xsd:sequence&gt;</w:t>
      </w:r>
    </w:p>
    <w:p w14:paraId="3E7DCA86" w14:textId="77777777" w:rsidR="00E23351" w:rsidRPr="00A02095" w:rsidRDefault="00E23351" w:rsidP="00E23351">
      <w:pPr>
        <w:pStyle w:val="SchemaSource"/>
        <w:pBdr>
          <w:top w:val="single" w:sz="4" w:space="1" w:color="auto"/>
          <w:left w:val="single" w:sz="4" w:space="4" w:color="auto"/>
          <w:bottom w:val="single" w:sz="4" w:space="1" w:color="auto"/>
          <w:right w:val="single" w:sz="4" w:space="4" w:color="auto"/>
        </w:pBdr>
        <w:tabs>
          <w:tab w:val="clear" w:pos="720"/>
          <w:tab w:val="left" w:pos="270"/>
        </w:tabs>
        <w:ind w:left="720"/>
        <w:rPr>
          <w:sz w:val="16"/>
        </w:rPr>
      </w:pPr>
      <w:r w:rsidRPr="00A02095">
        <w:rPr>
          <w:sz w:val="16"/>
        </w:rPr>
        <w:t>&lt;/xsd:group&gt;</w:t>
      </w:r>
    </w:p>
    <w:p w14:paraId="7ACF5742" w14:textId="77777777" w:rsidR="00E23351" w:rsidRPr="00A02095" w:rsidRDefault="00E23351" w:rsidP="00E23351">
      <w:pPr>
        <w:pStyle w:val="SchemaSource"/>
        <w:ind w:left="720"/>
        <w:rPr>
          <w:sz w:val="16"/>
        </w:rPr>
      </w:pPr>
    </w:p>
    <w:p w14:paraId="7F538458" w14:textId="7D65C738" w:rsidR="00E23351" w:rsidRDefault="00E23351" w:rsidP="00E23351">
      <w:pPr>
        <w:ind w:left="720"/>
        <w:rPr>
          <w:sz w:val="18"/>
        </w:rPr>
      </w:pPr>
      <w:r w:rsidRPr="00ED23AF">
        <w:rPr>
          <w:sz w:val="18"/>
        </w:rPr>
        <w:t xml:space="preserve">NOTE: When company specific extensions are added to an extended element, then </w:t>
      </w:r>
      <w:r>
        <w:rPr>
          <w:sz w:val="18"/>
        </w:rPr>
        <w:t>the extended names spaces should be added in alphabetical order with a minOccurs of 0, and all end users extended elements should be listed first</w:t>
      </w:r>
      <w:r w:rsidR="004A5916">
        <w:rPr>
          <w:sz w:val="18"/>
        </w:rPr>
        <w:t xml:space="preserve">. </w:t>
      </w:r>
      <w:r>
        <w:rPr>
          <w:sz w:val="18"/>
        </w:rPr>
        <w:t>This allows the mixing of schemas from different vendors, so that any B2MML document may have none, some, or all of the extensions without any element sequencing problems</w:t>
      </w:r>
      <w:r w:rsidR="004A5916">
        <w:rPr>
          <w:sz w:val="18"/>
        </w:rPr>
        <w:t xml:space="preserve">. </w:t>
      </w:r>
    </w:p>
    <w:p w14:paraId="42093076" w14:textId="77777777" w:rsidR="00E23351" w:rsidRDefault="00E23351" w:rsidP="00E23351"/>
    <w:p w14:paraId="7594E885" w14:textId="25E3EDDA" w:rsidR="00E23351" w:rsidRDefault="00E23351" w:rsidP="00E23351">
      <w:r>
        <w:lastRenderedPageBreak/>
        <w:t>The use of the extended namespace construct allows for intra-vendor or intra-company extensions to the schemas with full schema validation, extending the number of places that they may be applied</w:t>
      </w:r>
      <w:r w:rsidR="004A5916">
        <w:t xml:space="preserve">. </w:t>
      </w:r>
      <w:r>
        <w:t xml:space="preserve">The extended namespace does this without affecting the ability to perform inter-vendor or inter-company information exchange as defined by the standards for exchanged information in </w:t>
      </w:r>
      <w:r w:rsidR="00D772E4">
        <w:t>ISO 22400-1</w:t>
      </w:r>
      <w:r w:rsidR="004A5916">
        <w:t xml:space="preserve">. </w:t>
      </w:r>
      <w:r w:rsidR="00D772E4">
        <w:t>However, extensive use of extensions limit</w:t>
      </w:r>
      <w:r w:rsidR="006B2696">
        <w:t>s</w:t>
      </w:r>
      <w:r w:rsidR="00D772E4">
        <w:t xml:space="preserve"> the interoperability of KPI-ML data exchanges</w:t>
      </w:r>
      <w:r w:rsidR="004A5916">
        <w:t xml:space="preserve">. </w:t>
      </w:r>
    </w:p>
    <w:p w14:paraId="300B1BC1" w14:textId="77777777" w:rsidR="00E23351" w:rsidRPr="00303C25" w:rsidRDefault="00E23351" w:rsidP="00E23351"/>
    <w:p w14:paraId="35EF2282" w14:textId="77777777" w:rsidR="00A669CE" w:rsidRDefault="00DE7599" w:rsidP="00EB2998">
      <w:pPr>
        <w:pStyle w:val="Body"/>
      </w:pPr>
      <w:r w:rsidRPr="00BE017C">
        <w:br w:type="page"/>
      </w:r>
    </w:p>
    <w:p w14:paraId="320BA7F3" w14:textId="77777777" w:rsidR="008750E9" w:rsidRPr="00BE017C" w:rsidRDefault="00CD3E66" w:rsidP="00D12D36">
      <w:pPr>
        <w:pStyle w:val="Body"/>
        <w:pageBreakBefore/>
        <w:ind w:left="2880"/>
      </w:pPr>
      <w:bookmarkStart w:id="95" w:name="_TOC4649"/>
      <w:bookmarkEnd w:id="3"/>
      <w:bookmarkEnd w:id="95"/>
      <w:r>
        <w:rPr>
          <w:noProof/>
        </w:rPr>
        <w:lastRenderedPageBreak/>
        <w:drawing>
          <wp:anchor distT="0" distB="0" distL="114300" distR="114300" simplePos="0" relativeHeight="251657216" behindDoc="0" locked="0" layoutInCell="1" allowOverlap="1" wp14:anchorId="7853B37A" wp14:editId="3E194D5A">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7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77" w:history="1">
        <w:r w:rsidR="00967BD4" w:rsidRPr="00BE017C">
          <w:rPr>
            <w:rStyle w:val="Hyperlink"/>
          </w:rPr>
          <w:t>http://www.mesa.org</w:t>
        </w:r>
      </w:hyperlink>
      <w:r w:rsidR="00393D1E" w:rsidRPr="00BE017C">
        <w:t>.</w:t>
      </w:r>
      <w:r w:rsidR="00B8439D" w:rsidRPr="00BE017C">
        <w:t xml:space="preserve"> </w:t>
      </w:r>
    </w:p>
    <w:p w14:paraId="0436DD23" w14:textId="62E6B904"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7068C1">
        <w:t>Committee</w:t>
      </w:r>
      <w:r w:rsidR="00C85E9A" w:rsidRPr="00BE017C">
        <w:t xml:space="preserve"> was formed within MESA to provide a forum for the </w:t>
      </w:r>
      <w:r w:rsidR="002D3890">
        <w:t>development of the B2MML</w:t>
      </w:r>
      <w:r w:rsidR="003D3CA9">
        <w:t xml:space="preserve">, </w:t>
      </w:r>
      <w:r w:rsidR="002D3890">
        <w:t>BatchML</w:t>
      </w:r>
      <w:r w:rsidR="003D3CA9">
        <w:t>, and KPI-</w:t>
      </w:r>
      <w:r w:rsidR="00942A8E">
        <w:t>ML specifications</w:t>
      </w:r>
      <w:r w:rsidR="00C85E9A" w:rsidRPr="00BE017C">
        <w:t xml:space="preserve">. </w:t>
      </w:r>
    </w:p>
    <w:p w14:paraId="47CE429C" w14:textId="77777777" w:rsidR="00BB178E" w:rsidRPr="00BE017C" w:rsidRDefault="00BB178E" w:rsidP="00BB178E">
      <w:pPr>
        <w:pStyle w:val="Body"/>
      </w:pPr>
    </w:p>
    <w:sectPr w:rsidR="00BB178E" w:rsidRPr="00BE017C" w:rsidSect="00625FAF">
      <w:headerReference w:type="first" r:id="rId78"/>
      <w:footerReference w:type="first" r:id="rId7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65D45" w14:textId="77777777" w:rsidR="00767EFD" w:rsidRDefault="00767EFD">
      <w:r>
        <w:separator/>
      </w:r>
    </w:p>
  </w:endnote>
  <w:endnote w:type="continuationSeparator" w:id="0">
    <w:p w14:paraId="4EC859E2" w14:textId="77777777" w:rsidR="00767EFD" w:rsidRDefault="0076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0F84" w14:textId="77777777" w:rsidR="008A6163" w:rsidRDefault="008A6163">
    <w:pPr>
      <w:pStyle w:val="Footer"/>
    </w:pPr>
    <w:r>
      <w:t>Organization Name</w:t>
    </w:r>
    <w:r>
      <w:tab/>
      <w:t>Proposal Title</w:t>
    </w:r>
  </w:p>
  <w:p w14:paraId="163D4413" w14:textId="77777777" w:rsidR="008A6163" w:rsidRDefault="008A6163">
    <w:pPr>
      <w:pStyle w:val="FooterPageNumbers"/>
    </w:pPr>
    <w:r>
      <w:rPr>
        <w:noProof/>
      </w:rPr>
      <mc:AlternateContent>
        <mc:Choice Requires="wps">
          <w:drawing>
            <wp:inline distT="0" distB="0" distL="0" distR="0" wp14:anchorId="7A93701A" wp14:editId="054094E7">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D41FC56"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14:paraId="47694FF7" w14:textId="77777777" w:rsidR="008A6163" w:rsidRDefault="008A6163">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4BF4B" w14:textId="77777777" w:rsidR="008A6163" w:rsidRDefault="008A6163">
    <w:pPr>
      <w:pStyle w:val="Footer"/>
    </w:pPr>
    <w:r>
      <w:t>Organization Name</w:t>
    </w:r>
    <w:r>
      <w:tab/>
      <w:t>Proposal Title</w:t>
    </w:r>
  </w:p>
  <w:p w14:paraId="3F7B6FAC" w14:textId="77777777" w:rsidR="008A6163" w:rsidRDefault="008A6163">
    <w:pPr>
      <w:pStyle w:val="FooterPageNumbers"/>
    </w:pPr>
    <w:r>
      <w:rPr>
        <w:noProof/>
      </w:rPr>
      <mc:AlternateContent>
        <mc:Choice Requires="wps">
          <w:drawing>
            <wp:inline distT="0" distB="0" distL="0" distR="0" wp14:anchorId="199D1459" wp14:editId="3A22572D">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27A92BA"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14:paraId="7D77E1A3" w14:textId="77777777" w:rsidR="008A6163" w:rsidRDefault="008A6163">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18307" w14:textId="77777777" w:rsidR="008A6163" w:rsidRDefault="008A6163">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A3A52" w14:textId="26619AE6" w:rsidR="008A6163" w:rsidRDefault="008A6163"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9536" behindDoc="1" locked="0" layoutInCell="1" allowOverlap="1" wp14:anchorId="397A53CC" wp14:editId="478E17CD">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EEB7801" w14:textId="77777777" w:rsidR="008A6163" w:rsidRPr="00913B8C" w:rsidRDefault="008A6163"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A53CC" id="Rectangle 6" o:spid="_x0000_s1030" style="position:absolute;margin-left:0;margin-top:756pt;width:586pt;height:3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14:paraId="5EEB7801" w14:textId="77777777" w:rsidR="008A6163" w:rsidRPr="00913B8C" w:rsidRDefault="008A6163"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80256" behindDoc="1" locked="0" layoutInCell="1" allowOverlap="1" wp14:anchorId="4AA0F523" wp14:editId="3133E06D">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59CB9AA" w14:textId="77777777" w:rsidR="008A6163" w:rsidRDefault="008A6163"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0F523" id="Rectangle 45" o:spid="_x0000_s1031" style="position:absolute;margin-left:0;margin-top:750pt;width:585.35pt;height:42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14:paraId="459CB9AA" w14:textId="77777777" w:rsidR="008A6163" w:rsidRDefault="008A6163"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2015 MESA,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75A04">
      <w:rPr>
        <w:rFonts w:ascii="Calibri" w:hAnsi="Calibri"/>
        <w:noProof/>
        <w:color w:val="FFFFFF"/>
      </w:rPr>
      <w:t>16</w:t>
    </w:r>
    <w:r>
      <w:rPr>
        <w:rFonts w:ascii="Calibri" w:hAnsi="Calibri"/>
        <w:color w:val="FFFFFF"/>
      </w:rPr>
      <w:fldChar w:fldCharType="end"/>
    </w:r>
  </w:p>
  <w:p w14:paraId="5B0C3A6C" w14:textId="0C39F5AA" w:rsidR="008A6163" w:rsidRDefault="008A6163" w:rsidP="00AC07A1">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Version 01, May 1, 2015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FE4A" w14:textId="54B5EF4A" w:rsidR="008A6163" w:rsidRDefault="008A6163"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74112" behindDoc="1" locked="0" layoutInCell="1" allowOverlap="1" wp14:anchorId="58A8ACB4" wp14:editId="2E357DFB">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9F8FECB" w14:textId="77777777" w:rsidR="008A6163" w:rsidRDefault="008A6163">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8ACB4" id="Rectangle 4" o:spid="_x0000_s1032" style="position:absolute;margin-left:0;margin-top:750pt;width:585.35pt;height:4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14:paraId="09F8FECB" w14:textId="77777777" w:rsidR="008A6163" w:rsidRDefault="008A6163">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2015 MESA,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75A04">
      <w:rPr>
        <w:rFonts w:ascii="Calibri" w:hAnsi="Calibri"/>
        <w:noProof/>
        <w:color w:val="FFFFFF"/>
      </w:rPr>
      <w:t>15</w:t>
    </w:r>
    <w:r>
      <w:rPr>
        <w:rFonts w:ascii="Calibri" w:hAnsi="Calibri"/>
        <w:color w:val="FFFFFF"/>
      </w:rPr>
      <w:fldChar w:fldCharType="end"/>
    </w:r>
  </w:p>
  <w:p w14:paraId="3A171CCC" w14:textId="0D4BB9A2" w:rsidR="008A6163" w:rsidRDefault="008A6163"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Version 01, May 1, 2015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95535" w14:textId="77777777" w:rsidR="008A6163" w:rsidRDefault="008A6163">
    <w:r>
      <w:rPr>
        <w:noProof/>
      </w:rPr>
      <mc:AlternateContent>
        <mc:Choice Requires="wps">
          <w:drawing>
            <wp:anchor distT="0" distB="0" distL="114300" distR="114300" simplePos="0" relativeHeight="251658240" behindDoc="0" locked="0" layoutInCell="1" allowOverlap="1" wp14:anchorId="485093AC" wp14:editId="552ECB7E">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D7869B0" w14:textId="77777777" w:rsidR="008A6163" w:rsidRDefault="008A61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093AC" id="_x0000_t202" coordsize="21600,21600" o:spt="202" path="m,l,21600r21600,l21600,xe">
              <v:stroke joinstyle="miter"/>
              <v:path gradientshapeok="t" o:connecttype="rect"/>
            </v:shapetype>
            <v:shape id="Text Box 69" o:spid="_x0000_s1033" type="#_x0000_t202" style="position:absolute;margin-left:0;margin-top:0;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0D7869B0" w14:textId="77777777" w:rsidR="008A6163" w:rsidRDefault="008A6163"/>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475CDD" wp14:editId="7F417B4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172435AE" w14:textId="77777777" w:rsidR="008A6163" w:rsidRDefault="008A61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75CDD" id="Text Box 70" o:spid="_x0000_s1034"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172435AE" w14:textId="77777777" w:rsidR="008A6163" w:rsidRDefault="008A6163"/>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5250B" w14:textId="77777777" w:rsidR="00767EFD" w:rsidRDefault="00767EFD">
      <w:r>
        <w:separator/>
      </w:r>
    </w:p>
  </w:footnote>
  <w:footnote w:type="continuationSeparator" w:id="0">
    <w:p w14:paraId="35173DD5" w14:textId="77777777" w:rsidR="00767EFD" w:rsidRDefault="00767EFD">
      <w:r>
        <w:continuationSeparator/>
      </w:r>
    </w:p>
  </w:footnote>
  <w:footnote w:id="1">
    <w:p w14:paraId="486B0CDA" w14:textId="591EC2DE" w:rsidR="008A6163" w:rsidRDefault="008A6163">
      <w:pPr>
        <w:pStyle w:val="FootnoteText"/>
      </w:pPr>
      <w:r>
        <w:rPr>
          <w:rStyle w:val="FootnoteReference"/>
        </w:rPr>
        <w:footnoteRef/>
      </w:r>
      <w:r>
        <w:t xml:space="preserve"> Where possible the Unit Of Measures should be specified using </w:t>
      </w:r>
      <w:r w:rsidRPr="00A71DCF">
        <w:t>The International System of Units (abbreviated SI from French: Le Système international d'unités)</w:t>
      </w:r>
      <w:r>
        <w:t xml:space="preserve">. See </w:t>
      </w:r>
      <w:r w:rsidRPr="00A71DCF">
        <w:t>ISO Standard ISO 80000-1:2009</w:t>
      </w:r>
      <w:r>
        <w:t xml:space="preserve"> </w:t>
      </w:r>
      <w:fldSimple w:instr=" REF _Ref397700071 \w ">
        <w:r w:rsidR="00975A04">
          <w:t>[17]</w:t>
        </w:r>
      </w:fldSimple>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A41FE" w14:textId="77777777" w:rsidR="008A6163" w:rsidRDefault="008A6163">
    <w:pPr>
      <w:pStyle w:val="Caption"/>
      <w:rPr>
        <w:rFonts w:ascii="Times New Roman" w:eastAsia="Times New Roman" w:hAnsi="Times New Roman"/>
        <w:b w:val="0"/>
        <w:noProof/>
        <w:color w:val="auto"/>
        <w:sz w:val="20"/>
      </w:rPr>
    </w:pPr>
    <w:r>
      <w:rPr>
        <w:noProof/>
      </w:rPr>
      <w:drawing>
        <wp:anchor distT="0" distB="0" distL="114300" distR="114300" simplePos="0" relativeHeight="251643392" behindDoc="1" locked="0" layoutInCell="1" allowOverlap="1" wp14:anchorId="52771FB4" wp14:editId="3F082BBC">
          <wp:simplePos x="0" y="0"/>
          <wp:positionH relativeFrom="column">
            <wp:posOffset>-471805</wp:posOffset>
          </wp:positionH>
          <wp:positionV relativeFrom="paragraph">
            <wp:posOffset>-182880</wp:posOffset>
          </wp:positionV>
          <wp:extent cx="7785100" cy="10057765"/>
          <wp:effectExtent l="19050" t="0" r="6350" b="0"/>
          <wp:wrapNone/>
          <wp:docPr id="56" name="Picture 56"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915EB" w14:textId="749009AA" w:rsidR="008A6163" w:rsidRPr="00BB178E" w:rsidRDefault="008A6163"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40320" behindDoc="1" locked="0" layoutInCell="1" allowOverlap="1" wp14:anchorId="3782A1FD" wp14:editId="298D46D2">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F8E5F14" w14:textId="77777777" w:rsidR="008A6163" w:rsidRPr="00A82BE9" w:rsidRDefault="008A6163"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2A1FD" id="Rectangle 59" o:spid="_x0000_s1026" style="position:absolute;left:0;text-align:left;margin-left:0;margin-top:-3pt;width:585.35pt;height:36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14:paraId="4F8E5F14" w14:textId="77777777" w:rsidR="008A6163" w:rsidRPr="00A82BE9" w:rsidRDefault="008A6163"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14:anchorId="2BE2ACF3" wp14:editId="6FF63C49">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E0B4872" w14:textId="77777777" w:rsidR="008A6163" w:rsidRDefault="008A6163"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2ACF3"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14:paraId="3E0B4872" w14:textId="77777777" w:rsidR="008A6163" w:rsidRDefault="008A6163"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975A04" w:rsidRPr="00975A04">
        <w:rPr>
          <w:rFonts w:ascii="Arial" w:eastAsia="Times New Roman" w:hAnsi="Arial" w:cs="Arial"/>
          <w:noProof/>
          <w:color w:val="FFFFFF"/>
          <w:szCs w:val="18"/>
        </w:rPr>
        <w:t>KPI-ML V01</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62871" w14:textId="41A13AB5" w:rsidR="008A6163" w:rsidRPr="00B21930" w:rsidRDefault="008A6163"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975A04">
      <w:rPr>
        <w:rFonts w:asciiTheme="minorHAnsi" w:hAnsiTheme="minorHAnsi"/>
        <w:noProof/>
        <w:color w:val="FFFFFF" w:themeColor="background1"/>
        <w:sz w:val="20"/>
      </w:rPr>
      <w:t>KPI-ML-V01.docx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61824" behindDoc="1" locked="0" layoutInCell="1" allowOverlap="1" wp14:anchorId="69EADFC6" wp14:editId="5473A63E">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A31A1C0" w14:textId="77777777" w:rsidR="008A6163" w:rsidRPr="00A82BE9" w:rsidRDefault="008A6163"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EADFC6" id="Rectangle 57" o:spid="_x0000_s1028"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14:paraId="2A31A1C0" w14:textId="77777777" w:rsidR="008A6163" w:rsidRPr="00A82BE9" w:rsidRDefault="008A6163"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67968" behindDoc="1" locked="0" layoutInCell="1" allowOverlap="1" wp14:anchorId="3B89122D" wp14:editId="73BD7DC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A1B2542" w14:textId="77777777" w:rsidR="008A6163" w:rsidRDefault="008A6163"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9122D" id="Rectangle 58" o:spid="_x0000_s1029" style="position:absolute;left:0;text-align:left;margin-left:0;margin-top:-3pt;width:585.35pt;height:36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14:paraId="0A1B2542" w14:textId="77777777" w:rsidR="008A6163" w:rsidRDefault="008A6163"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0FAF4" w14:textId="77777777" w:rsidR="008A6163" w:rsidRDefault="008A61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1C79"/>
    <w:multiLevelType w:val="hybridMultilevel"/>
    <w:tmpl w:val="19AE9054"/>
    <w:lvl w:ilvl="0" w:tplc="9C6A0B44">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A43EE5"/>
    <w:multiLevelType w:val="hybridMultilevel"/>
    <w:tmpl w:val="14E8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A62CB3"/>
    <w:multiLevelType w:val="hybridMultilevel"/>
    <w:tmpl w:val="F10A9A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BC44669"/>
    <w:multiLevelType w:val="hybridMultilevel"/>
    <w:tmpl w:val="BAD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721150"/>
    <w:multiLevelType w:val="hybridMultilevel"/>
    <w:tmpl w:val="BED22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EE2540F"/>
    <w:multiLevelType w:val="hybridMultilevel"/>
    <w:tmpl w:val="F7E24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F3B38D6"/>
    <w:multiLevelType w:val="hybridMultilevel"/>
    <w:tmpl w:val="2FE8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B3D79"/>
    <w:multiLevelType w:val="hybridMultilevel"/>
    <w:tmpl w:val="F0F2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770686"/>
    <w:multiLevelType w:val="hybridMultilevel"/>
    <w:tmpl w:val="00F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60A52"/>
    <w:multiLevelType w:val="hybridMultilevel"/>
    <w:tmpl w:val="209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C1553"/>
    <w:multiLevelType w:val="hybridMultilevel"/>
    <w:tmpl w:val="84146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CE7200D"/>
    <w:multiLevelType w:val="hybridMultilevel"/>
    <w:tmpl w:val="0C6AC30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C949D6"/>
    <w:multiLevelType w:val="hybridMultilevel"/>
    <w:tmpl w:val="C4E0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D348D5"/>
    <w:multiLevelType w:val="multilevel"/>
    <w:tmpl w:val="04090025"/>
    <w:lvl w:ilvl="0">
      <w:start w:val="1"/>
      <w:numFmt w:val="decimal"/>
      <w:pStyle w:val="Heading1"/>
      <w:lvlText w:val="%1"/>
      <w:lvlJc w:val="left"/>
      <w:pPr>
        <w:ind w:left="295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3F00C38"/>
    <w:multiLevelType w:val="hybridMultilevel"/>
    <w:tmpl w:val="EDE06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5825492"/>
    <w:multiLevelType w:val="hybridMultilevel"/>
    <w:tmpl w:val="4ACAA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782045D"/>
    <w:multiLevelType w:val="hybridMultilevel"/>
    <w:tmpl w:val="0686A0F6"/>
    <w:lvl w:ilvl="0" w:tplc="27E265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953EC"/>
    <w:multiLevelType w:val="hybridMultilevel"/>
    <w:tmpl w:val="A6EAE1C6"/>
    <w:lvl w:ilvl="0" w:tplc="9C6A0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305652"/>
    <w:multiLevelType w:val="hybridMultilevel"/>
    <w:tmpl w:val="C53ABCC6"/>
    <w:lvl w:ilvl="0" w:tplc="9C6A0B44">
      <w:start w:val="1"/>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3B7850"/>
    <w:multiLevelType w:val="hybridMultilevel"/>
    <w:tmpl w:val="E318B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D50730F"/>
    <w:multiLevelType w:val="hybridMultilevel"/>
    <w:tmpl w:val="CBDC3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4D5F09"/>
    <w:multiLevelType w:val="hybridMultilevel"/>
    <w:tmpl w:val="473AD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4E4260"/>
    <w:multiLevelType w:val="hybridMultilevel"/>
    <w:tmpl w:val="FCE8EDE0"/>
    <w:lvl w:ilvl="0" w:tplc="0409000F">
      <w:start w:val="1"/>
      <w:numFmt w:val="decimal"/>
      <w:lvlText w:val="%1."/>
      <w:lvlJc w:val="left"/>
      <w:pPr>
        <w:tabs>
          <w:tab w:val="num" w:pos="720"/>
        </w:tabs>
        <w:ind w:left="720" w:hanging="360"/>
      </w:pPr>
    </w:lvl>
    <w:lvl w:ilvl="1" w:tplc="27E265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1F4B3F"/>
    <w:multiLevelType w:val="hybridMultilevel"/>
    <w:tmpl w:val="09DC9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DC638D"/>
    <w:multiLevelType w:val="hybridMultilevel"/>
    <w:tmpl w:val="D76A77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6"/>
  </w:num>
  <w:num w:numId="3">
    <w:abstractNumId w:val="1"/>
  </w:num>
  <w:num w:numId="4">
    <w:abstractNumId w:val="7"/>
  </w:num>
  <w:num w:numId="5">
    <w:abstractNumId w:val="16"/>
  </w:num>
  <w:num w:numId="6">
    <w:abstractNumId w:val="25"/>
  </w:num>
  <w:num w:numId="7">
    <w:abstractNumId w:val="4"/>
  </w:num>
  <w:num w:numId="8">
    <w:abstractNumId w:val="2"/>
  </w:num>
  <w:num w:numId="9">
    <w:abstractNumId w:val="24"/>
  </w:num>
  <w:num w:numId="10">
    <w:abstractNumId w:val="12"/>
  </w:num>
  <w:num w:numId="11">
    <w:abstractNumId w:val="17"/>
  </w:num>
  <w:num w:numId="12">
    <w:abstractNumId w:val="21"/>
  </w:num>
  <w:num w:numId="13">
    <w:abstractNumId w:val="9"/>
  </w:num>
  <w:num w:numId="14">
    <w:abstractNumId w:val="8"/>
  </w:num>
  <w:num w:numId="15">
    <w:abstractNumId w:val="11"/>
  </w:num>
  <w:num w:numId="16">
    <w:abstractNumId w:val="5"/>
  </w:num>
  <w:num w:numId="17">
    <w:abstractNumId w:val="10"/>
  </w:num>
  <w:num w:numId="18">
    <w:abstractNumId w:val="3"/>
  </w:num>
  <w:num w:numId="19">
    <w:abstractNumId w:val="15"/>
  </w:num>
  <w:num w:numId="20">
    <w:abstractNumId w:val="26"/>
  </w:num>
  <w:num w:numId="21">
    <w:abstractNumId w:val="13"/>
  </w:num>
  <w:num w:numId="22">
    <w:abstractNumId w:val="27"/>
  </w:num>
  <w:num w:numId="23">
    <w:abstractNumId w:val="23"/>
  </w:num>
  <w:num w:numId="24">
    <w:abstractNumId w:val="14"/>
  </w:num>
  <w:num w:numId="25">
    <w:abstractNumId w:val="18"/>
  </w:num>
  <w:num w:numId="26">
    <w:abstractNumId w:val="20"/>
  </w:num>
  <w:num w:numId="27">
    <w:abstractNumId w:val="0"/>
  </w:num>
  <w:num w:numId="2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86"/>
    <w:rsid w:val="00000F04"/>
    <w:rsid w:val="0001347A"/>
    <w:rsid w:val="000206B0"/>
    <w:rsid w:val="00025335"/>
    <w:rsid w:val="00054AEB"/>
    <w:rsid w:val="00057786"/>
    <w:rsid w:val="00060984"/>
    <w:rsid w:val="000661B8"/>
    <w:rsid w:val="0006776D"/>
    <w:rsid w:val="00070930"/>
    <w:rsid w:val="000747DD"/>
    <w:rsid w:val="0008136E"/>
    <w:rsid w:val="00081591"/>
    <w:rsid w:val="000838A5"/>
    <w:rsid w:val="00093E01"/>
    <w:rsid w:val="000948D6"/>
    <w:rsid w:val="00094FDD"/>
    <w:rsid w:val="0009585E"/>
    <w:rsid w:val="00095E50"/>
    <w:rsid w:val="00095F08"/>
    <w:rsid w:val="0009604C"/>
    <w:rsid w:val="000A6C21"/>
    <w:rsid w:val="000B615F"/>
    <w:rsid w:val="000C3238"/>
    <w:rsid w:val="000C707E"/>
    <w:rsid w:val="000D2D45"/>
    <w:rsid w:val="000D790F"/>
    <w:rsid w:val="000F3C00"/>
    <w:rsid w:val="00100778"/>
    <w:rsid w:val="00116419"/>
    <w:rsid w:val="00116B00"/>
    <w:rsid w:val="0011719A"/>
    <w:rsid w:val="00122332"/>
    <w:rsid w:val="001225DE"/>
    <w:rsid w:val="00132316"/>
    <w:rsid w:val="00132A5D"/>
    <w:rsid w:val="0013504C"/>
    <w:rsid w:val="0013516F"/>
    <w:rsid w:val="001375E7"/>
    <w:rsid w:val="00141722"/>
    <w:rsid w:val="001417E3"/>
    <w:rsid w:val="00145D19"/>
    <w:rsid w:val="001505C9"/>
    <w:rsid w:val="001514E4"/>
    <w:rsid w:val="0015578E"/>
    <w:rsid w:val="001565B6"/>
    <w:rsid w:val="00157C76"/>
    <w:rsid w:val="00163E1B"/>
    <w:rsid w:val="0017037C"/>
    <w:rsid w:val="00174200"/>
    <w:rsid w:val="00176806"/>
    <w:rsid w:val="00182045"/>
    <w:rsid w:val="0019142C"/>
    <w:rsid w:val="00191E6E"/>
    <w:rsid w:val="00195943"/>
    <w:rsid w:val="001A06CE"/>
    <w:rsid w:val="001A2078"/>
    <w:rsid w:val="001B1C02"/>
    <w:rsid w:val="001B219B"/>
    <w:rsid w:val="001B5AD5"/>
    <w:rsid w:val="001B61CD"/>
    <w:rsid w:val="001B736E"/>
    <w:rsid w:val="001D2AD1"/>
    <w:rsid w:val="001D3454"/>
    <w:rsid w:val="001D444F"/>
    <w:rsid w:val="001D764E"/>
    <w:rsid w:val="001E45B0"/>
    <w:rsid w:val="001F7E0F"/>
    <w:rsid w:val="00206D80"/>
    <w:rsid w:val="00207A8E"/>
    <w:rsid w:val="00207E38"/>
    <w:rsid w:val="00215B73"/>
    <w:rsid w:val="00215CA9"/>
    <w:rsid w:val="00217EE5"/>
    <w:rsid w:val="00221743"/>
    <w:rsid w:val="00234983"/>
    <w:rsid w:val="00237471"/>
    <w:rsid w:val="00237952"/>
    <w:rsid w:val="00237DFF"/>
    <w:rsid w:val="00241B0A"/>
    <w:rsid w:val="002426F7"/>
    <w:rsid w:val="00243AF6"/>
    <w:rsid w:val="00252AB2"/>
    <w:rsid w:val="00260DAC"/>
    <w:rsid w:val="0027707E"/>
    <w:rsid w:val="0028183C"/>
    <w:rsid w:val="00285FD8"/>
    <w:rsid w:val="00287E0F"/>
    <w:rsid w:val="002936C9"/>
    <w:rsid w:val="002A0CC9"/>
    <w:rsid w:val="002A2B8E"/>
    <w:rsid w:val="002A3EDC"/>
    <w:rsid w:val="002A5C1A"/>
    <w:rsid w:val="002A5F67"/>
    <w:rsid w:val="002A6509"/>
    <w:rsid w:val="002B7DF6"/>
    <w:rsid w:val="002D3890"/>
    <w:rsid w:val="002D4062"/>
    <w:rsid w:val="002D7D76"/>
    <w:rsid w:val="002D7E6F"/>
    <w:rsid w:val="002F3CF9"/>
    <w:rsid w:val="0030362E"/>
    <w:rsid w:val="0030679F"/>
    <w:rsid w:val="00306839"/>
    <w:rsid w:val="003105E5"/>
    <w:rsid w:val="0031645F"/>
    <w:rsid w:val="00330B3A"/>
    <w:rsid w:val="00332489"/>
    <w:rsid w:val="003349BD"/>
    <w:rsid w:val="00337417"/>
    <w:rsid w:val="0034026D"/>
    <w:rsid w:val="00340C34"/>
    <w:rsid w:val="0034417F"/>
    <w:rsid w:val="003453EA"/>
    <w:rsid w:val="00351A17"/>
    <w:rsid w:val="00364E79"/>
    <w:rsid w:val="003717D8"/>
    <w:rsid w:val="00376B05"/>
    <w:rsid w:val="003802A9"/>
    <w:rsid w:val="00380F1C"/>
    <w:rsid w:val="0038380F"/>
    <w:rsid w:val="00384CBE"/>
    <w:rsid w:val="00393D1E"/>
    <w:rsid w:val="00393FAC"/>
    <w:rsid w:val="003A06B7"/>
    <w:rsid w:val="003A0BCF"/>
    <w:rsid w:val="003A2344"/>
    <w:rsid w:val="003A3827"/>
    <w:rsid w:val="003B0F01"/>
    <w:rsid w:val="003B4C17"/>
    <w:rsid w:val="003B5287"/>
    <w:rsid w:val="003B603D"/>
    <w:rsid w:val="003C3EA0"/>
    <w:rsid w:val="003D3CA9"/>
    <w:rsid w:val="003D7ABB"/>
    <w:rsid w:val="003E4AB2"/>
    <w:rsid w:val="003E5AFF"/>
    <w:rsid w:val="003E6180"/>
    <w:rsid w:val="003E75F1"/>
    <w:rsid w:val="003F006C"/>
    <w:rsid w:val="003F301A"/>
    <w:rsid w:val="003F313A"/>
    <w:rsid w:val="003F35D1"/>
    <w:rsid w:val="003F58E4"/>
    <w:rsid w:val="003F7BF5"/>
    <w:rsid w:val="00401180"/>
    <w:rsid w:val="004012C6"/>
    <w:rsid w:val="004021AD"/>
    <w:rsid w:val="00402557"/>
    <w:rsid w:val="00403E4F"/>
    <w:rsid w:val="00404CA3"/>
    <w:rsid w:val="00411DE6"/>
    <w:rsid w:val="004151D9"/>
    <w:rsid w:val="0041608F"/>
    <w:rsid w:val="0042175C"/>
    <w:rsid w:val="004349FC"/>
    <w:rsid w:val="00452DCF"/>
    <w:rsid w:val="0045349A"/>
    <w:rsid w:val="0045421E"/>
    <w:rsid w:val="00454610"/>
    <w:rsid w:val="00463AD3"/>
    <w:rsid w:val="00471025"/>
    <w:rsid w:val="0047139F"/>
    <w:rsid w:val="004760C1"/>
    <w:rsid w:val="004760E0"/>
    <w:rsid w:val="0047629A"/>
    <w:rsid w:val="004818CC"/>
    <w:rsid w:val="004842B7"/>
    <w:rsid w:val="00486407"/>
    <w:rsid w:val="0048708E"/>
    <w:rsid w:val="0048714B"/>
    <w:rsid w:val="00490D6E"/>
    <w:rsid w:val="004A2CB1"/>
    <w:rsid w:val="004A4555"/>
    <w:rsid w:val="004A5916"/>
    <w:rsid w:val="004B02B6"/>
    <w:rsid w:val="004D24C1"/>
    <w:rsid w:val="004E493F"/>
    <w:rsid w:val="004F10B9"/>
    <w:rsid w:val="004F4D51"/>
    <w:rsid w:val="004F5193"/>
    <w:rsid w:val="004F6949"/>
    <w:rsid w:val="0050249A"/>
    <w:rsid w:val="005102D5"/>
    <w:rsid w:val="00511706"/>
    <w:rsid w:val="005145B3"/>
    <w:rsid w:val="005148C0"/>
    <w:rsid w:val="00516130"/>
    <w:rsid w:val="00516376"/>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C46EF"/>
    <w:rsid w:val="005D2C5C"/>
    <w:rsid w:val="005D4A25"/>
    <w:rsid w:val="005D59B3"/>
    <w:rsid w:val="005E1589"/>
    <w:rsid w:val="005F3459"/>
    <w:rsid w:val="005F50EF"/>
    <w:rsid w:val="005F5F91"/>
    <w:rsid w:val="005F6468"/>
    <w:rsid w:val="006136A9"/>
    <w:rsid w:val="006209D9"/>
    <w:rsid w:val="00623C21"/>
    <w:rsid w:val="006256B2"/>
    <w:rsid w:val="00625FAF"/>
    <w:rsid w:val="00641537"/>
    <w:rsid w:val="006446A9"/>
    <w:rsid w:val="00646C54"/>
    <w:rsid w:val="00647433"/>
    <w:rsid w:val="00657C17"/>
    <w:rsid w:val="00662E4F"/>
    <w:rsid w:val="00673E22"/>
    <w:rsid w:val="006754B7"/>
    <w:rsid w:val="00682A0D"/>
    <w:rsid w:val="006929D8"/>
    <w:rsid w:val="006A13E7"/>
    <w:rsid w:val="006A4972"/>
    <w:rsid w:val="006A7D00"/>
    <w:rsid w:val="006B2696"/>
    <w:rsid w:val="006B2D17"/>
    <w:rsid w:val="006B4352"/>
    <w:rsid w:val="006C47EB"/>
    <w:rsid w:val="006D138A"/>
    <w:rsid w:val="006D3017"/>
    <w:rsid w:val="006D32D1"/>
    <w:rsid w:val="006D758D"/>
    <w:rsid w:val="006E1A16"/>
    <w:rsid w:val="006E225C"/>
    <w:rsid w:val="006E4260"/>
    <w:rsid w:val="006F350A"/>
    <w:rsid w:val="006F39F8"/>
    <w:rsid w:val="00700386"/>
    <w:rsid w:val="007037BA"/>
    <w:rsid w:val="007040EF"/>
    <w:rsid w:val="0070422D"/>
    <w:rsid w:val="007068C1"/>
    <w:rsid w:val="00710A99"/>
    <w:rsid w:val="0071241E"/>
    <w:rsid w:val="00716396"/>
    <w:rsid w:val="0071689B"/>
    <w:rsid w:val="00720586"/>
    <w:rsid w:val="0072351E"/>
    <w:rsid w:val="00723F7D"/>
    <w:rsid w:val="00726C23"/>
    <w:rsid w:val="00731841"/>
    <w:rsid w:val="00731C45"/>
    <w:rsid w:val="0073496F"/>
    <w:rsid w:val="007364F7"/>
    <w:rsid w:val="007442DA"/>
    <w:rsid w:val="00744A54"/>
    <w:rsid w:val="00745B7E"/>
    <w:rsid w:val="00763E73"/>
    <w:rsid w:val="00764361"/>
    <w:rsid w:val="00767EFD"/>
    <w:rsid w:val="00770453"/>
    <w:rsid w:val="00770804"/>
    <w:rsid w:val="007741DF"/>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30EC"/>
    <w:rsid w:val="007D7112"/>
    <w:rsid w:val="007E1D8A"/>
    <w:rsid w:val="007E42D0"/>
    <w:rsid w:val="007F1322"/>
    <w:rsid w:val="0080403E"/>
    <w:rsid w:val="00804280"/>
    <w:rsid w:val="00810601"/>
    <w:rsid w:val="008301A2"/>
    <w:rsid w:val="00830BA4"/>
    <w:rsid w:val="00833B6F"/>
    <w:rsid w:val="0084610B"/>
    <w:rsid w:val="00846228"/>
    <w:rsid w:val="008462C9"/>
    <w:rsid w:val="00852CFA"/>
    <w:rsid w:val="00854C15"/>
    <w:rsid w:val="00862BD1"/>
    <w:rsid w:val="008650E9"/>
    <w:rsid w:val="008666F2"/>
    <w:rsid w:val="00866AFB"/>
    <w:rsid w:val="00870328"/>
    <w:rsid w:val="008750E9"/>
    <w:rsid w:val="00875652"/>
    <w:rsid w:val="008828BF"/>
    <w:rsid w:val="00883960"/>
    <w:rsid w:val="00891A09"/>
    <w:rsid w:val="008976C3"/>
    <w:rsid w:val="008A2157"/>
    <w:rsid w:val="008A3D10"/>
    <w:rsid w:val="008A461F"/>
    <w:rsid w:val="008A59C0"/>
    <w:rsid w:val="008A6163"/>
    <w:rsid w:val="008A762E"/>
    <w:rsid w:val="008B4424"/>
    <w:rsid w:val="008C62FD"/>
    <w:rsid w:val="008D322A"/>
    <w:rsid w:val="008D4EB8"/>
    <w:rsid w:val="008D5146"/>
    <w:rsid w:val="008D7E6F"/>
    <w:rsid w:val="008E0040"/>
    <w:rsid w:val="008E154C"/>
    <w:rsid w:val="008F392B"/>
    <w:rsid w:val="00911C4C"/>
    <w:rsid w:val="009121E3"/>
    <w:rsid w:val="00913B8C"/>
    <w:rsid w:val="0091403B"/>
    <w:rsid w:val="009160F1"/>
    <w:rsid w:val="009256C5"/>
    <w:rsid w:val="00926E21"/>
    <w:rsid w:val="00926F3B"/>
    <w:rsid w:val="00927FE3"/>
    <w:rsid w:val="00942940"/>
    <w:rsid w:val="00942A8E"/>
    <w:rsid w:val="00944A7E"/>
    <w:rsid w:val="009468B5"/>
    <w:rsid w:val="009470E6"/>
    <w:rsid w:val="00952E62"/>
    <w:rsid w:val="00953B10"/>
    <w:rsid w:val="0095551A"/>
    <w:rsid w:val="009578A4"/>
    <w:rsid w:val="009604F7"/>
    <w:rsid w:val="00967BD4"/>
    <w:rsid w:val="00975A0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076C3"/>
    <w:rsid w:val="00A111AD"/>
    <w:rsid w:val="00A112BB"/>
    <w:rsid w:val="00A11D02"/>
    <w:rsid w:val="00A12E08"/>
    <w:rsid w:val="00A249EC"/>
    <w:rsid w:val="00A24F2E"/>
    <w:rsid w:val="00A2548E"/>
    <w:rsid w:val="00A25B85"/>
    <w:rsid w:val="00A32A89"/>
    <w:rsid w:val="00A34FAC"/>
    <w:rsid w:val="00A3584A"/>
    <w:rsid w:val="00A37B1C"/>
    <w:rsid w:val="00A42CEA"/>
    <w:rsid w:val="00A44340"/>
    <w:rsid w:val="00A452B5"/>
    <w:rsid w:val="00A476E9"/>
    <w:rsid w:val="00A47E6E"/>
    <w:rsid w:val="00A50033"/>
    <w:rsid w:val="00A544E6"/>
    <w:rsid w:val="00A669CE"/>
    <w:rsid w:val="00A71BA3"/>
    <w:rsid w:val="00A71DCF"/>
    <w:rsid w:val="00A72489"/>
    <w:rsid w:val="00A73D91"/>
    <w:rsid w:val="00A82556"/>
    <w:rsid w:val="00A82BE9"/>
    <w:rsid w:val="00AA22DC"/>
    <w:rsid w:val="00AB0C61"/>
    <w:rsid w:val="00AB2589"/>
    <w:rsid w:val="00AB6359"/>
    <w:rsid w:val="00AB638D"/>
    <w:rsid w:val="00AB7B76"/>
    <w:rsid w:val="00AB7B8F"/>
    <w:rsid w:val="00AC07A1"/>
    <w:rsid w:val="00AC7DBC"/>
    <w:rsid w:val="00AD19B4"/>
    <w:rsid w:val="00AD2B80"/>
    <w:rsid w:val="00AE23D3"/>
    <w:rsid w:val="00AF0059"/>
    <w:rsid w:val="00AF0365"/>
    <w:rsid w:val="00AF301D"/>
    <w:rsid w:val="00AF39CF"/>
    <w:rsid w:val="00B044EA"/>
    <w:rsid w:val="00B05F13"/>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D373D"/>
    <w:rsid w:val="00BE017C"/>
    <w:rsid w:val="00BE288F"/>
    <w:rsid w:val="00BE5902"/>
    <w:rsid w:val="00BE756F"/>
    <w:rsid w:val="00BF0110"/>
    <w:rsid w:val="00C0123B"/>
    <w:rsid w:val="00C0380A"/>
    <w:rsid w:val="00C057D7"/>
    <w:rsid w:val="00C05D3D"/>
    <w:rsid w:val="00C07E05"/>
    <w:rsid w:val="00C110A2"/>
    <w:rsid w:val="00C124F9"/>
    <w:rsid w:val="00C1261C"/>
    <w:rsid w:val="00C13781"/>
    <w:rsid w:val="00C1686D"/>
    <w:rsid w:val="00C327FB"/>
    <w:rsid w:val="00C37530"/>
    <w:rsid w:val="00C40C14"/>
    <w:rsid w:val="00C41BB6"/>
    <w:rsid w:val="00C41D31"/>
    <w:rsid w:val="00C42A6A"/>
    <w:rsid w:val="00C45640"/>
    <w:rsid w:val="00C470F8"/>
    <w:rsid w:val="00C5177C"/>
    <w:rsid w:val="00C519B9"/>
    <w:rsid w:val="00C529AC"/>
    <w:rsid w:val="00C53215"/>
    <w:rsid w:val="00C546C5"/>
    <w:rsid w:val="00C57A6A"/>
    <w:rsid w:val="00C63053"/>
    <w:rsid w:val="00C6787B"/>
    <w:rsid w:val="00C76F93"/>
    <w:rsid w:val="00C82E95"/>
    <w:rsid w:val="00C8559C"/>
    <w:rsid w:val="00C85E9A"/>
    <w:rsid w:val="00C901E3"/>
    <w:rsid w:val="00CA067E"/>
    <w:rsid w:val="00CA06EF"/>
    <w:rsid w:val="00CA337B"/>
    <w:rsid w:val="00CA54F4"/>
    <w:rsid w:val="00CA7074"/>
    <w:rsid w:val="00CC251B"/>
    <w:rsid w:val="00CC2BC8"/>
    <w:rsid w:val="00CC3DC5"/>
    <w:rsid w:val="00CC796E"/>
    <w:rsid w:val="00CD3E66"/>
    <w:rsid w:val="00CD3F36"/>
    <w:rsid w:val="00CD742B"/>
    <w:rsid w:val="00CE5D27"/>
    <w:rsid w:val="00CE6432"/>
    <w:rsid w:val="00CF2064"/>
    <w:rsid w:val="00D0078F"/>
    <w:rsid w:val="00D00D75"/>
    <w:rsid w:val="00D00DE3"/>
    <w:rsid w:val="00D012B8"/>
    <w:rsid w:val="00D10912"/>
    <w:rsid w:val="00D10CA2"/>
    <w:rsid w:val="00D12D36"/>
    <w:rsid w:val="00D132DE"/>
    <w:rsid w:val="00D1541F"/>
    <w:rsid w:val="00D362F6"/>
    <w:rsid w:val="00D3639D"/>
    <w:rsid w:val="00D373BD"/>
    <w:rsid w:val="00D41628"/>
    <w:rsid w:val="00D4236F"/>
    <w:rsid w:val="00D42869"/>
    <w:rsid w:val="00D44950"/>
    <w:rsid w:val="00D47687"/>
    <w:rsid w:val="00D601ED"/>
    <w:rsid w:val="00D63CCC"/>
    <w:rsid w:val="00D63D62"/>
    <w:rsid w:val="00D655C6"/>
    <w:rsid w:val="00D71346"/>
    <w:rsid w:val="00D73C53"/>
    <w:rsid w:val="00D74818"/>
    <w:rsid w:val="00D75088"/>
    <w:rsid w:val="00D7628D"/>
    <w:rsid w:val="00D76DDD"/>
    <w:rsid w:val="00D76E8B"/>
    <w:rsid w:val="00D77251"/>
    <w:rsid w:val="00D772E4"/>
    <w:rsid w:val="00D80144"/>
    <w:rsid w:val="00D85629"/>
    <w:rsid w:val="00D86090"/>
    <w:rsid w:val="00D97E07"/>
    <w:rsid w:val="00DA4952"/>
    <w:rsid w:val="00DA6E74"/>
    <w:rsid w:val="00DB4705"/>
    <w:rsid w:val="00DB576F"/>
    <w:rsid w:val="00DC1825"/>
    <w:rsid w:val="00DC60A2"/>
    <w:rsid w:val="00DC65A6"/>
    <w:rsid w:val="00DD3667"/>
    <w:rsid w:val="00DD4F3B"/>
    <w:rsid w:val="00DE0C9B"/>
    <w:rsid w:val="00DE2103"/>
    <w:rsid w:val="00DE43C4"/>
    <w:rsid w:val="00DE4810"/>
    <w:rsid w:val="00DE7599"/>
    <w:rsid w:val="00DF5F53"/>
    <w:rsid w:val="00DF6604"/>
    <w:rsid w:val="00E02E7B"/>
    <w:rsid w:val="00E23351"/>
    <w:rsid w:val="00E24028"/>
    <w:rsid w:val="00E26D6E"/>
    <w:rsid w:val="00E319D6"/>
    <w:rsid w:val="00E34B9F"/>
    <w:rsid w:val="00E4626E"/>
    <w:rsid w:val="00E5038D"/>
    <w:rsid w:val="00E51EDF"/>
    <w:rsid w:val="00E53485"/>
    <w:rsid w:val="00E624E2"/>
    <w:rsid w:val="00E62E2C"/>
    <w:rsid w:val="00E6331A"/>
    <w:rsid w:val="00E64638"/>
    <w:rsid w:val="00E6627B"/>
    <w:rsid w:val="00E6716D"/>
    <w:rsid w:val="00E719CC"/>
    <w:rsid w:val="00E76B38"/>
    <w:rsid w:val="00E8078D"/>
    <w:rsid w:val="00E86233"/>
    <w:rsid w:val="00E9267E"/>
    <w:rsid w:val="00E9462D"/>
    <w:rsid w:val="00E94CFA"/>
    <w:rsid w:val="00E976DE"/>
    <w:rsid w:val="00EA6481"/>
    <w:rsid w:val="00EB0D5F"/>
    <w:rsid w:val="00EB2650"/>
    <w:rsid w:val="00EB2998"/>
    <w:rsid w:val="00EB5E51"/>
    <w:rsid w:val="00EC2ED4"/>
    <w:rsid w:val="00EC4FED"/>
    <w:rsid w:val="00ED04D7"/>
    <w:rsid w:val="00ED10F4"/>
    <w:rsid w:val="00ED6178"/>
    <w:rsid w:val="00ED7D38"/>
    <w:rsid w:val="00EE4685"/>
    <w:rsid w:val="00EE5253"/>
    <w:rsid w:val="00EF0465"/>
    <w:rsid w:val="00EF511A"/>
    <w:rsid w:val="00F10C32"/>
    <w:rsid w:val="00F15D4A"/>
    <w:rsid w:val="00F170E4"/>
    <w:rsid w:val="00F20B29"/>
    <w:rsid w:val="00F20E03"/>
    <w:rsid w:val="00F2203C"/>
    <w:rsid w:val="00F223AF"/>
    <w:rsid w:val="00F2270C"/>
    <w:rsid w:val="00F250A0"/>
    <w:rsid w:val="00F25FBC"/>
    <w:rsid w:val="00F2697D"/>
    <w:rsid w:val="00F26B20"/>
    <w:rsid w:val="00F354E3"/>
    <w:rsid w:val="00F362B3"/>
    <w:rsid w:val="00F44FCC"/>
    <w:rsid w:val="00F46BD6"/>
    <w:rsid w:val="00F47682"/>
    <w:rsid w:val="00F559FB"/>
    <w:rsid w:val="00F57902"/>
    <w:rsid w:val="00F62208"/>
    <w:rsid w:val="00F6566E"/>
    <w:rsid w:val="00F70591"/>
    <w:rsid w:val="00F728FB"/>
    <w:rsid w:val="00F73EE9"/>
    <w:rsid w:val="00F73F06"/>
    <w:rsid w:val="00F75766"/>
    <w:rsid w:val="00F764CE"/>
    <w:rsid w:val="00F801DF"/>
    <w:rsid w:val="00F816C6"/>
    <w:rsid w:val="00F83E72"/>
    <w:rsid w:val="00F8741C"/>
    <w:rsid w:val="00F91494"/>
    <w:rsid w:val="00F94245"/>
    <w:rsid w:val="00FA3840"/>
    <w:rsid w:val="00FA7648"/>
    <w:rsid w:val="00FA7D60"/>
    <w:rsid w:val="00FB6EBF"/>
    <w:rsid w:val="00FC55F6"/>
    <w:rsid w:val="00FC64FA"/>
    <w:rsid w:val="00FC7878"/>
    <w:rsid w:val="00FD3FBB"/>
    <w:rsid w:val="00FD6068"/>
    <w:rsid w:val="00FE6072"/>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A8F8C8"/>
  <w15:docId w15:val="{D59266D5-B315-435B-809B-74FE6C42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2C9"/>
    <w:pPr>
      <w:spacing w:before="120" w:after="60"/>
    </w:pPr>
    <w:rPr>
      <w:rFonts w:asciiTheme="minorHAnsi" w:hAnsiTheme="minorHAnsi"/>
      <w:sz w:val="22"/>
      <w:szCs w:val="24"/>
    </w:rPr>
  </w:style>
  <w:style w:type="paragraph" w:styleId="Heading1">
    <w:name w:val="heading 1"/>
    <w:next w:val="Heading2"/>
    <w:link w:val="Heading1Char"/>
    <w:qFormat/>
    <w:rsid w:val="002D3890"/>
    <w:pPr>
      <w:keepNext/>
      <w:numPr>
        <w:numId w:val="19"/>
      </w:numPr>
      <w:spacing w:before="300" w:line="300" w:lineRule="exact"/>
      <w:ind w:left="432"/>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numPr>
        <w:ilvl w:val="1"/>
        <w:numId w:val="19"/>
      </w:numPr>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numPr>
        <w:ilvl w:val="2"/>
        <w:numId w:val="19"/>
      </w:numPr>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numPr>
        <w:ilvl w:val="3"/>
        <w:numId w:val="19"/>
      </w:numPr>
      <w:spacing w:before="140" w:line="300" w:lineRule="exact"/>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numPr>
        <w:ilvl w:val="4"/>
        <w:numId w:val="19"/>
      </w:numPr>
      <w:spacing w:before="240"/>
      <w:outlineLvl w:val="4"/>
    </w:pPr>
    <w:rPr>
      <w:rFonts w:ascii="Arial" w:hAnsi="Arial"/>
      <w:b/>
      <w:bCs/>
      <w:i/>
      <w:iCs/>
      <w:sz w:val="26"/>
      <w:szCs w:val="26"/>
    </w:rPr>
  </w:style>
  <w:style w:type="paragraph" w:styleId="Heading6">
    <w:name w:val="heading 6"/>
    <w:basedOn w:val="Normal"/>
    <w:next w:val="Normal"/>
    <w:link w:val="Heading6Char"/>
    <w:qFormat/>
    <w:rsid w:val="006A4972"/>
    <w:pPr>
      <w:numPr>
        <w:ilvl w:val="5"/>
        <w:numId w:val="19"/>
      </w:numPr>
      <w:spacing w:before="240"/>
      <w:outlineLvl w:val="5"/>
    </w:pPr>
    <w:rPr>
      <w:rFonts w:ascii="Times New Roman" w:hAnsi="Times New Roman"/>
      <w:b/>
      <w:bCs/>
      <w:szCs w:val="22"/>
    </w:rPr>
  </w:style>
  <w:style w:type="paragraph" w:styleId="Heading7">
    <w:name w:val="heading 7"/>
    <w:basedOn w:val="Normal"/>
    <w:next w:val="Normal"/>
    <w:link w:val="Heading7Char"/>
    <w:qFormat/>
    <w:rsid w:val="006A4972"/>
    <w:pPr>
      <w:numPr>
        <w:ilvl w:val="6"/>
        <w:numId w:val="19"/>
      </w:numPr>
      <w:spacing w:before="240"/>
      <w:outlineLvl w:val="6"/>
    </w:pPr>
    <w:rPr>
      <w:rFonts w:ascii="Times New Roman" w:hAnsi="Times New Roman"/>
      <w:sz w:val="24"/>
    </w:rPr>
  </w:style>
  <w:style w:type="paragraph" w:styleId="Heading8">
    <w:name w:val="heading 8"/>
    <w:basedOn w:val="Normal"/>
    <w:next w:val="Normal"/>
    <w:link w:val="Heading8Char"/>
    <w:qFormat/>
    <w:rsid w:val="006A4972"/>
    <w:pPr>
      <w:numPr>
        <w:ilvl w:val="7"/>
        <w:numId w:val="19"/>
      </w:numPr>
      <w:spacing w:before="240"/>
      <w:outlineLvl w:val="7"/>
    </w:pPr>
    <w:rPr>
      <w:rFonts w:ascii="Times New Roman" w:hAnsi="Times New Roman"/>
      <w:i/>
      <w:iCs/>
      <w:sz w:val="24"/>
    </w:rPr>
  </w:style>
  <w:style w:type="paragraph" w:styleId="Heading9">
    <w:name w:val="heading 9"/>
    <w:basedOn w:val="Normal"/>
    <w:next w:val="Normal"/>
    <w:link w:val="Heading9Char"/>
    <w:qFormat/>
    <w:rsid w:val="006A4972"/>
    <w:pPr>
      <w:numPr>
        <w:ilvl w:val="8"/>
        <w:numId w:val="19"/>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4349FC"/>
    <w:pPr>
      <w:keepNext/>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 w:type="paragraph" w:styleId="ListParagraph">
    <w:name w:val="List Paragraph"/>
    <w:basedOn w:val="Normal"/>
    <w:uiPriority w:val="34"/>
    <w:qFormat/>
    <w:rsid w:val="0043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hyperlink" Target="http://www.iso.org" TargetMode="External"/><Relationship Id="rId42" Type="http://schemas.openxmlformats.org/officeDocument/2006/relationships/image" Target="media/image19.emf"/><Relationship Id="rId47" Type="http://schemas.openxmlformats.org/officeDocument/2006/relationships/image" Target="media/image24.emf"/><Relationship Id="rId63" Type="http://schemas.openxmlformats.org/officeDocument/2006/relationships/image" Target="media/image39.emf"/><Relationship Id="rId68" Type="http://schemas.openxmlformats.org/officeDocument/2006/relationships/image" Target="media/image44.emf"/><Relationship Id="rId16" Type="http://schemas.openxmlformats.org/officeDocument/2006/relationships/header" Target="header2.xml"/><Relationship Id="rId11" Type="http://schemas.openxmlformats.org/officeDocument/2006/relationships/image" Target="media/image1.emf"/><Relationship Id="rId32" Type="http://schemas.openxmlformats.org/officeDocument/2006/relationships/image" Target="media/image10.png"/><Relationship Id="rId37" Type="http://schemas.openxmlformats.org/officeDocument/2006/relationships/image" Target="media/image14.emf"/><Relationship Id="rId53" Type="http://schemas.openxmlformats.org/officeDocument/2006/relationships/image" Target="media/image29.emf"/><Relationship Id="rId58" Type="http://schemas.openxmlformats.org/officeDocument/2006/relationships/image" Target="media/image34.emf"/><Relationship Id="rId74" Type="http://schemas.openxmlformats.org/officeDocument/2006/relationships/image" Target="media/image50.png"/><Relationship Id="rId79" Type="http://schemas.openxmlformats.org/officeDocument/2006/relationships/footer" Target="footer6.xml"/><Relationship Id="rId5" Type="http://schemas.openxmlformats.org/officeDocument/2006/relationships/numbering" Target="numbering.xml"/><Relationship Id="rId61" Type="http://schemas.openxmlformats.org/officeDocument/2006/relationships/image" Target="media/image37.emf"/><Relationship Id="rId19" Type="http://schemas.openxmlformats.org/officeDocument/2006/relationships/footer" Target="footer5.xml"/><Relationship Id="rId14" Type="http://schemas.openxmlformats.org/officeDocument/2006/relationships/header" Target="header1.xml"/><Relationship Id="rId22" Type="http://schemas.openxmlformats.org/officeDocument/2006/relationships/hyperlink" Target="http://www.isa.or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emf"/><Relationship Id="rId43" Type="http://schemas.openxmlformats.org/officeDocument/2006/relationships/image" Target="media/image20.emf"/><Relationship Id="rId48" Type="http://schemas.openxmlformats.org/officeDocument/2006/relationships/image" Target="media/image25.png"/><Relationship Id="rId56" Type="http://schemas.openxmlformats.org/officeDocument/2006/relationships/image" Target="media/image32.emf"/><Relationship Id="rId64" Type="http://schemas.openxmlformats.org/officeDocument/2006/relationships/image" Target="media/image40.emf"/><Relationship Id="rId69" Type="http://schemas.openxmlformats.org/officeDocument/2006/relationships/image" Target="media/image45.emf"/><Relationship Id="rId77" Type="http://schemas.openxmlformats.org/officeDocument/2006/relationships/hyperlink" Target="http://www.mesa.org" TargetMode="External"/><Relationship Id="rId8" Type="http://schemas.openxmlformats.org/officeDocument/2006/relationships/webSettings" Target="webSettings.xml"/><Relationship Id="rId51" Type="http://schemas.openxmlformats.org/officeDocument/2006/relationships/image" Target="media/image28.emf"/><Relationship Id="rId72" Type="http://schemas.openxmlformats.org/officeDocument/2006/relationships/image" Target="media/image48.emf"/><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3.emf"/><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image" Target="media/image23.emf"/><Relationship Id="rId59" Type="http://schemas.openxmlformats.org/officeDocument/2006/relationships/image" Target="media/image35.emf"/><Relationship Id="rId67" Type="http://schemas.openxmlformats.org/officeDocument/2006/relationships/image" Target="media/image43.emf"/><Relationship Id="rId20" Type="http://schemas.openxmlformats.org/officeDocument/2006/relationships/hyperlink" Target="http://www.mesa.org" TargetMode="External"/><Relationship Id="rId41" Type="http://schemas.openxmlformats.org/officeDocument/2006/relationships/image" Target="media/image18.emf"/><Relationship Id="rId54" Type="http://schemas.openxmlformats.org/officeDocument/2006/relationships/image" Target="media/image30.emf"/><Relationship Id="rId62" Type="http://schemas.openxmlformats.org/officeDocument/2006/relationships/image" Target="media/image38.emf"/><Relationship Id="rId70" Type="http://schemas.openxmlformats.org/officeDocument/2006/relationships/image" Target="media/image46.emf"/><Relationship Id="rId75" Type="http://schemas.openxmlformats.org/officeDocument/2006/relationships/hyperlink" Target="http://www.mesa.org/xml/KPI-ML-V01%20KPI-ML-V01.xs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www.iso.org" TargetMode="External"/><Relationship Id="rId28" Type="http://schemas.openxmlformats.org/officeDocument/2006/relationships/image" Target="media/image6.png"/><Relationship Id="rId36" Type="http://schemas.openxmlformats.org/officeDocument/2006/relationships/oleObject" Target="embeddings/oleObject1.bin"/><Relationship Id="rId49" Type="http://schemas.openxmlformats.org/officeDocument/2006/relationships/image" Target="media/image26.emf"/><Relationship Id="rId57" Type="http://schemas.openxmlformats.org/officeDocument/2006/relationships/image" Target="media/image33.emf"/><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image" Target="media/image21.emf"/><Relationship Id="rId52" Type="http://schemas.openxmlformats.org/officeDocument/2006/relationships/oleObject" Target="embeddings/oleObject2.bin"/><Relationship Id="rId60" Type="http://schemas.openxmlformats.org/officeDocument/2006/relationships/image" Target="media/image36.emf"/><Relationship Id="rId65" Type="http://schemas.openxmlformats.org/officeDocument/2006/relationships/image" Target="media/image41.emf"/><Relationship Id="rId73" Type="http://schemas.openxmlformats.org/officeDocument/2006/relationships/image" Target="media/image49.png"/><Relationship Id="rId78" Type="http://schemas.openxmlformats.org/officeDocument/2006/relationships/header" Target="header4.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6.emf"/><Relationship Id="rId34" Type="http://schemas.openxmlformats.org/officeDocument/2006/relationships/image" Target="media/image12.emf"/><Relationship Id="rId50" Type="http://schemas.openxmlformats.org/officeDocument/2006/relationships/image" Target="media/image27.emf"/><Relationship Id="rId55" Type="http://schemas.openxmlformats.org/officeDocument/2006/relationships/image" Target="media/image31.emf"/><Relationship Id="rId76" Type="http://schemas.openxmlformats.org/officeDocument/2006/relationships/image" Target="media/image51.png"/><Relationship Id="rId7" Type="http://schemas.openxmlformats.org/officeDocument/2006/relationships/settings" Target="settings.xml"/><Relationship Id="rId71" Type="http://schemas.openxmlformats.org/officeDocument/2006/relationships/image" Target="media/image47.png"/><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www.isa.org" TargetMode="External"/><Relationship Id="rId40" Type="http://schemas.openxmlformats.org/officeDocument/2006/relationships/image" Target="media/image17.emf"/><Relationship Id="rId45" Type="http://schemas.openxmlformats.org/officeDocument/2006/relationships/image" Target="media/image22.emf"/><Relationship Id="rId66" Type="http://schemas.openxmlformats.org/officeDocument/2006/relationships/image" Target="media/image42.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05FA881-05B8-4AA6-9340-669ADF6D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1578</TotalTime>
  <Pages>47</Pages>
  <Words>9060</Words>
  <Characters>51644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KPI-ML V01</vt:lpstr>
    </vt:vector>
  </TitlesOfParts>
  <Company>MESA International</Company>
  <LinksUpToDate>false</LinksUpToDate>
  <CharactersWithSpaces>60583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KPI-ML V01</dc:title>
  <dc:creator>Dennis Brandl, BR&amp;L Consulting</dc:creator>
  <cp:lastModifiedBy>Dennis Brandl</cp:lastModifiedBy>
  <cp:revision>35</cp:revision>
  <cp:lastPrinted>2015-05-01T16:04:00Z</cp:lastPrinted>
  <dcterms:created xsi:type="dcterms:W3CDTF">2014-08-24T17:45:00Z</dcterms:created>
  <dcterms:modified xsi:type="dcterms:W3CDTF">2015-05-01T16:04:00Z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01</vt:lpwstr>
  </property>
  <property fmtid="{D5CDD505-2E9C-101B-9397-08002B2CF9AE}" pid="4" name="Copyright">
    <vt:lpwstr>2015</vt:lpwstr>
  </property>
  <property fmtid="{D5CDD505-2E9C-101B-9397-08002B2CF9AE}" pid="5" name="Version and Date">
    <vt:lpwstr>Version 01 - May 2015</vt:lpwstr>
  </property>
  <property fmtid="{D5CDD505-2E9C-101B-9397-08002B2CF9AE}" pid="6" name="Short Description">
    <vt:lpwstr>KPI-ML</vt:lpwstr>
  </property>
</Properties>
</file>