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1B6DD" w14:textId="67B014F8" w:rsidR="00DE4CF5" w:rsidRPr="00CB2298" w:rsidRDefault="00CB2298" w:rsidP="00CB2298">
      <w:pPr>
        <w:pStyle w:val="Heading3"/>
      </w:pPr>
      <w:r w:rsidRPr="00CB2298">
        <w:t>Simplifying State Healthcare Rate Prediction with L1 Regularization</w:t>
      </w:r>
      <w:r w:rsidRPr="00CB2298">
        <w:t xml:space="preserve"> </w:t>
      </w:r>
    </w:p>
    <w:p w14:paraId="41C7F456" w14:textId="5C3CAF31" w:rsidR="00CB2298" w:rsidRPr="00CB2298" w:rsidRDefault="00CB2298" w:rsidP="00CB2298">
      <w:pPr>
        <w:pStyle w:val="Heading4"/>
        <w:rPr>
          <w:kern w:val="0"/>
        </w:rPr>
      </w:pPr>
      <w:r w:rsidRPr="00CB2298">
        <w:t>Surya Gopalakrishnan for MET CS777</w:t>
      </w:r>
    </w:p>
    <w:p w14:paraId="51D80C5F"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2F066BA3"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7E241924" w14:textId="01E9840D" w:rsidR="00DE4CF5" w:rsidRPr="00CB2298" w:rsidRDefault="00DE4CF5" w:rsidP="00DE4CF5">
      <w:pPr>
        <w:autoSpaceDE w:val="0"/>
        <w:autoSpaceDN w:val="0"/>
        <w:adjustRightInd w:val="0"/>
        <w:spacing w:after="0" w:line="240" w:lineRule="auto"/>
        <w:rPr>
          <w:rFonts w:cstheme="minorHAnsi"/>
          <w:kern w:val="0"/>
          <w:sz w:val="20"/>
          <w:szCs w:val="20"/>
        </w:rPr>
      </w:pPr>
      <w:r w:rsidRPr="00CB2298">
        <w:rPr>
          <w:rFonts w:cstheme="minorHAnsi"/>
          <w:b/>
          <w:bCs/>
          <w:kern w:val="0"/>
          <w:sz w:val="20"/>
          <w:szCs w:val="20"/>
        </w:rPr>
        <w:t>My dataset source:</w:t>
      </w:r>
      <w:r w:rsidRPr="00CB2298">
        <w:rPr>
          <w:rFonts w:cstheme="minorHAnsi"/>
          <w:kern w:val="0"/>
          <w:sz w:val="20"/>
          <w:szCs w:val="20"/>
        </w:rPr>
        <w:t xml:space="preserve"> </w:t>
      </w:r>
      <w:hyperlink r:id="rId5" w:history="1">
        <w:r w:rsidRPr="00CB2298">
          <w:rPr>
            <w:rStyle w:val="Hyperlink"/>
            <w:rFonts w:cstheme="minorHAnsi"/>
            <w:kern w:val="0"/>
            <w:sz w:val="20"/>
            <w:szCs w:val="20"/>
          </w:rPr>
          <w:t>https://healthdata.gov/CMS/2024-Child-and-Adult-Health-Care-Quality-Measures-/pahp-sncm/about_data</w:t>
        </w:r>
      </w:hyperlink>
    </w:p>
    <w:p w14:paraId="3F93D1AC"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0F21CA88" w14:textId="77777777" w:rsidR="00DE4CF5" w:rsidRPr="00A57AB5" w:rsidRDefault="00DE4CF5" w:rsidP="00A57AB5">
      <w:pPr>
        <w:rPr>
          <w:b/>
          <w:bCs/>
          <w:sz w:val="20"/>
          <w:szCs w:val="20"/>
        </w:rPr>
      </w:pPr>
      <w:r w:rsidRPr="00A57AB5">
        <w:rPr>
          <w:b/>
          <w:bCs/>
          <w:sz w:val="20"/>
          <w:szCs w:val="20"/>
        </w:rPr>
        <w:t>2024 Child and Adult Health Care Quality Measures Quality</w:t>
      </w:r>
    </w:p>
    <w:p w14:paraId="1BD892FD" w14:textId="19C994CE" w:rsidR="00DE4CF5" w:rsidRPr="00CB2298" w:rsidRDefault="00DE4CF5" w:rsidP="00DE4CF5">
      <w:pPr>
        <w:autoSpaceDE w:val="0"/>
        <w:autoSpaceDN w:val="0"/>
        <w:adjustRightInd w:val="0"/>
        <w:spacing w:after="0" w:line="240" w:lineRule="auto"/>
        <w:rPr>
          <w:rFonts w:cstheme="minorHAnsi"/>
          <w:kern w:val="0"/>
          <w:sz w:val="20"/>
          <w:szCs w:val="20"/>
        </w:rPr>
      </w:pPr>
      <w:r w:rsidRPr="00CB2298">
        <w:rPr>
          <w:rFonts w:cstheme="minorHAnsi"/>
          <w:kern w:val="0"/>
          <w:sz w:val="20"/>
          <w:szCs w:val="20"/>
        </w:rPr>
        <w:t>Performance rates on publicly reported health care quality measures in the CMS Medicaid/CHIP Child and Adult Core Sets, for 2024 reporting.</w:t>
      </w:r>
    </w:p>
    <w:p w14:paraId="24A5C6C1"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08FD958F" w14:textId="6834225F" w:rsidR="00DE4CF5" w:rsidRPr="00CB2298" w:rsidRDefault="00DE4CF5" w:rsidP="00DE4CF5">
      <w:pPr>
        <w:autoSpaceDE w:val="0"/>
        <w:autoSpaceDN w:val="0"/>
        <w:adjustRightInd w:val="0"/>
        <w:spacing w:after="0" w:line="240" w:lineRule="auto"/>
        <w:rPr>
          <w:rFonts w:cstheme="minorHAnsi"/>
          <w:kern w:val="0"/>
          <w:sz w:val="20"/>
          <w:szCs w:val="20"/>
        </w:rPr>
      </w:pPr>
      <w:r w:rsidRPr="00CB2298">
        <w:rPr>
          <w:rStyle w:val="Heading4Char"/>
        </w:rPr>
        <w:t xml:space="preserve">Source </w:t>
      </w:r>
      <w:proofErr w:type="gramStart"/>
      <w:r w:rsidRPr="00CB2298">
        <w:rPr>
          <w:rStyle w:val="Heading4Char"/>
        </w:rPr>
        <w:t>format :</w:t>
      </w:r>
      <w:proofErr w:type="gramEnd"/>
      <w:r w:rsidRPr="00CB2298">
        <w:rPr>
          <w:rFonts w:cstheme="minorHAnsi"/>
          <w:kern w:val="0"/>
          <w:sz w:val="20"/>
          <w:szCs w:val="20"/>
        </w:rPr>
        <w:t xml:space="preserve"> CSV (9.1 MB) with 11,101 rows of data</w:t>
      </w:r>
    </w:p>
    <w:p w14:paraId="7DF73249"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35473F48" w14:textId="20847394" w:rsidR="00DE4CF5" w:rsidRPr="00CB2298" w:rsidRDefault="00DE4CF5" w:rsidP="00CB2298">
      <w:pPr>
        <w:pStyle w:val="Heading4"/>
      </w:pPr>
      <w:r w:rsidRPr="00CB2298">
        <w:t>Some preliminary details</w:t>
      </w:r>
      <w:r w:rsidR="00CB2298">
        <w:t xml:space="preserve"> about the table</w:t>
      </w:r>
      <w:r w:rsidRPr="00CB2298">
        <w:t xml:space="preserve">: </w:t>
      </w:r>
    </w:p>
    <w:tbl>
      <w:tblPr>
        <w:tblpPr w:leftFromText="187" w:rightFromText="187" w:vertAnchor="text" w:tblpY="1"/>
        <w:tblOverlap w:val="never"/>
        <w:tblW w:w="5000" w:type="pct"/>
        <w:tblLook w:val="04A0" w:firstRow="1" w:lastRow="0" w:firstColumn="1" w:lastColumn="0" w:noHBand="0" w:noVBand="1"/>
      </w:tblPr>
      <w:tblGrid>
        <w:gridCol w:w="3213"/>
        <w:gridCol w:w="3499"/>
        <w:gridCol w:w="2638"/>
      </w:tblGrid>
      <w:tr w:rsidR="003B2C4E" w:rsidRPr="00CB2298" w14:paraId="5F3E56D5" w14:textId="77777777" w:rsidTr="003B2C4E">
        <w:trPr>
          <w:trHeight w:val="320"/>
        </w:trPr>
        <w:tc>
          <w:tcPr>
            <w:tcW w:w="860" w:type="pct"/>
            <w:tcBorders>
              <w:top w:val="single" w:sz="4" w:space="0" w:color="auto"/>
              <w:left w:val="single" w:sz="4" w:space="0" w:color="auto"/>
              <w:bottom w:val="single" w:sz="4" w:space="0" w:color="auto"/>
              <w:right w:val="single" w:sz="4" w:space="0" w:color="auto"/>
            </w:tcBorders>
            <w:noWrap/>
            <w:vAlign w:val="bottom"/>
            <w:hideMark/>
          </w:tcPr>
          <w:p w14:paraId="3764BEA6" w14:textId="1F19BFEC" w:rsidR="00070EBA" w:rsidRPr="00070EBA" w:rsidRDefault="00070EBA" w:rsidP="00CB2298">
            <w:pPr>
              <w:autoSpaceDE w:val="0"/>
              <w:autoSpaceDN w:val="0"/>
              <w:adjustRightInd w:val="0"/>
              <w:spacing w:after="0" w:line="240" w:lineRule="auto"/>
              <w:rPr>
                <w:rFonts w:cstheme="minorHAnsi"/>
                <w:b/>
                <w:bCs/>
                <w:kern w:val="0"/>
                <w:sz w:val="20"/>
                <w:szCs w:val="20"/>
              </w:rPr>
            </w:pPr>
            <w:r w:rsidRPr="00070EBA">
              <w:rPr>
                <w:rFonts w:cstheme="minorHAnsi"/>
                <w:b/>
                <w:bCs/>
                <w:kern w:val="0"/>
                <w:sz w:val="20"/>
                <w:szCs w:val="20"/>
              </w:rPr>
              <w:t>Column</w:t>
            </w:r>
            <w:r w:rsidR="00CB2298" w:rsidRPr="00CB2298">
              <w:rPr>
                <w:rFonts w:cstheme="minorHAnsi"/>
                <w:b/>
                <w:bCs/>
                <w:kern w:val="0"/>
                <w:sz w:val="20"/>
                <w:szCs w:val="20"/>
              </w:rPr>
              <w:t>s</w:t>
            </w:r>
            <w:r w:rsidRPr="00070EBA">
              <w:rPr>
                <w:rFonts w:cstheme="minorHAnsi"/>
                <w:b/>
                <w:bCs/>
                <w:kern w:val="0"/>
                <w:sz w:val="20"/>
                <w:szCs w:val="20"/>
              </w:rPr>
              <w:t xml:space="preserve"> I will use</w:t>
            </w:r>
          </w:p>
        </w:tc>
        <w:tc>
          <w:tcPr>
            <w:tcW w:w="2461" w:type="pct"/>
            <w:tcBorders>
              <w:top w:val="single" w:sz="4" w:space="0" w:color="auto"/>
              <w:left w:val="nil"/>
              <w:bottom w:val="single" w:sz="4" w:space="0" w:color="auto"/>
              <w:right w:val="single" w:sz="4" w:space="0" w:color="auto"/>
            </w:tcBorders>
            <w:noWrap/>
            <w:vAlign w:val="bottom"/>
            <w:hideMark/>
          </w:tcPr>
          <w:p w14:paraId="2EF2C5B1" w14:textId="77777777" w:rsidR="00070EBA" w:rsidRPr="00070EBA" w:rsidRDefault="00070EBA" w:rsidP="00CB2298">
            <w:pPr>
              <w:autoSpaceDE w:val="0"/>
              <w:autoSpaceDN w:val="0"/>
              <w:adjustRightInd w:val="0"/>
              <w:spacing w:after="0" w:line="240" w:lineRule="auto"/>
              <w:rPr>
                <w:rFonts w:cstheme="minorHAnsi"/>
                <w:b/>
                <w:bCs/>
                <w:kern w:val="0"/>
                <w:sz w:val="20"/>
                <w:szCs w:val="20"/>
              </w:rPr>
            </w:pPr>
            <w:r w:rsidRPr="00070EBA">
              <w:rPr>
                <w:rFonts w:cstheme="minorHAnsi"/>
                <w:b/>
                <w:bCs/>
                <w:kern w:val="0"/>
                <w:sz w:val="20"/>
                <w:szCs w:val="20"/>
              </w:rPr>
              <w:t>What is it about</w:t>
            </w:r>
          </w:p>
        </w:tc>
        <w:tc>
          <w:tcPr>
            <w:tcW w:w="1679" w:type="pct"/>
            <w:tcBorders>
              <w:top w:val="single" w:sz="4" w:space="0" w:color="auto"/>
              <w:left w:val="nil"/>
              <w:bottom w:val="single" w:sz="4" w:space="0" w:color="auto"/>
              <w:right w:val="single" w:sz="4" w:space="0" w:color="auto"/>
            </w:tcBorders>
            <w:noWrap/>
            <w:vAlign w:val="bottom"/>
            <w:hideMark/>
          </w:tcPr>
          <w:p w14:paraId="3296D38B" w14:textId="0838BE3C" w:rsidR="00070EBA" w:rsidRPr="00070EBA" w:rsidRDefault="00070EBA" w:rsidP="00CB2298">
            <w:pPr>
              <w:autoSpaceDE w:val="0"/>
              <w:autoSpaceDN w:val="0"/>
              <w:adjustRightInd w:val="0"/>
              <w:spacing w:after="0" w:line="240" w:lineRule="auto"/>
              <w:rPr>
                <w:rFonts w:cstheme="minorHAnsi"/>
                <w:b/>
                <w:bCs/>
                <w:kern w:val="0"/>
                <w:sz w:val="20"/>
                <w:szCs w:val="20"/>
              </w:rPr>
            </w:pPr>
            <w:r w:rsidRPr="00070EBA">
              <w:rPr>
                <w:rFonts w:cstheme="minorHAnsi"/>
                <w:b/>
                <w:bCs/>
                <w:kern w:val="0"/>
                <w:sz w:val="20"/>
                <w:szCs w:val="20"/>
              </w:rPr>
              <w:t>Notes</w:t>
            </w:r>
          </w:p>
        </w:tc>
      </w:tr>
      <w:tr w:rsidR="003B2C4E" w:rsidRPr="00CB2298" w14:paraId="60E14728"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75961353"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State</w:t>
            </w:r>
          </w:p>
        </w:tc>
        <w:tc>
          <w:tcPr>
            <w:tcW w:w="2461" w:type="pct"/>
            <w:tcBorders>
              <w:top w:val="nil"/>
              <w:left w:val="nil"/>
              <w:bottom w:val="single" w:sz="4" w:space="0" w:color="auto"/>
              <w:right w:val="single" w:sz="4" w:space="0" w:color="auto"/>
            </w:tcBorders>
            <w:noWrap/>
            <w:vAlign w:val="bottom"/>
            <w:hideMark/>
          </w:tcPr>
          <w:p w14:paraId="19705137"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The U.S. state reporting the data</w:t>
            </w:r>
          </w:p>
        </w:tc>
        <w:tc>
          <w:tcPr>
            <w:tcW w:w="1679" w:type="pct"/>
            <w:tcBorders>
              <w:top w:val="nil"/>
              <w:left w:val="nil"/>
              <w:bottom w:val="single" w:sz="4" w:space="0" w:color="auto"/>
              <w:right w:val="single" w:sz="4" w:space="0" w:color="auto"/>
            </w:tcBorders>
            <w:noWrap/>
            <w:vAlign w:val="bottom"/>
            <w:hideMark/>
          </w:tcPr>
          <w:p w14:paraId="04E85A6A"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Can be one-hot encoded or used to analyze regional patterns</w:t>
            </w:r>
          </w:p>
        </w:tc>
      </w:tr>
      <w:tr w:rsidR="003B2C4E" w:rsidRPr="00CB2298" w14:paraId="30CD3660"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3D73C1A4"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Domain</w:t>
            </w:r>
          </w:p>
        </w:tc>
        <w:tc>
          <w:tcPr>
            <w:tcW w:w="2461" w:type="pct"/>
            <w:tcBorders>
              <w:top w:val="nil"/>
              <w:left w:val="nil"/>
              <w:bottom w:val="single" w:sz="4" w:space="0" w:color="auto"/>
              <w:right w:val="single" w:sz="4" w:space="0" w:color="auto"/>
            </w:tcBorders>
            <w:noWrap/>
            <w:vAlign w:val="bottom"/>
            <w:hideMark/>
          </w:tcPr>
          <w:p w14:paraId="1CD890F0"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The healthcare domain or category of the measure (e.g., Behavioral Health, Maternal Health)</w:t>
            </w:r>
          </w:p>
        </w:tc>
        <w:tc>
          <w:tcPr>
            <w:tcW w:w="1679" w:type="pct"/>
            <w:tcBorders>
              <w:top w:val="nil"/>
              <w:left w:val="nil"/>
              <w:bottom w:val="single" w:sz="4" w:space="0" w:color="auto"/>
              <w:right w:val="single" w:sz="4" w:space="0" w:color="auto"/>
            </w:tcBorders>
            <w:noWrap/>
            <w:vAlign w:val="bottom"/>
            <w:hideMark/>
          </w:tcPr>
          <w:p w14:paraId="3B3D114B"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Important for grouping types of care</w:t>
            </w:r>
          </w:p>
        </w:tc>
      </w:tr>
      <w:tr w:rsidR="003B2C4E" w:rsidRPr="00CB2298" w14:paraId="6F13CA21"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4BABC955"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Reporting Program</w:t>
            </w:r>
          </w:p>
        </w:tc>
        <w:tc>
          <w:tcPr>
            <w:tcW w:w="2461" w:type="pct"/>
            <w:tcBorders>
              <w:top w:val="nil"/>
              <w:left w:val="nil"/>
              <w:bottom w:val="single" w:sz="4" w:space="0" w:color="auto"/>
              <w:right w:val="single" w:sz="4" w:space="0" w:color="auto"/>
            </w:tcBorders>
            <w:noWrap/>
            <w:vAlign w:val="bottom"/>
            <w:hideMark/>
          </w:tcPr>
          <w:p w14:paraId="18578E29"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Indicates if the measure belongs to Child Core Set or Adult Core Set</w:t>
            </w:r>
          </w:p>
        </w:tc>
        <w:tc>
          <w:tcPr>
            <w:tcW w:w="1679" w:type="pct"/>
            <w:tcBorders>
              <w:top w:val="nil"/>
              <w:left w:val="nil"/>
              <w:bottom w:val="single" w:sz="4" w:space="0" w:color="auto"/>
              <w:right w:val="single" w:sz="4" w:space="0" w:color="auto"/>
            </w:tcBorders>
            <w:noWrap/>
            <w:vAlign w:val="bottom"/>
            <w:hideMark/>
          </w:tcPr>
          <w:p w14:paraId="71F56AEC"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Helps compare program impact</w:t>
            </w:r>
          </w:p>
        </w:tc>
      </w:tr>
      <w:tr w:rsidR="003B2C4E" w:rsidRPr="00CB2298" w14:paraId="2A194B26"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653E517E"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color w:val="EE0000"/>
                <w:kern w:val="0"/>
                <w:sz w:val="20"/>
                <w:szCs w:val="20"/>
              </w:rPr>
              <w:t>Measure Name - Not Required when we have an abbreviation</w:t>
            </w:r>
          </w:p>
        </w:tc>
        <w:tc>
          <w:tcPr>
            <w:tcW w:w="2461" w:type="pct"/>
            <w:tcBorders>
              <w:top w:val="nil"/>
              <w:left w:val="nil"/>
              <w:bottom w:val="single" w:sz="4" w:space="0" w:color="auto"/>
              <w:right w:val="single" w:sz="4" w:space="0" w:color="auto"/>
            </w:tcBorders>
            <w:noWrap/>
            <w:vAlign w:val="bottom"/>
            <w:hideMark/>
          </w:tcPr>
          <w:p w14:paraId="22C93235"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Full name of the performance measure</w:t>
            </w:r>
          </w:p>
        </w:tc>
        <w:tc>
          <w:tcPr>
            <w:tcW w:w="1679" w:type="pct"/>
            <w:tcBorders>
              <w:top w:val="nil"/>
              <w:left w:val="nil"/>
              <w:bottom w:val="single" w:sz="4" w:space="0" w:color="auto"/>
              <w:right w:val="single" w:sz="4" w:space="0" w:color="auto"/>
            </w:tcBorders>
            <w:noWrap/>
            <w:vAlign w:val="bottom"/>
            <w:hideMark/>
          </w:tcPr>
          <w:p w14:paraId="1B97D028" w14:textId="56EB3719"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Usually too granular; better to use Measure Abbreviation</w:t>
            </w:r>
          </w:p>
        </w:tc>
      </w:tr>
      <w:tr w:rsidR="003B2C4E" w:rsidRPr="00CB2298" w14:paraId="4268A359"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2764C89F"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Measure Abbreviation</w:t>
            </w:r>
          </w:p>
        </w:tc>
        <w:tc>
          <w:tcPr>
            <w:tcW w:w="2461" w:type="pct"/>
            <w:tcBorders>
              <w:top w:val="nil"/>
              <w:left w:val="nil"/>
              <w:bottom w:val="single" w:sz="4" w:space="0" w:color="auto"/>
              <w:right w:val="single" w:sz="4" w:space="0" w:color="auto"/>
            </w:tcBorders>
            <w:noWrap/>
            <w:vAlign w:val="bottom"/>
            <w:hideMark/>
          </w:tcPr>
          <w:p w14:paraId="6071511A"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Short code for the measure (e.g., FUM-CH, CCW-AD)</w:t>
            </w:r>
          </w:p>
        </w:tc>
        <w:tc>
          <w:tcPr>
            <w:tcW w:w="1679" w:type="pct"/>
            <w:tcBorders>
              <w:top w:val="nil"/>
              <w:left w:val="nil"/>
              <w:bottom w:val="single" w:sz="4" w:space="0" w:color="auto"/>
              <w:right w:val="single" w:sz="4" w:space="0" w:color="auto"/>
            </w:tcBorders>
            <w:noWrap/>
            <w:vAlign w:val="bottom"/>
            <w:hideMark/>
          </w:tcPr>
          <w:p w14:paraId="76414E60" w14:textId="1DF5EF76"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Good categorical feature</w:t>
            </w:r>
            <w:r w:rsidR="003B2C4E" w:rsidRPr="00CB2298">
              <w:rPr>
                <w:rFonts w:cstheme="minorHAnsi"/>
                <w:kern w:val="0"/>
                <w:sz w:val="20"/>
                <w:szCs w:val="20"/>
              </w:rPr>
              <w:t xml:space="preserve">- </w:t>
            </w:r>
            <w:r w:rsidR="003B2C4E" w:rsidRPr="00070EBA">
              <w:rPr>
                <w:rFonts w:cstheme="minorHAnsi"/>
                <w:kern w:val="0"/>
                <w:sz w:val="20"/>
                <w:szCs w:val="20"/>
              </w:rPr>
              <w:t>for dimensionality reduction</w:t>
            </w:r>
          </w:p>
        </w:tc>
      </w:tr>
      <w:tr w:rsidR="003B2C4E" w:rsidRPr="00CB2298" w14:paraId="07E2CB39"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434F6B84"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Measure Type</w:t>
            </w:r>
          </w:p>
        </w:tc>
        <w:tc>
          <w:tcPr>
            <w:tcW w:w="2461" w:type="pct"/>
            <w:tcBorders>
              <w:top w:val="nil"/>
              <w:left w:val="nil"/>
              <w:bottom w:val="single" w:sz="4" w:space="0" w:color="auto"/>
              <w:right w:val="single" w:sz="4" w:space="0" w:color="auto"/>
            </w:tcBorders>
            <w:noWrap/>
            <w:vAlign w:val="bottom"/>
            <w:hideMark/>
          </w:tcPr>
          <w:p w14:paraId="58DC8D27"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Indicates whether higher or lower rates are better (direction of improvement)</w:t>
            </w:r>
          </w:p>
        </w:tc>
        <w:tc>
          <w:tcPr>
            <w:tcW w:w="1679" w:type="pct"/>
            <w:tcBorders>
              <w:top w:val="nil"/>
              <w:left w:val="nil"/>
              <w:bottom w:val="single" w:sz="4" w:space="0" w:color="auto"/>
              <w:right w:val="single" w:sz="4" w:space="0" w:color="auto"/>
            </w:tcBorders>
            <w:noWrap/>
            <w:vAlign w:val="bottom"/>
            <w:hideMark/>
          </w:tcPr>
          <w:p w14:paraId="20200815"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Crucial to interpret rate properly, also serves as a categorical feature</w:t>
            </w:r>
          </w:p>
        </w:tc>
      </w:tr>
      <w:tr w:rsidR="003B2C4E" w:rsidRPr="00CB2298" w14:paraId="03D7658F"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229B0906"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Population</w:t>
            </w:r>
          </w:p>
        </w:tc>
        <w:tc>
          <w:tcPr>
            <w:tcW w:w="2461" w:type="pct"/>
            <w:tcBorders>
              <w:top w:val="nil"/>
              <w:left w:val="nil"/>
              <w:bottom w:val="single" w:sz="4" w:space="0" w:color="auto"/>
              <w:right w:val="single" w:sz="4" w:space="0" w:color="auto"/>
            </w:tcBorders>
            <w:noWrap/>
            <w:vAlign w:val="bottom"/>
            <w:hideMark/>
          </w:tcPr>
          <w:p w14:paraId="30B5F150"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Population group for the measure (e.g., Medicaid, CHIP, Dual Eligible)</w:t>
            </w:r>
          </w:p>
        </w:tc>
        <w:tc>
          <w:tcPr>
            <w:tcW w:w="1679" w:type="pct"/>
            <w:tcBorders>
              <w:top w:val="nil"/>
              <w:left w:val="nil"/>
              <w:bottom w:val="single" w:sz="4" w:space="0" w:color="auto"/>
              <w:right w:val="single" w:sz="4" w:space="0" w:color="auto"/>
            </w:tcBorders>
            <w:noWrap/>
            <w:vAlign w:val="bottom"/>
            <w:hideMark/>
          </w:tcPr>
          <w:p w14:paraId="4EF76480"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Important for understanding population context</w:t>
            </w:r>
          </w:p>
        </w:tc>
      </w:tr>
      <w:tr w:rsidR="003B2C4E" w:rsidRPr="00CB2298" w14:paraId="76F52D2F"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795FD75E"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Methodology</w:t>
            </w:r>
          </w:p>
        </w:tc>
        <w:tc>
          <w:tcPr>
            <w:tcW w:w="2461" w:type="pct"/>
            <w:tcBorders>
              <w:top w:val="nil"/>
              <w:left w:val="nil"/>
              <w:bottom w:val="single" w:sz="4" w:space="0" w:color="auto"/>
              <w:right w:val="single" w:sz="4" w:space="0" w:color="auto"/>
            </w:tcBorders>
            <w:noWrap/>
            <w:vAlign w:val="bottom"/>
            <w:hideMark/>
          </w:tcPr>
          <w:p w14:paraId="6CD628BB"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Data collection methodology (e.g., Administrative, Hybrid)</w:t>
            </w:r>
          </w:p>
        </w:tc>
        <w:tc>
          <w:tcPr>
            <w:tcW w:w="1679" w:type="pct"/>
            <w:tcBorders>
              <w:top w:val="nil"/>
              <w:left w:val="nil"/>
              <w:bottom w:val="single" w:sz="4" w:space="0" w:color="auto"/>
              <w:right w:val="single" w:sz="4" w:space="0" w:color="auto"/>
            </w:tcBorders>
            <w:noWrap/>
            <w:vAlign w:val="bottom"/>
            <w:hideMark/>
          </w:tcPr>
          <w:p w14:paraId="6EE58A3D"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May affect reported rates</w:t>
            </w:r>
          </w:p>
        </w:tc>
      </w:tr>
      <w:tr w:rsidR="003B2C4E" w:rsidRPr="00CB2298" w14:paraId="5E7A39BC"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36D35AFC" w14:textId="3490970C" w:rsidR="00070EBA" w:rsidRPr="00070EBA" w:rsidRDefault="00070EBA" w:rsidP="00CB2298">
            <w:pPr>
              <w:autoSpaceDE w:val="0"/>
              <w:autoSpaceDN w:val="0"/>
              <w:adjustRightInd w:val="0"/>
              <w:spacing w:after="0" w:line="240" w:lineRule="auto"/>
              <w:rPr>
                <w:rFonts w:cstheme="minorHAnsi"/>
                <w:color w:val="EE0000"/>
                <w:kern w:val="0"/>
                <w:sz w:val="20"/>
                <w:szCs w:val="20"/>
              </w:rPr>
            </w:pPr>
            <w:r w:rsidRPr="00070EBA">
              <w:rPr>
                <w:rFonts w:cstheme="minorHAnsi"/>
                <w:color w:val="EE0000"/>
                <w:kern w:val="0"/>
                <w:sz w:val="20"/>
                <w:szCs w:val="20"/>
              </w:rPr>
              <w:t>Core Set Year (</w:t>
            </w:r>
            <w:r w:rsidR="003B2C4E" w:rsidRPr="00CB2298">
              <w:rPr>
                <w:rFonts w:cstheme="minorHAnsi"/>
                <w:color w:val="EE0000"/>
                <w:kern w:val="0"/>
                <w:sz w:val="20"/>
                <w:szCs w:val="20"/>
              </w:rPr>
              <w:t>Optionally</w:t>
            </w:r>
            <w:r w:rsidRPr="00070EBA">
              <w:rPr>
                <w:rFonts w:cstheme="minorHAnsi"/>
                <w:color w:val="EE0000"/>
                <w:kern w:val="0"/>
                <w:sz w:val="20"/>
                <w:szCs w:val="20"/>
              </w:rPr>
              <w:t>)</w:t>
            </w:r>
          </w:p>
        </w:tc>
        <w:tc>
          <w:tcPr>
            <w:tcW w:w="2461" w:type="pct"/>
            <w:tcBorders>
              <w:top w:val="nil"/>
              <w:left w:val="nil"/>
              <w:bottom w:val="single" w:sz="4" w:space="0" w:color="auto"/>
              <w:right w:val="single" w:sz="4" w:space="0" w:color="auto"/>
            </w:tcBorders>
            <w:noWrap/>
            <w:vAlign w:val="bottom"/>
            <w:hideMark/>
          </w:tcPr>
          <w:p w14:paraId="65565993"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Year of the reporting core set (e.g., 2024)</w:t>
            </w:r>
          </w:p>
        </w:tc>
        <w:tc>
          <w:tcPr>
            <w:tcW w:w="1679" w:type="pct"/>
            <w:tcBorders>
              <w:top w:val="nil"/>
              <w:left w:val="nil"/>
              <w:bottom w:val="single" w:sz="4" w:space="0" w:color="auto"/>
              <w:right w:val="single" w:sz="4" w:space="0" w:color="auto"/>
            </w:tcBorders>
            <w:noWrap/>
            <w:vAlign w:val="bottom"/>
            <w:hideMark/>
          </w:tcPr>
          <w:p w14:paraId="3CB7490D"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Can be treated as categorical or numerical</w:t>
            </w:r>
          </w:p>
        </w:tc>
      </w:tr>
      <w:tr w:rsidR="003B2C4E" w:rsidRPr="00CB2298" w14:paraId="37364DEC" w14:textId="77777777" w:rsidTr="003B2C4E">
        <w:trPr>
          <w:trHeight w:val="320"/>
        </w:trPr>
        <w:tc>
          <w:tcPr>
            <w:tcW w:w="860" w:type="pct"/>
            <w:tcBorders>
              <w:top w:val="nil"/>
              <w:left w:val="single" w:sz="4" w:space="0" w:color="auto"/>
              <w:bottom w:val="single" w:sz="4" w:space="0" w:color="auto"/>
              <w:right w:val="single" w:sz="4" w:space="0" w:color="auto"/>
            </w:tcBorders>
            <w:noWrap/>
            <w:vAlign w:val="bottom"/>
            <w:hideMark/>
          </w:tcPr>
          <w:p w14:paraId="1205BC1D" w14:textId="11C5E701" w:rsidR="00070EBA" w:rsidRPr="00070EBA" w:rsidRDefault="00CB2298" w:rsidP="00CB2298">
            <w:pPr>
              <w:autoSpaceDE w:val="0"/>
              <w:autoSpaceDN w:val="0"/>
              <w:adjustRightInd w:val="0"/>
              <w:spacing w:after="0" w:line="240" w:lineRule="auto"/>
              <w:rPr>
                <w:rFonts w:cstheme="minorHAnsi"/>
                <w:kern w:val="0"/>
                <w:sz w:val="20"/>
                <w:szCs w:val="20"/>
              </w:rPr>
            </w:pPr>
            <w:r w:rsidRPr="007A0D54">
              <w:rPr>
                <w:rFonts w:cstheme="minorHAnsi"/>
                <w:b/>
                <w:bCs/>
                <w:kern w:val="0"/>
                <w:sz w:val="20"/>
                <w:szCs w:val="20"/>
              </w:rPr>
              <w:t xml:space="preserve">State </w:t>
            </w:r>
            <w:proofErr w:type="gramStart"/>
            <w:r w:rsidR="00070EBA" w:rsidRPr="00070EBA">
              <w:rPr>
                <w:rFonts w:cstheme="minorHAnsi"/>
                <w:b/>
                <w:bCs/>
                <w:kern w:val="0"/>
                <w:sz w:val="20"/>
                <w:szCs w:val="20"/>
              </w:rPr>
              <w:t>Rate</w:t>
            </w:r>
            <w:r w:rsidR="00070EBA" w:rsidRPr="00070EBA">
              <w:rPr>
                <w:rFonts w:cstheme="minorHAnsi"/>
                <w:kern w:val="0"/>
                <w:sz w:val="20"/>
                <w:szCs w:val="20"/>
              </w:rPr>
              <w:t xml:space="preserve">  (</w:t>
            </w:r>
            <w:proofErr w:type="gramEnd"/>
            <w:r w:rsidR="007A0D54" w:rsidRPr="007A0D54">
              <w:rPr>
                <w:rFonts w:cstheme="minorHAnsi"/>
                <w:kern w:val="0"/>
                <w:sz w:val="20"/>
                <w:szCs w:val="20"/>
              </w:rPr>
              <w:t xml:space="preserve"> </w:t>
            </w:r>
            <w:r w:rsidR="007A0D54" w:rsidRPr="007A0D54">
              <w:rPr>
                <w:rFonts w:cstheme="minorHAnsi"/>
                <w:kern w:val="0"/>
                <w:sz w:val="20"/>
                <w:szCs w:val="20"/>
              </w:rPr>
              <w:t>This is the target variable (performance rate) the model aims to predict</w:t>
            </w:r>
            <w:r w:rsidR="00070EBA" w:rsidRPr="00070EBA">
              <w:rPr>
                <w:rFonts w:cstheme="minorHAnsi"/>
                <w:kern w:val="0"/>
                <w:sz w:val="20"/>
                <w:szCs w:val="20"/>
              </w:rPr>
              <w:t>)</w:t>
            </w:r>
          </w:p>
        </w:tc>
        <w:tc>
          <w:tcPr>
            <w:tcW w:w="2461" w:type="pct"/>
            <w:tcBorders>
              <w:top w:val="nil"/>
              <w:left w:val="nil"/>
              <w:bottom w:val="single" w:sz="4" w:space="0" w:color="auto"/>
              <w:right w:val="single" w:sz="4" w:space="0" w:color="auto"/>
            </w:tcBorders>
            <w:noWrap/>
            <w:vAlign w:val="bottom"/>
            <w:hideMark/>
          </w:tcPr>
          <w:p w14:paraId="010E5DB6" w14:textId="1E8005A6"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 xml:space="preserve">Indicates if the state’s </w:t>
            </w:r>
            <w:r w:rsidR="00CB2298">
              <w:rPr>
                <w:rFonts w:cstheme="minorHAnsi"/>
                <w:kern w:val="0"/>
                <w:sz w:val="20"/>
                <w:szCs w:val="20"/>
              </w:rPr>
              <w:t xml:space="preserve">performance </w:t>
            </w:r>
            <w:r w:rsidRPr="00070EBA">
              <w:rPr>
                <w:rFonts w:cstheme="minorHAnsi"/>
                <w:kern w:val="0"/>
                <w:sz w:val="20"/>
                <w:szCs w:val="20"/>
              </w:rPr>
              <w:t>rate</w:t>
            </w:r>
          </w:p>
        </w:tc>
        <w:tc>
          <w:tcPr>
            <w:tcW w:w="1679" w:type="pct"/>
            <w:tcBorders>
              <w:top w:val="nil"/>
              <w:left w:val="nil"/>
              <w:bottom w:val="single" w:sz="4" w:space="0" w:color="auto"/>
              <w:right w:val="single" w:sz="4" w:space="0" w:color="auto"/>
            </w:tcBorders>
            <w:noWrap/>
            <w:vAlign w:val="bottom"/>
            <w:hideMark/>
          </w:tcPr>
          <w:p w14:paraId="1F2DB2EF" w14:textId="77777777" w:rsidR="00070EBA" w:rsidRPr="00070EBA" w:rsidRDefault="00070EBA" w:rsidP="00CB2298">
            <w:pPr>
              <w:autoSpaceDE w:val="0"/>
              <w:autoSpaceDN w:val="0"/>
              <w:adjustRightInd w:val="0"/>
              <w:spacing w:after="0" w:line="240" w:lineRule="auto"/>
              <w:rPr>
                <w:rFonts w:cstheme="minorHAnsi"/>
                <w:kern w:val="0"/>
                <w:sz w:val="20"/>
                <w:szCs w:val="20"/>
              </w:rPr>
            </w:pPr>
            <w:r w:rsidRPr="00070EBA">
              <w:rPr>
                <w:rFonts w:cstheme="minorHAnsi"/>
                <w:kern w:val="0"/>
                <w:sz w:val="20"/>
                <w:szCs w:val="20"/>
              </w:rPr>
              <w:t> </w:t>
            </w:r>
          </w:p>
        </w:tc>
      </w:tr>
    </w:tbl>
    <w:p w14:paraId="12D3B4B9" w14:textId="77777777" w:rsidR="00626519" w:rsidRPr="00CB2298" w:rsidRDefault="00626519" w:rsidP="00DE4CF5">
      <w:pPr>
        <w:autoSpaceDE w:val="0"/>
        <w:autoSpaceDN w:val="0"/>
        <w:adjustRightInd w:val="0"/>
        <w:spacing w:after="0" w:line="240" w:lineRule="auto"/>
        <w:rPr>
          <w:rFonts w:cstheme="minorHAnsi"/>
          <w:kern w:val="0"/>
          <w:sz w:val="20"/>
          <w:szCs w:val="20"/>
        </w:rPr>
      </w:pPr>
    </w:p>
    <w:p w14:paraId="2A45C46E"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72006B98" w14:textId="1B3ECA5C" w:rsidR="00DE4CF5" w:rsidRPr="00CB2298" w:rsidRDefault="00DE4CF5" w:rsidP="00DE4CF5">
      <w:pPr>
        <w:autoSpaceDE w:val="0"/>
        <w:autoSpaceDN w:val="0"/>
        <w:adjustRightInd w:val="0"/>
        <w:spacing w:after="0" w:line="240" w:lineRule="auto"/>
        <w:rPr>
          <w:rFonts w:cstheme="minorHAnsi"/>
          <w:kern w:val="0"/>
          <w:sz w:val="20"/>
          <w:szCs w:val="20"/>
        </w:rPr>
      </w:pPr>
      <w:r w:rsidRPr="00CB2298">
        <w:rPr>
          <w:rFonts w:cstheme="minorHAnsi"/>
          <w:kern w:val="0"/>
          <w:sz w:val="20"/>
          <w:szCs w:val="20"/>
        </w:rPr>
        <w:t xml:space="preserve">I will not be using all the rows for the project. </w:t>
      </w:r>
      <w:proofErr w:type="gramStart"/>
      <w:r w:rsidRPr="00CB2298">
        <w:rPr>
          <w:rFonts w:cstheme="minorHAnsi"/>
          <w:kern w:val="0"/>
          <w:sz w:val="20"/>
          <w:szCs w:val="20"/>
        </w:rPr>
        <w:t>Instead</w:t>
      </w:r>
      <w:proofErr w:type="gramEnd"/>
      <w:r w:rsidRPr="00CB2298">
        <w:rPr>
          <w:rFonts w:cstheme="minorHAnsi"/>
          <w:kern w:val="0"/>
          <w:sz w:val="20"/>
          <w:szCs w:val="20"/>
        </w:rPr>
        <w:t xml:space="preserve"> will take into account </w:t>
      </w:r>
      <w:r w:rsidR="00CB2298">
        <w:rPr>
          <w:rFonts w:cstheme="minorHAnsi"/>
          <w:kern w:val="0"/>
          <w:sz w:val="20"/>
          <w:szCs w:val="20"/>
        </w:rPr>
        <w:t xml:space="preserve">some important columns like </w:t>
      </w:r>
      <w:r w:rsidRPr="00CB2298">
        <w:rPr>
          <w:rFonts w:cstheme="minorHAnsi"/>
          <w:kern w:val="0"/>
          <w:sz w:val="20"/>
          <w:szCs w:val="20"/>
        </w:rPr>
        <w:t xml:space="preserve">the </w:t>
      </w:r>
      <w:r w:rsidR="00CB2298">
        <w:rPr>
          <w:rFonts w:cstheme="minorHAnsi"/>
          <w:kern w:val="0"/>
          <w:sz w:val="20"/>
          <w:szCs w:val="20"/>
        </w:rPr>
        <w:t>measure type</w:t>
      </w:r>
      <w:r w:rsidRPr="00CB2298">
        <w:rPr>
          <w:rFonts w:cstheme="minorHAnsi"/>
          <w:kern w:val="0"/>
          <w:sz w:val="20"/>
          <w:szCs w:val="20"/>
        </w:rPr>
        <w:t xml:space="preserve"> – this is a challenge as </w:t>
      </w:r>
      <w:r w:rsidR="007A0D54">
        <w:rPr>
          <w:rFonts w:cstheme="minorHAnsi"/>
          <w:kern w:val="0"/>
          <w:sz w:val="20"/>
          <w:szCs w:val="20"/>
        </w:rPr>
        <w:t>s</w:t>
      </w:r>
      <w:r w:rsidR="007A0D54" w:rsidRPr="007A0D54">
        <w:rPr>
          <w:rFonts w:cstheme="minorHAnsi"/>
          <w:kern w:val="0"/>
          <w:sz w:val="20"/>
          <w:szCs w:val="20"/>
        </w:rPr>
        <w:t>ome rates are better when lower (e.g., hospital readmissions), while others are better when higher (e.g., follow-up after emergency visits)</w:t>
      </w:r>
      <w:r w:rsidR="00626519" w:rsidRPr="00CB2298">
        <w:rPr>
          <w:rFonts w:cstheme="minorHAnsi"/>
          <w:kern w:val="0"/>
          <w:sz w:val="20"/>
          <w:szCs w:val="20"/>
        </w:rPr>
        <w:t xml:space="preserve"> </w:t>
      </w:r>
    </w:p>
    <w:p w14:paraId="73972AA9" w14:textId="25A3F729" w:rsidR="00DE4CF5" w:rsidRDefault="00DE4CF5" w:rsidP="00CB2298">
      <w:pPr>
        <w:autoSpaceDE w:val="0"/>
        <w:autoSpaceDN w:val="0"/>
        <w:adjustRightInd w:val="0"/>
        <w:spacing w:after="0" w:line="240" w:lineRule="auto"/>
        <w:rPr>
          <w:rFonts w:cstheme="minorHAnsi"/>
          <w:kern w:val="0"/>
          <w:sz w:val="20"/>
          <w:szCs w:val="20"/>
        </w:rPr>
      </w:pPr>
    </w:p>
    <w:p w14:paraId="24A4EC73" w14:textId="77777777" w:rsidR="00CB2298" w:rsidRPr="00CB2298" w:rsidRDefault="00CB2298" w:rsidP="00CB2298">
      <w:pPr>
        <w:autoSpaceDE w:val="0"/>
        <w:autoSpaceDN w:val="0"/>
        <w:adjustRightInd w:val="0"/>
        <w:spacing w:after="0" w:line="240" w:lineRule="auto"/>
        <w:rPr>
          <w:rFonts w:cstheme="minorHAnsi"/>
          <w:kern w:val="0"/>
          <w:sz w:val="20"/>
          <w:szCs w:val="20"/>
        </w:rPr>
      </w:pPr>
    </w:p>
    <w:p w14:paraId="72553FD0" w14:textId="77777777" w:rsidR="003626FD" w:rsidRPr="00CB2298" w:rsidRDefault="003626FD" w:rsidP="00DE4CF5">
      <w:pPr>
        <w:autoSpaceDE w:val="0"/>
        <w:autoSpaceDN w:val="0"/>
        <w:adjustRightInd w:val="0"/>
        <w:spacing w:after="0" w:line="240" w:lineRule="auto"/>
        <w:rPr>
          <w:rFonts w:cstheme="minorHAnsi"/>
          <w:kern w:val="0"/>
          <w:sz w:val="20"/>
          <w:szCs w:val="20"/>
        </w:rPr>
      </w:pPr>
    </w:p>
    <w:p w14:paraId="1964713D" w14:textId="05D0B506" w:rsidR="003B2C4E" w:rsidRPr="00CB2298" w:rsidRDefault="00CB2298" w:rsidP="00CB2298">
      <w:pPr>
        <w:pStyle w:val="Heading4"/>
        <w:rPr>
          <w:rFonts w:eastAsiaTheme="minorHAnsi" w:cstheme="minorHAnsi"/>
        </w:rPr>
      </w:pPr>
      <w:r w:rsidRPr="00CB2298">
        <w:lastRenderedPageBreak/>
        <w:t>Research Question:</w:t>
      </w:r>
    </w:p>
    <w:p w14:paraId="76B457F1" w14:textId="06BB1A85" w:rsidR="003B2C4E" w:rsidRPr="00CB2298" w:rsidRDefault="003B2C4E" w:rsidP="00CB2298">
      <w:pPr>
        <w:autoSpaceDE w:val="0"/>
        <w:autoSpaceDN w:val="0"/>
        <w:adjustRightInd w:val="0"/>
        <w:spacing w:after="0" w:line="240" w:lineRule="auto"/>
        <w:rPr>
          <w:rFonts w:cstheme="minorHAnsi"/>
          <w:b/>
          <w:bCs/>
          <w:kern w:val="0"/>
          <w:sz w:val="20"/>
          <w:szCs w:val="20"/>
        </w:rPr>
      </w:pPr>
      <w:r w:rsidRPr="00A100BE">
        <w:rPr>
          <w:rFonts w:cstheme="minorHAnsi"/>
          <w:b/>
          <w:bCs/>
          <w:kern w:val="0"/>
          <w:sz w:val="20"/>
          <w:szCs w:val="20"/>
        </w:rPr>
        <w:t>How well can we estimate state healthcare performance rates using minimal input variables?</w:t>
      </w:r>
    </w:p>
    <w:p w14:paraId="3E4981B7" w14:textId="77777777" w:rsidR="00CB2298" w:rsidRPr="003626FD" w:rsidRDefault="00CB2298" w:rsidP="00CB2298">
      <w:pPr>
        <w:autoSpaceDE w:val="0"/>
        <w:autoSpaceDN w:val="0"/>
        <w:adjustRightInd w:val="0"/>
        <w:spacing w:after="0" w:line="240" w:lineRule="auto"/>
        <w:rPr>
          <w:rFonts w:cstheme="minorHAnsi"/>
          <w:kern w:val="0"/>
          <w:sz w:val="20"/>
          <w:szCs w:val="20"/>
        </w:rPr>
      </w:pPr>
    </w:p>
    <w:p w14:paraId="21BCC53D" w14:textId="2138E589" w:rsidR="003B2C4E" w:rsidRPr="00CB2298" w:rsidRDefault="003626FD" w:rsidP="00CB2298">
      <w:pPr>
        <w:autoSpaceDE w:val="0"/>
        <w:autoSpaceDN w:val="0"/>
        <w:adjustRightInd w:val="0"/>
        <w:spacing w:after="0" w:line="240" w:lineRule="auto"/>
        <w:rPr>
          <w:rFonts w:cstheme="minorHAnsi"/>
          <w:kern w:val="0"/>
          <w:sz w:val="20"/>
          <w:szCs w:val="20"/>
        </w:rPr>
      </w:pPr>
      <w:r w:rsidRPr="00CB2298">
        <w:rPr>
          <w:rFonts w:cstheme="minorHAnsi"/>
          <w:kern w:val="0"/>
          <w:sz w:val="20"/>
          <w:szCs w:val="20"/>
        </w:rPr>
        <w:t xml:space="preserve">I do not have a categorical target (rate), so I will try to use Lasso Regression </w:t>
      </w:r>
      <w:r w:rsidR="00A100BE" w:rsidRPr="00CB2298">
        <w:rPr>
          <w:rFonts w:cstheme="minorHAnsi"/>
          <w:kern w:val="0"/>
          <w:sz w:val="20"/>
          <w:szCs w:val="20"/>
        </w:rPr>
        <w:t xml:space="preserve">that shrinks less important feature coefficients. </w:t>
      </w:r>
    </w:p>
    <w:p w14:paraId="59BB55C7" w14:textId="467066D5" w:rsidR="00A100BE" w:rsidRPr="00CB2298" w:rsidRDefault="007A0D54" w:rsidP="00DE4CF5">
      <w:pPr>
        <w:autoSpaceDE w:val="0"/>
        <w:autoSpaceDN w:val="0"/>
        <w:adjustRightInd w:val="0"/>
        <w:spacing w:after="0" w:line="240" w:lineRule="auto"/>
        <w:rPr>
          <w:rFonts w:cstheme="minorHAnsi"/>
          <w:kern w:val="0"/>
          <w:sz w:val="20"/>
          <w:szCs w:val="20"/>
        </w:rPr>
      </w:pPr>
      <w:r>
        <w:rPr>
          <w:rFonts w:cstheme="minorHAnsi"/>
          <w:kern w:val="0"/>
          <w:sz w:val="20"/>
          <w:szCs w:val="20"/>
        </w:rPr>
        <w:t>My approach will be</w:t>
      </w:r>
      <w:r w:rsidR="00A100BE" w:rsidRPr="00CB2298">
        <w:rPr>
          <w:rFonts w:cstheme="minorHAnsi"/>
          <w:kern w:val="0"/>
          <w:sz w:val="20"/>
          <w:szCs w:val="20"/>
        </w:rPr>
        <w:t xml:space="preserve">, </w:t>
      </w:r>
    </w:p>
    <w:p w14:paraId="4DA28B50" w14:textId="43E0CB2B" w:rsidR="00A100BE" w:rsidRPr="00CB2298" w:rsidRDefault="00A100BE" w:rsidP="00CB2298">
      <w:pPr>
        <w:pStyle w:val="ListParagraph"/>
        <w:numPr>
          <w:ilvl w:val="0"/>
          <w:numId w:val="6"/>
        </w:numPr>
        <w:autoSpaceDE w:val="0"/>
        <w:autoSpaceDN w:val="0"/>
        <w:adjustRightInd w:val="0"/>
        <w:spacing w:after="0" w:line="240" w:lineRule="auto"/>
        <w:rPr>
          <w:rFonts w:cstheme="minorHAnsi"/>
          <w:kern w:val="0"/>
          <w:sz w:val="20"/>
          <w:szCs w:val="20"/>
        </w:rPr>
      </w:pPr>
      <w:r w:rsidRPr="00CB2298">
        <w:rPr>
          <w:rFonts w:cstheme="minorHAnsi"/>
          <w:kern w:val="0"/>
          <w:sz w:val="20"/>
          <w:szCs w:val="20"/>
        </w:rPr>
        <w:t>Convert categorical features like domain, measure type using one hot encoding</w:t>
      </w:r>
    </w:p>
    <w:p w14:paraId="067B6D34" w14:textId="3364A3E0" w:rsidR="00A100BE" w:rsidRPr="00CB2298" w:rsidRDefault="00A100BE" w:rsidP="00CB2298">
      <w:pPr>
        <w:pStyle w:val="ListParagraph"/>
        <w:numPr>
          <w:ilvl w:val="0"/>
          <w:numId w:val="6"/>
        </w:numPr>
        <w:autoSpaceDE w:val="0"/>
        <w:autoSpaceDN w:val="0"/>
        <w:adjustRightInd w:val="0"/>
        <w:spacing w:after="0" w:line="240" w:lineRule="auto"/>
        <w:rPr>
          <w:rFonts w:cstheme="minorHAnsi"/>
          <w:kern w:val="0"/>
          <w:sz w:val="20"/>
          <w:szCs w:val="20"/>
        </w:rPr>
      </w:pPr>
      <w:r w:rsidRPr="00CB2298">
        <w:rPr>
          <w:rFonts w:cstheme="minorHAnsi"/>
          <w:kern w:val="0"/>
          <w:sz w:val="20"/>
          <w:szCs w:val="20"/>
        </w:rPr>
        <w:t>Apply feature selection – L1 Lasso</w:t>
      </w:r>
    </w:p>
    <w:p w14:paraId="0C49208F" w14:textId="574742AD" w:rsidR="00A100BE" w:rsidRPr="00CB2298" w:rsidRDefault="00A100BE" w:rsidP="00CB2298">
      <w:pPr>
        <w:pStyle w:val="ListParagraph"/>
        <w:numPr>
          <w:ilvl w:val="0"/>
          <w:numId w:val="6"/>
        </w:numPr>
        <w:autoSpaceDE w:val="0"/>
        <w:autoSpaceDN w:val="0"/>
        <w:adjustRightInd w:val="0"/>
        <w:spacing w:after="0" w:line="240" w:lineRule="auto"/>
        <w:rPr>
          <w:rFonts w:cstheme="minorHAnsi"/>
          <w:kern w:val="0"/>
          <w:sz w:val="20"/>
          <w:szCs w:val="20"/>
        </w:rPr>
      </w:pPr>
      <w:r w:rsidRPr="00CB2298">
        <w:rPr>
          <w:rFonts w:cstheme="minorHAnsi"/>
          <w:kern w:val="0"/>
          <w:sz w:val="20"/>
          <w:szCs w:val="20"/>
        </w:rPr>
        <w:t>Train Linear Regression</w:t>
      </w:r>
    </w:p>
    <w:p w14:paraId="5074F57C" w14:textId="4C2C6781" w:rsidR="00A100BE" w:rsidRPr="00CB2298" w:rsidRDefault="00A100BE" w:rsidP="00CB2298">
      <w:pPr>
        <w:pStyle w:val="ListParagraph"/>
        <w:numPr>
          <w:ilvl w:val="0"/>
          <w:numId w:val="6"/>
        </w:numPr>
        <w:autoSpaceDE w:val="0"/>
        <w:autoSpaceDN w:val="0"/>
        <w:adjustRightInd w:val="0"/>
        <w:spacing w:after="0" w:line="240" w:lineRule="auto"/>
        <w:rPr>
          <w:rFonts w:cstheme="minorHAnsi"/>
          <w:kern w:val="0"/>
          <w:sz w:val="20"/>
          <w:szCs w:val="20"/>
        </w:rPr>
      </w:pPr>
      <w:r w:rsidRPr="00CB2298">
        <w:rPr>
          <w:rFonts w:cstheme="minorHAnsi"/>
          <w:kern w:val="0"/>
          <w:sz w:val="20"/>
          <w:szCs w:val="20"/>
        </w:rPr>
        <w:t>Evaluate the model</w:t>
      </w:r>
    </w:p>
    <w:p w14:paraId="5645C2F4" w14:textId="36951024" w:rsidR="00CB2298" w:rsidRDefault="00CB2298" w:rsidP="00CB2298">
      <w:pPr>
        <w:autoSpaceDE w:val="0"/>
        <w:autoSpaceDN w:val="0"/>
        <w:adjustRightInd w:val="0"/>
        <w:spacing w:after="0" w:line="240" w:lineRule="auto"/>
        <w:rPr>
          <w:rFonts w:cstheme="minorHAnsi"/>
          <w:kern w:val="0"/>
          <w:sz w:val="20"/>
          <w:szCs w:val="20"/>
        </w:rPr>
      </w:pPr>
      <w:r w:rsidRPr="00CB2298">
        <w:rPr>
          <w:rFonts w:cstheme="minorHAnsi"/>
          <w:b/>
          <w:bCs/>
          <w:kern w:val="0"/>
          <w:sz w:val="20"/>
          <w:szCs w:val="20"/>
        </w:rPr>
        <w:t xml:space="preserve">Goal: </w:t>
      </w:r>
      <w:r w:rsidRPr="00A100BE">
        <w:rPr>
          <w:rFonts w:cstheme="minorHAnsi"/>
          <w:kern w:val="0"/>
          <w:sz w:val="20"/>
          <w:szCs w:val="20"/>
        </w:rPr>
        <w:t>Apply Lasso to create a lightweight model that keeps only the strongest features</w:t>
      </w:r>
      <w:r w:rsidRPr="00CB2298">
        <w:rPr>
          <w:rFonts w:cstheme="minorHAnsi"/>
          <w:kern w:val="0"/>
          <w:sz w:val="20"/>
          <w:szCs w:val="20"/>
        </w:rPr>
        <w:t>.</w:t>
      </w:r>
    </w:p>
    <w:p w14:paraId="11D395C8" w14:textId="77777777" w:rsidR="00CB2298" w:rsidRPr="00CB2298" w:rsidRDefault="00CB2298" w:rsidP="00CB2298">
      <w:pPr>
        <w:autoSpaceDE w:val="0"/>
        <w:autoSpaceDN w:val="0"/>
        <w:adjustRightInd w:val="0"/>
        <w:spacing w:after="0" w:line="240" w:lineRule="auto"/>
        <w:rPr>
          <w:rFonts w:cstheme="minorHAnsi"/>
          <w:kern w:val="0"/>
          <w:sz w:val="20"/>
          <w:szCs w:val="20"/>
        </w:rPr>
      </w:pPr>
    </w:p>
    <w:p w14:paraId="42E9EAC4" w14:textId="77777777" w:rsidR="00A100BE" w:rsidRPr="00A100BE" w:rsidRDefault="00A100BE" w:rsidP="00CB2298">
      <w:pPr>
        <w:pStyle w:val="Heading4"/>
        <w:rPr>
          <w:rFonts w:eastAsiaTheme="minorHAnsi"/>
        </w:rPr>
      </w:pPr>
      <w:r w:rsidRPr="00A100BE">
        <w:rPr>
          <w:rFonts w:eastAsiaTheme="minorHAnsi"/>
        </w:rPr>
        <w:t>Machine Learning Model</w:t>
      </w:r>
    </w:p>
    <w:p w14:paraId="7F12BEDE" w14:textId="6FB42397" w:rsidR="00CB2298" w:rsidRPr="007A0D54" w:rsidRDefault="007A0D54" w:rsidP="00CB2298">
      <w:pPr>
        <w:autoSpaceDE w:val="0"/>
        <w:autoSpaceDN w:val="0"/>
        <w:adjustRightInd w:val="0"/>
        <w:spacing w:after="0" w:line="240" w:lineRule="auto"/>
        <w:rPr>
          <w:rFonts w:cstheme="minorHAnsi"/>
          <w:kern w:val="0"/>
          <w:sz w:val="20"/>
          <w:szCs w:val="20"/>
        </w:rPr>
      </w:pPr>
      <w:r w:rsidRPr="007A0D54">
        <w:rPr>
          <w:rFonts w:cstheme="minorHAnsi"/>
          <w:kern w:val="0"/>
          <w:sz w:val="20"/>
          <w:szCs w:val="20"/>
        </w:rPr>
        <w:t xml:space="preserve">I plan to use </w:t>
      </w:r>
      <w:r w:rsidRPr="007A0D54">
        <w:rPr>
          <w:rFonts w:cstheme="minorHAnsi"/>
          <w:b/>
          <w:bCs/>
          <w:kern w:val="0"/>
          <w:sz w:val="20"/>
          <w:szCs w:val="20"/>
        </w:rPr>
        <w:t>Lasso Regression (a linear regression model with L1 regularization</w:t>
      </w:r>
      <w:r w:rsidRPr="007A0D54">
        <w:rPr>
          <w:rFonts w:cstheme="minorHAnsi"/>
          <w:kern w:val="0"/>
          <w:sz w:val="20"/>
          <w:szCs w:val="20"/>
        </w:rPr>
        <w:t xml:space="preserve">) for this project. Since the target variable, State Rate, is continuous (percentage rate), regression is appropriate. Lasso is particularly useful because it performs feature selection by shrinking less important feature coefficients to zero, resulting in a simpler, more interpretable model. This is especially valuable given the complexity of the dataset and the presence of multiple categorical variables such as Domain, Reporting Program, and Measure Type. Prior to modeling, I will apply </w:t>
      </w:r>
      <w:r w:rsidRPr="007A0D54">
        <w:rPr>
          <w:rFonts w:cstheme="minorHAnsi"/>
          <w:b/>
          <w:bCs/>
          <w:kern w:val="0"/>
          <w:sz w:val="20"/>
          <w:szCs w:val="20"/>
        </w:rPr>
        <w:t>one-hot encoding</w:t>
      </w:r>
      <w:r w:rsidRPr="007A0D54">
        <w:rPr>
          <w:rFonts w:cstheme="minorHAnsi"/>
          <w:kern w:val="0"/>
          <w:sz w:val="20"/>
          <w:szCs w:val="20"/>
        </w:rPr>
        <w:t xml:space="preserve"> to convert categorical variables into a numerical format.</w:t>
      </w:r>
    </w:p>
    <w:p w14:paraId="010D4300" w14:textId="77777777" w:rsidR="007A0D54" w:rsidRPr="00CB2298" w:rsidRDefault="007A0D54" w:rsidP="00CB2298">
      <w:pPr>
        <w:autoSpaceDE w:val="0"/>
        <w:autoSpaceDN w:val="0"/>
        <w:adjustRightInd w:val="0"/>
        <w:spacing w:after="0" w:line="240" w:lineRule="auto"/>
        <w:rPr>
          <w:rFonts w:cstheme="minorHAnsi"/>
          <w:kern w:val="0"/>
          <w:sz w:val="20"/>
          <w:szCs w:val="20"/>
        </w:rPr>
      </w:pPr>
    </w:p>
    <w:p w14:paraId="11C658A8" w14:textId="7459E1B8" w:rsidR="00A100BE" w:rsidRPr="00A100BE" w:rsidRDefault="00A100BE" w:rsidP="00CB2298">
      <w:pPr>
        <w:pStyle w:val="Heading4"/>
        <w:rPr>
          <w:rFonts w:eastAsiaTheme="minorHAnsi"/>
        </w:rPr>
      </w:pPr>
      <w:r w:rsidRPr="00A100BE">
        <w:rPr>
          <w:rFonts w:eastAsiaTheme="minorHAnsi"/>
        </w:rPr>
        <w:t>Expected Outcomes</w:t>
      </w:r>
      <w:r w:rsidR="00CB2298" w:rsidRPr="00CB2298">
        <w:rPr>
          <w:rFonts w:eastAsiaTheme="minorHAnsi"/>
        </w:rPr>
        <w:t>:</w:t>
      </w:r>
    </w:p>
    <w:p w14:paraId="0043DB5B" w14:textId="4EA2966F" w:rsidR="00DE4CF5" w:rsidRDefault="00A100BE" w:rsidP="00CB2298">
      <w:pPr>
        <w:autoSpaceDE w:val="0"/>
        <w:autoSpaceDN w:val="0"/>
        <w:adjustRightInd w:val="0"/>
        <w:spacing w:after="0" w:line="240" w:lineRule="auto"/>
        <w:rPr>
          <w:rFonts w:cstheme="minorHAnsi"/>
          <w:kern w:val="0"/>
          <w:sz w:val="20"/>
          <w:szCs w:val="20"/>
        </w:rPr>
      </w:pPr>
      <w:r w:rsidRPr="00A100BE">
        <w:rPr>
          <w:rFonts w:cstheme="minorHAnsi"/>
          <w:kern w:val="0"/>
          <w:sz w:val="20"/>
          <w:szCs w:val="20"/>
        </w:rPr>
        <w:t xml:space="preserve">The primary goal is to understand how well we can predict state healthcare performance rates using available features like Reporting Program (Child vs Adult Core Set), Domain, and Measure Type, among others. By applying Lasso regression, I expect to </w:t>
      </w:r>
      <w:r w:rsidRPr="00A100BE">
        <w:rPr>
          <w:rFonts w:cstheme="minorHAnsi"/>
          <w:b/>
          <w:bCs/>
          <w:kern w:val="0"/>
          <w:sz w:val="20"/>
          <w:szCs w:val="20"/>
        </w:rPr>
        <w:t>identify the most influential factors affecting performance rates</w:t>
      </w:r>
      <w:r w:rsidRPr="00A100BE">
        <w:rPr>
          <w:rFonts w:cstheme="minorHAnsi"/>
          <w:kern w:val="0"/>
          <w:sz w:val="20"/>
          <w:szCs w:val="20"/>
        </w:rPr>
        <w:t xml:space="preserve"> and build a lightweight </w:t>
      </w:r>
      <w:r w:rsidRPr="00A100BE">
        <w:rPr>
          <w:rFonts w:cstheme="minorHAnsi"/>
          <w:b/>
          <w:bCs/>
          <w:kern w:val="0"/>
          <w:sz w:val="20"/>
          <w:szCs w:val="20"/>
        </w:rPr>
        <w:t>predictive model that excludes irrelevant features</w:t>
      </w:r>
      <w:r w:rsidRPr="00A100BE">
        <w:rPr>
          <w:rFonts w:cstheme="minorHAnsi"/>
          <w:kern w:val="0"/>
          <w:sz w:val="20"/>
          <w:szCs w:val="20"/>
        </w:rPr>
        <w:t>. This can provide insights into which programs or domains tend to have better or worse performance and assist policymakers in targeting improvements.</w:t>
      </w:r>
    </w:p>
    <w:p w14:paraId="2EF1FECE" w14:textId="77777777" w:rsidR="00CB2298" w:rsidRPr="00CB2298" w:rsidRDefault="00CB2298" w:rsidP="00CB2298">
      <w:pPr>
        <w:autoSpaceDE w:val="0"/>
        <w:autoSpaceDN w:val="0"/>
        <w:adjustRightInd w:val="0"/>
        <w:spacing w:after="0" w:line="240" w:lineRule="auto"/>
        <w:rPr>
          <w:rFonts w:cstheme="minorHAnsi"/>
          <w:kern w:val="0"/>
          <w:sz w:val="20"/>
          <w:szCs w:val="20"/>
        </w:rPr>
      </w:pPr>
    </w:p>
    <w:p w14:paraId="04C7F83F" w14:textId="10AA67B9" w:rsidR="00CB2298" w:rsidRPr="00CB2298" w:rsidRDefault="00CB2298" w:rsidP="00CB2298">
      <w:pPr>
        <w:pStyle w:val="Heading4"/>
        <w:rPr>
          <w:rFonts w:eastAsiaTheme="minorHAnsi"/>
        </w:rPr>
      </w:pPr>
      <w:r w:rsidRPr="00CB2298">
        <w:rPr>
          <w:rFonts w:eastAsiaTheme="minorHAnsi"/>
        </w:rPr>
        <w:t>Evaluation:</w:t>
      </w:r>
    </w:p>
    <w:p w14:paraId="79624F1F" w14:textId="77777777" w:rsidR="00A100BE" w:rsidRPr="00CB2298" w:rsidRDefault="00A100BE" w:rsidP="00CB2298">
      <w:pPr>
        <w:autoSpaceDE w:val="0"/>
        <w:autoSpaceDN w:val="0"/>
        <w:adjustRightInd w:val="0"/>
        <w:spacing w:after="0" w:line="240" w:lineRule="auto"/>
        <w:rPr>
          <w:rFonts w:cstheme="minorHAnsi"/>
          <w:kern w:val="0"/>
          <w:sz w:val="20"/>
          <w:szCs w:val="20"/>
        </w:rPr>
      </w:pPr>
      <w:r w:rsidRPr="00CB2298">
        <w:rPr>
          <w:rFonts w:cstheme="minorHAnsi"/>
          <w:kern w:val="0"/>
          <w:sz w:val="20"/>
          <w:szCs w:val="20"/>
        </w:rPr>
        <w:t>I will evaluate the model's performance using standard regression metrics:</w:t>
      </w:r>
    </w:p>
    <w:p w14:paraId="4B8249ED" w14:textId="77777777" w:rsidR="00A100BE" w:rsidRPr="00CB2298" w:rsidRDefault="00A100BE" w:rsidP="00CB2298">
      <w:pPr>
        <w:autoSpaceDE w:val="0"/>
        <w:autoSpaceDN w:val="0"/>
        <w:adjustRightInd w:val="0"/>
        <w:spacing w:after="0" w:line="240" w:lineRule="auto"/>
        <w:rPr>
          <w:rFonts w:cstheme="minorHAnsi"/>
          <w:kern w:val="0"/>
          <w:sz w:val="20"/>
          <w:szCs w:val="20"/>
        </w:rPr>
      </w:pPr>
      <w:r w:rsidRPr="00CB2298">
        <w:rPr>
          <w:b/>
          <w:bCs/>
          <w:kern w:val="0"/>
          <w:sz w:val="20"/>
          <w:szCs w:val="20"/>
        </w:rPr>
        <w:t>R² Score</w:t>
      </w:r>
      <w:r w:rsidRPr="00CB2298">
        <w:rPr>
          <w:rFonts w:cstheme="minorHAnsi"/>
          <w:kern w:val="0"/>
          <w:sz w:val="20"/>
          <w:szCs w:val="20"/>
        </w:rPr>
        <w:t xml:space="preserve"> to measure how well the model explains variance in the performance rates.</w:t>
      </w:r>
    </w:p>
    <w:p w14:paraId="605AF811" w14:textId="77777777" w:rsidR="00A100BE" w:rsidRDefault="00A100BE" w:rsidP="00CB2298">
      <w:pPr>
        <w:autoSpaceDE w:val="0"/>
        <w:autoSpaceDN w:val="0"/>
        <w:adjustRightInd w:val="0"/>
        <w:spacing w:after="0" w:line="240" w:lineRule="auto"/>
        <w:rPr>
          <w:rFonts w:cstheme="minorHAnsi"/>
          <w:kern w:val="0"/>
          <w:sz w:val="20"/>
          <w:szCs w:val="20"/>
        </w:rPr>
      </w:pPr>
      <w:r w:rsidRPr="00CB2298">
        <w:rPr>
          <w:b/>
          <w:bCs/>
          <w:kern w:val="0"/>
          <w:sz w:val="20"/>
          <w:szCs w:val="20"/>
        </w:rPr>
        <w:t>Root Mean Squared Error (RMSE)</w:t>
      </w:r>
      <w:r w:rsidRPr="00CB2298">
        <w:rPr>
          <w:rFonts w:cstheme="minorHAnsi"/>
          <w:kern w:val="0"/>
          <w:sz w:val="20"/>
          <w:szCs w:val="20"/>
        </w:rPr>
        <w:t xml:space="preserve"> to quantify the prediction error in the same units as the rates.</w:t>
      </w:r>
    </w:p>
    <w:p w14:paraId="49BEF721" w14:textId="77777777" w:rsidR="00CB2298" w:rsidRPr="00CB2298" w:rsidRDefault="00CB2298" w:rsidP="00CB2298">
      <w:pPr>
        <w:autoSpaceDE w:val="0"/>
        <w:autoSpaceDN w:val="0"/>
        <w:adjustRightInd w:val="0"/>
        <w:spacing w:after="0" w:line="240" w:lineRule="auto"/>
        <w:rPr>
          <w:rFonts w:cstheme="minorHAnsi"/>
          <w:kern w:val="0"/>
          <w:sz w:val="20"/>
          <w:szCs w:val="20"/>
        </w:rPr>
      </w:pPr>
    </w:p>
    <w:p w14:paraId="586E262C" w14:textId="3D233F60" w:rsidR="007A0D54" w:rsidRDefault="00A100BE" w:rsidP="00CB2298">
      <w:pPr>
        <w:autoSpaceDE w:val="0"/>
        <w:autoSpaceDN w:val="0"/>
        <w:adjustRightInd w:val="0"/>
        <w:spacing w:after="0" w:line="240" w:lineRule="auto"/>
        <w:rPr>
          <w:rFonts w:cstheme="minorHAnsi"/>
          <w:kern w:val="0"/>
          <w:sz w:val="20"/>
          <w:szCs w:val="20"/>
        </w:rPr>
      </w:pPr>
      <w:r w:rsidRPr="00CB2298">
        <w:rPr>
          <w:rFonts w:cstheme="minorHAnsi"/>
          <w:kern w:val="0"/>
          <w:sz w:val="20"/>
          <w:szCs w:val="20"/>
        </w:rPr>
        <w:t xml:space="preserve">I plan to split the </w:t>
      </w:r>
      <w:r w:rsidR="007A0D54">
        <w:rPr>
          <w:rFonts w:cstheme="minorHAnsi"/>
          <w:kern w:val="0"/>
          <w:sz w:val="20"/>
          <w:szCs w:val="20"/>
        </w:rPr>
        <w:t xml:space="preserve">same </w:t>
      </w:r>
      <w:r w:rsidRPr="00CB2298">
        <w:rPr>
          <w:rFonts w:cstheme="minorHAnsi"/>
          <w:kern w:val="0"/>
          <w:sz w:val="20"/>
          <w:szCs w:val="20"/>
        </w:rPr>
        <w:t>data</w:t>
      </w:r>
      <w:r w:rsidR="007A0D54">
        <w:rPr>
          <w:rFonts w:cstheme="minorHAnsi"/>
          <w:kern w:val="0"/>
          <w:sz w:val="20"/>
          <w:szCs w:val="20"/>
        </w:rPr>
        <w:t>set</w:t>
      </w:r>
      <w:r w:rsidRPr="00CB2298">
        <w:rPr>
          <w:rFonts w:cstheme="minorHAnsi"/>
          <w:kern w:val="0"/>
          <w:sz w:val="20"/>
          <w:szCs w:val="20"/>
        </w:rPr>
        <w:t xml:space="preserve"> into training and testing subsets to assess generalization. </w:t>
      </w:r>
    </w:p>
    <w:p w14:paraId="713E3449" w14:textId="77777777" w:rsidR="007A0D54" w:rsidRDefault="007A0D54" w:rsidP="00CB2298">
      <w:pPr>
        <w:autoSpaceDE w:val="0"/>
        <w:autoSpaceDN w:val="0"/>
        <w:adjustRightInd w:val="0"/>
        <w:spacing w:after="0" w:line="240" w:lineRule="auto"/>
        <w:rPr>
          <w:rFonts w:cstheme="minorHAnsi"/>
          <w:kern w:val="0"/>
          <w:sz w:val="20"/>
          <w:szCs w:val="20"/>
        </w:rPr>
      </w:pPr>
    </w:p>
    <w:p w14:paraId="5E907880" w14:textId="77777777" w:rsidR="007A0D54" w:rsidRPr="004D4528" w:rsidRDefault="007A0D54" w:rsidP="007A0D54">
      <w:pPr>
        <w:shd w:val="clear" w:color="auto" w:fill="FFFFFF"/>
        <w:spacing w:after="0" w:line="270" w:lineRule="atLeast"/>
        <w:rPr>
          <w:rFonts w:ascii="Menlo" w:eastAsia="Times New Roman" w:hAnsi="Menlo" w:cs="Menlo"/>
          <w:color w:val="3B3B3B"/>
          <w:kern w:val="0"/>
          <w:sz w:val="18"/>
          <w:szCs w:val="18"/>
          <w14:ligatures w14:val="none"/>
        </w:rPr>
      </w:pPr>
      <w:r w:rsidRPr="004D4528">
        <w:rPr>
          <w:rFonts w:ascii="Menlo" w:eastAsia="Times New Roman" w:hAnsi="Menlo" w:cs="Menlo"/>
          <w:color w:val="AF00DB"/>
          <w:kern w:val="0"/>
          <w:sz w:val="18"/>
          <w:szCs w:val="18"/>
          <w14:ligatures w14:val="none"/>
        </w:rPr>
        <w:t>from</w:t>
      </w:r>
      <w:r w:rsidRPr="004D4528">
        <w:rPr>
          <w:rFonts w:ascii="Menlo" w:eastAsia="Times New Roman" w:hAnsi="Menlo" w:cs="Menlo"/>
          <w:color w:val="3B3B3B"/>
          <w:kern w:val="0"/>
          <w:sz w:val="18"/>
          <w:szCs w:val="18"/>
          <w14:ligatures w14:val="none"/>
        </w:rPr>
        <w:t xml:space="preserve"> </w:t>
      </w:r>
      <w:proofErr w:type="spellStart"/>
      <w:proofErr w:type="gramStart"/>
      <w:r w:rsidRPr="004D4528">
        <w:rPr>
          <w:rFonts w:ascii="Menlo" w:eastAsia="Times New Roman" w:hAnsi="Menlo" w:cs="Menlo"/>
          <w:color w:val="267F99"/>
          <w:kern w:val="0"/>
          <w:sz w:val="18"/>
          <w:szCs w:val="18"/>
          <w14:ligatures w14:val="none"/>
        </w:rPr>
        <w:t>sklearn</w:t>
      </w:r>
      <w:r w:rsidRPr="004D4528">
        <w:rPr>
          <w:rFonts w:ascii="Menlo" w:eastAsia="Times New Roman" w:hAnsi="Menlo" w:cs="Menlo"/>
          <w:color w:val="3B3B3B"/>
          <w:kern w:val="0"/>
          <w:sz w:val="18"/>
          <w:szCs w:val="18"/>
          <w14:ligatures w14:val="none"/>
        </w:rPr>
        <w:t>.</w:t>
      </w:r>
      <w:r w:rsidRPr="004D4528">
        <w:rPr>
          <w:rFonts w:ascii="Menlo" w:eastAsia="Times New Roman" w:hAnsi="Menlo" w:cs="Menlo"/>
          <w:color w:val="267F99"/>
          <w:kern w:val="0"/>
          <w:sz w:val="18"/>
          <w:szCs w:val="18"/>
          <w14:ligatures w14:val="none"/>
        </w:rPr>
        <w:t>model</w:t>
      </w:r>
      <w:proofErr w:type="gramEnd"/>
      <w:r w:rsidRPr="004D4528">
        <w:rPr>
          <w:rFonts w:ascii="Menlo" w:eastAsia="Times New Roman" w:hAnsi="Menlo" w:cs="Menlo"/>
          <w:color w:val="267F99"/>
          <w:kern w:val="0"/>
          <w:sz w:val="18"/>
          <w:szCs w:val="18"/>
          <w14:ligatures w14:val="none"/>
        </w:rPr>
        <w:t>_selection</w:t>
      </w:r>
      <w:proofErr w:type="spellEnd"/>
      <w:r w:rsidRPr="004D4528">
        <w:rPr>
          <w:rFonts w:ascii="Menlo" w:eastAsia="Times New Roman" w:hAnsi="Menlo" w:cs="Menlo"/>
          <w:color w:val="3B3B3B"/>
          <w:kern w:val="0"/>
          <w:sz w:val="18"/>
          <w:szCs w:val="18"/>
          <w14:ligatures w14:val="none"/>
        </w:rPr>
        <w:t xml:space="preserve"> </w:t>
      </w:r>
      <w:r w:rsidRPr="004D4528">
        <w:rPr>
          <w:rFonts w:ascii="Menlo" w:eastAsia="Times New Roman" w:hAnsi="Menlo" w:cs="Menlo"/>
          <w:color w:val="AF00DB"/>
          <w:kern w:val="0"/>
          <w:sz w:val="18"/>
          <w:szCs w:val="18"/>
          <w14:ligatures w14:val="none"/>
        </w:rPr>
        <w:t>import</w:t>
      </w:r>
      <w:r w:rsidRPr="004D4528">
        <w:rPr>
          <w:rFonts w:ascii="Menlo" w:eastAsia="Times New Roman" w:hAnsi="Menlo" w:cs="Menlo"/>
          <w:color w:val="3B3B3B"/>
          <w:kern w:val="0"/>
          <w:sz w:val="18"/>
          <w:szCs w:val="18"/>
          <w14:ligatures w14:val="none"/>
        </w:rPr>
        <w:t xml:space="preserve"> </w:t>
      </w:r>
      <w:proofErr w:type="spellStart"/>
      <w:r w:rsidRPr="004D4528">
        <w:rPr>
          <w:rFonts w:ascii="Menlo" w:eastAsia="Times New Roman" w:hAnsi="Menlo" w:cs="Menlo"/>
          <w:color w:val="795E26"/>
          <w:kern w:val="0"/>
          <w:sz w:val="18"/>
          <w:szCs w:val="18"/>
          <w14:ligatures w14:val="none"/>
        </w:rPr>
        <w:t>train_test_split</w:t>
      </w:r>
      <w:proofErr w:type="spellEnd"/>
    </w:p>
    <w:p w14:paraId="676BAA14" w14:textId="77777777" w:rsidR="007A0D54" w:rsidRPr="004D4528" w:rsidRDefault="007A0D54" w:rsidP="007A0D54">
      <w:pPr>
        <w:shd w:val="clear" w:color="auto" w:fill="FFFFFF"/>
        <w:spacing w:after="0" w:line="270" w:lineRule="atLeast"/>
        <w:rPr>
          <w:rFonts w:ascii="Menlo" w:eastAsia="Times New Roman" w:hAnsi="Menlo" w:cs="Menlo"/>
          <w:color w:val="3B3B3B"/>
          <w:kern w:val="0"/>
          <w:sz w:val="18"/>
          <w:szCs w:val="18"/>
          <w14:ligatures w14:val="none"/>
        </w:rPr>
      </w:pPr>
    </w:p>
    <w:p w14:paraId="2868AA77" w14:textId="77777777" w:rsidR="007A0D54" w:rsidRPr="004D4528" w:rsidRDefault="007A0D54" w:rsidP="007A0D54">
      <w:pPr>
        <w:shd w:val="clear" w:color="auto" w:fill="FFFFFF"/>
        <w:spacing w:after="0" w:line="270" w:lineRule="atLeast"/>
        <w:rPr>
          <w:rFonts w:ascii="Menlo" w:eastAsia="Times New Roman" w:hAnsi="Menlo" w:cs="Menlo"/>
          <w:color w:val="3B3B3B"/>
          <w:kern w:val="0"/>
          <w:sz w:val="18"/>
          <w:szCs w:val="18"/>
          <w14:ligatures w14:val="none"/>
        </w:rPr>
      </w:pPr>
      <w:r w:rsidRPr="004D4528">
        <w:rPr>
          <w:rFonts w:ascii="Menlo" w:eastAsia="Times New Roman" w:hAnsi="Menlo" w:cs="Menlo"/>
          <w:color w:val="001080"/>
          <w:kern w:val="0"/>
          <w:sz w:val="18"/>
          <w:szCs w:val="18"/>
          <w14:ligatures w14:val="none"/>
        </w:rPr>
        <w:t>train</w:t>
      </w:r>
      <w:r w:rsidRPr="004D4528">
        <w:rPr>
          <w:rFonts w:ascii="Menlo" w:eastAsia="Times New Roman" w:hAnsi="Menlo" w:cs="Menlo"/>
          <w:color w:val="3B3B3B"/>
          <w:kern w:val="0"/>
          <w:sz w:val="18"/>
          <w:szCs w:val="18"/>
          <w14:ligatures w14:val="none"/>
        </w:rPr>
        <w:t xml:space="preserve">, </w:t>
      </w:r>
      <w:r w:rsidRPr="004D4528">
        <w:rPr>
          <w:rFonts w:ascii="Menlo" w:eastAsia="Times New Roman" w:hAnsi="Menlo" w:cs="Menlo"/>
          <w:color w:val="001080"/>
          <w:kern w:val="0"/>
          <w:sz w:val="18"/>
          <w:szCs w:val="18"/>
          <w14:ligatures w14:val="none"/>
        </w:rPr>
        <w:t>test</w:t>
      </w:r>
      <w:r w:rsidRPr="004D4528">
        <w:rPr>
          <w:rFonts w:ascii="Menlo" w:eastAsia="Times New Roman" w:hAnsi="Menlo" w:cs="Menlo"/>
          <w:color w:val="3B3B3B"/>
          <w:kern w:val="0"/>
          <w:sz w:val="18"/>
          <w:szCs w:val="18"/>
          <w14:ligatures w14:val="none"/>
        </w:rPr>
        <w:t xml:space="preserve"> </w:t>
      </w:r>
      <w:r w:rsidRPr="004D4528">
        <w:rPr>
          <w:rFonts w:ascii="Menlo" w:eastAsia="Times New Roman" w:hAnsi="Menlo" w:cs="Menlo"/>
          <w:color w:val="000000"/>
          <w:kern w:val="0"/>
          <w:sz w:val="18"/>
          <w:szCs w:val="18"/>
          <w14:ligatures w14:val="none"/>
        </w:rPr>
        <w:t>=</w:t>
      </w:r>
      <w:r w:rsidRPr="004D4528">
        <w:rPr>
          <w:rFonts w:ascii="Menlo" w:eastAsia="Times New Roman" w:hAnsi="Menlo" w:cs="Menlo"/>
          <w:color w:val="3B3B3B"/>
          <w:kern w:val="0"/>
          <w:sz w:val="18"/>
          <w:szCs w:val="18"/>
          <w14:ligatures w14:val="none"/>
        </w:rPr>
        <w:t xml:space="preserve"> </w:t>
      </w:r>
      <w:proofErr w:type="spellStart"/>
      <w:r w:rsidRPr="004D4528">
        <w:rPr>
          <w:rFonts w:ascii="Menlo" w:eastAsia="Times New Roman" w:hAnsi="Menlo" w:cs="Menlo"/>
          <w:color w:val="795E26"/>
          <w:kern w:val="0"/>
          <w:sz w:val="18"/>
          <w:szCs w:val="18"/>
          <w14:ligatures w14:val="none"/>
        </w:rPr>
        <w:t>train_test_</w:t>
      </w:r>
      <w:proofErr w:type="gramStart"/>
      <w:r w:rsidRPr="004D4528">
        <w:rPr>
          <w:rFonts w:ascii="Menlo" w:eastAsia="Times New Roman" w:hAnsi="Menlo" w:cs="Menlo"/>
          <w:color w:val="795E26"/>
          <w:kern w:val="0"/>
          <w:sz w:val="18"/>
          <w:szCs w:val="18"/>
          <w14:ligatures w14:val="none"/>
        </w:rPr>
        <w:t>split</w:t>
      </w:r>
      <w:proofErr w:type="spellEnd"/>
      <w:r w:rsidRPr="004D4528">
        <w:rPr>
          <w:rFonts w:ascii="Menlo" w:eastAsia="Times New Roman" w:hAnsi="Menlo" w:cs="Menlo"/>
          <w:color w:val="3B3B3B"/>
          <w:kern w:val="0"/>
          <w:sz w:val="18"/>
          <w:szCs w:val="18"/>
          <w14:ligatures w14:val="none"/>
        </w:rPr>
        <w:t>(</w:t>
      </w:r>
      <w:proofErr w:type="gramEnd"/>
      <w:r w:rsidRPr="004D4528">
        <w:rPr>
          <w:rFonts w:ascii="Menlo" w:eastAsia="Times New Roman" w:hAnsi="Menlo" w:cs="Menlo"/>
          <w:color w:val="3B3B3B"/>
          <w:kern w:val="0"/>
          <w:sz w:val="18"/>
          <w:szCs w:val="18"/>
          <w14:ligatures w14:val="none"/>
        </w:rPr>
        <w:t xml:space="preserve">data, </w:t>
      </w:r>
      <w:proofErr w:type="spellStart"/>
      <w:r w:rsidRPr="004D4528">
        <w:rPr>
          <w:rFonts w:ascii="Menlo" w:eastAsia="Times New Roman" w:hAnsi="Menlo" w:cs="Menlo"/>
          <w:color w:val="001080"/>
          <w:kern w:val="0"/>
          <w:sz w:val="18"/>
          <w:szCs w:val="18"/>
          <w14:ligatures w14:val="none"/>
        </w:rPr>
        <w:t>test_size</w:t>
      </w:r>
      <w:proofErr w:type="spellEnd"/>
      <w:r w:rsidRPr="004D4528">
        <w:rPr>
          <w:rFonts w:ascii="Menlo" w:eastAsia="Times New Roman" w:hAnsi="Menlo" w:cs="Menlo"/>
          <w:color w:val="000000"/>
          <w:kern w:val="0"/>
          <w:sz w:val="18"/>
          <w:szCs w:val="18"/>
          <w14:ligatures w14:val="none"/>
        </w:rPr>
        <w:t>=</w:t>
      </w:r>
      <w:r w:rsidRPr="004D4528">
        <w:rPr>
          <w:rFonts w:ascii="Menlo" w:eastAsia="Times New Roman" w:hAnsi="Menlo" w:cs="Menlo"/>
          <w:color w:val="098658"/>
          <w:kern w:val="0"/>
          <w:sz w:val="18"/>
          <w:szCs w:val="18"/>
          <w14:ligatures w14:val="none"/>
        </w:rPr>
        <w:t>0.2</w:t>
      </w:r>
      <w:r w:rsidRPr="004D4528">
        <w:rPr>
          <w:rFonts w:ascii="Menlo" w:eastAsia="Times New Roman" w:hAnsi="Menlo" w:cs="Menlo"/>
          <w:color w:val="3B3B3B"/>
          <w:kern w:val="0"/>
          <w:sz w:val="18"/>
          <w:szCs w:val="18"/>
          <w14:ligatures w14:val="none"/>
        </w:rPr>
        <w:t xml:space="preserve">, </w:t>
      </w:r>
      <w:proofErr w:type="spellStart"/>
      <w:r w:rsidRPr="004D4528">
        <w:rPr>
          <w:rFonts w:ascii="Menlo" w:eastAsia="Times New Roman" w:hAnsi="Menlo" w:cs="Menlo"/>
          <w:color w:val="001080"/>
          <w:kern w:val="0"/>
          <w:sz w:val="18"/>
          <w:szCs w:val="18"/>
          <w14:ligatures w14:val="none"/>
        </w:rPr>
        <w:t>random_state</w:t>
      </w:r>
      <w:proofErr w:type="spellEnd"/>
      <w:r w:rsidRPr="004D4528">
        <w:rPr>
          <w:rFonts w:ascii="Menlo" w:eastAsia="Times New Roman" w:hAnsi="Menlo" w:cs="Menlo"/>
          <w:color w:val="000000"/>
          <w:kern w:val="0"/>
          <w:sz w:val="18"/>
          <w:szCs w:val="18"/>
          <w14:ligatures w14:val="none"/>
        </w:rPr>
        <w:t>=</w:t>
      </w:r>
      <w:r w:rsidRPr="004D4528">
        <w:rPr>
          <w:rFonts w:ascii="Menlo" w:eastAsia="Times New Roman" w:hAnsi="Menlo" w:cs="Menlo"/>
          <w:color w:val="098658"/>
          <w:kern w:val="0"/>
          <w:sz w:val="18"/>
          <w:szCs w:val="18"/>
          <w14:ligatures w14:val="none"/>
        </w:rPr>
        <w:t>42</w:t>
      </w:r>
      <w:r w:rsidRPr="004D4528">
        <w:rPr>
          <w:rFonts w:ascii="Menlo" w:eastAsia="Times New Roman" w:hAnsi="Menlo" w:cs="Menlo"/>
          <w:color w:val="3B3B3B"/>
          <w:kern w:val="0"/>
          <w:sz w:val="18"/>
          <w:szCs w:val="18"/>
          <w14:ligatures w14:val="none"/>
        </w:rPr>
        <w:t>)</w:t>
      </w:r>
    </w:p>
    <w:p w14:paraId="4E9FABD9" w14:textId="77777777" w:rsidR="007A0D54" w:rsidRDefault="007A0D54" w:rsidP="00CB2298">
      <w:pPr>
        <w:autoSpaceDE w:val="0"/>
        <w:autoSpaceDN w:val="0"/>
        <w:adjustRightInd w:val="0"/>
        <w:spacing w:after="0" w:line="240" w:lineRule="auto"/>
        <w:rPr>
          <w:rFonts w:cstheme="minorHAnsi"/>
          <w:kern w:val="0"/>
          <w:sz w:val="20"/>
          <w:szCs w:val="20"/>
        </w:rPr>
      </w:pPr>
    </w:p>
    <w:p w14:paraId="1CEB7E64" w14:textId="14BB51CF" w:rsidR="00A100BE" w:rsidRPr="00CB2298" w:rsidRDefault="00A100BE" w:rsidP="00CB2298">
      <w:pPr>
        <w:autoSpaceDE w:val="0"/>
        <w:autoSpaceDN w:val="0"/>
        <w:adjustRightInd w:val="0"/>
        <w:spacing w:after="0" w:line="240" w:lineRule="auto"/>
        <w:rPr>
          <w:rFonts w:cstheme="minorHAnsi"/>
          <w:kern w:val="0"/>
          <w:sz w:val="20"/>
          <w:szCs w:val="20"/>
        </w:rPr>
      </w:pPr>
      <w:r w:rsidRPr="00CB2298">
        <w:rPr>
          <w:rFonts w:cstheme="minorHAnsi"/>
          <w:kern w:val="0"/>
          <w:sz w:val="20"/>
          <w:szCs w:val="20"/>
        </w:rPr>
        <w:t>Given the complexity and variability of healthcare measures (some rates are better when higher, others better when lower), I expect moderate predictive performance. The goal is not only accuracy but also interpretability, with Lasso helping to highlight key features.</w:t>
      </w:r>
    </w:p>
    <w:p w14:paraId="251453CF" w14:textId="77777777" w:rsidR="00A100BE" w:rsidRDefault="00A100BE" w:rsidP="00DE4CF5">
      <w:pPr>
        <w:autoSpaceDE w:val="0"/>
        <w:autoSpaceDN w:val="0"/>
        <w:adjustRightInd w:val="0"/>
        <w:spacing w:after="0" w:line="240" w:lineRule="auto"/>
        <w:rPr>
          <w:rFonts w:cstheme="minorHAnsi"/>
          <w:kern w:val="0"/>
          <w:sz w:val="20"/>
          <w:szCs w:val="20"/>
        </w:rPr>
      </w:pPr>
    </w:p>
    <w:p w14:paraId="22E3ED20" w14:textId="77777777" w:rsidR="004D4528" w:rsidRPr="004D4528" w:rsidRDefault="004D4528" w:rsidP="004D4528">
      <w:pPr>
        <w:shd w:val="clear" w:color="auto" w:fill="FFFFFF"/>
        <w:spacing w:after="0" w:line="270" w:lineRule="atLeast"/>
        <w:rPr>
          <w:rFonts w:ascii="Menlo" w:eastAsia="Times New Roman" w:hAnsi="Menlo" w:cs="Menlo"/>
          <w:color w:val="3B3B3B"/>
          <w:kern w:val="0"/>
          <w:sz w:val="18"/>
          <w:szCs w:val="18"/>
          <w14:ligatures w14:val="none"/>
        </w:rPr>
      </w:pPr>
    </w:p>
    <w:p w14:paraId="512A12F1"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79BED587" w14:textId="77777777" w:rsidR="00DE4CF5" w:rsidRPr="00CB2298" w:rsidRDefault="00DE4CF5" w:rsidP="00DE4CF5">
      <w:pPr>
        <w:autoSpaceDE w:val="0"/>
        <w:autoSpaceDN w:val="0"/>
        <w:adjustRightInd w:val="0"/>
        <w:spacing w:after="0" w:line="240" w:lineRule="auto"/>
        <w:rPr>
          <w:rFonts w:cstheme="minorHAnsi"/>
          <w:kern w:val="0"/>
          <w:sz w:val="20"/>
          <w:szCs w:val="20"/>
        </w:rPr>
      </w:pPr>
    </w:p>
    <w:p w14:paraId="18F3D0C5" w14:textId="0775CEB1" w:rsidR="00397927" w:rsidRPr="00CB2298" w:rsidRDefault="00397927" w:rsidP="00CB2298">
      <w:pPr>
        <w:autoSpaceDE w:val="0"/>
        <w:autoSpaceDN w:val="0"/>
        <w:adjustRightInd w:val="0"/>
        <w:spacing w:after="0" w:line="240" w:lineRule="auto"/>
        <w:rPr>
          <w:rFonts w:cstheme="minorHAnsi"/>
          <w:kern w:val="0"/>
          <w:sz w:val="20"/>
          <w:szCs w:val="20"/>
        </w:rPr>
      </w:pPr>
    </w:p>
    <w:sectPr w:rsidR="00397927" w:rsidRPr="00CB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F9A"/>
    <w:multiLevelType w:val="multilevel"/>
    <w:tmpl w:val="C81A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3ED5"/>
    <w:multiLevelType w:val="hybridMultilevel"/>
    <w:tmpl w:val="83C2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401D"/>
    <w:multiLevelType w:val="multilevel"/>
    <w:tmpl w:val="C58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5068D"/>
    <w:multiLevelType w:val="multilevel"/>
    <w:tmpl w:val="19B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8478F"/>
    <w:multiLevelType w:val="multilevel"/>
    <w:tmpl w:val="E8E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45A31"/>
    <w:multiLevelType w:val="hybridMultilevel"/>
    <w:tmpl w:val="CABC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338475">
    <w:abstractNumId w:val="3"/>
  </w:num>
  <w:num w:numId="2" w16cid:durableId="236283674">
    <w:abstractNumId w:val="2"/>
  </w:num>
  <w:num w:numId="3" w16cid:durableId="1436364603">
    <w:abstractNumId w:val="0"/>
  </w:num>
  <w:num w:numId="4" w16cid:durableId="267129426">
    <w:abstractNumId w:val="5"/>
  </w:num>
  <w:num w:numId="5" w16cid:durableId="1560937472">
    <w:abstractNumId w:val="4"/>
  </w:num>
  <w:num w:numId="6" w16cid:durableId="174136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F5"/>
    <w:rsid w:val="00070EBA"/>
    <w:rsid w:val="000D4B27"/>
    <w:rsid w:val="001F15A9"/>
    <w:rsid w:val="002B1FCA"/>
    <w:rsid w:val="00327A98"/>
    <w:rsid w:val="00361C79"/>
    <w:rsid w:val="003626FD"/>
    <w:rsid w:val="00397927"/>
    <w:rsid w:val="003B2C4E"/>
    <w:rsid w:val="004D4528"/>
    <w:rsid w:val="00626519"/>
    <w:rsid w:val="00693693"/>
    <w:rsid w:val="007A0D54"/>
    <w:rsid w:val="00A100BE"/>
    <w:rsid w:val="00A57AB5"/>
    <w:rsid w:val="00B133DD"/>
    <w:rsid w:val="00CB2298"/>
    <w:rsid w:val="00DE4CF5"/>
    <w:rsid w:val="00FE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200CC"/>
  <w15:chartTrackingRefBased/>
  <w15:docId w15:val="{C5872B9E-49B6-3345-90D3-26B802D3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E4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4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E4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F5"/>
    <w:rPr>
      <w:rFonts w:eastAsiaTheme="majorEastAsia" w:cstheme="majorBidi"/>
      <w:color w:val="272727" w:themeColor="text1" w:themeTint="D8"/>
    </w:rPr>
  </w:style>
  <w:style w:type="paragraph" w:styleId="Title">
    <w:name w:val="Title"/>
    <w:basedOn w:val="Normal"/>
    <w:next w:val="Normal"/>
    <w:link w:val="TitleChar"/>
    <w:uiPriority w:val="10"/>
    <w:qFormat/>
    <w:rsid w:val="00DE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F5"/>
    <w:pPr>
      <w:spacing w:before="160"/>
      <w:jc w:val="center"/>
    </w:pPr>
    <w:rPr>
      <w:i/>
      <w:iCs/>
      <w:color w:val="404040" w:themeColor="text1" w:themeTint="BF"/>
    </w:rPr>
  </w:style>
  <w:style w:type="character" w:customStyle="1" w:styleId="QuoteChar">
    <w:name w:val="Quote Char"/>
    <w:basedOn w:val="DefaultParagraphFont"/>
    <w:link w:val="Quote"/>
    <w:uiPriority w:val="29"/>
    <w:rsid w:val="00DE4CF5"/>
    <w:rPr>
      <w:i/>
      <w:iCs/>
      <w:color w:val="404040" w:themeColor="text1" w:themeTint="BF"/>
    </w:rPr>
  </w:style>
  <w:style w:type="paragraph" w:styleId="ListParagraph">
    <w:name w:val="List Paragraph"/>
    <w:basedOn w:val="Normal"/>
    <w:uiPriority w:val="34"/>
    <w:qFormat/>
    <w:rsid w:val="00DE4CF5"/>
    <w:pPr>
      <w:ind w:left="720"/>
      <w:contextualSpacing/>
    </w:pPr>
  </w:style>
  <w:style w:type="character" w:styleId="IntenseEmphasis">
    <w:name w:val="Intense Emphasis"/>
    <w:basedOn w:val="DefaultParagraphFont"/>
    <w:uiPriority w:val="21"/>
    <w:qFormat/>
    <w:rsid w:val="00DE4CF5"/>
    <w:rPr>
      <w:i/>
      <w:iCs/>
      <w:color w:val="2F5496" w:themeColor="accent1" w:themeShade="BF"/>
    </w:rPr>
  </w:style>
  <w:style w:type="paragraph" w:styleId="IntenseQuote">
    <w:name w:val="Intense Quote"/>
    <w:basedOn w:val="Normal"/>
    <w:next w:val="Normal"/>
    <w:link w:val="IntenseQuoteChar"/>
    <w:uiPriority w:val="30"/>
    <w:qFormat/>
    <w:rsid w:val="00DE4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CF5"/>
    <w:rPr>
      <w:i/>
      <w:iCs/>
      <w:color w:val="2F5496" w:themeColor="accent1" w:themeShade="BF"/>
    </w:rPr>
  </w:style>
  <w:style w:type="character" w:styleId="IntenseReference">
    <w:name w:val="Intense Reference"/>
    <w:basedOn w:val="DefaultParagraphFont"/>
    <w:uiPriority w:val="32"/>
    <w:qFormat/>
    <w:rsid w:val="00DE4CF5"/>
    <w:rPr>
      <w:b/>
      <w:bCs/>
      <w:smallCaps/>
      <w:color w:val="2F5496" w:themeColor="accent1" w:themeShade="BF"/>
      <w:spacing w:val="5"/>
    </w:rPr>
  </w:style>
  <w:style w:type="character" w:styleId="Hyperlink">
    <w:name w:val="Hyperlink"/>
    <w:basedOn w:val="DefaultParagraphFont"/>
    <w:uiPriority w:val="99"/>
    <w:unhideWhenUsed/>
    <w:rsid w:val="00DE4CF5"/>
    <w:rPr>
      <w:color w:val="0563C1" w:themeColor="hyperlink"/>
      <w:u w:val="single"/>
    </w:rPr>
  </w:style>
  <w:style w:type="character" w:styleId="UnresolvedMention">
    <w:name w:val="Unresolved Mention"/>
    <w:basedOn w:val="DefaultParagraphFont"/>
    <w:uiPriority w:val="99"/>
    <w:semiHidden/>
    <w:unhideWhenUsed/>
    <w:rsid w:val="00DE4CF5"/>
    <w:rPr>
      <w:color w:val="605E5C"/>
      <w:shd w:val="clear" w:color="auto" w:fill="E1DFDD"/>
    </w:rPr>
  </w:style>
  <w:style w:type="character" w:styleId="Strong">
    <w:name w:val="Strong"/>
    <w:basedOn w:val="DefaultParagraphFont"/>
    <w:uiPriority w:val="22"/>
    <w:qFormat/>
    <w:rsid w:val="00626519"/>
    <w:rPr>
      <w:b/>
      <w:bCs/>
    </w:rPr>
  </w:style>
  <w:style w:type="paragraph" w:styleId="NormalWeb">
    <w:name w:val="Normal (Web)"/>
    <w:basedOn w:val="Normal"/>
    <w:uiPriority w:val="99"/>
    <w:semiHidden/>
    <w:unhideWhenUsed/>
    <w:rsid w:val="003626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626FD"/>
    <w:rPr>
      <w:rFonts w:ascii="Courier New" w:eastAsia="Times New Roman" w:hAnsi="Courier New" w:cs="Courier New"/>
      <w:sz w:val="20"/>
      <w:szCs w:val="20"/>
    </w:rPr>
  </w:style>
  <w:style w:type="character" w:styleId="Emphasis">
    <w:name w:val="Emphasis"/>
    <w:basedOn w:val="DefaultParagraphFont"/>
    <w:uiPriority w:val="20"/>
    <w:qFormat/>
    <w:rsid w:val="00362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data.gov/CMS/2024-Child-and-Adult-Health-Care-Quality-Measures-/pahp-sncm/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gopalakrishnan</dc:creator>
  <cp:keywords/>
  <dc:description/>
  <cp:lastModifiedBy>surya gopalakrishnan</cp:lastModifiedBy>
  <cp:revision>3</cp:revision>
  <dcterms:created xsi:type="dcterms:W3CDTF">2025-10-05T17:01:00Z</dcterms:created>
  <dcterms:modified xsi:type="dcterms:W3CDTF">2025-10-05T18:30:00Z</dcterms:modified>
</cp:coreProperties>
</file>