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65D94" w14:textId="77777777" w:rsidR="00616DBC" w:rsidRDefault="00616DBC" w:rsidP="00616DBC">
      <w:pPr>
        <w:pStyle w:val="Heading1"/>
        <w:rPr>
          <w:rStyle w:val="Strong"/>
          <w:b w:val="0"/>
          <w:bCs w:val="0"/>
        </w:rPr>
      </w:pPr>
      <w:r>
        <w:rPr>
          <w:rStyle w:val="Strong"/>
          <w:b w:val="0"/>
          <w:bCs w:val="0"/>
        </w:rPr>
        <w:t>Context</w:t>
      </w:r>
    </w:p>
    <w:p w14:paraId="17DA2368" w14:textId="7DFC397A" w:rsidR="00277EC2" w:rsidRDefault="00277EC2" w:rsidP="00CD649A">
      <w:r>
        <w:t xml:space="preserve">METEC performs post processing of data sampled at 1hz to identify “events”. Events may include zero or multiple controlled releases.  The location(s), </w:t>
      </w:r>
      <w:r w:rsidRPr="00337934">
        <w:t>flow level</w:t>
      </w:r>
      <w:r>
        <w:t>(s)</w:t>
      </w:r>
      <w:r w:rsidRPr="00337934">
        <w:t xml:space="preserve"> and </w:t>
      </w:r>
      <w:r>
        <w:t>flow setpoint(s)</w:t>
      </w:r>
      <w:r w:rsidRPr="00337934">
        <w:t xml:space="preserve"> of controlled releases </w:t>
      </w:r>
      <w:r>
        <w:t>downstream of a given flowmeter remain</w:t>
      </w:r>
      <w:r w:rsidRPr="00337934">
        <w:t xml:space="preserve"> constant for the duration of </w:t>
      </w:r>
      <w:r>
        <w:t>an</w:t>
      </w:r>
      <w:r w:rsidRPr="00337934">
        <w:t xml:space="preserve"> event.</w:t>
      </w:r>
      <w:r w:rsidR="00CD649A" w:rsidRPr="00CD649A">
        <w:t xml:space="preserve"> </w:t>
      </w:r>
      <w:r w:rsidR="00CD649A">
        <w:t xml:space="preserve">Each row entry in the event csv data file represents one controlled release at a specific emission point (denoted by </w:t>
      </w:r>
      <w:r w:rsidR="00CD649A" w:rsidRPr="00351F5F">
        <w:rPr>
          <w:rStyle w:val="DataFieldChar"/>
        </w:rPr>
        <w:t>EPID</w:t>
      </w:r>
      <w:r w:rsidR="00CD649A">
        <w:t xml:space="preserve">) during one event (denoted by </w:t>
      </w:r>
      <w:r w:rsidR="00CD649A" w:rsidRPr="000577B1">
        <w:rPr>
          <w:rStyle w:val="DataFieldChar"/>
        </w:rPr>
        <w:t>EventID</w:t>
      </w:r>
      <w:r w:rsidR="00CD649A">
        <w:t xml:space="preserve">). Multiple controlled releases may occur simultaneously during a single event, resulting in multiple rows with the same </w:t>
      </w:r>
      <w:r w:rsidR="00CD649A" w:rsidRPr="00CD649A">
        <w:rPr>
          <w:rStyle w:val="DataFieldChar"/>
        </w:rPr>
        <w:t>EventID</w:t>
      </w:r>
      <w:r w:rsidR="00CD649A">
        <w:t xml:space="preserve">. Multiple events may occur with overlapping times, where the separate </w:t>
      </w:r>
      <w:r w:rsidR="00CD649A" w:rsidRPr="00CD649A">
        <w:rPr>
          <w:rStyle w:val="DataFieldChar"/>
        </w:rPr>
        <w:t>EventID</w:t>
      </w:r>
      <w:r w:rsidR="00CD649A">
        <w:rPr>
          <w:rStyle w:val="DataFieldChar"/>
        </w:rPr>
        <w:t>s</w:t>
      </w:r>
      <w:r w:rsidR="00CD649A">
        <w:t xml:space="preserve"> provide information from different flowmeters for the same time period.</w:t>
      </w:r>
      <w:r w:rsidR="004D084A" w:rsidRPr="004D084A">
        <w:t xml:space="preserve"> </w:t>
      </w:r>
    </w:p>
    <w:p w14:paraId="209CFD5F" w14:textId="2A31C668" w:rsidR="00616DBC" w:rsidRDefault="00616DBC" w:rsidP="00616DBC">
      <w:pPr>
        <w:pStyle w:val="Heading2"/>
        <w:rPr>
          <w:rStyle w:val="Strong"/>
          <w:b w:val="0"/>
          <w:bCs w:val="0"/>
        </w:rPr>
      </w:pPr>
      <w:r>
        <w:rPr>
          <w:rStyle w:val="Strong"/>
          <w:b w:val="0"/>
          <w:bCs w:val="0"/>
        </w:rPr>
        <w:t>Units</w:t>
      </w:r>
    </w:p>
    <w:p w14:paraId="52954558" w14:textId="51FEA7DE" w:rsidR="00616DBC" w:rsidRDefault="00616DBC" w:rsidP="00616DBC">
      <w:r>
        <w:t xml:space="preserve">Unless otherwise noted, units provided in the output of the timeseries and in the summary files are as follows: </w:t>
      </w:r>
    </w:p>
    <w:p w14:paraId="317ACA8A" w14:textId="4F447A67" w:rsidR="00616DBC" w:rsidRDefault="00616DBC" w:rsidP="00616DBC">
      <w:pPr>
        <w:pStyle w:val="ListParagraph"/>
        <w:numPr>
          <w:ilvl w:val="0"/>
          <w:numId w:val="3"/>
        </w:numPr>
      </w:pPr>
      <w:r>
        <w:t>Pressure: units of kPa (absolute)</w:t>
      </w:r>
    </w:p>
    <w:p w14:paraId="0BEFB086" w14:textId="77777777" w:rsidR="00616DBC" w:rsidRDefault="00616DBC" w:rsidP="00616DBC">
      <w:pPr>
        <w:pStyle w:val="ListParagraph"/>
        <w:numPr>
          <w:ilvl w:val="0"/>
          <w:numId w:val="3"/>
        </w:numPr>
      </w:pPr>
      <w:r>
        <w:t>Temperature: Units of degrees Celsius</w:t>
      </w:r>
    </w:p>
    <w:p w14:paraId="163B8FE7" w14:textId="436EC8BF" w:rsidR="00616DBC" w:rsidRDefault="00616DBC" w:rsidP="00CD649A">
      <w:pPr>
        <w:pStyle w:val="ListParagraph"/>
        <w:numPr>
          <w:ilvl w:val="0"/>
          <w:numId w:val="3"/>
        </w:numPr>
      </w:pPr>
      <w:r>
        <w:t>Flow: SLPM (Standard Liters per Minute) uses the CGA standard temperature and pressure of 70</w:t>
      </w:r>
      <w:r w:rsidRPr="00616DBC">
        <w:rPr>
          <w:rFonts w:cstheme="minorHAnsi"/>
        </w:rPr>
        <w:t>°</w:t>
      </w:r>
      <w:r>
        <w:t xml:space="preserve"> F and 1 atm.</w:t>
      </w:r>
    </w:p>
    <w:p w14:paraId="0C1815C4" w14:textId="5DC91F7C" w:rsidR="00616DBC" w:rsidRDefault="00616DBC" w:rsidP="00CD649A">
      <w:pPr>
        <w:pStyle w:val="ListParagraph"/>
        <w:numPr>
          <w:ilvl w:val="0"/>
          <w:numId w:val="3"/>
        </w:numPr>
      </w:pPr>
      <w:r>
        <w:t>Wind Direction: Degrees from N, clockwise</w:t>
      </w:r>
    </w:p>
    <w:p w14:paraId="54A47882" w14:textId="1D476439" w:rsidR="00616DBC" w:rsidRDefault="00616DBC" w:rsidP="00CD649A">
      <w:pPr>
        <w:pStyle w:val="ListParagraph"/>
        <w:numPr>
          <w:ilvl w:val="0"/>
          <w:numId w:val="3"/>
        </w:numPr>
      </w:pPr>
      <w:r>
        <w:t>Wind Elevation: Degrees from horizontal. Positive indicates wind is moving upward.</w:t>
      </w:r>
    </w:p>
    <w:p w14:paraId="57F2C136" w14:textId="4747A6A8" w:rsidR="00616DBC" w:rsidRDefault="00616DBC" w:rsidP="00616DBC">
      <w:pPr>
        <w:pStyle w:val="ListParagraph"/>
        <w:numPr>
          <w:ilvl w:val="0"/>
          <w:numId w:val="3"/>
        </w:numPr>
      </w:pPr>
      <w:r>
        <w:t>Wind Speed: m/s</w:t>
      </w:r>
    </w:p>
    <w:p w14:paraId="1D744AA0" w14:textId="4F2D4BE2" w:rsidR="00364E80" w:rsidRDefault="00364E80" w:rsidP="00364E80">
      <w:pPr>
        <w:pStyle w:val="Heading1"/>
      </w:pPr>
      <w:r>
        <w:t xml:space="preserve">Column Headers  </w:t>
      </w:r>
    </w:p>
    <w:p w14:paraId="675A6EB6" w14:textId="0DCA943A" w:rsidR="00CD649A" w:rsidRDefault="00CD649A" w:rsidP="00364E80">
      <w:r>
        <w:t xml:space="preserve">The column headers in this section describe the data associated with each row.  </w:t>
      </w:r>
    </w:p>
    <w:p w14:paraId="6C84A660" w14:textId="47D5CB74" w:rsidR="00E12356" w:rsidRPr="00F76265" w:rsidRDefault="00E12356" w:rsidP="00E12356">
      <w:pPr>
        <w:pStyle w:val="Heading2"/>
      </w:pPr>
      <w:r>
        <w:rPr>
          <w:rStyle w:val="Strong"/>
          <w:b w:val="0"/>
          <w:bCs w:val="0"/>
        </w:rPr>
        <w:t>Experiment</w:t>
      </w:r>
      <w:r w:rsidRPr="0074633B">
        <w:rPr>
          <w:rStyle w:val="Strong"/>
          <w:b w:val="0"/>
          <w:bCs w:val="0"/>
        </w:rPr>
        <w:t>ID</w:t>
      </w:r>
    </w:p>
    <w:p w14:paraId="2FA51E35" w14:textId="7D279F60" w:rsidR="00E12356" w:rsidRDefault="007F3C42" w:rsidP="00364E80">
      <w:r>
        <w:t xml:space="preserve">Unique identifier for this experiment, if any. An experiment can have any amount of events specified by EventID. For automated experiments, the format of the ID is YYYYMMDDXXX where XXX is the number of the experiment performed that day. </w:t>
      </w:r>
    </w:p>
    <w:p w14:paraId="50ABA75A" w14:textId="066EFF90" w:rsidR="00A52FF3" w:rsidRPr="00F76265" w:rsidRDefault="00A52FF3" w:rsidP="00364E80">
      <w:pPr>
        <w:pStyle w:val="Heading2"/>
      </w:pPr>
      <w:r w:rsidRPr="0074633B">
        <w:rPr>
          <w:rStyle w:val="Strong"/>
          <w:b w:val="0"/>
          <w:bCs w:val="0"/>
        </w:rPr>
        <w:t>EventID</w:t>
      </w:r>
    </w:p>
    <w:p w14:paraId="42AE2BF1" w14:textId="6673B538" w:rsidR="00D716FE" w:rsidRDefault="0074633B" w:rsidP="00F76265">
      <w:r>
        <w:t xml:space="preserve">A new </w:t>
      </w:r>
      <w:r w:rsidRPr="00364E80">
        <w:rPr>
          <w:rStyle w:val="DataFieldChar"/>
        </w:rPr>
        <w:t>E</w:t>
      </w:r>
      <w:r w:rsidR="00AA111C" w:rsidRPr="00364E80">
        <w:rPr>
          <w:rStyle w:val="DataFieldChar"/>
        </w:rPr>
        <w:t>vent</w:t>
      </w:r>
      <w:r w:rsidRPr="00364E80">
        <w:rPr>
          <w:rStyle w:val="DataFieldChar"/>
        </w:rPr>
        <w:t>ID</w:t>
      </w:r>
      <w:r w:rsidR="00AA111C" w:rsidRPr="00337934">
        <w:t xml:space="preserve"> is defined each time the controlled release location(s)</w:t>
      </w:r>
      <w:r>
        <w:t xml:space="preserve"> (denoted by </w:t>
      </w:r>
      <w:r w:rsidRPr="00364E80">
        <w:rPr>
          <w:rStyle w:val="DataFieldChar"/>
        </w:rPr>
        <w:t>EPID</w:t>
      </w:r>
      <w:r>
        <w:t>),</w:t>
      </w:r>
      <w:r w:rsidR="00AA111C" w:rsidRPr="00337934">
        <w:t xml:space="preserve"> flow </w:t>
      </w:r>
      <w:r>
        <w:t xml:space="preserve">level(s) (denoted by </w:t>
      </w:r>
      <w:r w:rsidRPr="00364E80">
        <w:rPr>
          <w:rStyle w:val="DataFieldChar"/>
        </w:rPr>
        <w:t>EPFlowLevel</w:t>
      </w:r>
      <w:r>
        <w:t xml:space="preserve">), or flow </w:t>
      </w:r>
      <w:r w:rsidR="00AA111C" w:rsidRPr="00337934">
        <w:t>setpoint(s)</w:t>
      </w:r>
      <w:r w:rsidR="00CD649A">
        <w:t xml:space="preserve"> (denoted by</w:t>
      </w:r>
      <w:r w:rsidR="00AA111C" w:rsidRPr="00CD649A">
        <w:rPr>
          <w:rStyle w:val="DataFieldChar"/>
        </w:rPr>
        <w:t xml:space="preserve"> </w:t>
      </w:r>
      <w:r w:rsidR="00CD649A" w:rsidRPr="00CD649A">
        <w:rPr>
          <w:rStyle w:val="DataFieldChar"/>
        </w:rPr>
        <w:t>EPFlowSetpoint</w:t>
      </w:r>
      <w:r w:rsidR="00CD649A">
        <w:t xml:space="preserve">) </w:t>
      </w:r>
      <w:r w:rsidR="00AA111C" w:rsidRPr="00337934">
        <w:t>downstream of a single flowmeter are changed. Once the transition from a previous ev</w:t>
      </w:r>
      <w:r>
        <w:t>ent to a new event is completed</w:t>
      </w:r>
      <w:r w:rsidR="00AA111C" w:rsidRPr="00337934">
        <w:t xml:space="preserve"> the </w:t>
      </w:r>
      <w:r>
        <w:t xml:space="preserve">location(s), </w:t>
      </w:r>
      <w:r w:rsidR="00AA111C" w:rsidRPr="00337934">
        <w:t>flow level</w:t>
      </w:r>
      <w:r>
        <w:t>(s)</w:t>
      </w:r>
      <w:r w:rsidR="00AA111C" w:rsidRPr="00337934">
        <w:t xml:space="preserve"> and </w:t>
      </w:r>
      <w:r>
        <w:t>flow setpoint(s)</w:t>
      </w:r>
      <w:r w:rsidR="00AA111C" w:rsidRPr="00337934">
        <w:t xml:space="preserve"> of controlled releases </w:t>
      </w:r>
      <w:r w:rsidR="004C49E3">
        <w:t>downstream of the flowmeter remain</w:t>
      </w:r>
      <w:r w:rsidR="00AA111C" w:rsidRPr="00337934">
        <w:t xml:space="preserve"> constant for the duration of the event. </w:t>
      </w:r>
      <w:r w:rsidR="00DD3EF7" w:rsidRPr="00337934">
        <w:t xml:space="preserve"> </w:t>
      </w:r>
      <w:r w:rsidR="00436E0C" w:rsidRPr="00337934">
        <w:t xml:space="preserve">An event </w:t>
      </w:r>
      <w:r w:rsidR="00AA111C" w:rsidRPr="00337934">
        <w:t>may include</w:t>
      </w:r>
      <w:r w:rsidR="00436E0C" w:rsidRPr="00337934">
        <w:t xml:space="preserve"> multiple </w:t>
      </w:r>
      <w:r w:rsidR="00AA111C" w:rsidRPr="00337934">
        <w:t xml:space="preserve">controlled releases </w:t>
      </w:r>
      <w:r w:rsidR="00DD3EF7" w:rsidRPr="00337934">
        <w:t xml:space="preserve">if they are occurring at the same time and both </w:t>
      </w:r>
      <w:r w:rsidR="00AA111C" w:rsidRPr="00337934">
        <w:t>are metered by</w:t>
      </w:r>
      <w:r w:rsidR="00DD3EF7" w:rsidRPr="00337934">
        <w:t xml:space="preserve"> the same flowmeter. In this case, </w:t>
      </w:r>
      <w:r w:rsidR="00AA111C" w:rsidRPr="00337934">
        <w:t xml:space="preserve">METEC may include </w:t>
      </w:r>
      <w:r w:rsidR="00364E80">
        <w:t xml:space="preserve">a </w:t>
      </w:r>
      <w:r w:rsidR="00AA111C" w:rsidRPr="00337934">
        <w:t>reference</w:t>
      </w:r>
      <w:r w:rsidR="004C49E3">
        <w:t xml:space="preserve"> </w:t>
      </w:r>
      <w:r w:rsidR="00DD3EF7" w:rsidRPr="00F76265">
        <w:t>event</w:t>
      </w:r>
      <w:r w:rsidR="00DD3EF7" w:rsidRPr="00337934">
        <w:t xml:space="preserve"> </w:t>
      </w:r>
      <w:r w:rsidR="004C49E3">
        <w:t xml:space="preserve">(denoted by </w:t>
      </w:r>
      <w:r w:rsidR="004C49E3" w:rsidRPr="00364E80">
        <w:rPr>
          <w:rStyle w:val="DataFieldChar"/>
        </w:rPr>
        <w:t>RefEventID</w:t>
      </w:r>
      <w:r w:rsidR="004C49E3">
        <w:t xml:space="preserve">) </w:t>
      </w:r>
      <w:r w:rsidR="00AA111C" w:rsidRPr="00337934">
        <w:t xml:space="preserve">where </w:t>
      </w:r>
      <w:r w:rsidR="00277EC2">
        <w:t>a</w:t>
      </w:r>
      <w:r w:rsidR="00277EC2" w:rsidRPr="00337934">
        <w:t xml:space="preserve"> </w:t>
      </w:r>
      <w:r w:rsidR="00AA111C" w:rsidRPr="00337934">
        <w:t xml:space="preserve">controlled release is metered individually </w:t>
      </w:r>
      <w:r w:rsidR="00364E80">
        <w:t xml:space="preserve">at the same location </w:t>
      </w:r>
      <w:r w:rsidR="00AA111C" w:rsidRPr="00337934">
        <w:t xml:space="preserve">under the same </w:t>
      </w:r>
      <w:r w:rsidR="00364E80">
        <w:t xml:space="preserve">flow level or </w:t>
      </w:r>
      <w:r w:rsidR="00AA111C" w:rsidRPr="00337934">
        <w:t>setpoint</w:t>
      </w:r>
      <w:r w:rsidR="00DD3EF7" w:rsidRPr="00337934">
        <w:t>.</w:t>
      </w:r>
    </w:p>
    <w:p w14:paraId="04FA5766" w14:textId="77777777" w:rsidR="00E12356" w:rsidRPr="00B42B0F" w:rsidRDefault="00E12356" w:rsidP="00E12356">
      <w:pPr>
        <w:pStyle w:val="Heading2"/>
        <w:rPr>
          <w:rStyle w:val="Strong"/>
          <w:b w:val="0"/>
          <w:sz w:val="32"/>
          <w:szCs w:val="32"/>
        </w:rPr>
      </w:pPr>
      <w:r w:rsidRPr="00B42B0F">
        <w:rPr>
          <w:rStyle w:val="Strong"/>
          <w:b w:val="0"/>
        </w:rPr>
        <w:t>ActiveEPCount</w:t>
      </w:r>
    </w:p>
    <w:p w14:paraId="12F7A9D1" w14:textId="77777777" w:rsidR="00E12356" w:rsidRPr="00337934" w:rsidRDefault="00E12356" w:rsidP="00E12356">
      <w:r w:rsidRPr="00337934">
        <w:t xml:space="preserve">The number of unique emission points metered by the flowmeter </w:t>
      </w:r>
      <w:r>
        <w:t xml:space="preserve">referenced in </w:t>
      </w:r>
      <w:r w:rsidRPr="00B42B0F">
        <w:rPr>
          <w:rStyle w:val="DataFieldChar"/>
        </w:rPr>
        <w:t>FlowmeterID</w:t>
      </w:r>
      <w:r>
        <w:t xml:space="preserve"> </w:t>
      </w:r>
      <w:r w:rsidRPr="00337934">
        <w:t xml:space="preserve">during the event. </w:t>
      </w:r>
    </w:p>
    <w:p w14:paraId="423A6E86" w14:textId="77777777" w:rsidR="00E12356" w:rsidRPr="00337934" w:rsidRDefault="00E12356" w:rsidP="00E12356">
      <w:r w:rsidRPr="00337934">
        <w:lastRenderedPageBreak/>
        <w:t>During events with multiple active emission points (</w:t>
      </w:r>
      <w:r w:rsidRPr="00B42B0F">
        <w:rPr>
          <w:rStyle w:val="DataFieldChar"/>
        </w:rPr>
        <w:t>ActiveEPCoun</w:t>
      </w:r>
      <w:r w:rsidRPr="00337934">
        <w:t xml:space="preserve">t &gt; 1) </w:t>
      </w:r>
      <w:r>
        <w:t>flowmeter measures the combined flowrate</w:t>
      </w:r>
      <w:r w:rsidRPr="00337934">
        <w:t xml:space="preserve">. The flowrate </w:t>
      </w:r>
      <w:r>
        <w:t>of</w:t>
      </w:r>
      <w:r w:rsidRPr="00337934">
        <w:t xml:space="preserve"> an individual </w:t>
      </w:r>
      <w:r>
        <w:t>controlled release</w:t>
      </w:r>
      <w:r w:rsidRPr="00337934">
        <w:t xml:space="preserve"> may be estimated </w:t>
      </w:r>
      <w:r>
        <w:t>from</w:t>
      </w:r>
      <w:r w:rsidRPr="00337934">
        <w:t xml:space="preserve"> a reference event where the same emission point is operated at the same flow level under the same controller pressure </w:t>
      </w:r>
      <w:r>
        <w:t>and temperature</w:t>
      </w:r>
      <w:r w:rsidRPr="00337934">
        <w:t>.</w:t>
      </w:r>
    </w:p>
    <w:p w14:paraId="56AEDBFA" w14:textId="77777777" w:rsidR="00E12356" w:rsidRPr="00337934" w:rsidRDefault="00E12356" w:rsidP="00E12356">
      <w:r w:rsidRPr="00337934">
        <w:t>During events with one active emission point (</w:t>
      </w:r>
      <w:r w:rsidRPr="00B42B0F">
        <w:rPr>
          <w:rStyle w:val="DataFieldChar"/>
        </w:rPr>
        <w:t>ActiveEPCount</w:t>
      </w:r>
      <w:r w:rsidRPr="00337934">
        <w:t xml:space="preserve"> = 1) the flowrate of the individual emission point is metered directly. These events may be used as a reference event for the same emission point at the same flow level under the same controller pressure </w:t>
      </w:r>
      <w:r>
        <w:t>and temperature</w:t>
      </w:r>
      <w:r w:rsidRPr="00337934">
        <w:t>.</w:t>
      </w:r>
    </w:p>
    <w:p w14:paraId="0D39E2BC" w14:textId="77777777" w:rsidR="00E12356" w:rsidRPr="00337934" w:rsidRDefault="00E12356" w:rsidP="00E12356">
      <w:r w:rsidRPr="00337934">
        <w:t>Events with zero active emission points (</w:t>
      </w:r>
      <w:r w:rsidRPr="00B42B0F">
        <w:rPr>
          <w:rStyle w:val="DataFieldChar"/>
        </w:rPr>
        <w:t>ActiveEPCount</w:t>
      </w:r>
      <w:r w:rsidRPr="00337934">
        <w:t xml:space="preserve"> = 0) may include a nonzero flowmeter reading. This is due to the turndown limit of the thermal mass flowmeters used at METEC.  </w:t>
      </w:r>
    </w:p>
    <w:p w14:paraId="7FFC168F" w14:textId="77777777" w:rsidR="00E12356" w:rsidRPr="00337934" w:rsidRDefault="00E12356" w:rsidP="00F76265"/>
    <w:p w14:paraId="2F534E24" w14:textId="77777777" w:rsidR="00E12356" w:rsidRPr="00121F83" w:rsidRDefault="00E12356" w:rsidP="00E12356">
      <w:pPr>
        <w:pStyle w:val="Heading2"/>
        <w:rPr>
          <w:rStyle w:val="Strong"/>
          <w:b w:val="0"/>
          <w:sz w:val="32"/>
          <w:szCs w:val="32"/>
        </w:rPr>
      </w:pPr>
      <w:r w:rsidRPr="00121F83">
        <w:rPr>
          <w:rStyle w:val="Strong"/>
          <w:b w:val="0"/>
        </w:rPr>
        <w:t>EPID</w:t>
      </w:r>
    </w:p>
    <w:p w14:paraId="79683F5A" w14:textId="376E6696" w:rsidR="00E12356" w:rsidRDefault="00E12356" w:rsidP="00E12356">
      <w:r w:rsidRPr="00F76265">
        <w:t>Unique identifier of the emission point location at METEC</w:t>
      </w:r>
      <w:r w:rsidRPr="00337934">
        <w:t>.</w:t>
      </w:r>
    </w:p>
    <w:p w14:paraId="54ED795D" w14:textId="77777777" w:rsidR="00E12356" w:rsidRPr="00D34454" w:rsidRDefault="00E12356" w:rsidP="00E12356">
      <w:pPr>
        <w:pStyle w:val="Heading2"/>
        <w:rPr>
          <w:rStyle w:val="Strong"/>
          <w:b w:val="0"/>
          <w:sz w:val="32"/>
          <w:szCs w:val="32"/>
        </w:rPr>
      </w:pPr>
      <w:r w:rsidRPr="00D34454">
        <w:rPr>
          <w:rStyle w:val="Strong"/>
          <w:b w:val="0"/>
        </w:rPr>
        <w:t>EPLatitude</w:t>
      </w:r>
    </w:p>
    <w:p w14:paraId="3555BCD4" w14:textId="77777777" w:rsidR="00E12356" w:rsidRPr="00337934" w:rsidRDefault="00E12356" w:rsidP="00E12356">
      <w:r w:rsidRPr="00F76265">
        <w:t>Latitude of the emission location</w:t>
      </w:r>
      <w:r w:rsidRPr="00337934">
        <w:t xml:space="preserve"> in decimal degrees using the WGS 84 reference system.</w:t>
      </w:r>
    </w:p>
    <w:p w14:paraId="3539D4E7" w14:textId="77777777" w:rsidR="00E12356" w:rsidRPr="00D34454" w:rsidRDefault="00E12356" w:rsidP="00E12356">
      <w:pPr>
        <w:pStyle w:val="Heading2"/>
        <w:rPr>
          <w:rStyle w:val="Strong"/>
          <w:b w:val="0"/>
          <w:sz w:val="32"/>
          <w:szCs w:val="32"/>
        </w:rPr>
      </w:pPr>
      <w:r w:rsidRPr="00D34454">
        <w:rPr>
          <w:rStyle w:val="Strong"/>
          <w:b w:val="0"/>
        </w:rPr>
        <w:t>EPLongitude</w:t>
      </w:r>
    </w:p>
    <w:p w14:paraId="21625898" w14:textId="4AAB6D4A" w:rsidR="00E12356" w:rsidRDefault="00E12356" w:rsidP="00E12356">
      <w:r w:rsidRPr="00F76265">
        <w:t>Longitude of the emission location</w:t>
      </w:r>
      <w:r w:rsidRPr="00337934">
        <w:t xml:space="preserve"> in decimal degrees using the WGS 84 reference system.</w:t>
      </w:r>
    </w:p>
    <w:p w14:paraId="0577D9C5" w14:textId="01F1A7CD" w:rsidR="00E12356" w:rsidRDefault="00E12356" w:rsidP="00E12356">
      <w:pPr>
        <w:pStyle w:val="Heading2"/>
        <w:rPr>
          <w:rStyle w:val="Strong"/>
          <w:b w:val="0"/>
        </w:rPr>
      </w:pPr>
      <w:r>
        <w:rPr>
          <w:rStyle w:val="Strong"/>
          <w:b w:val="0"/>
        </w:rPr>
        <w:t>Emission Category</w:t>
      </w:r>
    </w:p>
    <w:p w14:paraId="2EBF1D78" w14:textId="2AAB870C" w:rsidR="007F3C42" w:rsidRPr="007F3C42" w:rsidRDefault="007F3C42" w:rsidP="007F3C42">
      <w:r>
        <w:t xml:space="preserve">What category this emission would fall under if it were a part of an actual operating unit in the field. E.G. leak, Pre Test (for calibration/reference events), vent, etc. </w:t>
      </w:r>
    </w:p>
    <w:p w14:paraId="4D165B92" w14:textId="72F43142" w:rsidR="00E12356" w:rsidRDefault="00E12356" w:rsidP="00E12356">
      <w:pPr>
        <w:pStyle w:val="Heading2"/>
        <w:rPr>
          <w:rStyle w:val="Strong"/>
          <w:b w:val="0"/>
        </w:rPr>
      </w:pPr>
      <w:r>
        <w:rPr>
          <w:rStyle w:val="Strong"/>
          <w:b w:val="0"/>
        </w:rPr>
        <w:t>Emission Intent</w:t>
      </w:r>
    </w:p>
    <w:p w14:paraId="1D12A232" w14:textId="21986EF3" w:rsidR="007F3C42" w:rsidRPr="007F3C42" w:rsidRDefault="007F3C42" w:rsidP="007F3C42">
      <w:r>
        <w:t xml:space="preserve">What this specific emission is intended to represent if it were a part of an actual operating unit in the field. </w:t>
      </w:r>
    </w:p>
    <w:p w14:paraId="476D9063" w14:textId="77777777" w:rsidR="00E12356" w:rsidRPr="00AE4C9F" w:rsidRDefault="00E12356" w:rsidP="00E12356">
      <w:pPr>
        <w:pStyle w:val="Heading2"/>
        <w:rPr>
          <w:rStyle w:val="Strong"/>
          <w:b w:val="0"/>
          <w:sz w:val="32"/>
          <w:szCs w:val="32"/>
        </w:rPr>
      </w:pPr>
      <w:r w:rsidRPr="00AE4C9F">
        <w:rPr>
          <w:rStyle w:val="Strong"/>
          <w:b w:val="0"/>
          <w:bCs w:val="0"/>
        </w:rPr>
        <w:t>UTCStart</w:t>
      </w:r>
    </w:p>
    <w:p w14:paraId="5149057F" w14:textId="77777777" w:rsidR="00E12356" w:rsidRPr="00337934" w:rsidRDefault="00E12356" w:rsidP="00E12356">
      <w:r w:rsidRPr="00AE4C9F">
        <w:rPr>
          <w:rStyle w:val="DataFieldChar"/>
        </w:rPr>
        <w:t>tStart</w:t>
      </w:r>
      <w:r w:rsidRPr="00337934">
        <w:t xml:space="preserve"> in datetime format (yyyy-mm-dd_hh:mm:ss) UTC.</w:t>
      </w:r>
    </w:p>
    <w:p w14:paraId="4025E8D4" w14:textId="77777777" w:rsidR="00E12356" w:rsidRPr="00AE4C9F" w:rsidRDefault="00E12356" w:rsidP="00E12356">
      <w:pPr>
        <w:pStyle w:val="Heading2"/>
        <w:rPr>
          <w:rStyle w:val="Strong"/>
          <w:b w:val="0"/>
          <w:sz w:val="32"/>
          <w:szCs w:val="32"/>
        </w:rPr>
      </w:pPr>
      <w:r w:rsidRPr="00AE4C9F">
        <w:rPr>
          <w:rStyle w:val="Strong"/>
          <w:b w:val="0"/>
        </w:rPr>
        <w:t>UTCEnd</w:t>
      </w:r>
    </w:p>
    <w:p w14:paraId="0961F086" w14:textId="77777777" w:rsidR="00E12356" w:rsidRPr="00337934" w:rsidRDefault="00E12356" w:rsidP="00E12356">
      <w:r w:rsidRPr="00AE4C9F">
        <w:rPr>
          <w:rStyle w:val="DataFieldChar"/>
        </w:rPr>
        <w:t>tEnd</w:t>
      </w:r>
      <w:r w:rsidRPr="00337934">
        <w:t xml:space="preserve"> in datetime format (yyyy-mm-dd_hh:mm:ss) UTC.</w:t>
      </w:r>
    </w:p>
    <w:p w14:paraId="289BD59A" w14:textId="77777777" w:rsidR="00E12356" w:rsidRPr="00877371" w:rsidRDefault="00E12356" w:rsidP="00E12356">
      <w:pPr>
        <w:pStyle w:val="Heading2"/>
        <w:rPr>
          <w:rStyle w:val="Strong"/>
          <w:b w:val="0"/>
          <w:sz w:val="32"/>
          <w:szCs w:val="32"/>
        </w:rPr>
      </w:pPr>
      <w:r w:rsidRPr="00877371">
        <w:rPr>
          <w:rStyle w:val="Strong"/>
          <w:b w:val="0"/>
          <w:bCs w:val="0"/>
        </w:rPr>
        <w:t>Duration</w:t>
      </w:r>
    </w:p>
    <w:p w14:paraId="7D5E47D0" w14:textId="77777777" w:rsidR="00E12356" w:rsidRPr="00F76265" w:rsidRDefault="00E12356" w:rsidP="00E12356">
      <w:r w:rsidRPr="00337934">
        <w:t>The duration of the event</w:t>
      </w:r>
      <w:r>
        <w:t xml:space="preserve"> from </w:t>
      </w:r>
      <w:r w:rsidRPr="00AE4C9F">
        <w:rPr>
          <w:rStyle w:val="DataFieldChar"/>
        </w:rPr>
        <w:t>tSettled</w:t>
      </w:r>
      <w:r>
        <w:t xml:space="preserve"> to </w:t>
      </w:r>
      <w:r w:rsidRPr="00AE4C9F">
        <w:rPr>
          <w:rStyle w:val="DataFieldChar"/>
        </w:rPr>
        <w:t>tEnd</w:t>
      </w:r>
      <w:r w:rsidRPr="00337934">
        <w:t xml:space="preserve"> in seconds. </w:t>
      </w:r>
    </w:p>
    <w:p w14:paraId="7B4A82FD" w14:textId="2079DC8D" w:rsidR="00E12356" w:rsidRDefault="00E12356" w:rsidP="00E12356">
      <w:pPr>
        <w:pStyle w:val="Heading2"/>
        <w:rPr>
          <w:rStyle w:val="Strong"/>
          <w:b w:val="0"/>
          <w:bCs w:val="0"/>
        </w:rPr>
      </w:pPr>
      <w:r>
        <w:rPr>
          <w:rStyle w:val="Strong"/>
          <w:b w:val="0"/>
          <w:bCs w:val="0"/>
        </w:rPr>
        <w:t>BFE</w:t>
      </w:r>
      <w:r w:rsidR="007F3C42">
        <w:rPr>
          <w:rStyle w:val="Strong"/>
          <w:b w:val="0"/>
          <w:bCs w:val="0"/>
        </w:rPr>
        <w:t>, BFU, BFT</w:t>
      </w:r>
    </w:p>
    <w:p w14:paraId="619F8943" w14:textId="77777777" w:rsidR="00E83523" w:rsidRDefault="007F3C42" w:rsidP="007F3C42">
      <w:r>
        <w:t xml:space="preserve">The best flow estimate (BFE), uncertainty (BFU), and type (BFT) for this event. </w:t>
      </w:r>
    </w:p>
    <w:p w14:paraId="733E3E6D" w14:textId="69EEFEA2" w:rsidR="007F3C42" w:rsidRDefault="00E83523" w:rsidP="007F3C42">
      <w:r>
        <w:t>“</w:t>
      </w:r>
      <w:r w:rsidRPr="00E83523">
        <w:rPr>
          <w:b/>
          <w:bCs/>
        </w:rPr>
        <w:t>Current Metered Event</w:t>
      </w:r>
      <w:r>
        <w:t xml:space="preserve">”: </w:t>
      </w:r>
      <w:r w:rsidR="007F3C42">
        <w:t>With events that surpass a duration of 20 seconds (to allow for settling) and that also only contain one active emission, this is the average flow</w:t>
      </w:r>
      <w:r>
        <w:t xml:space="preserve"> and uncertainty for this event, and is categorized as a “Current Metered Event.</w:t>
      </w:r>
    </w:p>
    <w:p w14:paraId="10AB85CA" w14:textId="51F9EA08" w:rsidR="00E83523" w:rsidRDefault="00E83523" w:rsidP="007F3C42">
      <w:r>
        <w:t>“</w:t>
      </w:r>
      <w:r w:rsidRPr="00E83523">
        <w:rPr>
          <w:b/>
          <w:bCs/>
        </w:rPr>
        <w:t>Reference Metered Event</w:t>
      </w:r>
      <w:r>
        <w:t xml:space="preserve">”: If the above criteria is not met, and the event has a reference (IE a previous metered event that matches the flow setpoint and emission point), the BFE/BFU is the </w:t>
      </w:r>
      <w:r>
        <w:lastRenderedPageBreak/>
        <w:t>RefFlowAvg/RefFlowUncertainty for that event. The BFT is “Reference Metered Event”, and more information about that event can be found by referencing the RefEventID later on that line.</w:t>
      </w:r>
    </w:p>
    <w:p w14:paraId="7B941D34" w14:textId="580998A6" w:rsidR="00E83523" w:rsidRDefault="00E83523" w:rsidP="007F3C42">
      <w:r>
        <w:t>“</w:t>
      </w:r>
      <w:r w:rsidRPr="00E83523">
        <w:rPr>
          <w:b/>
          <w:bCs/>
        </w:rPr>
        <w:t>Indeterminate Event</w:t>
      </w:r>
      <w:r>
        <w:t>”: For emissions that are below the duration threshold, are a part of an event that contains multiple emissions, and that have no reference events, the BFE/BFU is blank and the BFT is an “Indeterminate Event”.</w:t>
      </w:r>
    </w:p>
    <w:p w14:paraId="03320D92" w14:textId="420D8952" w:rsidR="00E83523" w:rsidRPr="007F3C42" w:rsidRDefault="00E83523" w:rsidP="007F3C42">
      <w:r w:rsidRPr="00E83523">
        <w:rPr>
          <w:b/>
          <w:bCs/>
        </w:rPr>
        <w:t>“Zero Emission Event”</w:t>
      </w:r>
      <w:r>
        <w:t>: If there are no active emissions during this event, the BFE is 0, and the uncertainty is the FlowAvg, signifying that there should be no flow from any emission points but that the meter will likely have some non-zero flow reading due to the mechanism of measurement of the meter as well as some noise with respect to the sensor data collection. The BFT is “Zero Emission Event”</w:t>
      </w:r>
    </w:p>
    <w:p w14:paraId="5C976DD0" w14:textId="2426A3D7" w:rsidR="00A52FF3" w:rsidRPr="00364E80" w:rsidRDefault="00A52FF3" w:rsidP="00364E80">
      <w:pPr>
        <w:pStyle w:val="Heading2"/>
        <w:rPr>
          <w:rStyle w:val="Strong"/>
          <w:b w:val="0"/>
          <w:sz w:val="32"/>
          <w:szCs w:val="32"/>
        </w:rPr>
      </w:pPr>
      <w:r w:rsidRPr="00364E80">
        <w:rPr>
          <w:rStyle w:val="Strong"/>
          <w:b w:val="0"/>
          <w:bCs w:val="0"/>
        </w:rPr>
        <w:t>QCFlags</w:t>
      </w:r>
    </w:p>
    <w:p w14:paraId="7F91588F" w14:textId="12FB6460" w:rsidR="00D716FE" w:rsidRPr="00337934" w:rsidRDefault="00351F5F" w:rsidP="00D716FE">
      <w:r w:rsidRPr="00351F5F">
        <w:rPr>
          <w:rStyle w:val="DataFieldChar"/>
        </w:rPr>
        <w:t>QCF</w:t>
      </w:r>
      <w:r w:rsidR="00364E80" w:rsidRPr="00351F5F">
        <w:rPr>
          <w:rStyle w:val="DataFieldChar"/>
        </w:rPr>
        <w:t>lags</w:t>
      </w:r>
      <w:r w:rsidR="00364E80">
        <w:t xml:space="preserve"> </w:t>
      </w:r>
      <w:r>
        <w:t xml:space="preserve">provide warnings where further review of data associated with a particular controlled release is recommended.  </w:t>
      </w:r>
      <w:r w:rsidRPr="00351F5F">
        <w:rPr>
          <w:rStyle w:val="DataFieldChar"/>
        </w:rPr>
        <w:t>QCFlags</w:t>
      </w:r>
      <w:r>
        <w:t xml:space="preserve"> are provided as a binary string representation</w:t>
      </w:r>
      <w:r w:rsidR="00D716FE" w:rsidRPr="00337934">
        <w:t xml:space="preserve"> </w:t>
      </w:r>
      <w:r>
        <w:t>where</w:t>
      </w:r>
      <w:r w:rsidR="00D716FE" w:rsidRPr="00337934">
        <w:t xml:space="preserve"> each </w:t>
      </w:r>
      <w:r w:rsidR="00F96177">
        <w:t>digit</w:t>
      </w:r>
      <w:r w:rsidR="00D716FE" w:rsidRPr="00337934">
        <w:t xml:space="preserve"> corresponds to a specific flag. A ‘0’ in that </w:t>
      </w:r>
      <w:r w:rsidR="00F96177">
        <w:t>position</w:t>
      </w:r>
      <w:r w:rsidR="00D716FE" w:rsidRPr="00337934">
        <w:t xml:space="preserve"> </w:t>
      </w:r>
      <w:r w:rsidR="00F96177">
        <w:t>indicates</w:t>
      </w:r>
      <w:r w:rsidR="00D716FE" w:rsidRPr="00337934">
        <w:t xml:space="preserve"> that flag is absent, and a ‘1’ </w:t>
      </w:r>
      <w:r w:rsidR="00F96177">
        <w:t>indicates that</w:t>
      </w:r>
      <w:r w:rsidR="00D716FE" w:rsidRPr="00337934">
        <w:t xml:space="preserve"> flag is active. A complete list of flags can be found below:</w:t>
      </w:r>
    </w:p>
    <w:tbl>
      <w:tblPr>
        <w:tblStyle w:val="TableGrid"/>
        <w:tblW w:w="10301" w:type="dxa"/>
        <w:tblLook w:val="04A0" w:firstRow="1" w:lastRow="0" w:firstColumn="1" w:lastColumn="0" w:noHBand="0" w:noVBand="1"/>
      </w:tblPr>
      <w:tblGrid>
        <w:gridCol w:w="701"/>
        <w:gridCol w:w="1600"/>
        <w:gridCol w:w="8000"/>
      </w:tblGrid>
      <w:tr w:rsidR="00E83523" w:rsidRPr="00337934" w14:paraId="4FFCA173" w14:textId="77777777" w:rsidTr="00C966DE">
        <w:trPr>
          <w:trHeight w:val="421"/>
        </w:trPr>
        <w:tc>
          <w:tcPr>
            <w:tcW w:w="707" w:type="dxa"/>
          </w:tcPr>
          <w:p w14:paraId="68AC0C3A" w14:textId="452258D6" w:rsidR="00E83523" w:rsidRPr="00337934" w:rsidRDefault="00E83523" w:rsidP="00D716FE">
            <w:r>
              <w:t>Digit</w:t>
            </w:r>
            <w:r w:rsidRPr="00337934">
              <w:t xml:space="preserve"> from left</w:t>
            </w:r>
          </w:p>
        </w:tc>
        <w:tc>
          <w:tcPr>
            <w:tcW w:w="1006" w:type="dxa"/>
          </w:tcPr>
          <w:p w14:paraId="2F74A3BA" w14:textId="7D12E02B" w:rsidR="00E83523" w:rsidRDefault="00E83523" w:rsidP="00D716FE">
            <w:r>
              <w:t>QC Title</w:t>
            </w:r>
          </w:p>
        </w:tc>
        <w:tc>
          <w:tcPr>
            <w:tcW w:w="8588" w:type="dxa"/>
          </w:tcPr>
          <w:p w14:paraId="2B5DFE97" w14:textId="3411F1C3" w:rsidR="00E83523" w:rsidRPr="00337934" w:rsidRDefault="00E83523" w:rsidP="00D716FE">
            <w:r>
              <w:t>Quality Control Meaning</w:t>
            </w:r>
          </w:p>
        </w:tc>
      </w:tr>
      <w:tr w:rsidR="00E83523" w:rsidRPr="00337934" w14:paraId="280F6A86" w14:textId="77777777" w:rsidTr="00C966DE">
        <w:trPr>
          <w:trHeight w:val="216"/>
        </w:trPr>
        <w:tc>
          <w:tcPr>
            <w:tcW w:w="707" w:type="dxa"/>
          </w:tcPr>
          <w:p w14:paraId="29CA9444" w14:textId="163E2CCD" w:rsidR="00E83523" w:rsidRPr="00337934" w:rsidRDefault="00E83523" w:rsidP="00D716FE">
            <w:r w:rsidRPr="00337934">
              <w:t>0</w:t>
            </w:r>
          </w:p>
        </w:tc>
        <w:tc>
          <w:tcPr>
            <w:tcW w:w="1006" w:type="dxa"/>
          </w:tcPr>
          <w:p w14:paraId="7DF5B895" w14:textId="0E6B848B" w:rsidR="00E83523" w:rsidRPr="00337934" w:rsidRDefault="00E83523" w:rsidP="00D716FE">
            <w:r>
              <w:t>MissingRef</w:t>
            </w:r>
          </w:p>
        </w:tc>
        <w:tc>
          <w:tcPr>
            <w:tcW w:w="8588" w:type="dxa"/>
          </w:tcPr>
          <w:p w14:paraId="5BA6C639" w14:textId="28B9E0E7" w:rsidR="00E83523" w:rsidRPr="00F76265" w:rsidRDefault="00E83523" w:rsidP="00D716FE">
            <w:r w:rsidRPr="00337934">
              <w:t>No reference event available</w:t>
            </w:r>
          </w:p>
        </w:tc>
      </w:tr>
      <w:tr w:rsidR="00E83523" w:rsidRPr="00337934" w14:paraId="35CD3E36" w14:textId="77777777" w:rsidTr="00C966DE">
        <w:trPr>
          <w:trHeight w:val="295"/>
        </w:trPr>
        <w:tc>
          <w:tcPr>
            <w:tcW w:w="707" w:type="dxa"/>
          </w:tcPr>
          <w:p w14:paraId="1A8A7902" w14:textId="1DD86540" w:rsidR="00E83523" w:rsidRPr="00337934" w:rsidRDefault="00E83523" w:rsidP="00D716FE">
            <w:r>
              <w:t>1</w:t>
            </w:r>
          </w:p>
        </w:tc>
        <w:tc>
          <w:tcPr>
            <w:tcW w:w="1006" w:type="dxa"/>
          </w:tcPr>
          <w:p w14:paraId="4D771BD4" w14:textId="7FC445AF" w:rsidR="00E83523" w:rsidRDefault="00E83523" w:rsidP="00D716FE">
            <w:r>
              <w:t>PartialExp</w:t>
            </w:r>
          </w:p>
        </w:tc>
        <w:tc>
          <w:tcPr>
            <w:tcW w:w="8588" w:type="dxa"/>
          </w:tcPr>
          <w:p w14:paraId="4D50F4D4" w14:textId="40DB822B" w:rsidR="00E83523" w:rsidRPr="00337934" w:rsidRDefault="00E83523" w:rsidP="00D716FE">
            <w:r>
              <w:t xml:space="preserve">An experiment exists for this event, but this event doesn’t fit squarely within that experiment. </w:t>
            </w:r>
            <w:r w:rsidR="00C966DE">
              <w:t xml:space="preserve">Likely either the event starts before the experiment ends (or vice versa), or this event overlaps multiple experiments. </w:t>
            </w:r>
          </w:p>
        </w:tc>
      </w:tr>
      <w:tr w:rsidR="00E83523" w:rsidRPr="00337934" w14:paraId="4FBF794B" w14:textId="77777777" w:rsidTr="00C966DE">
        <w:trPr>
          <w:trHeight w:val="433"/>
        </w:trPr>
        <w:tc>
          <w:tcPr>
            <w:tcW w:w="707" w:type="dxa"/>
          </w:tcPr>
          <w:p w14:paraId="72766D25" w14:textId="6E1C5D36" w:rsidR="00E83523" w:rsidRPr="00337934" w:rsidRDefault="00E83523" w:rsidP="00D716FE">
            <w:r>
              <w:t>2</w:t>
            </w:r>
          </w:p>
        </w:tc>
        <w:tc>
          <w:tcPr>
            <w:tcW w:w="1006" w:type="dxa"/>
          </w:tcPr>
          <w:p w14:paraId="00475C5D" w14:textId="085603F3" w:rsidR="00E83523" w:rsidRPr="00337934" w:rsidRDefault="00E83523" w:rsidP="00441E20">
            <w:r>
              <w:t>MeterSpanMax</w:t>
            </w:r>
          </w:p>
        </w:tc>
        <w:tc>
          <w:tcPr>
            <w:tcW w:w="8588" w:type="dxa"/>
          </w:tcPr>
          <w:p w14:paraId="444615CF" w14:textId="6D736DC7" w:rsidR="00E83523" w:rsidRPr="00337934" w:rsidRDefault="00E83523" w:rsidP="00441E20">
            <w:r w:rsidRPr="00337934">
              <w:t xml:space="preserve">Metered flowrate approached or exceeded meter span during the event. By default this flag is thrown when one or more meter readings </w:t>
            </w:r>
            <w:r>
              <w:t xml:space="preserve">between </w:t>
            </w:r>
            <w:r w:rsidRPr="00441E20">
              <w:rPr>
                <w:rStyle w:val="DataFieldChar"/>
              </w:rPr>
              <w:t>tSettled</w:t>
            </w:r>
            <w:r>
              <w:t xml:space="preserve"> and </w:t>
            </w:r>
            <w:r w:rsidRPr="00441E20">
              <w:rPr>
                <w:rStyle w:val="DataFieldChar"/>
              </w:rPr>
              <w:t>tEnd</w:t>
            </w:r>
            <w:r w:rsidRPr="00337934">
              <w:t xml:space="preserve"> are greater than 90% of full span.</w:t>
            </w:r>
          </w:p>
        </w:tc>
      </w:tr>
      <w:tr w:rsidR="00E83523" w:rsidRPr="00337934" w14:paraId="585C599F" w14:textId="77777777" w:rsidTr="00C966DE">
        <w:trPr>
          <w:trHeight w:val="433"/>
        </w:trPr>
        <w:tc>
          <w:tcPr>
            <w:tcW w:w="707" w:type="dxa"/>
          </w:tcPr>
          <w:p w14:paraId="7F9D1CF1" w14:textId="58BDE62C" w:rsidR="00E83523" w:rsidRPr="00337934" w:rsidRDefault="00E83523" w:rsidP="00D716FE">
            <w:r>
              <w:t>3</w:t>
            </w:r>
          </w:p>
        </w:tc>
        <w:tc>
          <w:tcPr>
            <w:tcW w:w="1006" w:type="dxa"/>
          </w:tcPr>
          <w:p w14:paraId="7379088B" w14:textId="415C8E4F" w:rsidR="00E83523" w:rsidRPr="00337934" w:rsidRDefault="00E83523" w:rsidP="00AA111C">
            <w:r>
              <w:t>MeterSpanMin</w:t>
            </w:r>
          </w:p>
        </w:tc>
        <w:tc>
          <w:tcPr>
            <w:tcW w:w="8588" w:type="dxa"/>
          </w:tcPr>
          <w:p w14:paraId="496C3C91" w14:textId="4CAF1302" w:rsidR="00E83523" w:rsidRPr="00337934" w:rsidRDefault="00E83523" w:rsidP="00AA111C">
            <w:r w:rsidRPr="00337934">
              <w:t xml:space="preserve">Metered flowrate approached or exceeded meter turndown during the event. By default this flag is thrown when one or more meter readings </w:t>
            </w:r>
            <w:r>
              <w:t xml:space="preserve">between </w:t>
            </w:r>
            <w:r w:rsidRPr="00441E20">
              <w:rPr>
                <w:rStyle w:val="DataFieldChar"/>
              </w:rPr>
              <w:t>tSettled</w:t>
            </w:r>
            <w:r>
              <w:t xml:space="preserve"> and </w:t>
            </w:r>
            <w:r w:rsidRPr="00441E20">
              <w:rPr>
                <w:rStyle w:val="DataFieldChar"/>
              </w:rPr>
              <w:t>tEnd</w:t>
            </w:r>
            <w:r w:rsidRPr="00337934">
              <w:t xml:space="preserve"> are less than 1</w:t>
            </w:r>
            <w:r>
              <w:t>0% of full span</w:t>
            </w:r>
            <w:r w:rsidRPr="00337934">
              <w:t>.</w:t>
            </w:r>
          </w:p>
        </w:tc>
      </w:tr>
      <w:tr w:rsidR="00E83523" w:rsidRPr="00337934" w14:paraId="48C16B86" w14:textId="77777777" w:rsidTr="00C966DE">
        <w:trPr>
          <w:trHeight w:val="433"/>
        </w:trPr>
        <w:tc>
          <w:tcPr>
            <w:tcW w:w="707" w:type="dxa"/>
          </w:tcPr>
          <w:p w14:paraId="69E70585" w14:textId="51B8877B" w:rsidR="00E83523" w:rsidRPr="00337934" w:rsidRDefault="00E83523" w:rsidP="00D716FE">
            <w:r>
              <w:t>4</w:t>
            </w:r>
          </w:p>
        </w:tc>
        <w:tc>
          <w:tcPr>
            <w:tcW w:w="1006" w:type="dxa"/>
          </w:tcPr>
          <w:p w14:paraId="78CD714A" w14:textId="53740D2A" w:rsidR="00E83523" w:rsidRPr="00337934" w:rsidRDefault="00E83523" w:rsidP="00441E20">
            <w:r>
              <w:t>MeterFlowDft</w:t>
            </w:r>
          </w:p>
        </w:tc>
        <w:tc>
          <w:tcPr>
            <w:tcW w:w="8588" w:type="dxa"/>
          </w:tcPr>
          <w:p w14:paraId="5ECBBA92" w14:textId="0549BC67" w:rsidR="00E83523" w:rsidRPr="00F76265" w:rsidRDefault="00E83523" w:rsidP="00441E20">
            <w:r w:rsidRPr="00337934">
              <w:t xml:space="preserve">Metered flowrate drifted during the event. By default this flag is thrown when </w:t>
            </w:r>
            <w:r>
              <w:t xml:space="preserve">the absolute value of the difference between the average metered flowrates during the first 10% and last 10% of the time period between </w:t>
            </w:r>
            <w:r w:rsidRPr="00441E20">
              <w:rPr>
                <w:rStyle w:val="DataFieldChar"/>
              </w:rPr>
              <w:t>tSettled</w:t>
            </w:r>
            <w:r>
              <w:t xml:space="preserve"> and </w:t>
            </w:r>
            <w:r w:rsidRPr="00441E20">
              <w:rPr>
                <w:rStyle w:val="DataFieldChar"/>
              </w:rPr>
              <w:t>tEnd</w:t>
            </w:r>
            <w:r w:rsidRPr="00441E20">
              <w:t xml:space="preserve"> exceeds</w:t>
            </w:r>
            <w:r>
              <w:t xml:space="preserve"> 10% of the </w:t>
            </w:r>
            <w:r>
              <w:rPr>
                <w:rStyle w:val="DataFieldChar"/>
              </w:rPr>
              <w:t>FlowAvg</w:t>
            </w:r>
            <w:r>
              <w:t>.</w:t>
            </w:r>
          </w:p>
        </w:tc>
      </w:tr>
      <w:tr w:rsidR="00E83523" w:rsidRPr="00337934" w14:paraId="7462A6EC" w14:textId="77777777" w:rsidTr="00C966DE">
        <w:trPr>
          <w:trHeight w:val="433"/>
        </w:trPr>
        <w:tc>
          <w:tcPr>
            <w:tcW w:w="707" w:type="dxa"/>
          </w:tcPr>
          <w:p w14:paraId="3F46D084" w14:textId="3C054776" w:rsidR="00E83523" w:rsidRPr="00337934" w:rsidRDefault="00E83523" w:rsidP="00D716FE">
            <w:r>
              <w:t>5</w:t>
            </w:r>
          </w:p>
        </w:tc>
        <w:tc>
          <w:tcPr>
            <w:tcW w:w="1006" w:type="dxa"/>
          </w:tcPr>
          <w:p w14:paraId="58A7EC53" w14:textId="152EB044" w:rsidR="00E83523" w:rsidRPr="00F76265" w:rsidRDefault="00C966DE" w:rsidP="00AA111C">
            <w:r>
              <w:t>CtrlrPresDev</w:t>
            </w:r>
          </w:p>
        </w:tc>
        <w:tc>
          <w:tcPr>
            <w:tcW w:w="8588" w:type="dxa"/>
          </w:tcPr>
          <w:p w14:paraId="1ABA33D1" w14:textId="7C8014B9" w:rsidR="00E83523" w:rsidRPr="00337934" w:rsidRDefault="00E83523" w:rsidP="00AA111C">
            <w:r w:rsidRPr="00F76265">
              <w:t xml:space="preserve">Average </w:t>
            </w:r>
            <w:r>
              <w:t xml:space="preserve">absolute </w:t>
            </w:r>
            <w:r w:rsidRPr="00F76265">
              <w:t>pressure of controller during</w:t>
            </w:r>
            <w:r w:rsidRPr="00337934">
              <w:t xml:space="preserve"> </w:t>
            </w:r>
            <w:r>
              <w:t xml:space="preserve">the </w:t>
            </w:r>
            <w:r w:rsidRPr="00337934">
              <w:t>event</w:t>
            </w:r>
            <w:r>
              <w:t xml:space="preserve">, </w:t>
            </w:r>
            <w:r w:rsidRPr="00B71680">
              <w:rPr>
                <w:rStyle w:val="DataFieldChar"/>
              </w:rPr>
              <w:t>OrificeControllerPAvg</w:t>
            </w:r>
            <w:r>
              <w:rPr>
                <w:rStyle w:val="DataFieldChar"/>
              </w:rPr>
              <w:t>,</w:t>
            </w:r>
            <w:r w:rsidRPr="00337934">
              <w:t xml:space="preserve"> deviated from </w:t>
            </w:r>
            <w:r>
              <w:t xml:space="preserve">the </w:t>
            </w:r>
            <w:r w:rsidRPr="00337934">
              <w:t xml:space="preserve">average pressure of controller during reference event by 10% or more. </w:t>
            </w:r>
          </w:p>
        </w:tc>
      </w:tr>
      <w:tr w:rsidR="00E83523" w:rsidRPr="00337934" w14:paraId="7A1CC83B" w14:textId="77777777" w:rsidTr="00C966DE">
        <w:trPr>
          <w:trHeight w:val="433"/>
        </w:trPr>
        <w:tc>
          <w:tcPr>
            <w:tcW w:w="707" w:type="dxa"/>
          </w:tcPr>
          <w:p w14:paraId="60C306A5" w14:textId="793358A0" w:rsidR="00E83523" w:rsidRPr="00337934" w:rsidRDefault="00E83523" w:rsidP="00D716FE">
            <w:r>
              <w:t>6</w:t>
            </w:r>
          </w:p>
        </w:tc>
        <w:tc>
          <w:tcPr>
            <w:tcW w:w="1006" w:type="dxa"/>
          </w:tcPr>
          <w:p w14:paraId="5F749A1D" w14:textId="4DEFC6C2" w:rsidR="00E83523" w:rsidRPr="00337934" w:rsidRDefault="00C966DE" w:rsidP="00B71680">
            <w:r>
              <w:t>CtrlrTempDev</w:t>
            </w:r>
          </w:p>
        </w:tc>
        <w:tc>
          <w:tcPr>
            <w:tcW w:w="8588" w:type="dxa"/>
          </w:tcPr>
          <w:p w14:paraId="34E2C142" w14:textId="3D221461" w:rsidR="00E83523" w:rsidRPr="00337934" w:rsidRDefault="00E83523" w:rsidP="00B71680">
            <w:r w:rsidRPr="00337934">
              <w:t xml:space="preserve">Average </w:t>
            </w:r>
            <w:r>
              <w:t xml:space="preserve">absolute </w:t>
            </w:r>
            <w:r w:rsidRPr="00337934">
              <w:t>temperature</w:t>
            </w:r>
            <w:r w:rsidRPr="00F76265">
              <w:t xml:space="preserve"> of controller during </w:t>
            </w:r>
            <w:r>
              <w:t xml:space="preserve">the </w:t>
            </w:r>
            <w:r w:rsidRPr="00F76265">
              <w:t>event</w:t>
            </w:r>
            <w:r>
              <w:t xml:space="preserve">, </w:t>
            </w:r>
            <w:r>
              <w:rPr>
                <w:rStyle w:val="DataFieldChar"/>
              </w:rPr>
              <w:t>OrificeControllerT</w:t>
            </w:r>
            <w:r w:rsidRPr="00B71680">
              <w:rPr>
                <w:rStyle w:val="DataFieldChar"/>
              </w:rPr>
              <w:t>Avg</w:t>
            </w:r>
            <w:r>
              <w:rPr>
                <w:rStyle w:val="DataFieldChar"/>
              </w:rPr>
              <w:t xml:space="preserve"> </w:t>
            </w:r>
            <w:r w:rsidRPr="00B71680">
              <w:t>+ 273.15</w:t>
            </w:r>
            <w:r>
              <w:t>,</w:t>
            </w:r>
            <w:r w:rsidRPr="00F76265">
              <w:t xml:space="preserve"> deviated from average </w:t>
            </w:r>
            <w:r>
              <w:t xml:space="preserve">absolute </w:t>
            </w:r>
            <w:r w:rsidRPr="00F76265">
              <w:t xml:space="preserve">temperature of controller during reference event by 10% or more. </w:t>
            </w:r>
          </w:p>
        </w:tc>
      </w:tr>
      <w:tr w:rsidR="00E83523" w:rsidRPr="00337934" w14:paraId="62E2E81B" w14:textId="77777777" w:rsidTr="00C966DE">
        <w:trPr>
          <w:trHeight w:val="216"/>
        </w:trPr>
        <w:tc>
          <w:tcPr>
            <w:tcW w:w="707" w:type="dxa"/>
          </w:tcPr>
          <w:p w14:paraId="6FEEEA1E" w14:textId="2C6843A6" w:rsidR="00E83523" w:rsidRPr="00337934" w:rsidRDefault="00E83523" w:rsidP="00D716FE">
            <w:r>
              <w:t>7</w:t>
            </w:r>
          </w:p>
        </w:tc>
        <w:tc>
          <w:tcPr>
            <w:tcW w:w="1006" w:type="dxa"/>
          </w:tcPr>
          <w:p w14:paraId="6E1BF07D" w14:textId="0E1D7C98" w:rsidR="00E83523" w:rsidRPr="00AE4C9F" w:rsidRDefault="00C966DE" w:rsidP="00AE4C9F">
            <w:pPr>
              <w:rPr>
                <w:rStyle w:val="DataFieldChar"/>
              </w:rPr>
            </w:pPr>
            <w:r w:rsidRPr="00C966DE">
              <w:t>SettledMissing</w:t>
            </w:r>
          </w:p>
        </w:tc>
        <w:tc>
          <w:tcPr>
            <w:tcW w:w="8588" w:type="dxa"/>
          </w:tcPr>
          <w:p w14:paraId="3B987590" w14:textId="17493250" w:rsidR="00E83523" w:rsidRPr="00337934" w:rsidRDefault="00E83523" w:rsidP="00AE4C9F">
            <w:r w:rsidRPr="00AE4C9F">
              <w:rPr>
                <w:rStyle w:val="DataFieldChar"/>
              </w:rPr>
              <w:t>tSettled</w:t>
            </w:r>
            <w:r>
              <w:t xml:space="preserve"> not identified. Reported equal to </w:t>
            </w:r>
            <w:r w:rsidRPr="00AE4C9F">
              <w:rPr>
                <w:rStyle w:val="DataFieldChar"/>
              </w:rPr>
              <w:t>tTransitioned</w:t>
            </w:r>
            <w:r>
              <w:rPr>
                <w:rStyle w:val="DataFieldChar"/>
              </w:rPr>
              <w:t>.</w:t>
            </w:r>
            <w:r>
              <w:t xml:space="preserve"> </w:t>
            </w:r>
          </w:p>
        </w:tc>
      </w:tr>
    </w:tbl>
    <w:p w14:paraId="0E3C1A5B" w14:textId="77777777" w:rsidR="00D716FE" w:rsidRPr="00337934" w:rsidRDefault="00D716FE" w:rsidP="00D716FE"/>
    <w:p w14:paraId="385CBE66" w14:textId="7D3AE0C8" w:rsidR="00A52FF3" w:rsidRPr="00A26024" w:rsidRDefault="00A52FF3" w:rsidP="00A26024">
      <w:pPr>
        <w:pStyle w:val="Heading2"/>
        <w:rPr>
          <w:rStyle w:val="Strong"/>
          <w:b w:val="0"/>
          <w:sz w:val="32"/>
          <w:szCs w:val="32"/>
        </w:rPr>
      </w:pPr>
      <w:r w:rsidRPr="00A26024">
        <w:rPr>
          <w:rStyle w:val="Strong"/>
          <w:b w:val="0"/>
          <w:bCs w:val="0"/>
        </w:rPr>
        <w:t>tStart</w:t>
      </w:r>
    </w:p>
    <w:p w14:paraId="56CE53C3" w14:textId="79228D51" w:rsidR="00D716FE" w:rsidRPr="00337934" w:rsidRDefault="00AA111C" w:rsidP="00D716FE">
      <w:r w:rsidRPr="00F76265">
        <w:t xml:space="preserve">The time, in </w:t>
      </w:r>
      <w:r w:rsidRPr="00337934">
        <w:t>UTC epoch</w:t>
      </w:r>
      <w:r w:rsidR="00A26024">
        <w:t xml:space="preserve"> (seconds after 00:00, Jan 1, 1970 UTC)</w:t>
      </w:r>
      <w:r w:rsidRPr="00F76265">
        <w:t xml:space="preserve">, at which a change in </w:t>
      </w:r>
      <w:r w:rsidRPr="00337934">
        <w:t xml:space="preserve">the location, flow level, or mass flow controller setpoint of controlled releases are initiated for a new event. </w:t>
      </w:r>
    </w:p>
    <w:p w14:paraId="59010FDE" w14:textId="7FC6D200" w:rsidR="00A52FF3" w:rsidRPr="00A26024" w:rsidRDefault="00A52FF3" w:rsidP="00A26024">
      <w:pPr>
        <w:pStyle w:val="Heading2"/>
        <w:rPr>
          <w:rStyle w:val="Strong"/>
          <w:b w:val="0"/>
          <w:sz w:val="32"/>
          <w:szCs w:val="32"/>
        </w:rPr>
      </w:pPr>
      <w:r w:rsidRPr="00A26024">
        <w:rPr>
          <w:rStyle w:val="Strong"/>
          <w:b w:val="0"/>
          <w:bCs w:val="0"/>
        </w:rPr>
        <w:lastRenderedPageBreak/>
        <w:t>tTransition</w:t>
      </w:r>
      <w:r w:rsidR="00A26024">
        <w:rPr>
          <w:rStyle w:val="Strong"/>
          <w:b w:val="0"/>
          <w:bCs w:val="0"/>
        </w:rPr>
        <w:t>ed</w:t>
      </w:r>
    </w:p>
    <w:p w14:paraId="618105B4" w14:textId="1B58E6D7" w:rsidR="00436E0C" w:rsidRPr="00337934" w:rsidRDefault="00AA111C" w:rsidP="00436E0C">
      <w:r w:rsidRPr="00337934">
        <w:t>T</w:t>
      </w:r>
      <w:r w:rsidR="00436E0C" w:rsidRPr="00337934">
        <w:t>he</w:t>
      </w:r>
      <w:r w:rsidR="00DD3EF7" w:rsidRPr="00337934">
        <w:t xml:space="preserve"> </w:t>
      </w:r>
      <w:r w:rsidRPr="00337934">
        <w:t xml:space="preserve">time, in </w:t>
      </w:r>
      <w:r w:rsidR="00DD3EF7" w:rsidRPr="00337934">
        <w:t>UTC epoch</w:t>
      </w:r>
      <w:r w:rsidRPr="00337934">
        <w:t>,</w:t>
      </w:r>
      <w:r w:rsidR="00DD3EF7" w:rsidRPr="00337934">
        <w:t xml:space="preserve"> at which all </w:t>
      </w:r>
      <w:r w:rsidRPr="00337934">
        <w:t xml:space="preserve">changes in location, flow level, or mass flow controller setpoint of all controlled releases are completed for a new event. Changes in location, flow level, or mass flow controller setpoint which occur within 5 seconds of the most recent change are considered part of the transition from the previous event to the current event.   </w:t>
      </w:r>
    </w:p>
    <w:p w14:paraId="18CA9610" w14:textId="40432B5A" w:rsidR="00A52FF3" w:rsidRPr="00A26024" w:rsidRDefault="00A52FF3" w:rsidP="00A26024">
      <w:pPr>
        <w:pStyle w:val="Heading2"/>
        <w:rPr>
          <w:rStyle w:val="Strong"/>
          <w:b w:val="0"/>
          <w:sz w:val="32"/>
          <w:szCs w:val="32"/>
        </w:rPr>
      </w:pPr>
      <w:r w:rsidRPr="00A26024">
        <w:rPr>
          <w:rStyle w:val="Strong"/>
          <w:b w:val="0"/>
          <w:bCs w:val="0"/>
        </w:rPr>
        <w:t>tSettled</w:t>
      </w:r>
    </w:p>
    <w:p w14:paraId="040192D5" w14:textId="6A1FBDB2" w:rsidR="000857EF" w:rsidRDefault="00AA111C" w:rsidP="00DD3EF7">
      <w:r w:rsidRPr="00337934">
        <w:t>The time, in</w:t>
      </w:r>
      <w:r w:rsidR="00DD3EF7" w:rsidRPr="00337934">
        <w:t xml:space="preserve"> UTC epoch</w:t>
      </w:r>
      <w:r w:rsidRPr="00337934">
        <w:t>,</w:t>
      </w:r>
      <w:r w:rsidR="00DD3EF7" w:rsidRPr="00337934">
        <w:t xml:space="preserve"> </w:t>
      </w:r>
      <w:r w:rsidRPr="00337934">
        <w:t>when the flow measurement is assumed to have stabilized at the new flow level</w:t>
      </w:r>
      <w:r w:rsidR="00DD3EF7" w:rsidRPr="00337934">
        <w:t xml:space="preserve">. </w:t>
      </w:r>
      <w:r w:rsidRPr="00A26024">
        <w:rPr>
          <w:rStyle w:val="DataFieldChar"/>
        </w:rPr>
        <w:t>tSettled</w:t>
      </w:r>
      <w:r w:rsidRPr="00337934">
        <w:t xml:space="preserve"> occurs after </w:t>
      </w:r>
      <w:r w:rsidRPr="00A26024">
        <w:rPr>
          <w:rStyle w:val="DataFieldChar"/>
        </w:rPr>
        <w:t>tTransition</w:t>
      </w:r>
      <w:r w:rsidR="002A4508">
        <w:rPr>
          <w:rStyle w:val="DataFieldChar"/>
        </w:rPr>
        <w:t>ed</w:t>
      </w:r>
      <w:r w:rsidRPr="00337934">
        <w:t xml:space="preserve"> to account for the response time of the flow</w:t>
      </w:r>
      <w:r w:rsidR="00A26024">
        <w:t xml:space="preserve"> </w:t>
      </w:r>
      <w:r w:rsidRPr="00337934">
        <w:t xml:space="preserve">metering system. Averages and standard deviations of flowrate, temperature, and pressure data are computed for each event using 1 hz data from </w:t>
      </w:r>
      <w:r w:rsidRPr="00A26024">
        <w:rPr>
          <w:rStyle w:val="DataFieldChar"/>
        </w:rPr>
        <w:t>tSettled</w:t>
      </w:r>
      <w:r w:rsidRPr="00337934">
        <w:t xml:space="preserve"> to </w:t>
      </w:r>
      <w:r w:rsidRPr="00A26024">
        <w:rPr>
          <w:rStyle w:val="DataFieldChar"/>
        </w:rPr>
        <w:t>tEnd</w:t>
      </w:r>
      <w:r w:rsidRPr="00337934">
        <w:t xml:space="preserve">. </w:t>
      </w:r>
      <w:r w:rsidR="00FD6DD8" w:rsidRPr="00337934">
        <w:t xml:space="preserve"> </w:t>
      </w:r>
    </w:p>
    <w:p w14:paraId="6BE2F468" w14:textId="1214B182" w:rsidR="00DD3EF7" w:rsidRPr="00F76265" w:rsidRDefault="00877371" w:rsidP="000857EF">
      <w:r>
        <w:rPr>
          <w:rStyle w:val="DataFieldChar"/>
        </w:rPr>
        <w:t xml:space="preserve">tSettled </w:t>
      </w:r>
      <w:r w:rsidR="000857EF">
        <w:t xml:space="preserve">is reported as the first time (starting at </w:t>
      </w:r>
      <w:r w:rsidR="000857EF" w:rsidRPr="00877371">
        <w:rPr>
          <w:rStyle w:val="DataFieldChar"/>
        </w:rPr>
        <w:t>tTransitioned</w:t>
      </w:r>
      <w:r w:rsidR="000857EF">
        <w:t>) at which the standard deviation of the next 30 flow measurements falls below a threshold (default of 1% of the full span of the flowmeter)</w:t>
      </w:r>
      <w:r>
        <w:t>.</w:t>
      </w:r>
      <w:r w:rsidR="00AE4C9F">
        <w:t xml:space="preserve"> If standard deviation of 30 flow measurements never falls below the threshold during the event, </w:t>
      </w:r>
      <w:r w:rsidR="00AE4C9F">
        <w:rPr>
          <w:rStyle w:val="DataFieldChar"/>
        </w:rPr>
        <w:t>tSettled</w:t>
      </w:r>
      <w:r w:rsidR="00AE4C9F" w:rsidRPr="00AE4C9F">
        <w:t xml:space="preserve"> is reported </w:t>
      </w:r>
      <w:r w:rsidR="00AE4C9F">
        <w:t xml:space="preserve">equal to </w:t>
      </w:r>
      <w:r w:rsidR="00AE4C9F" w:rsidRPr="00AE4C9F">
        <w:rPr>
          <w:rStyle w:val="DataFieldChar"/>
        </w:rPr>
        <w:t>tTransitioned</w:t>
      </w:r>
      <w:r w:rsidR="00AE4C9F">
        <w:t xml:space="preserve"> and </w:t>
      </w:r>
      <w:r w:rsidR="00AE4C9F" w:rsidRPr="00AE4C9F">
        <w:rPr>
          <w:rStyle w:val="DataFieldChar"/>
        </w:rPr>
        <w:t>QCFlag</w:t>
      </w:r>
      <w:r w:rsidR="00AE4C9F">
        <w:rPr>
          <w:rStyle w:val="DataFieldChar"/>
        </w:rPr>
        <w:t>s</w:t>
      </w:r>
      <w:r w:rsidR="00AE4C9F">
        <w:t xml:space="preserve"> </w:t>
      </w:r>
      <w:r w:rsidR="00C966DE" w:rsidRPr="00C966DE">
        <w:t>SettledMissing</w:t>
      </w:r>
      <w:r w:rsidR="00C966DE">
        <w:t xml:space="preserve"> digit </w:t>
      </w:r>
      <w:r w:rsidR="00AE4C9F">
        <w:t>is thrown.</w:t>
      </w:r>
    </w:p>
    <w:p w14:paraId="2EEB9232" w14:textId="69B55906" w:rsidR="00A52FF3" w:rsidRPr="00877371" w:rsidRDefault="00A52FF3" w:rsidP="00AE4C9F">
      <w:pPr>
        <w:pStyle w:val="Heading2"/>
        <w:rPr>
          <w:rStyle w:val="Strong"/>
          <w:b w:val="0"/>
          <w:sz w:val="32"/>
          <w:szCs w:val="32"/>
        </w:rPr>
      </w:pPr>
      <w:r w:rsidRPr="00AE4C9F">
        <w:rPr>
          <w:rStyle w:val="Strong"/>
          <w:b w:val="0"/>
          <w:bCs w:val="0"/>
        </w:rPr>
        <w:t>tEnd</w:t>
      </w:r>
    </w:p>
    <w:p w14:paraId="6D2523B4" w14:textId="6FFDE8A8" w:rsidR="00FD6DD8" w:rsidRPr="00337934" w:rsidRDefault="00AA111C" w:rsidP="00FD6DD8">
      <w:r w:rsidRPr="00337934">
        <w:t>The time, in</w:t>
      </w:r>
      <w:r w:rsidR="00FD6DD8" w:rsidRPr="00337934">
        <w:t xml:space="preserve"> UTC epoch</w:t>
      </w:r>
      <w:r w:rsidRPr="00337934">
        <w:t>,</w:t>
      </w:r>
      <w:r w:rsidR="00FD6DD8" w:rsidRPr="00337934">
        <w:t xml:space="preserve"> at which </w:t>
      </w:r>
      <w:r w:rsidRPr="00337934">
        <w:t>a change in the location, flow level, or mass flow controller setpoint of controlled releases occurred, triggering the end of the current event and the start of the next.</w:t>
      </w:r>
    </w:p>
    <w:p w14:paraId="18B1B243" w14:textId="25FC5B8B" w:rsidR="00A52FF3" w:rsidRPr="00AE4C9F" w:rsidRDefault="00A52FF3" w:rsidP="00AE4C9F">
      <w:pPr>
        <w:pStyle w:val="Heading2"/>
        <w:rPr>
          <w:rStyle w:val="Strong"/>
          <w:b w:val="0"/>
          <w:sz w:val="32"/>
          <w:szCs w:val="32"/>
        </w:rPr>
      </w:pPr>
      <w:r w:rsidRPr="00AE4C9F">
        <w:rPr>
          <w:rStyle w:val="Strong"/>
          <w:b w:val="0"/>
          <w:bCs w:val="0"/>
        </w:rPr>
        <w:t>UTCTransition</w:t>
      </w:r>
      <w:r w:rsidR="00AE4C9F">
        <w:rPr>
          <w:rStyle w:val="Strong"/>
          <w:b w:val="0"/>
          <w:bCs w:val="0"/>
        </w:rPr>
        <w:t>ed</w:t>
      </w:r>
    </w:p>
    <w:p w14:paraId="16AC5403" w14:textId="3F9C97D5" w:rsidR="00FD6DD8" w:rsidRPr="00337934" w:rsidRDefault="00FD6DD8" w:rsidP="00FD6DD8">
      <w:r w:rsidRPr="00AE4C9F">
        <w:rPr>
          <w:rStyle w:val="DataFieldChar"/>
        </w:rPr>
        <w:t>tTransition</w:t>
      </w:r>
      <w:r w:rsidR="00AE4C9F" w:rsidRPr="00AE4C9F">
        <w:rPr>
          <w:rStyle w:val="DataFieldChar"/>
        </w:rPr>
        <w:t>ed</w:t>
      </w:r>
      <w:r w:rsidRPr="00337934">
        <w:t xml:space="preserve"> </w:t>
      </w:r>
      <w:r w:rsidR="00AA111C" w:rsidRPr="00337934">
        <w:t>in datetime format (yyyy-mm-dd_hh:mm:ss) UTC.</w:t>
      </w:r>
    </w:p>
    <w:p w14:paraId="74106304" w14:textId="4E469A20" w:rsidR="00A52FF3" w:rsidRPr="00AE4C9F" w:rsidRDefault="00A52FF3" w:rsidP="00AE4C9F">
      <w:pPr>
        <w:pStyle w:val="Heading2"/>
        <w:rPr>
          <w:rStyle w:val="Strong"/>
          <w:b w:val="0"/>
          <w:sz w:val="32"/>
          <w:szCs w:val="32"/>
        </w:rPr>
      </w:pPr>
      <w:r w:rsidRPr="00AE4C9F">
        <w:rPr>
          <w:rStyle w:val="Strong"/>
          <w:b w:val="0"/>
        </w:rPr>
        <w:t>UTCSettled</w:t>
      </w:r>
    </w:p>
    <w:p w14:paraId="1677A77F" w14:textId="5671911A" w:rsidR="00FD6DD8" w:rsidRPr="00337934" w:rsidRDefault="00FD6DD8" w:rsidP="00FD6DD8">
      <w:r w:rsidRPr="00AE4C9F">
        <w:rPr>
          <w:rStyle w:val="DataFieldChar"/>
        </w:rPr>
        <w:t>tSettled</w:t>
      </w:r>
      <w:r w:rsidR="00AA111C" w:rsidRPr="00337934">
        <w:t xml:space="preserve"> in datetime format (yyyy-mm-dd_hh:mm:ss) UTC.</w:t>
      </w:r>
    </w:p>
    <w:p w14:paraId="0BAFE41F" w14:textId="0FC2F5F8" w:rsidR="00A52FF3" w:rsidRPr="00B42B0F" w:rsidRDefault="00A52FF3" w:rsidP="00B42B0F">
      <w:pPr>
        <w:pStyle w:val="Heading2"/>
        <w:rPr>
          <w:rStyle w:val="Strong"/>
          <w:b w:val="0"/>
          <w:sz w:val="32"/>
          <w:szCs w:val="32"/>
        </w:rPr>
      </w:pPr>
      <w:r w:rsidRPr="00B42B0F">
        <w:rPr>
          <w:rStyle w:val="Strong"/>
          <w:b w:val="0"/>
        </w:rPr>
        <w:t>FlowmeterID</w:t>
      </w:r>
    </w:p>
    <w:p w14:paraId="4562D79A" w14:textId="774D2D4F" w:rsidR="00FD6DD8" w:rsidRPr="00337934" w:rsidRDefault="00AA111C" w:rsidP="00FD6DD8">
      <w:r w:rsidRPr="00F76265">
        <w:t xml:space="preserve">The unique </w:t>
      </w:r>
      <w:r w:rsidRPr="00337934">
        <w:t xml:space="preserve">flowmeter </w:t>
      </w:r>
      <w:r w:rsidR="00AE4C9F">
        <w:t>that</w:t>
      </w:r>
      <w:r w:rsidRPr="00337934">
        <w:t xml:space="preserve"> controlled release</w:t>
      </w:r>
      <w:r w:rsidR="00AE4C9F">
        <w:t>s</w:t>
      </w:r>
      <w:r w:rsidRPr="00337934">
        <w:t xml:space="preserve"> </w:t>
      </w:r>
      <w:r w:rsidR="00AE4C9F">
        <w:t>are</w:t>
      </w:r>
      <w:r w:rsidR="00FD6DD8" w:rsidRPr="00337934">
        <w:t xml:space="preserve"> </w:t>
      </w:r>
      <w:r w:rsidRPr="00337934">
        <w:t>metered on during the event</w:t>
      </w:r>
      <w:r w:rsidR="00FD6DD8" w:rsidRPr="00337934">
        <w:t xml:space="preserve">. </w:t>
      </w:r>
      <w:r w:rsidR="00B42B0F">
        <w:t xml:space="preserve">The </w:t>
      </w:r>
      <w:r w:rsidR="00B42B0F" w:rsidRPr="00B42B0F">
        <w:rPr>
          <w:rStyle w:val="DataFieldChar"/>
        </w:rPr>
        <w:t>Flowmeter</w:t>
      </w:r>
      <w:r w:rsidR="00FD6DD8" w:rsidRPr="00B42B0F">
        <w:rPr>
          <w:rStyle w:val="DataFieldChar"/>
        </w:rPr>
        <w:t xml:space="preserve">ID </w:t>
      </w:r>
      <w:r w:rsidR="00FD6DD8" w:rsidRPr="00337934">
        <w:t xml:space="preserve">matches the column </w:t>
      </w:r>
      <w:r w:rsidRPr="00337934">
        <w:t xml:space="preserve">heading in the timeseries data file </w:t>
      </w:r>
      <w:r w:rsidR="00BE48C7" w:rsidRPr="00337934">
        <w:t xml:space="preserve">where the </w:t>
      </w:r>
      <w:r w:rsidRPr="00337934">
        <w:t xml:space="preserve">1hz </w:t>
      </w:r>
      <w:r w:rsidR="00BE48C7" w:rsidRPr="00337934">
        <w:t>data can be found.</w:t>
      </w:r>
    </w:p>
    <w:p w14:paraId="2A75237E" w14:textId="5023A529" w:rsidR="00A52FF3" w:rsidRPr="0035632D" w:rsidRDefault="00F85D38" w:rsidP="0035632D">
      <w:pPr>
        <w:pStyle w:val="Heading2"/>
        <w:rPr>
          <w:rStyle w:val="Strong"/>
          <w:b w:val="0"/>
          <w:sz w:val="32"/>
          <w:szCs w:val="32"/>
        </w:rPr>
      </w:pPr>
      <w:r w:rsidRPr="0035632D">
        <w:rPr>
          <w:rStyle w:val="Strong"/>
          <w:b w:val="0"/>
        </w:rPr>
        <w:t>FlowAv</w:t>
      </w:r>
      <w:r w:rsidR="00082BD8">
        <w:rPr>
          <w:rStyle w:val="Strong"/>
          <w:b w:val="0"/>
        </w:rPr>
        <w:t>g</w:t>
      </w:r>
    </w:p>
    <w:p w14:paraId="290F83B0" w14:textId="0C0AB2C5" w:rsidR="00BE48C7" w:rsidRPr="00337934" w:rsidRDefault="00BE48C7" w:rsidP="00BE48C7">
      <w:r w:rsidRPr="00F76265">
        <w:t xml:space="preserve">The </w:t>
      </w:r>
      <w:r w:rsidR="00D434DD" w:rsidRPr="00337934">
        <w:t xml:space="preserve">time </w:t>
      </w:r>
      <w:r w:rsidRPr="00337934">
        <w:t>average</w:t>
      </w:r>
      <w:r w:rsidR="00D434DD" w:rsidRPr="00337934">
        <w:t xml:space="preserve"> metered flowrate in slpm whole gas.</w:t>
      </w:r>
      <w:r w:rsidRPr="00337934">
        <w:t xml:space="preserve"> </w:t>
      </w:r>
      <w:r w:rsidR="00D434DD" w:rsidRPr="00337934">
        <w:t xml:space="preserve">This field is computed using the 1 Hz data in the timeseries file from </w:t>
      </w:r>
      <w:r w:rsidR="00D434DD" w:rsidRPr="005430E1">
        <w:rPr>
          <w:rStyle w:val="DataFieldChar"/>
        </w:rPr>
        <w:t>tSettled</w:t>
      </w:r>
      <w:r w:rsidR="00D434DD" w:rsidRPr="00337934">
        <w:t xml:space="preserve"> to </w:t>
      </w:r>
      <w:r w:rsidR="00D434DD" w:rsidRPr="005430E1">
        <w:rPr>
          <w:rStyle w:val="DataFieldChar"/>
        </w:rPr>
        <w:t>tEnd</w:t>
      </w:r>
      <w:r w:rsidR="00D434DD" w:rsidRPr="00337934">
        <w:t xml:space="preserve"> for the flowmeter identified in </w:t>
      </w:r>
      <w:r w:rsidR="00D434DD" w:rsidRPr="005430E1">
        <w:rPr>
          <w:rStyle w:val="DataFieldChar"/>
        </w:rPr>
        <w:t>FlowmeterID</w:t>
      </w:r>
      <w:r w:rsidR="00D434DD" w:rsidRPr="00337934">
        <w:t xml:space="preserve">. </w:t>
      </w:r>
      <w:r w:rsidR="00F85D38" w:rsidRPr="00337934">
        <w:t xml:space="preserve">Note, this field represents the total flowrate to all active emission points listed for the event. </w:t>
      </w:r>
      <w:r w:rsidR="00D434DD" w:rsidRPr="00337934">
        <w:t xml:space="preserve"> </w:t>
      </w:r>
    </w:p>
    <w:p w14:paraId="6ADF73F5" w14:textId="74D89398" w:rsidR="00A52FF3" w:rsidRPr="005430E1" w:rsidRDefault="00F85D38" w:rsidP="005430E1">
      <w:pPr>
        <w:pStyle w:val="Heading2"/>
        <w:rPr>
          <w:rStyle w:val="Strong"/>
          <w:b w:val="0"/>
          <w:sz w:val="32"/>
          <w:szCs w:val="32"/>
        </w:rPr>
      </w:pPr>
      <w:r w:rsidRPr="005430E1">
        <w:rPr>
          <w:rStyle w:val="Strong"/>
          <w:b w:val="0"/>
        </w:rPr>
        <w:t>Flow</w:t>
      </w:r>
      <w:r w:rsidR="00D434DD" w:rsidRPr="005430E1">
        <w:rPr>
          <w:rStyle w:val="Strong"/>
          <w:b w:val="0"/>
        </w:rPr>
        <w:t>StDev</w:t>
      </w:r>
    </w:p>
    <w:p w14:paraId="0117F353" w14:textId="695B6546" w:rsidR="00BE48C7" w:rsidRPr="00337934" w:rsidRDefault="00BE48C7" w:rsidP="00D434DD">
      <w:r w:rsidRPr="00F76265">
        <w:t xml:space="preserve">The standard deviation </w:t>
      </w:r>
      <w:r w:rsidR="00D434DD" w:rsidRPr="00337934">
        <w:t xml:space="preserve">of metered flowrate in slpm whole gas. This field is computed using the 1 Hz data in the timeseries file from </w:t>
      </w:r>
      <w:r w:rsidR="00D434DD" w:rsidRPr="005430E1">
        <w:rPr>
          <w:rStyle w:val="DataFieldChar"/>
        </w:rPr>
        <w:t>tSettled</w:t>
      </w:r>
      <w:r w:rsidR="00D434DD" w:rsidRPr="00337934">
        <w:t xml:space="preserve"> to </w:t>
      </w:r>
      <w:r w:rsidR="00D434DD" w:rsidRPr="005430E1">
        <w:rPr>
          <w:rStyle w:val="DataFieldChar"/>
        </w:rPr>
        <w:t xml:space="preserve">tEnd </w:t>
      </w:r>
      <w:r w:rsidR="00D434DD" w:rsidRPr="00337934">
        <w:t xml:space="preserve">for the flowmeter identified in </w:t>
      </w:r>
      <w:r w:rsidR="00D434DD" w:rsidRPr="005430E1">
        <w:rPr>
          <w:rStyle w:val="DataFieldChar"/>
        </w:rPr>
        <w:t>FlowmeterID</w:t>
      </w:r>
      <w:r w:rsidR="00D434DD" w:rsidRPr="00337934">
        <w:t>.</w:t>
      </w:r>
    </w:p>
    <w:p w14:paraId="0CD9C452" w14:textId="5F6C2074" w:rsidR="00A52FF3" w:rsidRPr="005430E1" w:rsidRDefault="003C0DEE" w:rsidP="005430E1">
      <w:pPr>
        <w:pStyle w:val="Heading2"/>
        <w:rPr>
          <w:rStyle w:val="Strong"/>
          <w:b w:val="0"/>
          <w:sz w:val="32"/>
          <w:szCs w:val="32"/>
        </w:rPr>
      </w:pPr>
      <w:r w:rsidRPr="005430E1">
        <w:rPr>
          <w:rStyle w:val="Strong"/>
          <w:b w:val="0"/>
        </w:rPr>
        <w:t>FlowUncertainty</w:t>
      </w:r>
    </w:p>
    <w:p w14:paraId="6DD4A08A" w14:textId="3657D736" w:rsidR="005430E1" w:rsidRDefault="003C0DEE" w:rsidP="00BE48C7">
      <w:r w:rsidRPr="00337934">
        <w:t>T</w:t>
      </w:r>
      <w:r w:rsidR="00BE48C7" w:rsidRPr="00337934">
        <w:t xml:space="preserve">he overall uncertainty in </w:t>
      </w:r>
      <w:r w:rsidR="00082BD8">
        <w:rPr>
          <w:rStyle w:val="DataFieldChar"/>
        </w:rPr>
        <w:t>FlowAvg</w:t>
      </w:r>
      <w:r w:rsidRPr="00337934">
        <w:t xml:space="preserve"> considering the accuracy of the flowmeter, the variability in the metered flowrate from </w:t>
      </w:r>
      <w:r w:rsidRPr="00D34454">
        <w:rPr>
          <w:rStyle w:val="DataFieldChar"/>
        </w:rPr>
        <w:t>tSettled</w:t>
      </w:r>
      <w:r w:rsidRPr="00337934">
        <w:t xml:space="preserve"> to </w:t>
      </w:r>
      <w:r w:rsidRPr="00D34454">
        <w:rPr>
          <w:rStyle w:val="DataFieldChar"/>
        </w:rPr>
        <w:t>tEnd</w:t>
      </w:r>
      <w:r w:rsidRPr="00337934">
        <w:t xml:space="preserve">, and uncertainty in the gas composition. </w:t>
      </w:r>
    </w:p>
    <w:p w14:paraId="3A4A6EB3" w14:textId="5FABA854" w:rsidR="003C0DEE" w:rsidRPr="00337934" w:rsidRDefault="005430E1" w:rsidP="00BE48C7">
      <w:r>
        <w:t xml:space="preserve">If </w:t>
      </w:r>
      <w:r w:rsidRPr="00D34454">
        <w:rPr>
          <w:rStyle w:val="DataFieldChar"/>
        </w:rPr>
        <w:t>FlowmeterID</w:t>
      </w:r>
      <w:r>
        <w:t xml:space="preserve"> is a thermal mass flow meter, t</w:t>
      </w:r>
      <w:r w:rsidR="003C0DEE" w:rsidRPr="00337934">
        <w:t>his field is calculated as:</w:t>
      </w:r>
    </w:p>
    <w:p w14:paraId="727D61D0" w14:textId="20886E45" w:rsidR="003C0DEE" w:rsidRPr="00F76265" w:rsidRDefault="00000000" w:rsidP="003C0DEE">
      <w:pPr>
        <w:rPr>
          <w:rFonts w:eastAsiaTheme="minorEastAsia"/>
        </w:rPr>
      </w:pPr>
      <m:oMathPara>
        <m:oMath>
          <m:sSub>
            <m:sSubPr>
              <m:ctrlPr>
                <w:rPr>
                  <w:rFonts w:ascii="Cambria Math" w:hAnsi="Cambria Math"/>
                  <w:i/>
                </w:rPr>
              </m:ctrlPr>
            </m:sSubPr>
            <m:e>
              <m:r>
                <w:rPr>
                  <w:rFonts w:ascii="Cambria Math" w:hAnsi="Cambria Math"/>
                </w:rPr>
                <m:t>δ</m:t>
              </m:r>
            </m:e>
            <m:sub>
              <m:r>
                <m:rPr>
                  <m:sty m:val="p"/>
                </m:rPr>
                <w:rPr>
                  <w:rFonts w:ascii="Cambria Math" w:hAnsi="Cambria Math"/>
                </w:rPr>
                <m:t>Q</m:t>
              </m:r>
            </m:sub>
          </m:sSub>
          <m:r>
            <m:rPr>
              <m:sty m:val="p"/>
            </m:rPr>
            <w:rPr>
              <w:rFonts w:ascii="Cambria Math" w:hAnsi="Cambria Math"/>
            </w:rPr>
            <m:t>=2</m:t>
          </m:r>
          <m:acc>
            <m:accPr>
              <m:chr m:val="̅"/>
              <m:ctrlPr>
                <w:rPr>
                  <w:rFonts w:ascii="Cambria Math" w:hAnsi="Cambria Math"/>
                </w:rPr>
              </m:ctrlPr>
            </m:accPr>
            <m:e>
              <m:r>
                <w:rPr>
                  <w:rFonts w:ascii="Cambria Math" w:hAnsi="Cambria Math"/>
                </w:rPr>
                <m:t>Q</m:t>
              </m:r>
            </m:e>
          </m:acc>
          <m:sSub>
            <m:sSubPr>
              <m:ctrlPr>
                <w:rPr>
                  <w:rFonts w:ascii="Cambria Math" w:hAnsi="Cambria Math"/>
                  <w:i/>
                </w:rPr>
              </m:ctrlPr>
            </m:sSubPr>
            <m:e>
              <m:acc>
                <m:accPr>
                  <m:chr m:val="̅"/>
                  <m:ctrlPr>
                    <w:rPr>
                      <w:rFonts w:ascii="Cambria Math" w:hAnsi="Cambria Math"/>
                    </w:rPr>
                  </m:ctrlPr>
                </m:accPr>
                <m:e>
                  <m:r>
                    <w:rPr>
                      <w:rFonts w:ascii="Cambria Math" w:hAnsi="Cambria Math"/>
                    </w:rPr>
                    <m:t>K</m:t>
                  </m:r>
                </m:e>
              </m:acc>
            </m:e>
            <m:sub>
              <m:r>
                <m:rPr>
                  <m:sty m:val="p"/>
                </m:rPr>
                <w:rPr>
                  <w:rFonts w:ascii="Cambria Math" w:eastAsiaTheme="minorEastAsia" w:hAnsi="Cambria Math" w:cstheme="minorHAnsi"/>
                </w:rPr>
                <m:t>λ</m:t>
              </m:r>
            </m:sub>
          </m:sSub>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Q</m:t>
                              </m:r>
                            </m:sub>
                          </m:sSub>
                        </m:num>
                        <m:den>
                          <m:acc>
                            <m:accPr>
                              <m:chr m:val="̅"/>
                              <m:ctrlPr>
                                <w:rPr>
                                  <w:rFonts w:ascii="Cambria Math" w:hAnsi="Cambria Math"/>
                                </w:rPr>
                              </m:ctrlPr>
                            </m:accPr>
                            <m:e>
                              <m:r>
                                <w:rPr>
                                  <w:rFonts w:ascii="Cambria Math" w:hAnsi="Cambria Math"/>
                                </w:rPr>
                                <m:t>Q</m:t>
                              </m:r>
                            </m:e>
                          </m:acc>
                        </m:den>
                      </m:f>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σ</m:t>
                              </m:r>
                            </m:e>
                            <m:sub>
                              <m:r>
                                <w:rPr>
                                  <w:rFonts w:ascii="Cambria Math" w:hAnsi="Cambria Math"/>
                                </w:rPr>
                                <m:t>Q</m:t>
                              </m:r>
                            </m:sub>
                          </m:sSub>
                          <m:r>
                            <w:rPr>
                              <w:rFonts w:ascii="Cambria Math" w:hAnsi="Cambria Math"/>
                            </w:rPr>
                            <m:t>δ</m:t>
                          </m:r>
                        </m:e>
                        <m:sub>
                          <m:r>
                            <w:rPr>
                              <w:rFonts w:ascii="Cambria Math" w:hAnsi="Cambria Math"/>
                            </w:rPr>
                            <m:t>m</m:t>
                          </m:r>
                        </m:sub>
                      </m:sSub>
                    </m:num>
                    <m:den>
                      <m:sSup>
                        <m:sSupPr>
                          <m:ctrlPr>
                            <w:rPr>
                              <w:rFonts w:ascii="Cambria Math" w:hAnsi="Cambria Math"/>
                            </w:rPr>
                          </m:ctrlPr>
                        </m:sSupPr>
                        <m:e>
                          <m:acc>
                            <m:accPr>
                              <m:chr m:val="̅"/>
                              <m:ctrlPr>
                                <w:rPr>
                                  <w:rFonts w:ascii="Cambria Math" w:hAnsi="Cambria Math"/>
                                </w:rPr>
                              </m:ctrlPr>
                            </m:accPr>
                            <m:e>
                              <m:r>
                                <w:rPr>
                                  <w:rFonts w:ascii="Cambria Math" w:hAnsi="Cambria Math"/>
                                </w:rPr>
                                <m:t>Q</m:t>
                              </m:r>
                            </m:e>
                          </m:acc>
                        </m:e>
                        <m:sup>
                          <m:r>
                            <w:rPr>
                              <w:rFonts w:ascii="Cambria Math" w:hAnsi="Cambria Math"/>
                            </w:rPr>
                            <m:t>2</m:t>
                          </m:r>
                        </m:sup>
                      </m:sSup>
                    </m:den>
                  </m:f>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m</m:t>
                              </m:r>
                            </m:sub>
                          </m:sSub>
                        </m:num>
                        <m:den>
                          <m:r>
                            <m:rPr>
                              <m:sty m:val="p"/>
                            </m:rPr>
                            <w:rPr>
                              <w:rFonts w:ascii="Cambria Math" w:hAnsi="Cambria Math"/>
                            </w:rPr>
                            <m:t>2</m:t>
                          </m:r>
                          <m:acc>
                            <m:accPr>
                              <m:chr m:val="̅"/>
                              <m:ctrlPr>
                                <w:rPr>
                                  <w:rFonts w:ascii="Cambria Math" w:hAnsi="Cambria Math"/>
                                </w:rPr>
                              </m:ctrlPr>
                            </m:accPr>
                            <m:e>
                              <m:r>
                                <w:rPr>
                                  <w:rFonts w:ascii="Cambria Math" w:hAnsi="Cambria Math"/>
                                </w:rPr>
                                <m:t>Q</m:t>
                              </m:r>
                            </m:e>
                          </m:acc>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m:rPr>
                                      <m:sty m:val="p"/>
                                    </m:rPr>
                                    <w:rPr>
                                      <w:rFonts w:ascii="Cambria Math" w:eastAsiaTheme="minorEastAsia" w:hAnsi="Cambria Math" w:cstheme="minorHAnsi"/>
                                    </w:rPr>
                                    <m:t>λ</m:t>
                                  </m:r>
                                </m:sub>
                              </m:sSub>
                            </m:sub>
                          </m:sSub>
                        </m:num>
                        <m:den>
                          <m:sSub>
                            <m:sSubPr>
                              <m:ctrlPr>
                                <w:rPr>
                                  <w:rFonts w:ascii="Cambria Math" w:hAnsi="Cambria Math"/>
                                  <w:i/>
                                </w:rPr>
                              </m:ctrlPr>
                            </m:sSubPr>
                            <m:e>
                              <m:acc>
                                <m:accPr>
                                  <m:chr m:val="̅"/>
                                  <m:ctrlPr>
                                    <w:rPr>
                                      <w:rFonts w:ascii="Cambria Math" w:hAnsi="Cambria Math"/>
                                    </w:rPr>
                                  </m:ctrlPr>
                                </m:accPr>
                                <m:e>
                                  <m:r>
                                    <w:rPr>
                                      <w:rFonts w:ascii="Cambria Math" w:hAnsi="Cambria Math"/>
                                    </w:rPr>
                                    <m:t>K</m:t>
                                  </m:r>
                                </m:e>
                              </m:acc>
                            </m:e>
                            <m:sub>
                              <m:r>
                                <m:rPr>
                                  <m:sty m:val="p"/>
                                </m:rPr>
                                <w:rPr>
                                  <w:rFonts w:ascii="Cambria Math" w:eastAsiaTheme="minorEastAsia" w:hAnsi="Cambria Math" w:cstheme="minorHAnsi"/>
                                </w:rPr>
                                <m:t>λ</m:t>
                              </m:r>
                            </m:sub>
                          </m:sSub>
                        </m:den>
                      </m:f>
                    </m:e>
                  </m:d>
                </m:e>
                <m:sup>
                  <m:r>
                    <m:rPr>
                      <m:sty m:val="p"/>
                    </m:rPr>
                    <w:rPr>
                      <w:rFonts w:ascii="Cambria Math" w:hAnsi="Cambria Math"/>
                    </w:rPr>
                    <m:t>2</m:t>
                  </m:r>
                </m:sup>
              </m:sSup>
            </m:e>
          </m:rad>
        </m:oMath>
      </m:oMathPara>
    </w:p>
    <w:p w14:paraId="3379AEAA" w14:textId="676B4220" w:rsidR="00F9017F" w:rsidRDefault="003C0DEE" w:rsidP="00BE48C7">
      <w:pPr>
        <w:rPr>
          <w:rFonts w:eastAsiaTheme="minorEastAsia"/>
        </w:rPr>
      </w:pPr>
      <w:r w:rsidRPr="00337934">
        <w:t>Where</w:t>
      </w:r>
      <w:r w:rsidR="00082BD8">
        <w:t>:</w:t>
      </w:r>
    </w:p>
    <w:p w14:paraId="37EF96E2" w14:textId="77777777" w:rsidR="00F9017F" w:rsidRPr="00F9017F" w:rsidRDefault="00000000" w:rsidP="00F9017F">
      <w:pPr>
        <w:pStyle w:val="ListParagraph"/>
        <w:numPr>
          <w:ilvl w:val="0"/>
          <w:numId w:val="1"/>
        </w:numPr>
      </w:pPr>
      <m:oMath>
        <m:sSub>
          <m:sSubPr>
            <m:ctrlPr>
              <w:rPr>
                <w:rFonts w:ascii="Cambria Math" w:hAnsi="Cambria Math"/>
                <w:i/>
              </w:rPr>
            </m:ctrlPr>
          </m:sSubPr>
          <m:e>
            <m:r>
              <w:rPr>
                <w:rFonts w:ascii="Cambria Math" w:hAnsi="Cambria Math"/>
              </w:rPr>
              <m:t>δ</m:t>
            </m:r>
          </m:e>
          <m:sub>
            <m:r>
              <m:rPr>
                <m:sty m:val="p"/>
              </m:rPr>
              <w:rPr>
                <w:rFonts w:ascii="Cambria Math" w:hAnsi="Cambria Math"/>
              </w:rPr>
              <m:t>Q</m:t>
            </m:r>
          </m:sub>
        </m:sSub>
      </m:oMath>
      <w:r w:rsidR="00F9017F" w:rsidRPr="00F9017F">
        <w:rPr>
          <w:rFonts w:eastAsiaTheme="minorEastAsia"/>
        </w:rPr>
        <w:t xml:space="preserve"> is the uncertainty in the average metered flow corrected for thermal conductivity of the gas composition</w:t>
      </w:r>
      <w:r w:rsidR="00F9017F">
        <w:rPr>
          <w:rFonts w:eastAsiaTheme="minorEastAsia"/>
        </w:rPr>
        <w:t>;</w:t>
      </w:r>
    </w:p>
    <w:p w14:paraId="74B78C5A" w14:textId="3A35BEC9" w:rsidR="00F9017F" w:rsidRPr="00F9017F" w:rsidRDefault="00000000" w:rsidP="00F9017F">
      <w:pPr>
        <w:pStyle w:val="ListParagraph"/>
        <w:numPr>
          <w:ilvl w:val="0"/>
          <w:numId w:val="1"/>
        </w:numPr>
      </w:pPr>
      <m:oMath>
        <m:acc>
          <m:accPr>
            <m:chr m:val="̅"/>
            <m:ctrlPr>
              <w:rPr>
                <w:rFonts w:ascii="Cambria Math" w:hAnsi="Cambria Math"/>
              </w:rPr>
            </m:ctrlPr>
          </m:accPr>
          <m:e>
            <m:r>
              <w:rPr>
                <w:rFonts w:ascii="Cambria Math" w:hAnsi="Cambria Math"/>
              </w:rPr>
              <m:t>Q</m:t>
            </m:r>
          </m:e>
        </m:acc>
      </m:oMath>
      <w:r w:rsidR="00F9017F" w:rsidRPr="00F9017F">
        <w:rPr>
          <w:rFonts w:eastAsiaTheme="minorEastAsia"/>
        </w:rPr>
        <w:t xml:space="preserve"> is the average metered flow</w:t>
      </w:r>
      <w:r w:rsidR="00F9017F">
        <w:rPr>
          <w:rFonts w:eastAsiaTheme="minorEastAsia"/>
        </w:rPr>
        <w:t xml:space="preserve"> </w:t>
      </w:r>
      <w:r w:rsidR="00082BD8">
        <w:rPr>
          <w:rFonts w:eastAsiaTheme="minorEastAsia"/>
        </w:rPr>
        <w:t>without correction for gas composition affects</w:t>
      </w:r>
      <w:r w:rsidR="00F9017F">
        <w:rPr>
          <w:rFonts w:eastAsiaTheme="minorEastAsia"/>
        </w:rPr>
        <w:t>;</w:t>
      </w:r>
    </w:p>
    <w:p w14:paraId="120204C3" w14:textId="38D7D6B4" w:rsidR="003C0DEE" w:rsidRPr="00082BD8" w:rsidRDefault="00000000" w:rsidP="00F9017F">
      <w:pPr>
        <w:pStyle w:val="ListParagraph"/>
        <w:numPr>
          <w:ilvl w:val="0"/>
          <w:numId w:val="1"/>
        </w:numPr>
      </w:pPr>
      <m:oMath>
        <m:sSub>
          <m:sSubPr>
            <m:ctrlPr>
              <w:rPr>
                <w:rFonts w:ascii="Cambria Math" w:hAnsi="Cambria Math"/>
                <w:i/>
              </w:rPr>
            </m:ctrlPr>
          </m:sSubPr>
          <m:e>
            <m:acc>
              <m:accPr>
                <m:chr m:val="̅"/>
                <m:ctrlPr>
                  <w:rPr>
                    <w:rFonts w:ascii="Cambria Math" w:hAnsi="Cambria Math"/>
                  </w:rPr>
                </m:ctrlPr>
              </m:accPr>
              <m:e>
                <m:r>
                  <w:rPr>
                    <w:rFonts w:ascii="Cambria Math" w:hAnsi="Cambria Math"/>
                  </w:rPr>
                  <m:t>K</m:t>
                </m:r>
              </m:e>
            </m:acc>
          </m:e>
          <m:sub>
            <m:r>
              <m:rPr>
                <m:sty m:val="p"/>
              </m:rPr>
              <w:rPr>
                <w:rFonts w:ascii="Cambria Math" w:eastAsiaTheme="minorEastAsia" w:hAnsi="Cambria Math" w:cstheme="minorHAnsi"/>
              </w:rPr>
              <m:t>λ</m:t>
            </m:r>
          </m:sub>
        </m:sSub>
      </m:oMath>
      <w:r w:rsidR="00F9017F" w:rsidRPr="00F9017F">
        <w:rPr>
          <w:rFonts w:eastAsiaTheme="minorEastAsia"/>
        </w:rPr>
        <w:t xml:space="preserve"> is the average correction factor to account for the difference in thermal conductivity of the actual gas and the gas used to calibr</w:t>
      </w:r>
      <w:r w:rsidR="00F9017F">
        <w:rPr>
          <w:rFonts w:eastAsiaTheme="minorEastAsia"/>
        </w:rPr>
        <w:t>ate the thermal mass flow meter;</w:t>
      </w:r>
      <w:r w:rsidR="00F9017F" w:rsidRPr="00F9017F">
        <w:rPr>
          <w:rFonts w:eastAsiaTheme="minorEastAsia"/>
        </w:rPr>
        <w:t xml:space="preserve">  </w:t>
      </w:r>
    </w:p>
    <w:p w14:paraId="4B5487B7" w14:textId="780A23D6" w:rsidR="00082BD8" w:rsidRPr="00082BD8" w:rsidRDefault="00000000" w:rsidP="00F9017F">
      <w:pPr>
        <w:pStyle w:val="ListParagraph"/>
        <w:numPr>
          <w:ilvl w:val="0"/>
          <w:numId w:val="1"/>
        </w:numPr>
      </w:pPr>
      <m:oMath>
        <m:sSub>
          <m:sSubPr>
            <m:ctrlPr>
              <w:rPr>
                <w:rFonts w:ascii="Cambria Math" w:hAnsi="Cambria Math"/>
              </w:rPr>
            </m:ctrlPr>
          </m:sSubPr>
          <m:e>
            <m:r>
              <w:rPr>
                <w:rFonts w:ascii="Cambria Math" w:hAnsi="Cambria Math"/>
              </w:rPr>
              <m:t>σ</m:t>
            </m:r>
          </m:e>
          <m:sub>
            <m:r>
              <w:rPr>
                <w:rFonts w:ascii="Cambria Math" w:hAnsi="Cambria Math"/>
              </w:rPr>
              <m:t>Q</m:t>
            </m:r>
          </m:sub>
        </m:sSub>
      </m:oMath>
      <w:r w:rsidR="00082BD8">
        <w:rPr>
          <w:rFonts w:eastAsiaTheme="minorEastAsia"/>
        </w:rPr>
        <w:t xml:space="preserve"> is the standard deviation of the </w:t>
      </w:r>
      <w:r w:rsidR="00082BD8" w:rsidRPr="00F9017F">
        <w:rPr>
          <w:rFonts w:eastAsiaTheme="minorEastAsia"/>
        </w:rPr>
        <w:t>metered flow</w:t>
      </w:r>
      <w:r w:rsidR="00082BD8">
        <w:rPr>
          <w:rFonts w:eastAsiaTheme="minorEastAsia"/>
        </w:rPr>
        <w:t xml:space="preserve"> without correction for gas composition affects;</w:t>
      </w:r>
    </w:p>
    <w:p w14:paraId="380DC93F" w14:textId="5EC9147C" w:rsidR="00082BD8" w:rsidRPr="00082BD8" w:rsidRDefault="00000000" w:rsidP="00F9017F">
      <w:pPr>
        <w:pStyle w:val="ListParagraph"/>
        <w:numPr>
          <w:ilvl w:val="0"/>
          <w:numId w:val="1"/>
        </w:numPr>
      </w:pPr>
      <m:oMath>
        <m:sSub>
          <m:sSubPr>
            <m:ctrlPr>
              <w:rPr>
                <w:rFonts w:ascii="Cambria Math" w:hAnsi="Cambria Math"/>
              </w:rPr>
            </m:ctrlPr>
          </m:sSubPr>
          <m:e>
            <m:r>
              <w:rPr>
                <w:rFonts w:ascii="Cambria Math" w:hAnsi="Cambria Math"/>
              </w:rPr>
              <m:t>δ</m:t>
            </m:r>
          </m:e>
          <m:sub>
            <m:r>
              <w:rPr>
                <w:rFonts w:ascii="Cambria Math" w:hAnsi="Cambria Math"/>
              </w:rPr>
              <m:t>m</m:t>
            </m:r>
          </m:sub>
        </m:sSub>
      </m:oMath>
      <w:r w:rsidR="00082BD8">
        <w:rPr>
          <w:rFonts w:eastAsiaTheme="minorEastAsia"/>
        </w:rPr>
        <w:t xml:space="preserve"> is the stated accuracy of the mass flow meter;</w:t>
      </w:r>
    </w:p>
    <w:p w14:paraId="32CA9A8E" w14:textId="5296A58A" w:rsidR="00082BD8" w:rsidRDefault="00000000" w:rsidP="00F9017F">
      <w:pPr>
        <w:pStyle w:val="ListParagraph"/>
        <w:numPr>
          <w:ilvl w:val="0"/>
          <w:numId w:val="1"/>
        </w:numPr>
      </w:pPr>
      <m:oMath>
        <m:sSub>
          <m:sSubPr>
            <m:ctrlPr>
              <w:rPr>
                <w:rFonts w:ascii="Cambria Math" w:hAnsi="Cambria Math"/>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m:rPr>
                    <m:sty m:val="p"/>
                  </m:rPr>
                  <w:rPr>
                    <w:rFonts w:ascii="Cambria Math" w:eastAsiaTheme="minorEastAsia" w:hAnsi="Cambria Math" w:cstheme="minorHAnsi"/>
                  </w:rPr>
                  <m:t>λ</m:t>
                </m:r>
              </m:sub>
            </m:sSub>
          </m:sub>
        </m:sSub>
      </m:oMath>
      <w:r w:rsidR="00082BD8">
        <w:rPr>
          <w:rFonts w:eastAsiaTheme="minorEastAsia"/>
        </w:rPr>
        <w:t xml:space="preserve"> is the standard deviation of the </w:t>
      </w:r>
      <w:r w:rsidR="00082BD8" w:rsidRPr="00F9017F">
        <w:rPr>
          <w:rFonts w:eastAsiaTheme="minorEastAsia"/>
        </w:rPr>
        <w:t>correction factor to account for the difference in thermal conductivity of the actual gas and the gas used to calibr</w:t>
      </w:r>
      <w:r w:rsidR="00082BD8">
        <w:rPr>
          <w:rFonts w:eastAsiaTheme="minorEastAsia"/>
        </w:rPr>
        <w:t>ate the thermal mass flow meter.</w:t>
      </w:r>
    </w:p>
    <w:p w14:paraId="082918BB" w14:textId="05A09D4F" w:rsidR="005430E1" w:rsidRDefault="005430E1" w:rsidP="00BE48C7">
      <w:r>
        <w:t xml:space="preserve">If </w:t>
      </w:r>
      <w:r w:rsidRPr="00D34454">
        <w:rPr>
          <w:rStyle w:val="DataFieldChar"/>
        </w:rPr>
        <w:t>FlowmeterID</w:t>
      </w:r>
      <w:r>
        <w:t xml:space="preserve"> is a laminar flow element, this field is calculated as:</w:t>
      </w:r>
    </w:p>
    <w:p w14:paraId="3775AE6E" w14:textId="6FEC3CDD" w:rsidR="00E02B55" w:rsidRPr="00082BD8" w:rsidRDefault="00000000" w:rsidP="00E02B55">
      <w:pPr>
        <w:rPr>
          <w:rFonts w:eastAsiaTheme="minorEastAsia"/>
        </w:rPr>
      </w:pPr>
      <m:oMathPara>
        <m:oMath>
          <m:sSub>
            <m:sSubPr>
              <m:ctrlPr>
                <w:rPr>
                  <w:rFonts w:ascii="Cambria Math" w:hAnsi="Cambria Math"/>
                  <w:i/>
                </w:rPr>
              </m:ctrlPr>
            </m:sSubPr>
            <m:e>
              <m:r>
                <w:rPr>
                  <w:rFonts w:ascii="Cambria Math" w:hAnsi="Cambria Math"/>
                </w:rPr>
                <m:t>δ</m:t>
              </m:r>
            </m:e>
            <m:sub>
              <m:r>
                <m:rPr>
                  <m:sty m:val="p"/>
                </m:rPr>
                <w:rPr>
                  <w:rFonts w:ascii="Cambria Math" w:hAnsi="Cambria Math"/>
                </w:rPr>
                <m:t>Q</m:t>
              </m:r>
            </m:sub>
          </m:sSub>
          <m:r>
            <m:rPr>
              <m:sty m:val="p"/>
            </m:rPr>
            <w:rPr>
              <w:rFonts w:ascii="Cambria Math" w:hAnsi="Cambria Math"/>
            </w:rPr>
            <m:t>=2</m:t>
          </m:r>
          <m:acc>
            <m:accPr>
              <m:chr m:val="̅"/>
              <m:ctrlPr>
                <w:rPr>
                  <w:rFonts w:ascii="Cambria Math" w:hAnsi="Cambria Math"/>
                </w:rPr>
              </m:ctrlPr>
            </m:accPr>
            <m:e>
              <m:r>
                <w:rPr>
                  <w:rFonts w:ascii="Cambria Math" w:hAnsi="Cambria Math"/>
                </w:rPr>
                <m:t>Q</m:t>
              </m:r>
            </m:e>
          </m:acc>
          <m:sSub>
            <m:sSubPr>
              <m:ctrlPr>
                <w:rPr>
                  <w:rFonts w:ascii="Cambria Math" w:hAnsi="Cambria Math"/>
                  <w:i/>
                </w:rPr>
              </m:ctrlPr>
            </m:sSubPr>
            <m:e>
              <m:acc>
                <m:accPr>
                  <m:chr m:val="̅"/>
                  <m:ctrlPr>
                    <w:rPr>
                      <w:rFonts w:ascii="Cambria Math" w:hAnsi="Cambria Math"/>
                    </w:rPr>
                  </m:ctrlPr>
                </m:accPr>
                <m:e>
                  <m:r>
                    <w:rPr>
                      <w:rFonts w:ascii="Cambria Math" w:hAnsi="Cambria Math"/>
                    </w:rPr>
                    <m:t>K</m:t>
                  </m:r>
                </m:e>
              </m:acc>
            </m:e>
            <m:sub>
              <m:r>
                <m:rPr>
                  <m:sty m:val="p"/>
                </m:rPr>
                <w:rPr>
                  <w:rFonts w:ascii="Cambria Math" w:eastAsiaTheme="minorEastAsia" w:hAnsi="Cambria Math" w:cstheme="minorHAnsi"/>
                </w:rPr>
                <m:t>η</m:t>
              </m:r>
            </m:sub>
          </m:sSub>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Q</m:t>
                              </m:r>
                            </m:sub>
                          </m:sSub>
                        </m:num>
                        <m:den>
                          <m:acc>
                            <m:accPr>
                              <m:chr m:val="̅"/>
                              <m:ctrlPr>
                                <w:rPr>
                                  <w:rFonts w:ascii="Cambria Math" w:hAnsi="Cambria Math"/>
                                </w:rPr>
                              </m:ctrlPr>
                            </m:accPr>
                            <m:e>
                              <m:r>
                                <w:rPr>
                                  <w:rFonts w:ascii="Cambria Math" w:hAnsi="Cambria Math"/>
                                </w:rPr>
                                <m:t>Q</m:t>
                              </m:r>
                            </m:e>
                          </m:acc>
                        </m:den>
                      </m:f>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σ</m:t>
                              </m:r>
                            </m:e>
                            <m:sub>
                              <m:r>
                                <w:rPr>
                                  <w:rFonts w:ascii="Cambria Math" w:hAnsi="Cambria Math"/>
                                </w:rPr>
                                <m:t>Q</m:t>
                              </m:r>
                            </m:sub>
                          </m:sSub>
                          <m:r>
                            <w:rPr>
                              <w:rFonts w:ascii="Cambria Math" w:hAnsi="Cambria Math"/>
                            </w:rPr>
                            <m:t>δ</m:t>
                          </m:r>
                        </m:e>
                        <m:sub>
                          <m:r>
                            <w:rPr>
                              <w:rFonts w:ascii="Cambria Math" w:hAnsi="Cambria Math"/>
                            </w:rPr>
                            <m:t>m</m:t>
                          </m:r>
                        </m:sub>
                      </m:sSub>
                    </m:num>
                    <m:den>
                      <m:sSup>
                        <m:sSupPr>
                          <m:ctrlPr>
                            <w:rPr>
                              <w:rFonts w:ascii="Cambria Math" w:hAnsi="Cambria Math"/>
                            </w:rPr>
                          </m:ctrlPr>
                        </m:sSupPr>
                        <m:e>
                          <m:acc>
                            <m:accPr>
                              <m:chr m:val="̅"/>
                              <m:ctrlPr>
                                <w:rPr>
                                  <w:rFonts w:ascii="Cambria Math" w:hAnsi="Cambria Math"/>
                                </w:rPr>
                              </m:ctrlPr>
                            </m:accPr>
                            <m:e>
                              <m:r>
                                <w:rPr>
                                  <w:rFonts w:ascii="Cambria Math" w:hAnsi="Cambria Math"/>
                                </w:rPr>
                                <m:t>Q</m:t>
                              </m:r>
                            </m:e>
                          </m:acc>
                        </m:e>
                        <m:sup>
                          <m:r>
                            <w:rPr>
                              <w:rFonts w:ascii="Cambria Math" w:hAnsi="Cambria Math"/>
                            </w:rPr>
                            <m:t>2</m:t>
                          </m:r>
                        </m:sup>
                      </m:sSup>
                    </m:den>
                  </m:f>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m</m:t>
                              </m:r>
                            </m:sub>
                          </m:sSub>
                        </m:num>
                        <m:den>
                          <m:r>
                            <m:rPr>
                              <m:sty m:val="p"/>
                            </m:rPr>
                            <w:rPr>
                              <w:rFonts w:ascii="Cambria Math" w:hAnsi="Cambria Math"/>
                            </w:rPr>
                            <m:t>2</m:t>
                          </m:r>
                          <m:acc>
                            <m:accPr>
                              <m:chr m:val="̅"/>
                              <m:ctrlPr>
                                <w:rPr>
                                  <w:rFonts w:ascii="Cambria Math" w:hAnsi="Cambria Math"/>
                                </w:rPr>
                              </m:ctrlPr>
                            </m:accPr>
                            <m:e>
                              <m:r>
                                <w:rPr>
                                  <w:rFonts w:ascii="Cambria Math" w:hAnsi="Cambria Math"/>
                                </w:rPr>
                                <m:t>Q</m:t>
                              </m:r>
                            </m:e>
                          </m:acc>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m:rPr>
                                      <m:sty m:val="p"/>
                                    </m:rPr>
                                    <w:rPr>
                                      <w:rFonts w:ascii="Cambria Math" w:eastAsiaTheme="minorEastAsia" w:hAnsi="Cambria Math" w:cstheme="minorHAnsi"/>
                                    </w:rPr>
                                    <m:t>η</m:t>
                                  </m:r>
                                </m:sub>
                              </m:sSub>
                            </m:sub>
                          </m:sSub>
                        </m:num>
                        <m:den>
                          <m:sSub>
                            <m:sSubPr>
                              <m:ctrlPr>
                                <w:rPr>
                                  <w:rFonts w:ascii="Cambria Math" w:hAnsi="Cambria Math"/>
                                  <w:i/>
                                </w:rPr>
                              </m:ctrlPr>
                            </m:sSubPr>
                            <m:e>
                              <m:acc>
                                <m:accPr>
                                  <m:chr m:val="̅"/>
                                  <m:ctrlPr>
                                    <w:rPr>
                                      <w:rFonts w:ascii="Cambria Math" w:hAnsi="Cambria Math"/>
                                    </w:rPr>
                                  </m:ctrlPr>
                                </m:accPr>
                                <m:e>
                                  <m:r>
                                    <w:rPr>
                                      <w:rFonts w:ascii="Cambria Math" w:hAnsi="Cambria Math"/>
                                    </w:rPr>
                                    <m:t>K</m:t>
                                  </m:r>
                                </m:e>
                              </m:acc>
                            </m:e>
                            <m:sub>
                              <m:r>
                                <m:rPr>
                                  <m:sty m:val="p"/>
                                </m:rPr>
                                <w:rPr>
                                  <w:rFonts w:ascii="Cambria Math" w:eastAsiaTheme="minorEastAsia" w:hAnsi="Cambria Math" w:cstheme="minorHAnsi"/>
                                </w:rPr>
                                <m:t>η</m:t>
                              </m:r>
                            </m:sub>
                          </m:sSub>
                        </m:den>
                      </m:f>
                    </m:e>
                  </m:d>
                </m:e>
                <m:sup>
                  <m:r>
                    <m:rPr>
                      <m:sty m:val="p"/>
                    </m:rPr>
                    <w:rPr>
                      <w:rFonts w:ascii="Cambria Math" w:hAnsi="Cambria Math"/>
                    </w:rPr>
                    <m:t>2</m:t>
                  </m:r>
                </m:sup>
              </m:sSup>
            </m:e>
          </m:rad>
        </m:oMath>
      </m:oMathPara>
    </w:p>
    <w:p w14:paraId="54E7ED55" w14:textId="591EE1F8" w:rsidR="00082BD8" w:rsidRDefault="00082BD8" w:rsidP="00E02B55">
      <w:pPr>
        <w:rPr>
          <w:rFonts w:eastAsiaTheme="minorEastAsia"/>
        </w:rPr>
      </w:pPr>
      <w:r>
        <w:rPr>
          <w:rFonts w:eastAsiaTheme="minorEastAsia"/>
        </w:rPr>
        <w:t>Where :</w:t>
      </w:r>
    </w:p>
    <w:p w14:paraId="22B69712" w14:textId="3AFD35E9" w:rsidR="00082BD8" w:rsidRPr="00082BD8" w:rsidRDefault="00000000" w:rsidP="00082BD8">
      <w:pPr>
        <w:pStyle w:val="ListParagraph"/>
        <w:numPr>
          <w:ilvl w:val="0"/>
          <w:numId w:val="1"/>
        </w:numPr>
      </w:pPr>
      <m:oMath>
        <m:sSub>
          <m:sSubPr>
            <m:ctrlPr>
              <w:rPr>
                <w:rFonts w:ascii="Cambria Math" w:hAnsi="Cambria Math"/>
                <w:i/>
              </w:rPr>
            </m:ctrlPr>
          </m:sSubPr>
          <m:e>
            <m:acc>
              <m:accPr>
                <m:chr m:val="̅"/>
                <m:ctrlPr>
                  <w:rPr>
                    <w:rFonts w:ascii="Cambria Math" w:hAnsi="Cambria Math"/>
                  </w:rPr>
                </m:ctrlPr>
              </m:accPr>
              <m:e>
                <m:r>
                  <w:rPr>
                    <w:rFonts w:ascii="Cambria Math" w:hAnsi="Cambria Math"/>
                  </w:rPr>
                  <m:t>K</m:t>
                </m:r>
              </m:e>
            </m:acc>
          </m:e>
          <m:sub>
            <m:r>
              <m:rPr>
                <m:sty m:val="p"/>
              </m:rPr>
              <w:rPr>
                <w:rFonts w:ascii="Cambria Math" w:eastAsiaTheme="minorEastAsia" w:hAnsi="Cambria Math" w:cstheme="minorHAnsi"/>
              </w:rPr>
              <m:t>η</m:t>
            </m:r>
          </m:sub>
        </m:sSub>
      </m:oMath>
      <w:r w:rsidR="00082BD8" w:rsidRPr="00F9017F">
        <w:rPr>
          <w:rFonts w:eastAsiaTheme="minorEastAsia"/>
        </w:rPr>
        <w:t xml:space="preserve"> is the average correction factor to account for the difference in </w:t>
      </w:r>
      <w:r w:rsidR="00082BD8">
        <w:rPr>
          <w:rFonts w:eastAsiaTheme="minorEastAsia"/>
        </w:rPr>
        <w:t>absolute viscosity</w:t>
      </w:r>
      <w:r w:rsidR="00082BD8" w:rsidRPr="00F9017F">
        <w:rPr>
          <w:rFonts w:eastAsiaTheme="minorEastAsia"/>
        </w:rPr>
        <w:t xml:space="preserve"> of the actual gas and the gas used to calibr</w:t>
      </w:r>
      <w:r w:rsidR="00082BD8">
        <w:rPr>
          <w:rFonts w:eastAsiaTheme="minorEastAsia"/>
        </w:rPr>
        <w:t>ate the laminar flow element;</w:t>
      </w:r>
      <w:r w:rsidR="00082BD8" w:rsidRPr="00F9017F">
        <w:rPr>
          <w:rFonts w:eastAsiaTheme="minorEastAsia"/>
        </w:rPr>
        <w:t xml:space="preserve">  </w:t>
      </w:r>
    </w:p>
    <w:p w14:paraId="7DBF859C" w14:textId="1E7F700B" w:rsidR="00E02B55" w:rsidRDefault="00000000" w:rsidP="00BE48C7">
      <w:pPr>
        <w:pStyle w:val="ListParagraph"/>
        <w:numPr>
          <w:ilvl w:val="0"/>
          <w:numId w:val="1"/>
        </w:numPr>
      </w:pPr>
      <m:oMath>
        <m:sSub>
          <m:sSubPr>
            <m:ctrlPr>
              <w:rPr>
                <w:rFonts w:ascii="Cambria Math" w:hAnsi="Cambria Math"/>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m:rPr>
                    <m:sty m:val="p"/>
                  </m:rPr>
                  <w:rPr>
                    <w:rFonts w:ascii="Cambria Math" w:eastAsiaTheme="minorEastAsia" w:hAnsi="Cambria Math" w:cstheme="minorHAnsi"/>
                  </w:rPr>
                  <m:t>η</m:t>
                </m:r>
              </m:sub>
            </m:sSub>
          </m:sub>
        </m:sSub>
      </m:oMath>
      <w:r w:rsidR="00082BD8">
        <w:rPr>
          <w:rFonts w:eastAsiaTheme="minorEastAsia"/>
        </w:rPr>
        <w:t xml:space="preserve"> is the standard deviation of the </w:t>
      </w:r>
      <w:r w:rsidR="00082BD8" w:rsidRPr="00F9017F">
        <w:rPr>
          <w:rFonts w:eastAsiaTheme="minorEastAsia"/>
        </w:rPr>
        <w:t xml:space="preserve">correction factor to account for the difference in </w:t>
      </w:r>
      <w:r w:rsidR="00082BD8">
        <w:rPr>
          <w:rFonts w:eastAsiaTheme="minorEastAsia"/>
        </w:rPr>
        <w:t xml:space="preserve">absolute viscosity </w:t>
      </w:r>
      <w:r w:rsidR="00082BD8" w:rsidRPr="00F9017F">
        <w:rPr>
          <w:rFonts w:eastAsiaTheme="minorEastAsia"/>
        </w:rPr>
        <w:t>of the actual gas and the gas used to calibr</w:t>
      </w:r>
      <w:r w:rsidR="00082BD8">
        <w:rPr>
          <w:rFonts w:eastAsiaTheme="minorEastAsia"/>
        </w:rPr>
        <w:t>ate the laminar flow element.</w:t>
      </w:r>
    </w:p>
    <w:p w14:paraId="7F188DFE" w14:textId="11A7098A" w:rsidR="00CE0437" w:rsidRPr="00B02962" w:rsidRDefault="002D6AA4" w:rsidP="00D34454">
      <w:pPr>
        <w:pStyle w:val="Heading2"/>
        <w:rPr>
          <w:rStyle w:val="Strong"/>
          <w:b w:val="0"/>
          <w:sz w:val="32"/>
          <w:szCs w:val="32"/>
        </w:rPr>
      </w:pPr>
      <w:r>
        <w:rPr>
          <w:rStyle w:val="Strong"/>
          <w:b w:val="0"/>
        </w:rPr>
        <w:t>C1</w:t>
      </w:r>
      <w:r w:rsidR="00CE0437" w:rsidRPr="00B02962">
        <w:rPr>
          <w:rStyle w:val="Strong"/>
          <w:b w:val="0"/>
        </w:rPr>
        <w:t>Flow</w:t>
      </w:r>
      <w:r w:rsidR="00082BD8">
        <w:rPr>
          <w:rStyle w:val="Strong"/>
          <w:b w:val="0"/>
        </w:rPr>
        <w:t>Avg</w:t>
      </w:r>
    </w:p>
    <w:p w14:paraId="6C0C44D4" w14:textId="6C187C5A" w:rsidR="00CE0437" w:rsidRPr="00337934" w:rsidRDefault="00CE0437" w:rsidP="00CE0437">
      <w:r w:rsidRPr="00F76265">
        <w:t xml:space="preserve">The time average metered flowrate in slpm methane. This field is calculated as the product of </w:t>
      </w:r>
      <w:r w:rsidR="00082BD8">
        <w:rPr>
          <w:rStyle w:val="DataFieldChar"/>
        </w:rPr>
        <w:t>FlowAvg</w:t>
      </w:r>
      <w:r w:rsidRPr="00337934">
        <w:t xml:space="preserve"> and </w:t>
      </w:r>
      <w:r w:rsidR="002D6AA4">
        <w:rPr>
          <w:rStyle w:val="DataFieldChar"/>
        </w:rPr>
        <w:t>C1MolFracAvg</w:t>
      </w:r>
      <w:r w:rsidRPr="00337934">
        <w:t>.</w:t>
      </w:r>
    </w:p>
    <w:p w14:paraId="7BA0120B" w14:textId="7F5350E8" w:rsidR="00CE0437" w:rsidRPr="00B02962" w:rsidRDefault="002D6AA4" w:rsidP="00D34454">
      <w:pPr>
        <w:pStyle w:val="Heading2"/>
        <w:rPr>
          <w:rStyle w:val="Strong"/>
          <w:b w:val="0"/>
          <w:sz w:val="32"/>
          <w:szCs w:val="32"/>
        </w:rPr>
      </w:pPr>
      <w:r>
        <w:rPr>
          <w:rStyle w:val="Strong"/>
          <w:b w:val="0"/>
        </w:rPr>
        <w:t>C1</w:t>
      </w:r>
      <w:r w:rsidR="00CE0437" w:rsidRPr="00B02962">
        <w:rPr>
          <w:rStyle w:val="Strong"/>
          <w:b w:val="0"/>
        </w:rPr>
        <w:t>FlowUncertainty</w:t>
      </w:r>
    </w:p>
    <w:p w14:paraId="17AD8EE7" w14:textId="77777777" w:rsidR="002D6AA4" w:rsidRDefault="00CE0437" w:rsidP="00CE0437">
      <w:r w:rsidRPr="00F76265">
        <w:t xml:space="preserve">The overall uncertainty in </w:t>
      </w:r>
      <w:r w:rsidR="002D6AA4">
        <w:rPr>
          <w:rStyle w:val="DataFieldChar"/>
        </w:rPr>
        <w:t>C1</w:t>
      </w:r>
      <w:r w:rsidR="00082BD8" w:rsidRPr="002D6AA4">
        <w:rPr>
          <w:rStyle w:val="DataFieldChar"/>
        </w:rPr>
        <w:t>FlowAvg</w:t>
      </w:r>
      <w:r w:rsidRPr="00337934">
        <w:t xml:space="preserve"> considering the accuracy of the flowmeter, the variability in the metered flowrate from </w:t>
      </w:r>
      <w:r w:rsidRPr="002D6AA4">
        <w:rPr>
          <w:rStyle w:val="DataFieldChar"/>
        </w:rPr>
        <w:t>tSettled</w:t>
      </w:r>
      <w:r w:rsidRPr="00337934">
        <w:t xml:space="preserve"> to </w:t>
      </w:r>
      <w:r w:rsidRPr="002D6AA4">
        <w:rPr>
          <w:rStyle w:val="DataFieldChar"/>
        </w:rPr>
        <w:t>tEnd</w:t>
      </w:r>
      <w:r w:rsidRPr="00337934">
        <w:t xml:space="preserve">, and uncertainty in the gas composition. </w:t>
      </w:r>
    </w:p>
    <w:p w14:paraId="70AB3DD5" w14:textId="4D0A1AA8" w:rsidR="00CE0437" w:rsidRPr="00337934" w:rsidRDefault="00CE0437" w:rsidP="00CE0437">
      <w:r w:rsidRPr="00337934">
        <w:t>This field is calculated as:</w:t>
      </w:r>
    </w:p>
    <w:p w14:paraId="49AC5322" w14:textId="1DBCEA9F" w:rsidR="00CE0437" w:rsidRPr="00F76265" w:rsidRDefault="00F76265" w:rsidP="00CE0437">
      <w:pPr>
        <w:rPr>
          <w:rFonts w:eastAsiaTheme="minorEastAsia"/>
        </w:rPr>
      </w:pPr>
      <m:oMathPara>
        <m:oMath>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sub>
          </m:sSub>
          <m:r>
            <m:rPr>
              <m:sty m:val="p"/>
            </m:rPr>
            <w:rPr>
              <w:rFonts w:ascii="Cambria Math" w:hAnsi="Cambria Math"/>
            </w:rPr>
            <m:t>=2</m:t>
          </m:r>
          <m:acc>
            <m:accPr>
              <m:chr m:val="̅"/>
              <m:ctrlPr>
                <w:rPr>
                  <w:rFonts w:ascii="Cambria Math" w:hAnsi="Cambria Math"/>
                </w:rPr>
              </m:ctrlPr>
            </m:accPr>
            <m:e>
              <m:r>
                <w:rPr>
                  <w:rFonts w:ascii="Cambria Math" w:hAnsi="Cambria Math"/>
                </w:rPr>
                <m:t>Q</m:t>
              </m:r>
            </m:e>
          </m:acc>
          <m:acc>
            <m:accPr>
              <m:chr m:val="̅"/>
              <m:ctrlPr>
                <w:rPr>
                  <w:rFonts w:ascii="Cambria Math" w:hAnsi="Cambria Math"/>
                </w:rPr>
              </m:ctrlPr>
            </m:accPr>
            <m:e>
              <m:r>
                <w:rPr>
                  <w:rFonts w:ascii="Cambria Math" w:hAnsi="Cambria Math"/>
                </w:rPr>
                <m:t>K</m:t>
              </m:r>
            </m:e>
          </m:acc>
          <m:acc>
            <m:accPr>
              <m:chr m:val="̅"/>
              <m:ctrlPr>
                <w:rPr>
                  <w:rFonts w:ascii="Cambria Math" w:hAnsi="Cambria Math"/>
                </w:rPr>
              </m:ctrlPr>
            </m:accPr>
            <m:e>
              <m:r>
                <w:rPr>
                  <w:rFonts w:ascii="Cambria Math" w:hAnsi="Cambria Math"/>
                </w:rPr>
                <m:t>X</m:t>
              </m:r>
            </m:e>
          </m:acc>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Q</m:t>
                              </m:r>
                            </m:sub>
                          </m:sSub>
                        </m:num>
                        <m:den>
                          <m:acc>
                            <m:accPr>
                              <m:chr m:val="̅"/>
                              <m:ctrlPr>
                                <w:rPr>
                                  <w:rFonts w:ascii="Cambria Math" w:hAnsi="Cambria Math"/>
                                </w:rPr>
                              </m:ctrlPr>
                            </m:accPr>
                            <m:e>
                              <m:r>
                                <w:rPr>
                                  <w:rFonts w:ascii="Cambria Math" w:hAnsi="Cambria Math"/>
                                </w:rPr>
                                <m:t>Q</m:t>
                              </m:r>
                            </m:e>
                          </m:acc>
                        </m:den>
                      </m:f>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σ</m:t>
                              </m:r>
                            </m:e>
                            <m:sub>
                              <m:r>
                                <w:rPr>
                                  <w:rFonts w:ascii="Cambria Math" w:hAnsi="Cambria Math"/>
                                </w:rPr>
                                <m:t>Q</m:t>
                              </m:r>
                            </m:sub>
                          </m:sSub>
                          <m:r>
                            <w:rPr>
                              <w:rFonts w:ascii="Cambria Math" w:hAnsi="Cambria Math"/>
                            </w:rPr>
                            <m:t>δ</m:t>
                          </m:r>
                        </m:e>
                        <m:sub>
                          <m:r>
                            <w:rPr>
                              <w:rFonts w:ascii="Cambria Math" w:hAnsi="Cambria Math"/>
                            </w:rPr>
                            <m:t>m</m:t>
                          </m:r>
                        </m:sub>
                      </m:sSub>
                    </m:num>
                    <m:den>
                      <m:sSup>
                        <m:sSupPr>
                          <m:ctrlPr>
                            <w:rPr>
                              <w:rFonts w:ascii="Cambria Math" w:hAnsi="Cambria Math"/>
                            </w:rPr>
                          </m:ctrlPr>
                        </m:sSupPr>
                        <m:e>
                          <m:acc>
                            <m:accPr>
                              <m:chr m:val="̅"/>
                              <m:ctrlPr>
                                <w:rPr>
                                  <w:rFonts w:ascii="Cambria Math" w:hAnsi="Cambria Math"/>
                                </w:rPr>
                              </m:ctrlPr>
                            </m:accPr>
                            <m:e>
                              <m:r>
                                <w:rPr>
                                  <w:rFonts w:ascii="Cambria Math" w:hAnsi="Cambria Math"/>
                                </w:rPr>
                                <m:t>Q</m:t>
                              </m:r>
                            </m:e>
                          </m:acc>
                        </m:e>
                        <m:sup>
                          <m:r>
                            <w:rPr>
                              <w:rFonts w:ascii="Cambria Math" w:hAnsi="Cambria Math"/>
                            </w:rPr>
                            <m:t>2</m:t>
                          </m:r>
                        </m:sup>
                      </m:sSup>
                    </m:den>
                  </m:f>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m</m:t>
                              </m:r>
                            </m:sub>
                          </m:sSub>
                        </m:num>
                        <m:den>
                          <m:r>
                            <m:rPr>
                              <m:sty m:val="p"/>
                            </m:rPr>
                            <w:rPr>
                              <w:rFonts w:ascii="Cambria Math" w:hAnsi="Cambria Math"/>
                            </w:rPr>
                            <m:t>2</m:t>
                          </m:r>
                          <m:acc>
                            <m:accPr>
                              <m:chr m:val="̅"/>
                              <m:ctrlPr>
                                <w:rPr>
                                  <w:rFonts w:ascii="Cambria Math" w:hAnsi="Cambria Math"/>
                                </w:rPr>
                              </m:ctrlPr>
                            </m:accPr>
                            <m:e>
                              <m:r>
                                <w:rPr>
                                  <w:rFonts w:ascii="Cambria Math" w:hAnsi="Cambria Math"/>
                                </w:rPr>
                                <m:t>Q</m:t>
                              </m:r>
                            </m:e>
                          </m:acc>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K</m:t>
                              </m:r>
                            </m:sub>
                          </m:sSub>
                        </m:num>
                        <m:den>
                          <m:acc>
                            <m:accPr>
                              <m:chr m:val="̅"/>
                              <m:ctrlPr>
                                <w:rPr>
                                  <w:rFonts w:ascii="Cambria Math" w:hAnsi="Cambria Math"/>
                                </w:rPr>
                              </m:ctrlPr>
                            </m:accPr>
                            <m:e>
                              <m:r>
                                <w:rPr>
                                  <w:rFonts w:ascii="Cambria Math" w:hAnsi="Cambria Math"/>
                                </w:rPr>
                                <m:t>K</m:t>
                              </m:r>
                            </m:e>
                          </m:acc>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X</m:t>
                              </m:r>
                            </m:sub>
                          </m:sSub>
                        </m:num>
                        <m:den>
                          <m:acc>
                            <m:accPr>
                              <m:chr m:val="̅"/>
                              <m:ctrlPr>
                                <w:rPr>
                                  <w:rFonts w:ascii="Cambria Math" w:hAnsi="Cambria Math"/>
                                </w:rPr>
                              </m:ctrlPr>
                            </m:accPr>
                            <m:e>
                              <m:r>
                                <w:rPr>
                                  <w:rFonts w:ascii="Cambria Math" w:hAnsi="Cambria Math"/>
                                </w:rPr>
                                <m:t>X</m:t>
                              </m:r>
                            </m:e>
                          </m:acc>
                        </m:den>
                      </m:f>
                    </m:e>
                  </m:d>
                </m:e>
                <m:sup>
                  <m:r>
                    <m:rPr>
                      <m:sty m:val="p"/>
                    </m:rPr>
                    <w:rPr>
                      <w:rFonts w:ascii="Cambria Math" w:hAnsi="Cambria Math"/>
                    </w:rPr>
                    <m:t>2</m:t>
                  </m:r>
                </m:sup>
              </m:sSup>
            </m:e>
          </m:rad>
        </m:oMath>
      </m:oMathPara>
    </w:p>
    <w:p w14:paraId="7070B2C7" w14:textId="306FEBA5" w:rsidR="00CE0437" w:rsidRDefault="00CE0437" w:rsidP="00CE0437">
      <w:pPr>
        <w:rPr>
          <w:rFonts w:eastAsiaTheme="minorEastAsia"/>
        </w:rPr>
      </w:pPr>
      <w:r w:rsidRPr="00337934">
        <w:rPr>
          <w:rFonts w:eastAsiaTheme="minorEastAsia"/>
        </w:rPr>
        <w:t xml:space="preserve">Where </w:t>
      </w:r>
    </w:p>
    <w:p w14:paraId="50AFEC1C" w14:textId="12772ED6" w:rsidR="002D6AA4" w:rsidRDefault="002D6AA4" w:rsidP="002D6AA4">
      <w:pPr>
        <w:pStyle w:val="ListParagraph"/>
        <w:numPr>
          <w:ilvl w:val="0"/>
          <w:numId w:val="2"/>
        </w:numPr>
        <w:rPr>
          <w:rFonts w:eastAsiaTheme="minorEastAsia"/>
        </w:rPr>
      </w:pPr>
      <m:oMath>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sub>
        </m:sSub>
      </m:oMath>
      <w:r>
        <w:rPr>
          <w:rFonts w:eastAsiaTheme="minorEastAsia"/>
        </w:rPr>
        <w:t xml:space="preserve"> </w:t>
      </w:r>
      <w:r w:rsidRPr="00F9017F">
        <w:rPr>
          <w:rFonts w:eastAsiaTheme="minorEastAsia"/>
        </w:rPr>
        <w:t xml:space="preserve">is the uncertainty in the average metered </w:t>
      </w:r>
      <w:r>
        <w:rPr>
          <w:rFonts w:eastAsiaTheme="minorEastAsia"/>
        </w:rPr>
        <w:t xml:space="preserve">methane </w:t>
      </w:r>
      <w:r w:rsidRPr="00F9017F">
        <w:rPr>
          <w:rFonts w:eastAsiaTheme="minorEastAsia"/>
        </w:rPr>
        <w:t xml:space="preserve">flow corrected for thermal conductivity </w:t>
      </w:r>
      <w:r>
        <w:rPr>
          <w:rFonts w:eastAsiaTheme="minorEastAsia"/>
        </w:rPr>
        <w:t xml:space="preserve">or absolute viscosity </w:t>
      </w:r>
      <w:r w:rsidRPr="00F9017F">
        <w:rPr>
          <w:rFonts w:eastAsiaTheme="minorEastAsia"/>
        </w:rPr>
        <w:t>of the gas composition</w:t>
      </w:r>
    </w:p>
    <w:p w14:paraId="014C8D94" w14:textId="756479DD" w:rsidR="002D6AA4" w:rsidRDefault="00000000" w:rsidP="002D6AA4">
      <w:pPr>
        <w:pStyle w:val="ListParagraph"/>
        <w:numPr>
          <w:ilvl w:val="0"/>
          <w:numId w:val="2"/>
        </w:numPr>
        <w:rPr>
          <w:rFonts w:eastAsiaTheme="minorEastAsia"/>
        </w:rPr>
      </w:pPr>
      <m:oMath>
        <m:acc>
          <m:accPr>
            <m:chr m:val="̅"/>
            <m:ctrlPr>
              <w:rPr>
                <w:rFonts w:ascii="Cambria Math" w:hAnsi="Cambria Math"/>
              </w:rPr>
            </m:ctrlPr>
          </m:accPr>
          <m:e>
            <m:r>
              <w:rPr>
                <w:rFonts w:ascii="Cambria Math" w:hAnsi="Cambria Math"/>
              </w:rPr>
              <m:t>K</m:t>
            </m:r>
          </m:e>
        </m:acc>
      </m:oMath>
      <w:r w:rsidR="002D6AA4">
        <w:rPr>
          <w:rFonts w:eastAsiaTheme="minorEastAsia"/>
        </w:rPr>
        <w:t xml:space="preserve"> and </w:t>
      </w:r>
      <m:oMath>
        <m:sSub>
          <m:sSubPr>
            <m:ctrlPr>
              <w:rPr>
                <w:rFonts w:ascii="Cambria Math" w:hAnsi="Cambria Math"/>
              </w:rPr>
            </m:ctrlPr>
          </m:sSubPr>
          <m:e>
            <m:r>
              <w:rPr>
                <w:rFonts w:ascii="Cambria Math" w:hAnsi="Cambria Math"/>
              </w:rPr>
              <m:t>σ</m:t>
            </m:r>
          </m:e>
          <m:sub>
            <m:r>
              <w:rPr>
                <w:rFonts w:ascii="Cambria Math" w:hAnsi="Cambria Math"/>
              </w:rPr>
              <m:t>K</m:t>
            </m:r>
          </m:sub>
        </m:sSub>
      </m:oMath>
      <w:r w:rsidR="002D6AA4">
        <w:rPr>
          <w:rFonts w:eastAsiaTheme="minorEastAsia"/>
        </w:rPr>
        <w:t xml:space="preserve"> are the average and standard deviation of the correction factor </w:t>
      </w:r>
      <w:r w:rsidR="002D6AA4" w:rsidRPr="00F9017F">
        <w:rPr>
          <w:rFonts w:eastAsiaTheme="minorEastAsia"/>
        </w:rPr>
        <w:t xml:space="preserve">to account for the difference in </w:t>
      </w:r>
      <w:r w:rsidR="002D6AA4">
        <w:rPr>
          <w:rFonts w:eastAsiaTheme="minorEastAsia"/>
        </w:rPr>
        <w:t>thermal conductivity or absolute viscosity</w:t>
      </w:r>
      <w:r w:rsidR="002D6AA4" w:rsidRPr="00F9017F">
        <w:rPr>
          <w:rFonts w:eastAsiaTheme="minorEastAsia"/>
        </w:rPr>
        <w:t xml:space="preserve"> of the actual gas and the gas used to calibr</w:t>
      </w:r>
      <w:r w:rsidR="002D6AA4">
        <w:rPr>
          <w:rFonts w:eastAsiaTheme="minorEastAsia"/>
        </w:rPr>
        <w:t xml:space="preserve">ate the meter. </w:t>
      </w:r>
    </w:p>
    <w:p w14:paraId="2AA40793" w14:textId="3143E543" w:rsidR="002D6AA4" w:rsidRPr="002D6AA4" w:rsidRDefault="00000000" w:rsidP="002D6AA4">
      <w:pPr>
        <w:pStyle w:val="ListParagraph"/>
        <w:numPr>
          <w:ilvl w:val="0"/>
          <w:numId w:val="2"/>
        </w:numPr>
        <w:rPr>
          <w:rFonts w:eastAsiaTheme="minorEastAsia"/>
        </w:rPr>
      </w:pPr>
      <m:oMath>
        <m:acc>
          <m:accPr>
            <m:chr m:val="̅"/>
            <m:ctrlPr>
              <w:rPr>
                <w:rFonts w:ascii="Cambria Math" w:hAnsi="Cambria Math"/>
              </w:rPr>
            </m:ctrlPr>
          </m:accPr>
          <m:e>
            <m:r>
              <w:rPr>
                <w:rFonts w:ascii="Cambria Math" w:hAnsi="Cambria Math"/>
              </w:rPr>
              <m:t>X</m:t>
            </m:r>
          </m:e>
        </m:acc>
      </m:oMath>
      <w:r w:rsidR="002D6AA4">
        <w:rPr>
          <w:rFonts w:eastAsiaTheme="minorEastAsia"/>
        </w:rPr>
        <w:t xml:space="preserve"> and </w:t>
      </w:r>
      <m:oMath>
        <m:sSub>
          <m:sSubPr>
            <m:ctrlPr>
              <w:rPr>
                <w:rFonts w:ascii="Cambria Math" w:hAnsi="Cambria Math"/>
              </w:rPr>
            </m:ctrlPr>
          </m:sSubPr>
          <m:e>
            <m:r>
              <w:rPr>
                <w:rFonts w:ascii="Cambria Math" w:hAnsi="Cambria Math"/>
              </w:rPr>
              <m:t>σ</m:t>
            </m:r>
          </m:e>
          <m:sub>
            <m:r>
              <w:rPr>
                <w:rFonts w:ascii="Cambria Math" w:hAnsi="Cambria Math"/>
              </w:rPr>
              <m:t>X</m:t>
            </m:r>
          </m:sub>
        </m:sSub>
      </m:oMath>
      <w:r w:rsidR="002D6AA4">
        <w:rPr>
          <w:rFonts w:eastAsiaTheme="minorEastAsia"/>
        </w:rPr>
        <w:t xml:space="preserve"> are the average and standard deviation of the mol fraction of methane in the gas</w:t>
      </w:r>
    </w:p>
    <w:p w14:paraId="2DB96716" w14:textId="4D9ABF18" w:rsidR="00CE0437" w:rsidRPr="00B02962" w:rsidRDefault="002D6AA4" w:rsidP="00D34454">
      <w:pPr>
        <w:pStyle w:val="Heading2"/>
        <w:rPr>
          <w:rStyle w:val="Strong"/>
          <w:b w:val="0"/>
          <w:sz w:val="32"/>
          <w:szCs w:val="32"/>
        </w:rPr>
      </w:pPr>
      <w:r>
        <w:rPr>
          <w:rStyle w:val="Strong"/>
          <w:b w:val="0"/>
        </w:rPr>
        <w:t>C2</w:t>
      </w:r>
      <w:r w:rsidR="00CE0437" w:rsidRPr="00B02962">
        <w:rPr>
          <w:rStyle w:val="Strong"/>
          <w:b w:val="0"/>
        </w:rPr>
        <w:t>Flow</w:t>
      </w:r>
      <w:r>
        <w:rPr>
          <w:rStyle w:val="Strong"/>
          <w:b w:val="0"/>
        </w:rPr>
        <w:t>Avg</w:t>
      </w:r>
    </w:p>
    <w:p w14:paraId="6A872543" w14:textId="6166744D" w:rsidR="002D6AA4" w:rsidRPr="00337934" w:rsidRDefault="002D6AA4" w:rsidP="002D6AA4">
      <w:r w:rsidRPr="00F76265">
        <w:t>The time av</w:t>
      </w:r>
      <w:r>
        <w:t xml:space="preserve">erage metered flowrate in slpm </w:t>
      </w:r>
      <w:r w:rsidRPr="00F76265">
        <w:t xml:space="preserve">ethane. This field is calculated as the product of </w:t>
      </w:r>
      <w:r>
        <w:rPr>
          <w:rStyle w:val="DataFieldChar"/>
        </w:rPr>
        <w:t>FlowAvg</w:t>
      </w:r>
      <w:r w:rsidRPr="00337934">
        <w:t xml:space="preserve"> and </w:t>
      </w:r>
      <w:r>
        <w:rPr>
          <w:rStyle w:val="DataFieldChar"/>
        </w:rPr>
        <w:t>C2MolFracAvg</w:t>
      </w:r>
      <w:r w:rsidRPr="00337934">
        <w:t>.</w:t>
      </w:r>
    </w:p>
    <w:p w14:paraId="5DAD6A88" w14:textId="0BE4DF44" w:rsidR="002D6AA4" w:rsidRPr="00B02962" w:rsidRDefault="002D6AA4" w:rsidP="002D6AA4">
      <w:pPr>
        <w:pStyle w:val="Heading2"/>
        <w:rPr>
          <w:rStyle w:val="Strong"/>
          <w:b w:val="0"/>
          <w:sz w:val="32"/>
          <w:szCs w:val="32"/>
        </w:rPr>
      </w:pPr>
      <w:r>
        <w:rPr>
          <w:rStyle w:val="Strong"/>
          <w:b w:val="0"/>
        </w:rPr>
        <w:t>C2</w:t>
      </w:r>
      <w:r w:rsidRPr="00B02962">
        <w:rPr>
          <w:rStyle w:val="Strong"/>
          <w:b w:val="0"/>
        </w:rPr>
        <w:t>FlowUncertainty</w:t>
      </w:r>
    </w:p>
    <w:p w14:paraId="60DCD286" w14:textId="0B80DFA2" w:rsidR="002D6AA4" w:rsidRDefault="002D6AA4" w:rsidP="002D6AA4">
      <w:r w:rsidRPr="00F76265">
        <w:t xml:space="preserve">The overall uncertainty in </w:t>
      </w:r>
      <w:r>
        <w:rPr>
          <w:rStyle w:val="DataFieldChar"/>
        </w:rPr>
        <w:t>C2</w:t>
      </w:r>
      <w:r w:rsidRPr="002D6AA4">
        <w:rPr>
          <w:rStyle w:val="DataFieldChar"/>
        </w:rPr>
        <w:t>FlowAvg</w:t>
      </w:r>
      <w:r w:rsidRPr="00337934">
        <w:t xml:space="preserve"> considering the accuracy of the flowmeter, the variability in the metered flowrate from </w:t>
      </w:r>
      <w:r w:rsidRPr="002D6AA4">
        <w:rPr>
          <w:rStyle w:val="DataFieldChar"/>
        </w:rPr>
        <w:t>tSettled</w:t>
      </w:r>
      <w:r w:rsidRPr="00337934">
        <w:t xml:space="preserve"> to </w:t>
      </w:r>
      <w:r w:rsidRPr="002D6AA4">
        <w:rPr>
          <w:rStyle w:val="DataFieldChar"/>
        </w:rPr>
        <w:t>tEnd</w:t>
      </w:r>
      <w:r w:rsidRPr="00337934">
        <w:t xml:space="preserve">, and uncertainty in the gas composition. </w:t>
      </w:r>
    </w:p>
    <w:p w14:paraId="2D4BAFE8" w14:textId="00B561FF" w:rsidR="00CE0437" w:rsidRPr="00B02962" w:rsidRDefault="002D6AA4" w:rsidP="002D6AA4">
      <w:pPr>
        <w:rPr>
          <w:rStyle w:val="Strong"/>
          <w:rFonts w:eastAsiaTheme="minorEastAsia"/>
          <w:b w:val="0"/>
          <w:bCs w:val="0"/>
        </w:rPr>
      </w:pPr>
      <w:r w:rsidRPr="00337934">
        <w:t>This field is calculated</w:t>
      </w:r>
      <w:r>
        <w:t xml:space="preserve"> similar to </w:t>
      </w:r>
      <w:r w:rsidRPr="002D6AA4">
        <w:rPr>
          <w:rStyle w:val="DataFieldChar"/>
        </w:rPr>
        <w:t>C1FlowUncertainty</w:t>
      </w:r>
      <w:r>
        <w:t xml:space="preserve"> using the mol fraction of ethane in the gas.</w:t>
      </w:r>
      <w:r w:rsidRPr="00337934">
        <w:t xml:space="preserve"> </w:t>
      </w:r>
    </w:p>
    <w:p w14:paraId="14C6F5E2" w14:textId="7AE84550" w:rsidR="002D6AA4" w:rsidRPr="00B02962" w:rsidRDefault="002D6AA4" w:rsidP="002D6AA4">
      <w:pPr>
        <w:pStyle w:val="Heading2"/>
        <w:rPr>
          <w:rStyle w:val="Strong"/>
          <w:b w:val="0"/>
          <w:sz w:val="32"/>
          <w:szCs w:val="32"/>
        </w:rPr>
      </w:pPr>
      <w:r>
        <w:rPr>
          <w:rStyle w:val="Strong"/>
          <w:b w:val="0"/>
        </w:rPr>
        <w:t>C3</w:t>
      </w:r>
      <w:r w:rsidRPr="00B02962">
        <w:rPr>
          <w:rStyle w:val="Strong"/>
          <w:b w:val="0"/>
        </w:rPr>
        <w:t>Flow</w:t>
      </w:r>
      <w:r>
        <w:rPr>
          <w:rStyle w:val="Strong"/>
          <w:b w:val="0"/>
        </w:rPr>
        <w:t>Avg</w:t>
      </w:r>
    </w:p>
    <w:p w14:paraId="2FD39666" w14:textId="1685B834" w:rsidR="002D6AA4" w:rsidRPr="00337934" w:rsidRDefault="002D6AA4" w:rsidP="002D6AA4">
      <w:r w:rsidRPr="00F76265">
        <w:t>The time av</w:t>
      </w:r>
      <w:r>
        <w:t>erage metered flowrate in slpm propane</w:t>
      </w:r>
      <w:r w:rsidRPr="00F76265">
        <w:t xml:space="preserve">. This field is calculated as the product of </w:t>
      </w:r>
      <w:r>
        <w:rPr>
          <w:rStyle w:val="DataFieldChar"/>
        </w:rPr>
        <w:t>FlowAvg</w:t>
      </w:r>
      <w:r w:rsidRPr="00337934">
        <w:t xml:space="preserve"> and </w:t>
      </w:r>
      <w:r>
        <w:rPr>
          <w:rStyle w:val="DataFieldChar"/>
        </w:rPr>
        <w:t>C3MolFracAvg</w:t>
      </w:r>
      <w:r w:rsidRPr="00337934">
        <w:t>.</w:t>
      </w:r>
    </w:p>
    <w:p w14:paraId="633DA2D7" w14:textId="7C7559F5" w:rsidR="002D6AA4" w:rsidRPr="00B02962" w:rsidRDefault="002D6AA4" w:rsidP="002D6AA4">
      <w:pPr>
        <w:pStyle w:val="Heading2"/>
        <w:rPr>
          <w:rStyle w:val="Strong"/>
          <w:b w:val="0"/>
          <w:sz w:val="32"/>
          <w:szCs w:val="32"/>
        </w:rPr>
      </w:pPr>
      <w:r>
        <w:rPr>
          <w:rStyle w:val="Strong"/>
          <w:b w:val="0"/>
        </w:rPr>
        <w:t>C3</w:t>
      </w:r>
      <w:r w:rsidRPr="00B02962">
        <w:rPr>
          <w:rStyle w:val="Strong"/>
          <w:b w:val="0"/>
        </w:rPr>
        <w:t>FlowUncertainty</w:t>
      </w:r>
    </w:p>
    <w:p w14:paraId="4E9CFF80" w14:textId="329EDA94" w:rsidR="002D6AA4" w:rsidRDefault="002D6AA4" w:rsidP="002D6AA4">
      <w:r w:rsidRPr="00F76265">
        <w:t xml:space="preserve">The overall uncertainty in </w:t>
      </w:r>
      <w:r>
        <w:rPr>
          <w:rStyle w:val="DataFieldChar"/>
        </w:rPr>
        <w:t>C3</w:t>
      </w:r>
      <w:r w:rsidRPr="002D6AA4">
        <w:rPr>
          <w:rStyle w:val="DataFieldChar"/>
        </w:rPr>
        <w:t>FlowAvg</w:t>
      </w:r>
      <w:r w:rsidRPr="00337934">
        <w:t xml:space="preserve"> considering the accuracy of the flowmeter, the variability in the metered flowrate from </w:t>
      </w:r>
      <w:r w:rsidRPr="002D6AA4">
        <w:rPr>
          <w:rStyle w:val="DataFieldChar"/>
        </w:rPr>
        <w:t>tSettled</w:t>
      </w:r>
      <w:r w:rsidRPr="00337934">
        <w:t xml:space="preserve"> to </w:t>
      </w:r>
      <w:r w:rsidRPr="002D6AA4">
        <w:rPr>
          <w:rStyle w:val="DataFieldChar"/>
        </w:rPr>
        <w:t>tEnd</w:t>
      </w:r>
      <w:r w:rsidRPr="00337934">
        <w:t xml:space="preserve">, and uncertainty in the gas composition. </w:t>
      </w:r>
    </w:p>
    <w:p w14:paraId="501441E3" w14:textId="332FDA14" w:rsidR="003C0DEE" w:rsidRDefault="002D6AA4" w:rsidP="00BE48C7">
      <w:r w:rsidRPr="00337934">
        <w:t>This field is calculated</w:t>
      </w:r>
      <w:r>
        <w:t xml:space="preserve"> similar to </w:t>
      </w:r>
      <w:r w:rsidRPr="002D6AA4">
        <w:rPr>
          <w:rStyle w:val="DataFieldChar"/>
        </w:rPr>
        <w:t>C</w:t>
      </w:r>
      <w:r w:rsidR="00351F5F">
        <w:rPr>
          <w:rStyle w:val="DataFieldChar"/>
        </w:rPr>
        <w:t>1</w:t>
      </w:r>
      <w:r w:rsidRPr="002D6AA4">
        <w:rPr>
          <w:rStyle w:val="DataFieldChar"/>
        </w:rPr>
        <w:t>FlowUncertainty</w:t>
      </w:r>
      <w:r>
        <w:t xml:space="preserve"> using the mol fraction of propane in the gas.</w:t>
      </w:r>
      <w:r w:rsidRPr="00337934">
        <w:t xml:space="preserve"> </w:t>
      </w:r>
    </w:p>
    <w:p w14:paraId="492A6E8A" w14:textId="307DFDB5" w:rsidR="002D6AA4" w:rsidRPr="00B02962" w:rsidRDefault="002D6AA4" w:rsidP="002D6AA4">
      <w:pPr>
        <w:pStyle w:val="Heading2"/>
        <w:rPr>
          <w:rStyle w:val="Strong"/>
          <w:b w:val="0"/>
          <w:sz w:val="32"/>
          <w:szCs w:val="32"/>
        </w:rPr>
      </w:pPr>
      <w:r>
        <w:rPr>
          <w:rStyle w:val="Strong"/>
          <w:b w:val="0"/>
        </w:rPr>
        <w:t>C4</w:t>
      </w:r>
      <w:r w:rsidRPr="00B02962">
        <w:rPr>
          <w:rStyle w:val="Strong"/>
          <w:b w:val="0"/>
        </w:rPr>
        <w:t>Flow</w:t>
      </w:r>
      <w:r>
        <w:rPr>
          <w:rStyle w:val="Strong"/>
          <w:b w:val="0"/>
        </w:rPr>
        <w:t>Avg</w:t>
      </w:r>
    </w:p>
    <w:p w14:paraId="7BDF8131" w14:textId="445BAC87" w:rsidR="002D6AA4" w:rsidRPr="00337934" w:rsidRDefault="002D6AA4" w:rsidP="00EC7DB5">
      <w:r w:rsidRPr="00F76265">
        <w:t>The time av</w:t>
      </w:r>
      <w:r>
        <w:t>erage metered flowrate in slpm butane</w:t>
      </w:r>
      <w:r w:rsidRPr="00F76265">
        <w:t xml:space="preserve">. This field is calculated as the product of </w:t>
      </w:r>
      <w:r>
        <w:rPr>
          <w:rStyle w:val="DataFieldChar"/>
        </w:rPr>
        <w:t>FlowAvg</w:t>
      </w:r>
      <w:r w:rsidRPr="00337934">
        <w:t xml:space="preserve"> and </w:t>
      </w:r>
      <w:r w:rsidR="00EC7DB5">
        <w:t xml:space="preserve">the sum of </w:t>
      </w:r>
      <w:r w:rsidR="00EC7DB5" w:rsidRPr="00EC7DB5">
        <w:rPr>
          <w:rStyle w:val="DataFieldChar"/>
        </w:rPr>
        <w:t>i</w:t>
      </w:r>
      <w:r>
        <w:rPr>
          <w:rStyle w:val="DataFieldChar"/>
        </w:rPr>
        <w:t>C4MolFracAvg</w:t>
      </w:r>
      <w:r w:rsidR="00EC7DB5">
        <w:rPr>
          <w:rStyle w:val="DataFieldChar"/>
        </w:rPr>
        <w:t xml:space="preserve"> </w:t>
      </w:r>
      <w:r w:rsidR="00EC7DB5" w:rsidRPr="00EC7DB5">
        <w:t>and</w:t>
      </w:r>
      <w:r w:rsidR="00EC7DB5">
        <w:rPr>
          <w:rStyle w:val="DataFieldChar"/>
        </w:rPr>
        <w:t xml:space="preserve"> nC4MolFracAvg</w:t>
      </w:r>
      <w:r w:rsidRPr="00337934">
        <w:t>.</w:t>
      </w:r>
    </w:p>
    <w:p w14:paraId="486C2591" w14:textId="0378B4A1" w:rsidR="002D6AA4" w:rsidRPr="00B02962" w:rsidRDefault="002D6AA4" w:rsidP="002D6AA4">
      <w:pPr>
        <w:pStyle w:val="Heading2"/>
        <w:rPr>
          <w:rStyle w:val="Strong"/>
          <w:b w:val="0"/>
          <w:sz w:val="32"/>
          <w:szCs w:val="32"/>
        </w:rPr>
      </w:pPr>
      <w:r>
        <w:rPr>
          <w:rStyle w:val="Strong"/>
          <w:b w:val="0"/>
        </w:rPr>
        <w:t>C4</w:t>
      </w:r>
      <w:r w:rsidRPr="00B02962">
        <w:rPr>
          <w:rStyle w:val="Strong"/>
          <w:b w:val="0"/>
        </w:rPr>
        <w:t>FlowUncertainty</w:t>
      </w:r>
    </w:p>
    <w:p w14:paraId="77EA13C0" w14:textId="0F7CE834" w:rsidR="002D6AA4" w:rsidRDefault="002D6AA4" w:rsidP="002D6AA4">
      <w:r w:rsidRPr="00F76265">
        <w:t xml:space="preserve">The overall uncertainty in </w:t>
      </w:r>
      <w:r>
        <w:rPr>
          <w:rStyle w:val="DataFieldChar"/>
        </w:rPr>
        <w:t>C4</w:t>
      </w:r>
      <w:r w:rsidRPr="002D6AA4">
        <w:rPr>
          <w:rStyle w:val="DataFieldChar"/>
        </w:rPr>
        <w:t>FlowAvg</w:t>
      </w:r>
      <w:r w:rsidRPr="00337934">
        <w:t xml:space="preserve"> considering the accuracy of the flowmeter, the variability in the metered flowrate from </w:t>
      </w:r>
      <w:r w:rsidRPr="002D6AA4">
        <w:rPr>
          <w:rStyle w:val="DataFieldChar"/>
        </w:rPr>
        <w:t>tSettled</w:t>
      </w:r>
      <w:r w:rsidRPr="00337934">
        <w:t xml:space="preserve"> to </w:t>
      </w:r>
      <w:r w:rsidRPr="002D6AA4">
        <w:rPr>
          <w:rStyle w:val="DataFieldChar"/>
        </w:rPr>
        <w:t>tEnd</w:t>
      </w:r>
      <w:r w:rsidRPr="00337934">
        <w:t xml:space="preserve">, and uncertainty in the gas composition. </w:t>
      </w:r>
    </w:p>
    <w:p w14:paraId="6A04920D" w14:textId="587080C2" w:rsidR="002D6AA4" w:rsidRPr="002D6AA4" w:rsidRDefault="002D6AA4" w:rsidP="002D6AA4">
      <w:pPr>
        <w:rPr>
          <w:rFonts w:eastAsiaTheme="minorEastAsia"/>
        </w:rPr>
      </w:pPr>
      <w:r w:rsidRPr="00337934">
        <w:t>This field is calculated</w:t>
      </w:r>
      <w:r>
        <w:t xml:space="preserve"> similar to </w:t>
      </w:r>
      <w:r w:rsidRPr="002D6AA4">
        <w:rPr>
          <w:rStyle w:val="DataFieldChar"/>
        </w:rPr>
        <w:t>C</w:t>
      </w:r>
      <w:r w:rsidR="00351F5F">
        <w:rPr>
          <w:rStyle w:val="DataFieldChar"/>
        </w:rPr>
        <w:t>1</w:t>
      </w:r>
      <w:r w:rsidRPr="002D6AA4">
        <w:rPr>
          <w:rStyle w:val="DataFieldChar"/>
        </w:rPr>
        <w:t>FlowUncertainty</w:t>
      </w:r>
      <w:r>
        <w:t xml:space="preserve"> using the mol fraction of butane in the gas.</w:t>
      </w:r>
      <w:r w:rsidRPr="00337934">
        <w:t xml:space="preserve"> </w:t>
      </w:r>
    </w:p>
    <w:p w14:paraId="134D3781" w14:textId="3A6C2C8B" w:rsidR="002D6AA4" w:rsidRPr="00B02962" w:rsidRDefault="002D6AA4" w:rsidP="002D6AA4">
      <w:pPr>
        <w:pStyle w:val="Heading2"/>
        <w:rPr>
          <w:rStyle w:val="Strong"/>
          <w:b w:val="0"/>
          <w:sz w:val="32"/>
          <w:szCs w:val="32"/>
        </w:rPr>
      </w:pPr>
      <w:r>
        <w:rPr>
          <w:rStyle w:val="Strong"/>
          <w:b w:val="0"/>
        </w:rPr>
        <w:t>THC</w:t>
      </w:r>
      <w:r w:rsidRPr="00B02962">
        <w:rPr>
          <w:rStyle w:val="Strong"/>
          <w:b w:val="0"/>
        </w:rPr>
        <w:t>Flow</w:t>
      </w:r>
      <w:r>
        <w:rPr>
          <w:rStyle w:val="Strong"/>
          <w:b w:val="0"/>
        </w:rPr>
        <w:t>Avg</w:t>
      </w:r>
    </w:p>
    <w:p w14:paraId="1456FF72" w14:textId="3647C9B6" w:rsidR="002D6AA4" w:rsidRPr="00337934" w:rsidRDefault="002D6AA4" w:rsidP="002D6AA4">
      <w:r w:rsidRPr="00F76265">
        <w:t>The time av</w:t>
      </w:r>
      <w:r>
        <w:t>erage metered flowrate in slpm Total Hydrocarbons (THC)</w:t>
      </w:r>
      <w:r w:rsidRPr="00F76265">
        <w:t xml:space="preserve">. This field is calculated as the product of </w:t>
      </w:r>
      <w:r>
        <w:rPr>
          <w:rStyle w:val="DataFieldChar"/>
        </w:rPr>
        <w:t>FlowAvg</w:t>
      </w:r>
      <w:r w:rsidRPr="00337934">
        <w:t xml:space="preserve"> and </w:t>
      </w:r>
      <w:r w:rsidR="00351F5F">
        <w:t xml:space="preserve">the sum of </w:t>
      </w:r>
      <w:r>
        <w:rPr>
          <w:rStyle w:val="DataFieldChar"/>
        </w:rPr>
        <w:t>C</w:t>
      </w:r>
      <w:r w:rsidR="00351F5F">
        <w:rPr>
          <w:rStyle w:val="DataFieldChar"/>
        </w:rPr>
        <w:t xml:space="preserve">1MolFracAvg </w:t>
      </w:r>
      <w:r w:rsidR="00351F5F" w:rsidRPr="00351F5F">
        <w:t xml:space="preserve">through </w:t>
      </w:r>
      <w:r w:rsidR="00351F5F">
        <w:rPr>
          <w:rStyle w:val="DataFieldChar"/>
        </w:rPr>
        <w:t>C6MolFracAvg</w:t>
      </w:r>
      <w:r w:rsidRPr="00337934">
        <w:t>.</w:t>
      </w:r>
    </w:p>
    <w:p w14:paraId="68927900" w14:textId="1494CF6F" w:rsidR="002D6AA4" w:rsidRPr="00B02962" w:rsidRDefault="002D6AA4" w:rsidP="002D6AA4">
      <w:pPr>
        <w:pStyle w:val="Heading2"/>
        <w:rPr>
          <w:rStyle w:val="Strong"/>
          <w:b w:val="0"/>
          <w:sz w:val="32"/>
          <w:szCs w:val="32"/>
        </w:rPr>
      </w:pPr>
      <w:r>
        <w:rPr>
          <w:rStyle w:val="Strong"/>
          <w:b w:val="0"/>
        </w:rPr>
        <w:t>THC</w:t>
      </w:r>
      <w:r w:rsidRPr="00B02962">
        <w:rPr>
          <w:rStyle w:val="Strong"/>
          <w:b w:val="0"/>
        </w:rPr>
        <w:t>FlowUncertainty</w:t>
      </w:r>
    </w:p>
    <w:p w14:paraId="5638E4DE" w14:textId="3E328B64" w:rsidR="002D6AA4" w:rsidRDefault="002D6AA4" w:rsidP="002D6AA4">
      <w:r w:rsidRPr="00F76265">
        <w:t xml:space="preserve">The overall uncertainty in </w:t>
      </w:r>
      <w:r w:rsidR="00351F5F">
        <w:rPr>
          <w:rStyle w:val="DataFieldChar"/>
        </w:rPr>
        <w:t>THC</w:t>
      </w:r>
      <w:r w:rsidRPr="002D6AA4">
        <w:rPr>
          <w:rStyle w:val="DataFieldChar"/>
        </w:rPr>
        <w:t>FlowAvg</w:t>
      </w:r>
      <w:r w:rsidRPr="00337934">
        <w:t xml:space="preserve"> considering the accuracy of the flowmeter, the variability in the metered flowrate from </w:t>
      </w:r>
      <w:r w:rsidRPr="002D6AA4">
        <w:rPr>
          <w:rStyle w:val="DataFieldChar"/>
        </w:rPr>
        <w:t>tSettled</w:t>
      </w:r>
      <w:r w:rsidRPr="00337934">
        <w:t xml:space="preserve"> to </w:t>
      </w:r>
      <w:r w:rsidRPr="002D6AA4">
        <w:rPr>
          <w:rStyle w:val="DataFieldChar"/>
        </w:rPr>
        <w:t>tEnd</w:t>
      </w:r>
      <w:r w:rsidRPr="00337934">
        <w:t xml:space="preserve">, and uncertainty in the gas composition. </w:t>
      </w:r>
    </w:p>
    <w:p w14:paraId="46E7E434" w14:textId="33B64721" w:rsidR="002D6AA4" w:rsidRPr="002D6AA4" w:rsidRDefault="002D6AA4" w:rsidP="00BE48C7">
      <w:pPr>
        <w:rPr>
          <w:rFonts w:eastAsiaTheme="minorEastAsia"/>
        </w:rPr>
      </w:pPr>
      <w:r w:rsidRPr="00337934">
        <w:t>This field is calculated</w:t>
      </w:r>
      <w:r>
        <w:t xml:space="preserve"> similar to </w:t>
      </w:r>
      <w:r w:rsidRPr="002D6AA4">
        <w:rPr>
          <w:rStyle w:val="DataFieldChar"/>
        </w:rPr>
        <w:t>C</w:t>
      </w:r>
      <w:r w:rsidR="00351F5F">
        <w:rPr>
          <w:rStyle w:val="DataFieldChar"/>
        </w:rPr>
        <w:t>1</w:t>
      </w:r>
      <w:r w:rsidRPr="002D6AA4">
        <w:rPr>
          <w:rStyle w:val="DataFieldChar"/>
        </w:rPr>
        <w:t>FlowUncertainty</w:t>
      </w:r>
      <w:r>
        <w:t xml:space="preserve"> using the mol fraction of </w:t>
      </w:r>
      <w:r w:rsidR="00351F5F">
        <w:t>total hydrocarbons in the gas</w:t>
      </w:r>
      <w:r>
        <w:t>.</w:t>
      </w:r>
      <w:r w:rsidRPr="00337934">
        <w:t xml:space="preserve"> </w:t>
      </w:r>
    </w:p>
    <w:p w14:paraId="3D419663" w14:textId="7A0FE056" w:rsidR="00F07BEE" w:rsidRPr="00B02962" w:rsidRDefault="00AF0282" w:rsidP="00D34454">
      <w:pPr>
        <w:pStyle w:val="Heading2"/>
        <w:rPr>
          <w:rStyle w:val="Strong"/>
          <w:b w:val="0"/>
          <w:sz w:val="32"/>
          <w:szCs w:val="32"/>
        </w:rPr>
      </w:pPr>
      <w:r w:rsidRPr="00B02962">
        <w:rPr>
          <w:rStyle w:val="Strong"/>
          <w:b w:val="0"/>
        </w:rPr>
        <w:t>Orifice</w:t>
      </w:r>
      <w:r w:rsidR="00F07BEE" w:rsidRPr="00B02962">
        <w:rPr>
          <w:rStyle w:val="Strong"/>
          <w:b w:val="0"/>
        </w:rPr>
        <w:t>ControllerID</w:t>
      </w:r>
    </w:p>
    <w:p w14:paraId="0E1D6F53" w14:textId="5230EBBC" w:rsidR="00F07BEE" w:rsidRPr="00B02962" w:rsidRDefault="00F07BEE" w:rsidP="00B02962">
      <w:r w:rsidRPr="00F76265">
        <w:t xml:space="preserve">The </w:t>
      </w:r>
      <w:r w:rsidR="006F7747">
        <w:t>identifier</w:t>
      </w:r>
      <w:r w:rsidRPr="00F76265">
        <w:t xml:space="preserve"> of the orifice-based controller to</w:t>
      </w:r>
      <w:r w:rsidRPr="00337934">
        <w:t xml:space="preserve"> which the controlled release at </w:t>
      </w:r>
      <w:r w:rsidRPr="00351F5F">
        <w:rPr>
          <w:rStyle w:val="DataFieldChar"/>
        </w:rPr>
        <w:t>EPID</w:t>
      </w:r>
      <w:r w:rsidRPr="00337934">
        <w:t xml:space="preserve"> is connected. </w:t>
      </w:r>
    </w:p>
    <w:p w14:paraId="4D3D2FE6" w14:textId="0552A588" w:rsidR="00A52FF3" w:rsidRPr="00B02962" w:rsidRDefault="00AF0282" w:rsidP="00D34454">
      <w:pPr>
        <w:pStyle w:val="Heading2"/>
        <w:rPr>
          <w:rStyle w:val="Strong"/>
          <w:b w:val="0"/>
        </w:rPr>
      </w:pPr>
      <w:r w:rsidRPr="00B02962">
        <w:rPr>
          <w:rStyle w:val="Strong"/>
          <w:b w:val="0"/>
        </w:rPr>
        <w:lastRenderedPageBreak/>
        <w:t>Orifice</w:t>
      </w:r>
      <w:r w:rsidR="00A52FF3" w:rsidRPr="00B02962">
        <w:rPr>
          <w:rStyle w:val="Strong"/>
          <w:b w:val="0"/>
        </w:rPr>
        <w:t>ControllerPAvg</w:t>
      </w:r>
    </w:p>
    <w:p w14:paraId="0320F64D" w14:textId="0F59454E" w:rsidR="00BE48C7" w:rsidRPr="00F76265" w:rsidRDefault="00CE0437" w:rsidP="00BE48C7">
      <w:r w:rsidRPr="00F76265">
        <w:t xml:space="preserve">The time </w:t>
      </w:r>
      <w:r w:rsidRPr="00337934">
        <w:t xml:space="preserve">average </w:t>
      </w:r>
      <w:r w:rsidR="00F07BEE" w:rsidRPr="00337934">
        <w:t xml:space="preserve">absolute </w:t>
      </w:r>
      <w:r w:rsidRPr="00337934">
        <w:t>pressure</w:t>
      </w:r>
      <w:r w:rsidR="00F07BEE" w:rsidRPr="00337934">
        <w:t xml:space="preserve">, </w:t>
      </w:r>
      <w:r w:rsidRPr="00337934">
        <w:t xml:space="preserve">in </w:t>
      </w:r>
      <w:r w:rsidR="00F07BEE" w:rsidRPr="00337934">
        <w:t xml:space="preserve">kPa, for the controller in </w:t>
      </w:r>
      <w:r w:rsidR="00AF0282" w:rsidRPr="00351F5F">
        <w:rPr>
          <w:rStyle w:val="DataFieldChar"/>
        </w:rPr>
        <w:t>Orifice</w:t>
      </w:r>
      <w:r w:rsidR="002716F9" w:rsidRPr="00351F5F">
        <w:rPr>
          <w:rStyle w:val="DataFieldChar"/>
        </w:rPr>
        <w:t>Co</w:t>
      </w:r>
      <w:r w:rsidR="00F07BEE" w:rsidRPr="00351F5F">
        <w:rPr>
          <w:rStyle w:val="DataFieldChar"/>
        </w:rPr>
        <w:t>ntrollerID</w:t>
      </w:r>
      <w:r w:rsidRPr="00F76265">
        <w:t xml:space="preserve">. This field is computed using the 1 Hz data </w:t>
      </w:r>
      <w:r w:rsidRPr="00337934">
        <w:t xml:space="preserve">in the timeseries file from </w:t>
      </w:r>
      <w:r w:rsidRPr="002A4508">
        <w:rPr>
          <w:rStyle w:val="DataFieldChar"/>
        </w:rPr>
        <w:t>tSettled</w:t>
      </w:r>
      <w:r w:rsidRPr="00337934">
        <w:t xml:space="preserve"> to </w:t>
      </w:r>
      <w:r w:rsidRPr="002A4508">
        <w:rPr>
          <w:rStyle w:val="DataFieldChar"/>
        </w:rPr>
        <w:t>tEnd</w:t>
      </w:r>
      <w:r w:rsidRPr="00337934">
        <w:t xml:space="preserve"> for the </w:t>
      </w:r>
      <w:r w:rsidR="00F07BEE" w:rsidRPr="00337934">
        <w:t>pressure transducer</w:t>
      </w:r>
      <w:r w:rsidRPr="00337934">
        <w:t xml:space="preserve"> </w:t>
      </w:r>
      <w:r w:rsidR="00F07BEE" w:rsidRPr="00337934">
        <w:t>at the inlet manifold to the controller ({</w:t>
      </w:r>
      <w:r w:rsidR="006F7747" w:rsidRPr="00351F5F">
        <w:rPr>
          <w:rStyle w:val="DataFieldChar"/>
        </w:rPr>
        <w:t>Orifice</w:t>
      </w:r>
      <w:r w:rsidR="00F07BEE" w:rsidRPr="006F7747">
        <w:rPr>
          <w:rStyle w:val="DataFieldChar"/>
        </w:rPr>
        <w:t>ControllerID</w:t>
      </w:r>
      <w:r w:rsidR="00F07BEE" w:rsidRPr="00337934">
        <w:t>}.PT-1)</w:t>
      </w:r>
      <w:r w:rsidRPr="00337934">
        <w:t xml:space="preserve">. </w:t>
      </w:r>
      <w:r w:rsidR="00F07BEE" w:rsidRPr="00337934">
        <w:t>T</w:t>
      </w:r>
      <w:r w:rsidRPr="00337934">
        <w:t xml:space="preserve">his field represents the </w:t>
      </w:r>
      <w:r w:rsidR="00F07BEE" w:rsidRPr="00337934">
        <w:t xml:space="preserve">average </w:t>
      </w:r>
      <w:r w:rsidR="002716F9" w:rsidRPr="00337934">
        <w:t xml:space="preserve">of gas </w:t>
      </w:r>
      <w:r w:rsidR="00F07BEE" w:rsidRPr="00337934">
        <w:t xml:space="preserve">pressure </w:t>
      </w:r>
      <w:r w:rsidR="002716F9" w:rsidRPr="00337934">
        <w:t xml:space="preserve">measurements </w:t>
      </w:r>
      <w:r w:rsidR="00F07BEE" w:rsidRPr="00337934">
        <w:t>upstream of the orifice set during</w:t>
      </w:r>
      <w:r w:rsidRPr="00337934">
        <w:t xml:space="preserve"> the event. </w:t>
      </w:r>
      <w:r w:rsidR="00BE48C7" w:rsidRPr="00337934">
        <w:t xml:space="preserve">The average pressure at the controller from the transition time to the end of the event, reported in PSIA. </w:t>
      </w:r>
    </w:p>
    <w:p w14:paraId="3F6379AC" w14:textId="4EA50A61" w:rsidR="00A52FF3" w:rsidRPr="00B02962" w:rsidRDefault="00AF0282" w:rsidP="00D34454">
      <w:pPr>
        <w:pStyle w:val="Heading2"/>
        <w:rPr>
          <w:rStyle w:val="Strong"/>
          <w:b w:val="0"/>
          <w:sz w:val="32"/>
          <w:szCs w:val="32"/>
        </w:rPr>
      </w:pPr>
      <w:r w:rsidRPr="00B02962">
        <w:rPr>
          <w:rStyle w:val="Strong"/>
          <w:b w:val="0"/>
        </w:rPr>
        <w:t>Orifice</w:t>
      </w:r>
      <w:r w:rsidR="00A52FF3" w:rsidRPr="00B02962">
        <w:rPr>
          <w:rStyle w:val="Strong"/>
          <w:b w:val="0"/>
        </w:rPr>
        <w:t>ControllerPStd</w:t>
      </w:r>
    </w:p>
    <w:p w14:paraId="025589FD" w14:textId="47688654" w:rsidR="00BE48C7" w:rsidRPr="00F76265" w:rsidRDefault="002716F9" w:rsidP="00BE48C7">
      <w:r w:rsidRPr="00F76265">
        <w:t>The standard deviation of the</w:t>
      </w:r>
      <w:r w:rsidRPr="00337934">
        <w:t xml:space="preserve"> absolute pressure, in kPa, for the controller in </w:t>
      </w:r>
      <w:r w:rsidR="00AF0282" w:rsidRPr="00351F5F">
        <w:rPr>
          <w:rStyle w:val="DataFieldChar"/>
        </w:rPr>
        <w:t>Orifice</w:t>
      </w:r>
      <w:r w:rsidRPr="00351F5F">
        <w:rPr>
          <w:rStyle w:val="DataFieldChar"/>
        </w:rPr>
        <w:t>ControllerID</w:t>
      </w:r>
      <w:r w:rsidRPr="00F76265">
        <w:t xml:space="preserve">. This field is computed using the 1 Hz data </w:t>
      </w:r>
      <w:r w:rsidRPr="00337934">
        <w:t xml:space="preserve">in the timeseries file from </w:t>
      </w:r>
      <w:r w:rsidRPr="002A4508">
        <w:rPr>
          <w:rStyle w:val="DataFieldChar"/>
        </w:rPr>
        <w:t>tSettled</w:t>
      </w:r>
      <w:r w:rsidRPr="00337934">
        <w:t xml:space="preserve"> to </w:t>
      </w:r>
      <w:r w:rsidRPr="002A4508">
        <w:rPr>
          <w:rStyle w:val="DataFieldChar"/>
        </w:rPr>
        <w:t>tEnd</w:t>
      </w:r>
      <w:r w:rsidRPr="00337934">
        <w:t xml:space="preserve"> for the pressure transducer at the inlet manifold to the controller ({</w:t>
      </w:r>
      <w:r w:rsidR="006F7747" w:rsidRPr="00351F5F">
        <w:rPr>
          <w:rStyle w:val="DataFieldChar"/>
        </w:rPr>
        <w:t>Orifice</w:t>
      </w:r>
      <w:r w:rsidR="006F7747" w:rsidRPr="006F7747">
        <w:rPr>
          <w:rStyle w:val="DataFieldChar"/>
        </w:rPr>
        <w:t>ControllerID</w:t>
      </w:r>
      <w:r w:rsidR="006F7747" w:rsidRPr="00337934">
        <w:t xml:space="preserve"> </w:t>
      </w:r>
      <w:r w:rsidRPr="00337934">
        <w:t>}.PT-1). This field represents the variability in the gas pressure measurements upstream of th</w:t>
      </w:r>
      <w:r w:rsidR="00B02962">
        <w:t>e orifice set during the event.</w:t>
      </w:r>
    </w:p>
    <w:p w14:paraId="663FA3A2" w14:textId="2C8BF904" w:rsidR="00A52FF3" w:rsidRPr="00B02962" w:rsidRDefault="00AF0282" w:rsidP="00121F83">
      <w:pPr>
        <w:pStyle w:val="Heading2"/>
        <w:rPr>
          <w:rStyle w:val="Strong"/>
          <w:b w:val="0"/>
          <w:sz w:val="32"/>
          <w:szCs w:val="32"/>
        </w:rPr>
      </w:pPr>
      <w:r w:rsidRPr="00B02962">
        <w:rPr>
          <w:rStyle w:val="Strong"/>
          <w:b w:val="0"/>
        </w:rPr>
        <w:t>Orifice</w:t>
      </w:r>
      <w:r w:rsidR="00A52FF3" w:rsidRPr="00B02962">
        <w:rPr>
          <w:rStyle w:val="Strong"/>
          <w:b w:val="0"/>
        </w:rPr>
        <w:t>ControllerTAvg</w:t>
      </w:r>
    </w:p>
    <w:p w14:paraId="4816CAC2" w14:textId="3A41FFD8" w:rsidR="007D4118" w:rsidRPr="00F76265" w:rsidRDefault="002716F9" w:rsidP="007D4118">
      <w:r w:rsidRPr="00F76265">
        <w:t xml:space="preserve">The time </w:t>
      </w:r>
      <w:r w:rsidRPr="00337934">
        <w:t xml:space="preserve">average temperature, in </w:t>
      </w:r>
      <w:r w:rsidRPr="00337934">
        <w:rPr>
          <w:rFonts w:cstheme="minorHAnsi"/>
        </w:rPr>
        <w:t>°</w:t>
      </w:r>
      <w:r w:rsidRPr="00337934">
        <w:t xml:space="preserve">C, for the controller in </w:t>
      </w:r>
      <w:r w:rsidR="00AF0282" w:rsidRPr="00351F5F">
        <w:rPr>
          <w:rStyle w:val="DataFieldChar"/>
        </w:rPr>
        <w:t>Orifice</w:t>
      </w:r>
      <w:r w:rsidRPr="00351F5F">
        <w:rPr>
          <w:rStyle w:val="DataFieldChar"/>
        </w:rPr>
        <w:t>ControllerID</w:t>
      </w:r>
      <w:r w:rsidRPr="00337934">
        <w:t xml:space="preserve">. This field is computed using the 1 Hz data in the timeseries file from </w:t>
      </w:r>
      <w:r w:rsidRPr="002A4508">
        <w:rPr>
          <w:rStyle w:val="DataFieldChar"/>
        </w:rPr>
        <w:t>tSettled</w:t>
      </w:r>
      <w:r w:rsidRPr="00337934">
        <w:t xml:space="preserve"> to </w:t>
      </w:r>
      <w:r w:rsidRPr="002A4508">
        <w:rPr>
          <w:rStyle w:val="DataFieldChar"/>
        </w:rPr>
        <w:t>tEnd</w:t>
      </w:r>
      <w:r w:rsidRPr="00337934">
        <w:t xml:space="preserve"> for the thermocouple at the inlet manifold to the controller ({</w:t>
      </w:r>
      <w:r w:rsidR="006F7747" w:rsidRPr="00351F5F">
        <w:rPr>
          <w:rStyle w:val="DataFieldChar"/>
        </w:rPr>
        <w:t>Orifice</w:t>
      </w:r>
      <w:r w:rsidR="006F7747" w:rsidRPr="006F7747">
        <w:rPr>
          <w:rStyle w:val="DataFieldChar"/>
        </w:rPr>
        <w:t>ControllerID</w:t>
      </w:r>
      <w:r w:rsidR="006F7747" w:rsidRPr="00337934">
        <w:t xml:space="preserve"> </w:t>
      </w:r>
      <w:r w:rsidRPr="00337934">
        <w:t xml:space="preserve">}.TC-1). This field represents the average of gas temperature measurements upstream of the orifice set during the event. </w:t>
      </w:r>
    </w:p>
    <w:p w14:paraId="32756A20" w14:textId="10DCD6C3" w:rsidR="00A52FF3" w:rsidRPr="00B02962" w:rsidRDefault="00AF0282" w:rsidP="00121F83">
      <w:pPr>
        <w:pStyle w:val="Heading2"/>
        <w:rPr>
          <w:rStyle w:val="Strong"/>
          <w:b w:val="0"/>
          <w:sz w:val="32"/>
          <w:szCs w:val="32"/>
        </w:rPr>
      </w:pPr>
      <w:r w:rsidRPr="00121F83">
        <w:rPr>
          <w:rStyle w:val="Strong"/>
          <w:b w:val="0"/>
        </w:rPr>
        <w:t>Orifice</w:t>
      </w:r>
      <w:r w:rsidR="00A52FF3" w:rsidRPr="00121F83">
        <w:rPr>
          <w:rStyle w:val="Strong"/>
          <w:b w:val="0"/>
        </w:rPr>
        <w:t>ControllerTStd</w:t>
      </w:r>
    </w:p>
    <w:p w14:paraId="302B259E" w14:textId="2DD92836" w:rsidR="00121F83" w:rsidRDefault="002716F9" w:rsidP="00121F83">
      <w:r w:rsidRPr="00F76265">
        <w:t>The standard deviation of the</w:t>
      </w:r>
      <w:r w:rsidRPr="00337934">
        <w:t xml:space="preserve"> temperature, in </w:t>
      </w:r>
      <w:r w:rsidRPr="00337934">
        <w:rPr>
          <w:rFonts w:cstheme="minorHAnsi"/>
        </w:rPr>
        <w:t>°</w:t>
      </w:r>
      <w:r w:rsidRPr="00337934">
        <w:t xml:space="preserve">C, for the controller in </w:t>
      </w:r>
      <w:r w:rsidR="00AF0282" w:rsidRPr="00351F5F">
        <w:rPr>
          <w:rStyle w:val="DataFieldChar"/>
        </w:rPr>
        <w:t>Orifice</w:t>
      </w:r>
      <w:r w:rsidRPr="00351F5F">
        <w:rPr>
          <w:rStyle w:val="DataFieldChar"/>
        </w:rPr>
        <w:t>ControllerID</w:t>
      </w:r>
      <w:r w:rsidRPr="00337934">
        <w:t xml:space="preserve">. This field is computed using the 1 Hz data in the timeseries file from </w:t>
      </w:r>
      <w:r w:rsidRPr="002A4508">
        <w:rPr>
          <w:rStyle w:val="DataFieldChar"/>
        </w:rPr>
        <w:t>tSettled</w:t>
      </w:r>
      <w:r w:rsidRPr="00337934">
        <w:t xml:space="preserve"> to </w:t>
      </w:r>
      <w:r w:rsidRPr="002A4508">
        <w:rPr>
          <w:rStyle w:val="DataFieldChar"/>
        </w:rPr>
        <w:t>tEnd</w:t>
      </w:r>
      <w:r w:rsidRPr="00337934">
        <w:t xml:space="preserve"> for the thermocouple at the inlet manifold to the controller ({</w:t>
      </w:r>
      <w:r w:rsidR="006F7747" w:rsidRPr="00351F5F">
        <w:rPr>
          <w:rStyle w:val="DataFieldChar"/>
        </w:rPr>
        <w:t>Orifice</w:t>
      </w:r>
      <w:r w:rsidR="006F7747" w:rsidRPr="006F7747">
        <w:rPr>
          <w:rStyle w:val="DataFieldChar"/>
        </w:rPr>
        <w:t>ControllerID</w:t>
      </w:r>
      <w:r w:rsidR="006F7747" w:rsidRPr="00337934">
        <w:t xml:space="preserve"> </w:t>
      </w:r>
      <w:r w:rsidRPr="00337934">
        <w:t xml:space="preserve">}.TC-1). This field represents the variability in the gas temperature measurements upstream of the orifice set during the event. </w:t>
      </w:r>
    </w:p>
    <w:p w14:paraId="5DF98A01" w14:textId="77C93B51" w:rsidR="00121F83" w:rsidRDefault="00121F83" w:rsidP="00121F83">
      <w:pPr>
        <w:pStyle w:val="Heading2"/>
      </w:pPr>
      <w:r>
        <w:t>EPEquipmentGroup</w:t>
      </w:r>
    </w:p>
    <w:p w14:paraId="7DF58A15" w14:textId="350A5A37" w:rsidR="00121F83" w:rsidRPr="00121F83" w:rsidRDefault="00121F83" w:rsidP="00121F83">
      <w:r w:rsidRPr="00F76265">
        <w:t xml:space="preserve">Unique identifier of the </w:t>
      </w:r>
      <w:r>
        <w:t>equipment group at which the controlled release is located</w:t>
      </w:r>
      <w:r w:rsidRPr="00337934">
        <w:t>.</w:t>
      </w:r>
    </w:p>
    <w:p w14:paraId="2BFB74DA" w14:textId="78E94D7B" w:rsidR="00121F83" w:rsidRDefault="00121F83" w:rsidP="00121F83">
      <w:pPr>
        <w:pStyle w:val="Heading2"/>
      </w:pPr>
      <w:r>
        <w:t>EPEquipmentUnit</w:t>
      </w:r>
    </w:p>
    <w:p w14:paraId="294E6DF5" w14:textId="44AD207A" w:rsidR="00121F83" w:rsidRPr="00121F83" w:rsidRDefault="00121F83" w:rsidP="00121F83">
      <w:r w:rsidRPr="00F76265">
        <w:t xml:space="preserve">Unique identifier of the </w:t>
      </w:r>
      <w:r>
        <w:t>equipment unit at which the controlled release is located</w:t>
      </w:r>
      <w:r w:rsidRPr="00337934">
        <w:t>.</w:t>
      </w:r>
    </w:p>
    <w:p w14:paraId="7185293F" w14:textId="77777777" w:rsidR="00625698" w:rsidRPr="00D34454" w:rsidRDefault="00625698" w:rsidP="00121F83">
      <w:pPr>
        <w:pStyle w:val="Heading2"/>
        <w:rPr>
          <w:rStyle w:val="Strong"/>
          <w:b w:val="0"/>
          <w:sz w:val="32"/>
          <w:szCs w:val="32"/>
        </w:rPr>
      </w:pPr>
      <w:r w:rsidRPr="00D34454">
        <w:rPr>
          <w:rStyle w:val="Strong"/>
          <w:b w:val="0"/>
        </w:rPr>
        <w:t>EPDescription</w:t>
      </w:r>
    </w:p>
    <w:p w14:paraId="1C8C59FD" w14:textId="77777777" w:rsidR="00625698" w:rsidRPr="00F76265" w:rsidRDefault="00625698" w:rsidP="00625698">
      <w:r w:rsidRPr="00F76265">
        <w:t>A brief description of the emission point location and/or characteristics.</w:t>
      </w:r>
    </w:p>
    <w:p w14:paraId="708BDAAB" w14:textId="77777777" w:rsidR="00625698" w:rsidRPr="00D34454" w:rsidRDefault="00625698" w:rsidP="00121F83">
      <w:pPr>
        <w:pStyle w:val="Heading2"/>
        <w:rPr>
          <w:rStyle w:val="Strong"/>
          <w:b w:val="0"/>
          <w:sz w:val="32"/>
          <w:szCs w:val="32"/>
        </w:rPr>
      </w:pPr>
      <w:r w:rsidRPr="00D34454">
        <w:rPr>
          <w:rStyle w:val="Strong"/>
          <w:b w:val="0"/>
        </w:rPr>
        <w:t>EPAltitude</w:t>
      </w:r>
    </w:p>
    <w:p w14:paraId="4050D552" w14:textId="15E1D5CF" w:rsidR="00625698" w:rsidRPr="00337934" w:rsidRDefault="00625698" w:rsidP="00625698">
      <w:r w:rsidRPr="00F76265">
        <w:t>Altitude</w:t>
      </w:r>
      <w:r w:rsidR="00427D34" w:rsidRPr="00F76265">
        <w:t>,</w:t>
      </w:r>
      <w:r w:rsidRPr="00F76265">
        <w:t xml:space="preserve"> </w:t>
      </w:r>
      <w:r w:rsidR="00427D34" w:rsidRPr="00337934">
        <w:t>in meters, of the emission location reported as the height above ellipsoid (HAE) and using the WGS 84 reference system.</w:t>
      </w:r>
    </w:p>
    <w:p w14:paraId="6F6CD4F2" w14:textId="3E2E9C45" w:rsidR="00A52FF3" w:rsidRPr="00D34454" w:rsidRDefault="00A52FF3" w:rsidP="00121F83">
      <w:pPr>
        <w:pStyle w:val="Heading2"/>
        <w:rPr>
          <w:rStyle w:val="Strong"/>
          <w:b w:val="0"/>
          <w:sz w:val="32"/>
          <w:szCs w:val="32"/>
        </w:rPr>
      </w:pPr>
      <w:r w:rsidRPr="00D34454">
        <w:rPr>
          <w:rStyle w:val="Strong"/>
          <w:b w:val="0"/>
        </w:rPr>
        <w:t>EPFlowLevel</w:t>
      </w:r>
    </w:p>
    <w:p w14:paraId="1D2DEAC5" w14:textId="3B041FD1" w:rsidR="007D4118" w:rsidRDefault="00625698" w:rsidP="007D4118">
      <w:r w:rsidRPr="00F76265">
        <w:t xml:space="preserve">The flow level (an integer) of the controlled release at the emission point identified in </w:t>
      </w:r>
      <w:r w:rsidRPr="00351F5F">
        <w:rPr>
          <w:rStyle w:val="DataFieldChar"/>
        </w:rPr>
        <w:t>EPID</w:t>
      </w:r>
      <w:r w:rsidRPr="00F76265">
        <w:t xml:space="preserve"> during the event.  </w:t>
      </w:r>
      <w:r w:rsidRPr="00337934">
        <w:t xml:space="preserve">The flow level corresponds to which gas shutoff valves are open during the event to supply gas to the emission point.  Each shutoff valve is fed by a precision orifice which restricts the gas flowrate to the emission point. In general, for a given emission point operating at a given controller pressure, a higher flow level corresponds to a higher flow rate. </w:t>
      </w:r>
    </w:p>
    <w:p w14:paraId="79890EB1" w14:textId="2FBA5F46" w:rsidR="00D34454" w:rsidRDefault="00D34454" w:rsidP="007D4118">
      <w:r>
        <w:lastRenderedPageBreak/>
        <w:t xml:space="preserve">This field only applies if flow control is provided by a METEC orifice-based controller. </w:t>
      </w:r>
    </w:p>
    <w:p w14:paraId="357C809E" w14:textId="469B71A9" w:rsidR="00121F83" w:rsidRDefault="00121F83" w:rsidP="00121F83">
      <w:pPr>
        <w:pStyle w:val="Heading2"/>
      </w:pPr>
      <w:r>
        <w:t>EPFlowSetpoint</w:t>
      </w:r>
    </w:p>
    <w:p w14:paraId="546436DC" w14:textId="5EA81DA5" w:rsidR="00D34454" w:rsidRDefault="00D34454" w:rsidP="00D34454">
      <w:r>
        <w:t xml:space="preserve">The flow setpoint, in slpm, of the controlled release </w:t>
      </w:r>
      <w:r w:rsidRPr="00F76265">
        <w:t xml:space="preserve">at the emission point identified in </w:t>
      </w:r>
      <w:r w:rsidRPr="00351F5F">
        <w:rPr>
          <w:rStyle w:val="DataFieldChar"/>
        </w:rPr>
        <w:t>EPID</w:t>
      </w:r>
      <w:r w:rsidRPr="00F76265">
        <w:t xml:space="preserve"> during the event.</w:t>
      </w:r>
      <w:r>
        <w:t xml:space="preserve"> </w:t>
      </w:r>
    </w:p>
    <w:p w14:paraId="53094526" w14:textId="6C85C5A3" w:rsidR="00D34454" w:rsidRPr="00D34454" w:rsidRDefault="00D34454" w:rsidP="00D34454">
      <w:r>
        <w:t>This field only applies if flow control is provided by a mass flow controller.</w:t>
      </w:r>
    </w:p>
    <w:p w14:paraId="0DE3C3BF" w14:textId="5B3B5D59" w:rsidR="00A52FF3" w:rsidRPr="00D34454" w:rsidRDefault="00121F83" w:rsidP="00261AC5">
      <w:pPr>
        <w:pStyle w:val="Heading2"/>
        <w:rPr>
          <w:rStyle w:val="Strong"/>
          <w:b w:val="0"/>
          <w:sz w:val="32"/>
          <w:szCs w:val="32"/>
        </w:rPr>
      </w:pPr>
      <w:r>
        <w:rPr>
          <w:rStyle w:val="Strong"/>
          <w:b w:val="0"/>
        </w:rPr>
        <w:t>Ref</w:t>
      </w:r>
      <w:r w:rsidR="00A52FF3" w:rsidRPr="00D34454">
        <w:rPr>
          <w:rStyle w:val="Strong"/>
          <w:b w:val="0"/>
        </w:rPr>
        <w:t>EventID</w:t>
      </w:r>
    </w:p>
    <w:p w14:paraId="0D122D1E" w14:textId="575ED64D" w:rsidR="00D9421A" w:rsidRPr="00337934" w:rsidRDefault="00121F83" w:rsidP="007D4118">
      <w:r w:rsidRPr="00351F5F">
        <w:rPr>
          <w:rStyle w:val="DataFieldChar"/>
        </w:rPr>
        <w:t>Event</w:t>
      </w:r>
      <w:r w:rsidR="007D4118" w:rsidRPr="00351F5F">
        <w:rPr>
          <w:rStyle w:val="DataFieldChar"/>
        </w:rPr>
        <w:t>ID</w:t>
      </w:r>
      <w:r w:rsidR="007D4118" w:rsidRPr="00F76265">
        <w:t xml:space="preserve"> of the </w:t>
      </w:r>
      <w:r w:rsidR="00D9421A" w:rsidRPr="00337934">
        <w:t xml:space="preserve">reference </w:t>
      </w:r>
      <w:r w:rsidR="007D4118" w:rsidRPr="00337934">
        <w:t>event.</w:t>
      </w:r>
      <w:r w:rsidR="00D9421A" w:rsidRPr="00337934">
        <w:t xml:space="preserve"> During the reference event the emission point identified in </w:t>
      </w:r>
      <w:r w:rsidR="00D9421A" w:rsidRPr="00351F5F">
        <w:rPr>
          <w:rStyle w:val="DataFieldChar"/>
        </w:rPr>
        <w:t>EPID</w:t>
      </w:r>
      <w:r w:rsidR="00D9421A" w:rsidRPr="00337934">
        <w:t xml:space="preserve"> is operated and metered individually at the same flow level and under the same controller pressure setpoint</w:t>
      </w:r>
      <w:r w:rsidR="002B2223" w:rsidRPr="00337934">
        <w:t xml:space="preserve"> as the current event</w:t>
      </w:r>
      <w:r w:rsidR="00D9421A" w:rsidRPr="00337934">
        <w:t xml:space="preserve">. The reference calibration event therefore provides an approximation of the flowrate to an individual emission point when </w:t>
      </w:r>
      <w:r w:rsidR="002B2223" w:rsidRPr="00337934">
        <w:t>the current event includes multiple active emission points (</w:t>
      </w:r>
      <w:r w:rsidR="00D9421A" w:rsidRPr="00351F5F">
        <w:rPr>
          <w:rStyle w:val="DataFieldChar"/>
        </w:rPr>
        <w:t>ActiveEPCount</w:t>
      </w:r>
      <w:r w:rsidR="00D9421A" w:rsidRPr="00337934">
        <w:t xml:space="preserve"> &gt; 1</w:t>
      </w:r>
      <w:r w:rsidR="002B2223" w:rsidRPr="00337934">
        <w:t>)</w:t>
      </w:r>
      <w:r w:rsidR="00D9421A" w:rsidRPr="00337934">
        <w:t>.</w:t>
      </w:r>
    </w:p>
    <w:p w14:paraId="75D940DD" w14:textId="4513560C" w:rsidR="00A52FF3" w:rsidRPr="001F4E82" w:rsidRDefault="001F4E82" w:rsidP="00261AC5">
      <w:pPr>
        <w:pStyle w:val="Heading2"/>
        <w:rPr>
          <w:rStyle w:val="Strong"/>
          <w:b w:val="0"/>
          <w:sz w:val="32"/>
          <w:szCs w:val="32"/>
        </w:rPr>
      </w:pPr>
      <w:r>
        <w:rPr>
          <w:rStyle w:val="Strong"/>
          <w:b w:val="0"/>
        </w:rPr>
        <w:t>Ref</w:t>
      </w:r>
      <w:r w:rsidR="00082BD8">
        <w:rPr>
          <w:rStyle w:val="Strong"/>
          <w:b w:val="0"/>
        </w:rPr>
        <w:t>FlowAvg</w:t>
      </w:r>
    </w:p>
    <w:p w14:paraId="2708E727" w14:textId="63A65E29" w:rsidR="007D4118" w:rsidRDefault="002B2223" w:rsidP="007D4118">
      <w:r w:rsidRPr="00F76265">
        <w:t xml:space="preserve">The </w:t>
      </w:r>
      <w:r w:rsidR="00082BD8" w:rsidRPr="002A4508">
        <w:rPr>
          <w:rStyle w:val="DataFieldChar"/>
        </w:rPr>
        <w:t>FlowAvg</w:t>
      </w:r>
      <w:r w:rsidRPr="00337934">
        <w:t xml:space="preserve">, in slpm whole gas, calculated for the emission point </w:t>
      </w:r>
      <w:r w:rsidRPr="00351F5F">
        <w:rPr>
          <w:rStyle w:val="DataFieldChar"/>
        </w:rPr>
        <w:t>EPID</w:t>
      </w:r>
      <w:r w:rsidRPr="00337934">
        <w:t xml:space="preserve"> in the event </w:t>
      </w:r>
      <w:r w:rsidR="001F4E82" w:rsidRPr="00351F5F">
        <w:rPr>
          <w:rStyle w:val="DataFieldChar"/>
        </w:rPr>
        <w:t>Ref</w:t>
      </w:r>
      <w:r w:rsidRPr="00351F5F">
        <w:rPr>
          <w:rStyle w:val="DataFieldChar"/>
        </w:rPr>
        <w:t>EventID</w:t>
      </w:r>
      <w:r w:rsidRPr="00337934">
        <w:t>.</w:t>
      </w:r>
    </w:p>
    <w:p w14:paraId="7AAE5994" w14:textId="324B650B" w:rsidR="000B49E3" w:rsidRPr="001F4E82" w:rsidRDefault="000B49E3" w:rsidP="000B49E3">
      <w:pPr>
        <w:pStyle w:val="Heading2"/>
        <w:rPr>
          <w:rStyle w:val="Strong"/>
          <w:b w:val="0"/>
          <w:sz w:val="32"/>
          <w:szCs w:val="32"/>
        </w:rPr>
      </w:pPr>
      <w:r>
        <w:rPr>
          <w:rStyle w:val="Strong"/>
          <w:b w:val="0"/>
        </w:rPr>
        <w:t>RefFlowUncertainty</w:t>
      </w:r>
    </w:p>
    <w:p w14:paraId="00774568" w14:textId="02770F13" w:rsidR="000B49E3" w:rsidRPr="00337934" w:rsidRDefault="000B49E3" w:rsidP="007D4118">
      <w:r w:rsidRPr="00F76265">
        <w:t xml:space="preserve">The </w:t>
      </w:r>
      <w:r w:rsidRPr="002A4508">
        <w:rPr>
          <w:rStyle w:val="DataFieldChar"/>
        </w:rPr>
        <w:t>Flow</w:t>
      </w:r>
      <w:r>
        <w:rPr>
          <w:rStyle w:val="DataFieldChar"/>
        </w:rPr>
        <w:t>Uncertainty</w:t>
      </w:r>
      <w:r w:rsidRPr="00337934">
        <w:t xml:space="preserve">, in slpm whole gas, calculated for the emission point </w:t>
      </w:r>
      <w:r w:rsidRPr="00351F5F">
        <w:rPr>
          <w:rStyle w:val="DataFieldChar"/>
        </w:rPr>
        <w:t>EPID</w:t>
      </w:r>
      <w:r w:rsidRPr="00337934">
        <w:t xml:space="preserve"> in the event </w:t>
      </w:r>
      <w:r w:rsidRPr="00351F5F">
        <w:rPr>
          <w:rStyle w:val="DataFieldChar"/>
        </w:rPr>
        <w:t>RefEventID</w:t>
      </w:r>
      <w:r w:rsidRPr="00337934">
        <w:t>.</w:t>
      </w:r>
    </w:p>
    <w:p w14:paraId="2A9A4D41" w14:textId="2706CEB9" w:rsidR="00A52FF3" w:rsidRPr="001F4E82" w:rsidRDefault="001F4E82" w:rsidP="00261AC5">
      <w:pPr>
        <w:pStyle w:val="Heading2"/>
        <w:rPr>
          <w:rStyle w:val="Strong"/>
          <w:b w:val="0"/>
          <w:sz w:val="32"/>
          <w:szCs w:val="32"/>
        </w:rPr>
      </w:pPr>
      <w:r>
        <w:rPr>
          <w:rStyle w:val="Strong"/>
          <w:b w:val="0"/>
        </w:rPr>
        <w:t>Ref</w:t>
      </w:r>
      <w:r w:rsidR="00901E7C" w:rsidRPr="001F4E82">
        <w:rPr>
          <w:rStyle w:val="Strong"/>
          <w:b w:val="0"/>
        </w:rPr>
        <w:t>P</w:t>
      </w:r>
      <w:r w:rsidR="00A52FF3" w:rsidRPr="001F4E82">
        <w:rPr>
          <w:rStyle w:val="Strong"/>
          <w:b w:val="0"/>
        </w:rPr>
        <w:t>Ratio</w:t>
      </w:r>
    </w:p>
    <w:p w14:paraId="42B32237" w14:textId="77777777" w:rsidR="001F4E82" w:rsidRDefault="007D4118" w:rsidP="007D4118">
      <w:r w:rsidRPr="00F76265">
        <w:t xml:space="preserve">Ratio of </w:t>
      </w:r>
      <w:r w:rsidR="002B2223" w:rsidRPr="00351F5F">
        <w:rPr>
          <w:rStyle w:val="DataFieldChar"/>
        </w:rPr>
        <w:t>OrificeControllerPAvg</w:t>
      </w:r>
      <w:r w:rsidR="002B2223" w:rsidRPr="00337934">
        <w:t xml:space="preserve"> </w:t>
      </w:r>
      <w:r w:rsidR="003738D0" w:rsidRPr="00337934">
        <w:t xml:space="preserve">for emission point </w:t>
      </w:r>
      <w:r w:rsidR="003738D0" w:rsidRPr="00351F5F">
        <w:rPr>
          <w:rStyle w:val="DataFieldChar"/>
        </w:rPr>
        <w:t>EPID</w:t>
      </w:r>
      <w:r w:rsidR="003738D0" w:rsidRPr="00337934">
        <w:t xml:space="preserve"> </w:t>
      </w:r>
      <w:r w:rsidR="002B2223" w:rsidRPr="00337934">
        <w:t xml:space="preserve">during </w:t>
      </w:r>
      <w:r w:rsidR="003738D0" w:rsidRPr="00337934">
        <w:t xml:space="preserve">this </w:t>
      </w:r>
      <w:r w:rsidR="002B2223" w:rsidRPr="00337934">
        <w:t xml:space="preserve">event to </w:t>
      </w:r>
      <w:r w:rsidR="002B2223" w:rsidRPr="00351F5F">
        <w:rPr>
          <w:rStyle w:val="DataFieldChar"/>
        </w:rPr>
        <w:t>OrificeControllerPAvg</w:t>
      </w:r>
      <w:r w:rsidR="002B2223" w:rsidRPr="00337934">
        <w:t xml:space="preserve"> for the same emission point during event</w:t>
      </w:r>
      <w:r w:rsidR="003738D0" w:rsidRPr="00337934">
        <w:t xml:space="preserve"> </w:t>
      </w:r>
      <w:r w:rsidR="001F4E82" w:rsidRPr="00351F5F">
        <w:rPr>
          <w:rStyle w:val="DataFieldChar"/>
        </w:rPr>
        <w:t>Ref</w:t>
      </w:r>
      <w:r w:rsidR="003738D0" w:rsidRPr="00351F5F">
        <w:rPr>
          <w:rStyle w:val="DataFieldChar"/>
        </w:rPr>
        <w:t>EventID</w:t>
      </w:r>
      <w:r w:rsidR="002B2223" w:rsidRPr="00337934">
        <w:t xml:space="preserve">. </w:t>
      </w:r>
    </w:p>
    <w:p w14:paraId="3F955DD9" w14:textId="09860486" w:rsidR="007D4118" w:rsidRPr="00F76265" w:rsidRDefault="002B2223" w:rsidP="007D4118">
      <w:r w:rsidRPr="00337934">
        <w:t xml:space="preserve">If this </w:t>
      </w:r>
      <w:r w:rsidR="00901E7C" w:rsidRPr="00337934">
        <w:t xml:space="preserve">ratio is less than 0.9 or greater than 1.1 the </w:t>
      </w:r>
      <w:r w:rsidR="00901E7C" w:rsidRPr="00F96177">
        <w:rPr>
          <w:rStyle w:val="DataFieldChar"/>
        </w:rPr>
        <w:t>QCFlag</w:t>
      </w:r>
      <w:r w:rsidR="001F4E82" w:rsidRPr="00F96177">
        <w:rPr>
          <w:rStyle w:val="DataFieldChar"/>
        </w:rPr>
        <w:t>s</w:t>
      </w:r>
      <w:r w:rsidR="00901E7C" w:rsidRPr="00337934">
        <w:t xml:space="preserve"> </w:t>
      </w:r>
      <w:r w:rsidR="00C966DE">
        <w:t>CtrlrPresDev</w:t>
      </w:r>
      <w:r w:rsidR="00C966DE" w:rsidRPr="00337934">
        <w:t xml:space="preserve"> </w:t>
      </w:r>
      <w:r w:rsidR="00C966DE">
        <w:t xml:space="preserve">digit </w:t>
      </w:r>
      <w:r w:rsidR="00901E7C" w:rsidRPr="00337934">
        <w:t xml:space="preserve">is thrown as a warning that the flowrate in </w:t>
      </w:r>
      <w:r w:rsidR="001F4E82" w:rsidRPr="002A4508">
        <w:rPr>
          <w:rStyle w:val="DataFieldChar"/>
        </w:rPr>
        <w:t>Ref</w:t>
      </w:r>
      <w:r w:rsidR="00082BD8" w:rsidRPr="002A4508">
        <w:rPr>
          <w:rStyle w:val="DataFieldChar"/>
        </w:rPr>
        <w:t>FlowAvg</w:t>
      </w:r>
      <w:r w:rsidR="00901E7C" w:rsidRPr="00337934">
        <w:t xml:space="preserve"> may not be indicative of the flowrate of the emission point during this event due to a different gas pressure upstream of the flow control orifice. </w:t>
      </w:r>
    </w:p>
    <w:p w14:paraId="7C9290E6" w14:textId="1CBB232A" w:rsidR="00A52FF3" w:rsidRPr="001F4E82" w:rsidRDefault="001F4E82" w:rsidP="00261AC5">
      <w:pPr>
        <w:pStyle w:val="Heading2"/>
        <w:rPr>
          <w:rStyle w:val="Strong"/>
          <w:b w:val="0"/>
          <w:sz w:val="32"/>
          <w:szCs w:val="32"/>
        </w:rPr>
      </w:pPr>
      <w:r>
        <w:rPr>
          <w:rStyle w:val="Strong"/>
          <w:b w:val="0"/>
        </w:rPr>
        <w:t>Ref</w:t>
      </w:r>
      <w:r w:rsidR="00901E7C" w:rsidRPr="001F4E82">
        <w:rPr>
          <w:rStyle w:val="Strong"/>
          <w:b w:val="0"/>
        </w:rPr>
        <w:t>T</w:t>
      </w:r>
      <w:r w:rsidR="00A52FF3" w:rsidRPr="001F4E82">
        <w:rPr>
          <w:rStyle w:val="Strong"/>
          <w:b w:val="0"/>
        </w:rPr>
        <w:t>Ratio</w:t>
      </w:r>
    </w:p>
    <w:p w14:paraId="4BE2EC78" w14:textId="73F47CFA" w:rsidR="001F4E82" w:rsidRDefault="00901E7C" w:rsidP="00117865">
      <w:r w:rsidRPr="00F76265">
        <w:t xml:space="preserve">Ratio of </w:t>
      </w:r>
      <w:r w:rsidRPr="00351F5F">
        <w:rPr>
          <w:rStyle w:val="DataFieldChar"/>
        </w:rPr>
        <w:t>OrificeControllerTAvg</w:t>
      </w:r>
      <w:r w:rsidRPr="00337934">
        <w:t xml:space="preserve"> for emission point </w:t>
      </w:r>
      <w:r w:rsidRPr="00351F5F">
        <w:rPr>
          <w:rStyle w:val="DataFieldChar"/>
        </w:rPr>
        <w:t>EPID</w:t>
      </w:r>
      <w:r w:rsidRPr="00337934">
        <w:t xml:space="preserve"> during this event to </w:t>
      </w:r>
      <w:r w:rsidRPr="00351F5F">
        <w:rPr>
          <w:rStyle w:val="DataFieldChar"/>
        </w:rPr>
        <w:t>OrificeControllerTAvg</w:t>
      </w:r>
      <w:r w:rsidRPr="00337934">
        <w:t xml:space="preserve"> for the same emission point during event </w:t>
      </w:r>
      <w:r w:rsidR="001F4E82" w:rsidRPr="00351F5F">
        <w:rPr>
          <w:rStyle w:val="DataFieldChar"/>
        </w:rPr>
        <w:t>Ref</w:t>
      </w:r>
      <w:r w:rsidRPr="00351F5F">
        <w:rPr>
          <w:rStyle w:val="DataFieldChar"/>
        </w:rPr>
        <w:t>EventID</w:t>
      </w:r>
      <w:r w:rsidRPr="00337934">
        <w:t xml:space="preserve">. </w:t>
      </w:r>
    </w:p>
    <w:p w14:paraId="0FFF7A8A" w14:textId="384D82E4" w:rsidR="00117865" w:rsidRPr="00337934" w:rsidRDefault="00901E7C" w:rsidP="00117865">
      <w:r w:rsidRPr="00337934">
        <w:t xml:space="preserve">If this ratio is less than 0.9 or greater than 1.1 the </w:t>
      </w:r>
      <w:r w:rsidRPr="00F96177">
        <w:rPr>
          <w:rStyle w:val="DataFieldChar"/>
        </w:rPr>
        <w:t>QCFlag</w:t>
      </w:r>
      <w:r w:rsidR="001F4E82" w:rsidRPr="00F96177">
        <w:rPr>
          <w:rStyle w:val="DataFieldChar"/>
        </w:rPr>
        <w:t>s</w:t>
      </w:r>
      <w:r w:rsidR="001F4E82">
        <w:t xml:space="preserve"> </w:t>
      </w:r>
      <w:r w:rsidR="00C966DE">
        <w:t>CtrlrTempDev</w:t>
      </w:r>
      <w:r w:rsidR="00C966DE" w:rsidRPr="00337934">
        <w:t xml:space="preserve"> </w:t>
      </w:r>
      <w:r w:rsidR="00C966DE">
        <w:t xml:space="preserve">digit </w:t>
      </w:r>
      <w:r w:rsidRPr="00337934">
        <w:t xml:space="preserve">thrown as a warning that the flowrate in </w:t>
      </w:r>
      <w:r w:rsidR="001F4E82" w:rsidRPr="002A4508">
        <w:rPr>
          <w:rStyle w:val="DataFieldChar"/>
        </w:rPr>
        <w:t>Ref</w:t>
      </w:r>
      <w:r w:rsidR="00082BD8" w:rsidRPr="002A4508">
        <w:rPr>
          <w:rStyle w:val="DataFieldChar"/>
        </w:rPr>
        <w:t>FlowAvg</w:t>
      </w:r>
      <w:r w:rsidRPr="00337934">
        <w:t xml:space="preserve"> may not be indicative of the flowrate of the emission point during this event due to a different gas temperature upstream of the flow control orifice. </w:t>
      </w:r>
    </w:p>
    <w:p w14:paraId="1042B3CD" w14:textId="48E07112" w:rsidR="00901E7C" w:rsidRPr="001F4E82" w:rsidRDefault="00901E7C" w:rsidP="00261AC5">
      <w:pPr>
        <w:pStyle w:val="Heading2"/>
        <w:rPr>
          <w:rStyle w:val="Strong"/>
          <w:b w:val="0"/>
          <w:sz w:val="32"/>
          <w:szCs w:val="32"/>
        </w:rPr>
      </w:pPr>
      <w:r w:rsidRPr="001F4E82">
        <w:rPr>
          <w:rStyle w:val="Strong"/>
          <w:b w:val="0"/>
        </w:rPr>
        <w:t>GCSampleCount</w:t>
      </w:r>
    </w:p>
    <w:p w14:paraId="4E165C43" w14:textId="08EC72BB" w:rsidR="00901E7C" w:rsidRPr="00337934" w:rsidRDefault="00901E7C" w:rsidP="001F4E82">
      <w:pPr>
        <w:rPr>
          <w:rStyle w:val="Strong"/>
          <w:b w:val="0"/>
        </w:rPr>
      </w:pPr>
      <w:r w:rsidRPr="00F76265">
        <w:rPr>
          <w:rStyle w:val="Strong"/>
          <w:b w:val="0"/>
        </w:rPr>
        <w:t xml:space="preserve">The number of repeated samples </w:t>
      </w:r>
      <w:r w:rsidRPr="00337934">
        <w:rPr>
          <w:rStyle w:val="Strong"/>
          <w:b w:val="0"/>
        </w:rPr>
        <w:t xml:space="preserve">performed on the gas chromatograph to determine the average and standard deviation of mol fractions and gas properties. </w:t>
      </w:r>
    </w:p>
    <w:p w14:paraId="1DCDC30A" w14:textId="7DDA4302" w:rsidR="00A52FF3" w:rsidRPr="00D34454" w:rsidRDefault="00A52FF3" w:rsidP="00261AC5">
      <w:pPr>
        <w:pStyle w:val="Heading2"/>
        <w:rPr>
          <w:rStyle w:val="Strong"/>
          <w:b w:val="0"/>
        </w:rPr>
      </w:pPr>
      <w:r w:rsidRPr="00D34454">
        <w:rPr>
          <w:rStyle w:val="Strong"/>
          <w:b w:val="0"/>
        </w:rPr>
        <w:t>N2</w:t>
      </w:r>
      <w:r w:rsidR="001F4E82">
        <w:rPr>
          <w:rStyle w:val="Strong"/>
          <w:b w:val="0"/>
        </w:rPr>
        <w:t>M</w:t>
      </w:r>
      <w:r w:rsidRPr="00D34454">
        <w:rPr>
          <w:rStyle w:val="Strong"/>
          <w:b w:val="0"/>
        </w:rPr>
        <w:t>ol</w:t>
      </w:r>
      <w:r w:rsidR="001F4E82">
        <w:rPr>
          <w:rStyle w:val="Strong"/>
          <w:b w:val="0"/>
        </w:rPr>
        <w:t>F</w:t>
      </w:r>
      <w:r w:rsidRPr="00D34454">
        <w:rPr>
          <w:rStyle w:val="Strong"/>
          <w:b w:val="0"/>
        </w:rPr>
        <w:t>rac</w:t>
      </w:r>
      <w:r w:rsidR="001F4E82">
        <w:rPr>
          <w:rStyle w:val="Strong"/>
          <w:b w:val="0"/>
        </w:rPr>
        <w:t>Avg</w:t>
      </w:r>
    </w:p>
    <w:p w14:paraId="21B7C124" w14:textId="57A2695A" w:rsidR="00901E7C" w:rsidRPr="00D34454" w:rsidRDefault="00901E7C" w:rsidP="00D34454">
      <w:r w:rsidRPr="00F76265">
        <w:t>The average mol fraction of nitrogen</w:t>
      </w:r>
      <w:r w:rsidRPr="00337934">
        <w:t xml:space="preserve"> in the </w:t>
      </w:r>
      <w:r w:rsidR="00F76265" w:rsidRPr="00337934">
        <w:t>gas chromatography results from GCSampleCount repeated samples.</w:t>
      </w:r>
      <w:r w:rsidRPr="00337934">
        <w:t xml:space="preserve"> </w:t>
      </w:r>
    </w:p>
    <w:p w14:paraId="79C0174B" w14:textId="4DB35B58" w:rsidR="00A52FF3" w:rsidRPr="00D34454" w:rsidRDefault="00A52FF3" w:rsidP="00261AC5">
      <w:pPr>
        <w:pStyle w:val="Heading2"/>
        <w:rPr>
          <w:rStyle w:val="Strong"/>
          <w:b w:val="0"/>
        </w:rPr>
      </w:pPr>
      <w:r w:rsidRPr="00D34454">
        <w:rPr>
          <w:rStyle w:val="Strong"/>
          <w:b w:val="0"/>
        </w:rPr>
        <w:lastRenderedPageBreak/>
        <w:t>N2</w:t>
      </w:r>
      <w:r w:rsidR="001F4E82">
        <w:rPr>
          <w:rStyle w:val="Strong"/>
          <w:b w:val="0"/>
        </w:rPr>
        <w:t>M</w:t>
      </w:r>
      <w:r w:rsidRPr="00D34454">
        <w:rPr>
          <w:rStyle w:val="Strong"/>
          <w:b w:val="0"/>
        </w:rPr>
        <w:t>ol</w:t>
      </w:r>
      <w:r w:rsidR="001F4E82">
        <w:rPr>
          <w:rStyle w:val="Strong"/>
          <w:b w:val="0"/>
        </w:rPr>
        <w:t>F</w:t>
      </w:r>
      <w:r w:rsidRPr="00D34454">
        <w:rPr>
          <w:rStyle w:val="Strong"/>
          <w:b w:val="0"/>
        </w:rPr>
        <w:t>rac</w:t>
      </w:r>
      <w:r w:rsidR="001F4E82">
        <w:rPr>
          <w:rStyle w:val="Strong"/>
          <w:b w:val="0"/>
        </w:rPr>
        <w:t>S</w:t>
      </w:r>
      <w:r w:rsidRPr="00D34454">
        <w:rPr>
          <w:rStyle w:val="Strong"/>
          <w:b w:val="0"/>
        </w:rPr>
        <w:t>td</w:t>
      </w:r>
    </w:p>
    <w:p w14:paraId="51CCF1F3" w14:textId="3C967A8B" w:rsidR="00337934" w:rsidRDefault="00F76265" w:rsidP="00CD32E2">
      <w:r w:rsidRPr="00F76265">
        <w:t xml:space="preserve">The </w:t>
      </w:r>
      <w:r w:rsidR="00CD32E2">
        <w:t>standard deviation of the</w:t>
      </w:r>
      <w:r w:rsidRPr="00F76265">
        <w:t xml:space="preserve"> mol fraction of nitrogen</w:t>
      </w:r>
      <w:r w:rsidRPr="00337934">
        <w:t xml:space="preserve"> in the gas chromatography results from GCSampleCount repeated samples. </w:t>
      </w:r>
    </w:p>
    <w:p w14:paraId="594A8F15" w14:textId="2392DDD6" w:rsidR="00A52FF3" w:rsidRDefault="00A52FF3" w:rsidP="00261AC5">
      <w:pPr>
        <w:pStyle w:val="Heading2"/>
        <w:rPr>
          <w:rStyle w:val="Strong"/>
          <w:b w:val="0"/>
        </w:rPr>
      </w:pPr>
      <w:r w:rsidRPr="00D34454">
        <w:rPr>
          <w:rStyle w:val="Strong"/>
          <w:b w:val="0"/>
        </w:rPr>
        <w:t>CO2</w:t>
      </w:r>
      <w:r w:rsidR="001F4E82">
        <w:rPr>
          <w:rStyle w:val="Strong"/>
          <w:b w:val="0"/>
        </w:rPr>
        <w:t>M</w:t>
      </w:r>
      <w:r w:rsidRPr="00D34454">
        <w:rPr>
          <w:rStyle w:val="Strong"/>
          <w:b w:val="0"/>
        </w:rPr>
        <w:t>ol</w:t>
      </w:r>
      <w:r w:rsidR="001F4E82">
        <w:rPr>
          <w:rStyle w:val="Strong"/>
          <w:b w:val="0"/>
        </w:rPr>
        <w:t>F</w:t>
      </w:r>
      <w:r w:rsidRPr="00D34454">
        <w:rPr>
          <w:rStyle w:val="Strong"/>
          <w:b w:val="0"/>
        </w:rPr>
        <w:t>rac</w:t>
      </w:r>
      <w:r w:rsidR="001F4E82">
        <w:rPr>
          <w:rStyle w:val="Strong"/>
          <w:b w:val="0"/>
        </w:rPr>
        <w:t>Avg</w:t>
      </w:r>
    </w:p>
    <w:p w14:paraId="1AEB87C6" w14:textId="465E8791" w:rsidR="00337934" w:rsidRPr="00415BBD" w:rsidRDefault="00337934" w:rsidP="00337934">
      <w:r w:rsidRPr="00F76265">
        <w:t xml:space="preserve">The average mol fraction of </w:t>
      </w:r>
      <w:r>
        <w:t>carbon dioxide</w:t>
      </w:r>
      <w:r w:rsidRPr="00415BBD">
        <w:t xml:space="preserve"> in the gas chromatography results from GCSampleCount repeated samples. </w:t>
      </w:r>
    </w:p>
    <w:p w14:paraId="7F93852A" w14:textId="77777777" w:rsidR="00337934" w:rsidRPr="00D34454" w:rsidRDefault="00337934" w:rsidP="00CD32E2"/>
    <w:p w14:paraId="1C5FF5C4" w14:textId="2E62D149" w:rsidR="00A52FF3" w:rsidRDefault="00A52FF3" w:rsidP="00261AC5">
      <w:pPr>
        <w:pStyle w:val="Heading2"/>
        <w:rPr>
          <w:rStyle w:val="Strong"/>
          <w:b w:val="0"/>
        </w:rPr>
      </w:pPr>
      <w:r w:rsidRPr="00D34454">
        <w:rPr>
          <w:rStyle w:val="Strong"/>
          <w:b w:val="0"/>
        </w:rPr>
        <w:t>CO2</w:t>
      </w:r>
      <w:r w:rsidR="001F4E82">
        <w:rPr>
          <w:rStyle w:val="Strong"/>
          <w:b w:val="0"/>
        </w:rPr>
        <w:t>M</w:t>
      </w:r>
      <w:r w:rsidRPr="00D34454">
        <w:rPr>
          <w:rStyle w:val="Strong"/>
          <w:b w:val="0"/>
        </w:rPr>
        <w:t>ol</w:t>
      </w:r>
      <w:r w:rsidR="001F4E82">
        <w:rPr>
          <w:rStyle w:val="Strong"/>
          <w:b w:val="0"/>
        </w:rPr>
        <w:t>F</w:t>
      </w:r>
      <w:r w:rsidRPr="00D34454">
        <w:rPr>
          <w:rStyle w:val="Strong"/>
          <w:b w:val="0"/>
        </w:rPr>
        <w:t>rac</w:t>
      </w:r>
      <w:r w:rsidR="001F4E82">
        <w:rPr>
          <w:rStyle w:val="Strong"/>
          <w:b w:val="0"/>
        </w:rPr>
        <w:t>S</w:t>
      </w:r>
      <w:r w:rsidRPr="00D34454">
        <w:rPr>
          <w:rStyle w:val="Strong"/>
          <w:b w:val="0"/>
        </w:rPr>
        <w:t>td</w:t>
      </w:r>
    </w:p>
    <w:p w14:paraId="2003BA82" w14:textId="658CDCA8" w:rsidR="00CD32E2" w:rsidRPr="00CD32E2" w:rsidRDefault="00CD32E2" w:rsidP="00CD32E2">
      <w:r w:rsidRPr="00F76265">
        <w:t xml:space="preserve">The </w:t>
      </w:r>
      <w:r>
        <w:t>standard deviation of the</w:t>
      </w:r>
      <w:r w:rsidRPr="00F76265">
        <w:t xml:space="preserve"> mol fraction of </w:t>
      </w:r>
      <w:r>
        <w:t>carbon dioxide</w:t>
      </w:r>
      <w:r w:rsidRPr="00337934">
        <w:t xml:space="preserve"> in the gas chromatography results from GCSampleCount repeated samples. </w:t>
      </w:r>
    </w:p>
    <w:p w14:paraId="28643194" w14:textId="4CF52C33" w:rsidR="00A52FF3" w:rsidRDefault="00CD32E2" w:rsidP="00261AC5">
      <w:pPr>
        <w:pStyle w:val="Heading2"/>
        <w:rPr>
          <w:rStyle w:val="Strong"/>
          <w:b w:val="0"/>
        </w:rPr>
      </w:pPr>
      <w:r>
        <w:rPr>
          <w:rStyle w:val="Strong"/>
          <w:b w:val="0"/>
        </w:rPr>
        <w:t>C1MolFracAvg</w:t>
      </w:r>
    </w:p>
    <w:p w14:paraId="3874A6E7" w14:textId="140E6AED" w:rsidR="00CD32E2" w:rsidRPr="00CD32E2" w:rsidRDefault="00CD32E2" w:rsidP="00CD32E2">
      <w:r w:rsidRPr="00F76265">
        <w:t xml:space="preserve">The average mol fraction of </w:t>
      </w:r>
      <w:r>
        <w:t>methane</w:t>
      </w:r>
      <w:r w:rsidRPr="00415BBD">
        <w:t xml:space="preserve"> in the gas chromatography results from GCSampleCount repeated samples.</w:t>
      </w:r>
    </w:p>
    <w:p w14:paraId="26CEB849" w14:textId="3F78AE04" w:rsidR="00A52FF3" w:rsidRDefault="00A52FF3" w:rsidP="00261AC5">
      <w:pPr>
        <w:pStyle w:val="Heading2"/>
        <w:rPr>
          <w:rStyle w:val="Strong"/>
          <w:b w:val="0"/>
        </w:rPr>
      </w:pPr>
      <w:r w:rsidRPr="00D34454">
        <w:rPr>
          <w:rStyle w:val="Strong"/>
          <w:b w:val="0"/>
        </w:rPr>
        <w:t>C</w:t>
      </w:r>
      <w:r w:rsidR="00CD32E2">
        <w:rPr>
          <w:rStyle w:val="Strong"/>
          <w:b w:val="0"/>
        </w:rPr>
        <w:t>1M</w:t>
      </w:r>
      <w:r w:rsidRPr="00D34454">
        <w:rPr>
          <w:rStyle w:val="Strong"/>
          <w:b w:val="0"/>
        </w:rPr>
        <w:t>ol</w:t>
      </w:r>
      <w:r w:rsidR="00CD32E2">
        <w:rPr>
          <w:rStyle w:val="Strong"/>
          <w:b w:val="0"/>
        </w:rPr>
        <w:t>F</w:t>
      </w:r>
      <w:r w:rsidRPr="00D34454">
        <w:rPr>
          <w:rStyle w:val="Strong"/>
          <w:b w:val="0"/>
        </w:rPr>
        <w:t>rac</w:t>
      </w:r>
      <w:r w:rsidR="00CD32E2">
        <w:rPr>
          <w:rStyle w:val="Strong"/>
          <w:b w:val="0"/>
        </w:rPr>
        <w:t>S</w:t>
      </w:r>
      <w:r w:rsidRPr="00D34454">
        <w:rPr>
          <w:rStyle w:val="Strong"/>
          <w:b w:val="0"/>
        </w:rPr>
        <w:t>td</w:t>
      </w:r>
    </w:p>
    <w:p w14:paraId="13B8B4E9" w14:textId="643D7750" w:rsidR="00CD32E2" w:rsidRPr="00CD32E2" w:rsidRDefault="00CD32E2" w:rsidP="00CD32E2">
      <w:r w:rsidRPr="00F76265">
        <w:t xml:space="preserve">The </w:t>
      </w:r>
      <w:r>
        <w:t>standard deviation of the</w:t>
      </w:r>
      <w:r w:rsidRPr="00F76265">
        <w:t xml:space="preserve"> mol fraction of </w:t>
      </w:r>
      <w:r>
        <w:t xml:space="preserve">methane </w:t>
      </w:r>
      <w:r w:rsidRPr="00337934">
        <w:t xml:space="preserve">in the gas chromatography results from GCSampleCount repeated samples. </w:t>
      </w:r>
    </w:p>
    <w:p w14:paraId="638080DD" w14:textId="7F1644AE" w:rsidR="00A52FF3" w:rsidRDefault="00A52FF3" w:rsidP="00261AC5">
      <w:pPr>
        <w:pStyle w:val="Heading2"/>
        <w:rPr>
          <w:rStyle w:val="Strong"/>
          <w:b w:val="0"/>
        </w:rPr>
      </w:pPr>
      <w:r w:rsidRPr="00D34454">
        <w:rPr>
          <w:rStyle w:val="Strong"/>
          <w:b w:val="0"/>
        </w:rPr>
        <w:t>C2</w:t>
      </w:r>
      <w:r w:rsidR="00CD32E2">
        <w:rPr>
          <w:rStyle w:val="Strong"/>
          <w:b w:val="0"/>
        </w:rPr>
        <w:t>M</w:t>
      </w:r>
      <w:r w:rsidRPr="00D34454">
        <w:rPr>
          <w:rStyle w:val="Strong"/>
          <w:b w:val="0"/>
        </w:rPr>
        <w:t>ol</w:t>
      </w:r>
      <w:r w:rsidR="00CD32E2">
        <w:rPr>
          <w:rStyle w:val="Strong"/>
          <w:b w:val="0"/>
        </w:rPr>
        <w:t>F</w:t>
      </w:r>
      <w:r w:rsidRPr="00D34454">
        <w:rPr>
          <w:rStyle w:val="Strong"/>
          <w:b w:val="0"/>
        </w:rPr>
        <w:t>rac</w:t>
      </w:r>
      <w:r w:rsidR="00CD32E2">
        <w:rPr>
          <w:rStyle w:val="Strong"/>
          <w:b w:val="0"/>
        </w:rPr>
        <w:t>Avg</w:t>
      </w:r>
    </w:p>
    <w:p w14:paraId="53DF6567" w14:textId="238F5320" w:rsidR="00CD32E2" w:rsidRPr="00CD32E2" w:rsidRDefault="00CD32E2" w:rsidP="00CD32E2">
      <w:r w:rsidRPr="00F76265">
        <w:t xml:space="preserve">The average mol fraction of </w:t>
      </w:r>
      <w:r>
        <w:t>ethane</w:t>
      </w:r>
      <w:r w:rsidRPr="00415BBD">
        <w:t xml:space="preserve"> in the gas chromatography results from GCSampleCount repeated samples.</w:t>
      </w:r>
    </w:p>
    <w:p w14:paraId="53DC8EE7" w14:textId="251717BF" w:rsidR="00A52FF3" w:rsidRDefault="00A52FF3" w:rsidP="00261AC5">
      <w:pPr>
        <w:pStyle w:val="Heading2"/>
        <w:rPr>
          <w:rStyle w:val="Strong"/>
          <w:b w:val="0"/>
        </w:rPr>
      </w:pPr>
      <w:r w:rsidRPr="00D34454">
        <w:rPr>
          <w:rStyle w:val="Strong"/>
          <w:b w:val="0"/>
        </w:rPr>
        <w:t>C2</w:t>
      </w:r>
      <w:r w:rsidR="00CD32E2">
        <w:rPr>
          <w:rStyle w:val="Strong"/>
          <w:b w:val="0"/>
        </w:rPr>
        <w:t>M</w:t>
      </w:r>
      <w:r w:rsidRPr="00D34454">
        <w:rPr>
          <w:rStyle w:val="Strong"/>
          <w:b w:val="0"/>
        </w:rPr>
        <w:t>ol</w:t>
      </w:r>
      <w:r w:rsidR="00CD32E2">
        <w:rPr>
          <w:rStyle w:val="Strong"/>
          <w:b w:val="0"/>
        </w:rPr>
        <w:t>F</w:t>
      </w:r>
      <w:r w:rsidRPr="00D34454">
        <w:rPr>
          <w:rStyle w:val="Strong"/>
          <w:b w:val="0"/>
        </w:rPr>
        <w:t>rac</w:t>
      </w:r>
      <w:r w:rsidR="00CD32E2">
        <w:rPr>
          <w:rStyle w:val="Strong"/>
          <w:b w:val="0"/>
        </w:rPr>
        <w:t>S</w:t>
      </w:r>
      <w:r w:rsidRPr="00D34454">
        <w:rPr>
          <w:rStyle w:val="Strong"/>
          <w:b w:val="0"/>
        </w:rPr>
        <w:t>td</w:t>
      </w:r>
    </w:p>
    <w:p w14:paraId="01F6D282" w14:textId="380271CD" w:rsidR="00CD32E2" w:rsidRPr="00CD32E2" w:rsidRDefault="00CD32E2" w:rsidP="00CD32E2">
      <w:r w:rsidRPr="00F76265">
        <w:t xml:space="preserve">The </w:t>
      </w:r>
      <w:r>
        <w:t>standard deviation of the</w:t>
      </w:r>
      <w:r w:rsidRPr="00F76265">
        <w:t xml:space="preserve"> mol fraction of </w:t>
      </w:r>
      <w:r>
        <w:t>ethane</w:t>
      </w:r>
      <w:r w:rsidRPr="00337934">
        <w:t xml:space="preserve"> in the gas chromatography results from GCSampleCount repeated samples. </w:t>
      </w:r>
    </w:p>
    <w:p w14:paraId="4F630DFB" w14:textId="414DC1C8" w:rsidR="00A52FF3" w:rsidRDefault="00A52FF3" w:rsidP="00261AC5">
      <w:pPr>
        <w:pStyle w:val="Heading2"/>
        <w:rPr>
          <w:rStyle w:val="Strong"/>
          <w:b w:val="0"/>
        </w:rPr>
      </w:pPr>
      <w:r w:rsidRPr="00D34454">
        <w:rPr>
          <w:rStyle w:val="Strong"/>
          <w:b w:val="0"/>
        </w:rPr>
        <w:t>C3</w:t>
      </w:r>
      <w:r w:rsidR="00CD32E2">
        <w:rPr>
          <w:rStyle w:val="Strong"/>
          <w:b w:val="0"/>
        </w:rPr>
        <w:t>MolFracAvg</w:t>
      </w:r>
    </w:p>
    <w:p w14:paraId="25700133" w14:textId="67B05F79" w:rsidR="00CD32E2" w:rsidRPr="00CD32E2" w:rsidRDefault="00CD32E2" w:rsidP="00CD32E2">
      <w:r w:rsidRPr="00F76265">
        <w:t xml:space="preserve">The average mol fraction of </w:t>
      </w:r>
      <w:r>
        <w:t xml:space="preserve">propane </w:t>
      </w:r>
      <w:r w:rsidRPr="00415BBD">
        <w:t>in the gas chromatography results from GCSampleCount repeated samples.</w:t>
      </w:r>
    </w:p>
    <w:p w14:paraId="261C3CC3" w14:textId="0704DC58" w:rsidR="00A52FF3" w:rsidRDefault="00A52FF3" w:rsidP="00261AC5">
      <w:pPr>
        <w:pStyle w:val="Heading2"/>
        <w:rPr>
          <w:rStyle w:val="Strong"/>
          <w:b w:val="0"/>
        </w:rPr>
      </w:pPr>
      <w:r w:rsidRPr="00D34454">
        <w:rPr>
          <w:rStyle w:val="Strong"/>
          <w:b w:val="0"/>
        </w:rPr>
        <w:t>C3</w:t>
      </w:r>
      <w:r w:rsidR="00CD32E2">
        <w:rPr>
          <w:rStyle w:val="Strong"/>
          <w:b w:val="0"/>
        </w:rPr>
        <w:t>MolFracStd</w:t>
      </w:r>
    </w:p>
    <w:p w14:paraId="6085C7A6" w14:textId="34B016C6" w:rsidR="00CD32E2" w:rsidRPr="00CD32E2" w:rsidRDefault="00CD32E2" w:rsidP="00CD32E2">
      <w:r w:rsidRPr="00F76265">
        <w:t xml:space="preserve">The </w:t>
      </w:r>
      <w:r>
        <w:t>standard deviation of the</w:t>
      </w:r>
      <w:r w:rsidRPr="00F76265">
        <w:t xml:space="preserve"> mol fraction of </w:t>
      </w:r>
      <w:r>
        <w:t xml:space="preserve">propane </w:t>
      </w:r>
      <w:r w:rsidRPr="00337934">
        <w:t xml:space="preserve">in the gas chromatography results from GCSampleCount repeated samples. </w:t>
      </w:r>
    </w:p>
    <w:p w14:paraId="2453D1DE" w14:textId="0B1C06B9" w:rsidR="00A52FF3" w:rsidRDefault="00A52FF3" w:rsidP="00261AC5">
      <w:pPr>
        <w:pStyle w:val="Heading2"/>
        <w:rPr>
          <w:rStyle w:val="Strong"/>
          <w:b w:val="0"/>
        </w:rPr>
      </w:pPr>
      <w:r w:rsidRPr="00D34454">
        <w:rPr>
          <w:rStyle w:val="Strong"/>
          <w:b w:val="0"/>
        </w:rPr>
        <w:t>iC4</w:t>
      </w:r>
      <w:r w:rsidR="00CD32E2">
        <w:rPr>
          <w:rStyle w:val="Strong"/>
          <w:b w:val="0"/>
        </w:rPr>
        <w:t>M</w:t>
      </w:r>
      <w:r w:rsidRPr="00D34454">
        <w:rPr>
          <w:rStyle w:val="Strong"/>
          <w:b w:val="0"/>
        </w:rPr>
        <w:t>ol</w:t>
      </w:r>
      <w:r w:rsidR="00CD32E2">
        <w:rPr>
          <w:rStyle w:val="Strong"/>
          <w:b w:val="0"/>
        </w:rPr>
        <w:t>F</w:t>
      </w:r>
      <w:r w:rsidRPr="00D34454">
        <w:rPr>
          <w:rStyle w:val="Strong"/>
          <w:b w:val="0"/>
        </w:rPr>
        <w:t>rac</w:t>
      </w:r>
      <w:r w:rsidR="00CD32E2">
        <w:rPr>
          <w:rStyle w:val="Strong"/>
          <w:b w:val="0"/>
        </w:rPr>
        <w:t>Avg</w:t>
      </w:r>
    </w:p>
    <w:p w14:paraId="01DD791E" w14:textId="54966F10" w:rsidR="00CD32E2" w:rsidRPr="00CD32E2" w:rsidRDefault="00CD32E2" w:rsidP="00CD32E2">
      <w:r w:rsidRPr="00F76265">
        <w:t xml:space="preserve">The average mol fraction of </w:t>
      </w:r>
      <w:r>
        <w:t>i-butane</w:t>
      </w:r>
      <w:r w:rsidRPr="00415BBD">
        <w:t xml:space="preserve"> in the gas chromatography results from GCSampleCount repeated samples.</w:t>
      </w:r>
    </w:p>
    <w:p w14:paraId="3EA700FF" w14:textId="626677EE" w:rsidR="00A52FF3" w:rsidRDefault="00A52FF3" w:rsidP="00261AC5">
      <w:pPr>
        <w:pStyle w:val="Heading2"/>
        <w:rPr>
          <w:rStyle w:val="Strong"/>
          <w:b w:val="0"/>
        </w:rPr>
      </w:pPr>
      <w:r w:rsidRPr="00D34454">
        <w:rPr>
          <w:rStyle w:val="Strong"/>
          <w:b w:val="0"/>
        </w:rPr>
        <w:t>iC4</w:t>
      </w:r>
      <w:r w:rsidR="00CD32E2">
        <w:rPr>
          <w:rStyle w:val="Strong"/>
          <w:b w:val="0"/>
        </w:rPr>
        <w:t>M</w:t>
      </w:r>
      <w:r w:rsidRPr="00D34454">
        <w:rPr>
          <w:rStyle w:val="Strong"/>
          <w:b w:val="0"/>
        </w:rPr>
        <w:t>ol</w:t>
      </w:r>
      <w:r w:rsidR="00CD32E2">
        <w:rPr>
          <w:rStyle w:val="Strong"/>
          <w:b w:val="0"/>
        </w:rPr>
        <w:t>F</w:t>
      </w:r>
      <w:r w:rsidRPr="00D34454">
        <w:rPr>
          <w:rStyle w:val="Strong"/>
          <w:b w:val="0"/>
        </w:rPr>
        <w:t>rac</w:t>
      </w:r>
      <w:r w:rsidR="00CD32E2">
        <w:rPr>
          <w:rStyle w:val="Strong"/>
          <w:b w:val="0"/>
        </w:rPr>
        <w:t>S</w:t>
      </w:r>
      <w:r w:rsidRPr="00D34454">
        <w:rPr>
          <w:rStyle w:val="Strong"/>
          <w:b w:val="0"/>
        </w:rPr>
        <w:t>td</w:t>
      </w:r>
    </w:p>
    <w:p w14:paraId="1013C2AD" w14:textId="01E9E059" w:rsidR="00CD32E2" w:rsidRPr="00CD32E2" w:rsidRDefault="00CD32E2" w:rsidP="00CD32E2">
      <w:r w:rsidRPr="00F76265">
        <w:t xml:space="preserve">The </w:t>
      </w:r>
      <w:r>
        <w:t>standard deviation of the</w:t>
      </w:r>
      <w:r w:rsidRPr="00F76265">
        <w:t xml:space="preserve"> mol fraction of </w:t>
      </w:r>
      <w:r>
        <w:t xml:space="preserve">i-butane </w:t>
      </w:r>
      <w:r w:rsidRPr="00337934">
        <w:t xml:space="preserve">in the gas chromatography results from GCSampleCount repeated samples. </w:t>
      </w:r>
    </w:p>
    <w:p w14:paraId="27DE1E30" w14:textId="352D8DF2" w:rsidR="00A52FF3" w:rsidRDefault="00A52FF3" w:rsidP="00261AC5">
      <w:pPr>
        <w:pStyle w:val="Heading2"/>
        <w:rPr>
          <w:rStyle w:val="Strong"/>
          <w:b w:val="0"/>
        </w:rPr>
      </w:pPr>
      <w:r w:rsidRPr="00D34454">
        <w:rPr>
          <w:rStyle w:val="Strong"/>
          <w:b w:val="0"/>
        </w:rPr>
        <w:lastRenderedPageBreak/>
        <w:t>nC4</w:t>
      </w:r>
      <w:r w:rsidR="00CD32E2">
        <w:rPr>
          <w:rStyle w:val="Strong"/>
          <w:b w:val="0"/>
        </w:rPr>
        <w:t>M</w:t>
      </w:r>
      <w:r w:rsidRPr="00D34454">
        <w:rPr>
          <w:rStyle w:val="Strong"/>
          <w:b w:val="0"/>
        </w:rPr>
        <w:t>ol</w:t>
      </w:r>
      <w:r w:rsidR="00CD32E2">
        <w:rPr>
          <w:rStyle w:val="Strong"/>
          <w:b w:val="0"/>
        </w:rPr>
        <w:t>F</w:t>
      </w:r>
      <w:r w:rsidRPr="00D34454">
        <w:rPr>
          <w:rStyle w:val="Strong"/>
          <w:b w:val="0"/>
        </w:rPr>
        <w:t>rac</w:t>
      </w:r>
      <w:r w:rsidR="00CD32E2">
        <w:rPr>
          <w:rStyle w:val="Strong"/>
          <w:b w:val="0"/>
        </w:rPr>
        <w:t>Avg</w:t>
      </w:r>
    </w:p>
    <w:p w14:paraId="093FA878" w14:textId="5F499BF2" w:rsidR="00CD32E2" w:rsidRPr="00CD32E2" w:rsidRDefault="00CD32E2" w:rsidP="00CD32E2">
      <w:r w:rsidRPr="00F76265">
        <w:t xml:space="preserve">The average mol fraction of </w:t>
      </w:r>
      <w:r>
        <w:t xml:space="preserve">n-butane </w:t>
      </w:r>
      <w:r w:rsidRPr="00415BBD">
        <w:t>in the gas chromatography results from GCSampleCount repeated samples.</w:t>
      </w:r>
    </w:p>
    <w:p w14:paraId="0F38F254" w14:textId="7576E620" w:rsidR="00A52FF3" w:rsidRDefault="00A52FF3" w:rsidP="00261AC5">
      <w:pPr>
        <w:pStyle w:val="Heading2"/>
        <w:rPr>
          <w:rStyle w:val="Strong"/>
          <w:b w:val="0"/>
        </w:rPr>
      </w:pPr>
      <w:r w:rsidRPr="00D34454">
        <w:rPr>
          <w:rStyle w:val="Strong"/>
          <w:b w:val="0"/>
        </w:rPr>
        <w:t>nC4</w:t>
      </w:r>
      <w:r w:rsidR="00CD32E2">
        <w:rPr>
          <w:rStyle w:val="Strong"/>
          <w:b w:val="0"/>
        </w:rPr>
        <w:t>M</w:t>
      </w:r>
      <w:r w:rsidRPr="00D34454">
        <w:rPr>
          <w:rStyle w:val="Strong"/>
          <w:b w:val="0"/>
        </w:rPr>
        <w:t>ol</w:t>
      </w:r>
      <w:r w:rsidR="00CD32E2">
        <w:rPr>
          <w:rStyle w:val="Strong"/>
          <w:b w:val="0"/>
        </w:rPr>
        <w:t>F</w:t>
      </w:r>
      <w:r w:rsidRPr="00D34454">
        <w:rPr>
          <w:rStyle w:val="Strong"/>
          <w:b w:val="0"/>
        </w:rPr>
        <w:t>rac</w:t>
      </w:r>
      <w:r w:rsidR="00CD32E2">
        <w:rPr>
          <w:rStyle w:val="Strong"/>
          <w:b w:val="0"/>
        </w:rPr>
        <w:t>S</w:t>
      </w:r>
      <w:r w:rsidRPr="00D34454">
        <w:rPr>
          <w:rStyle w:val="Strong"/>
          <w:b w:val="0"/>
        </w:rPr>
        <w:t>td</w:t>
      </w:r>
    </w:p>
    <w:p w14:paraId="6D6759AD" w14:textId="1BE02B4D" w:rsidR="00CD32E2" w:rsidRPr="00CD32E2" w:rsidRDefault="00CD32E2" w:rsidP="00CD32E2">
      <w:r w:rsidRPr="00F76265">
        <w:t xml:space="preserve">The </w:t>
      </w:r>
      <w:r>
        <w:t>standard deviation of the</w:t>
      </w:r>
      <w:r w:rsidRPr="00F76265">
        <w:t xml:space="preserve"> mol fraction of </w:t>
      </w:r>
      <w:r>
        <w:t xml:space="preserve">n-butane </w:t>
      </w:r>
      <w:r w:rsidRPr="00337934">
        <w:t xml:space="preserve">in the gas chromatography results from GCSampleCount repeated samples. </w:t>
      </w:r>
    </w:p>
    <w:p w14:paraId="16B540A8" w14:textId="68264EC5" w:rsidR="00A52FF3" w:rsidRDefault="00A52FF3" w:rsidP="00261AC5">
      <w:pPr>
        <w:pStyle w:val="Heading2"/>
        <w:rPr>
          <w:rStyle w:val="Strong"/>
          <w:b w:val="0"/>
        </w:rPr>
      </w:pPr>
      <w:r w:rsidRPr="00D34454">
        <w:rPr>
          <w:rStyle w:val="Strong"/>
          <w:b w:val="0"/>
        </w:rPr>
        <w:t>iC5</w:t>
      </w:r>
      <w:r w:rsidR="00CD32E2">
        <w:rPr>
          <w:rStyle w:val="Strong"/>
          <w:b w:val="0"/>
        </w:rPr>
        <w:t>M</w:t>
      </w:r>
      <w:r w:rsidRPr="00D34454">
        <w:rPr>
          <w:rStyle w:val="Strong"/>
          <w:b w:val="0"/>
        </w:rPr>
        <w:t>ol</w:t>
      </w:r>
      <w:r w:rsidR="00CD32E2">
        <w:rPr>
          <w:rStyle w:val="Strong"/>
          <w:b w:val="0"/>
        </w:rPr>
        <w:t>F</w:t>
      </w:r>
      <w:r w:rsidRPr="00D34454">
        <w:rPr>
          <w:rStyle w:val="Strong"/>
          <w:b w:val="0"/>
        </w:rPr>
        <w:t>rac</w:t>
      </w:r>
      <w:r w:rsidR="00CD32E2">
        <w:rPr>
          <w:rStyle w:val="Strong"/>
          <w:b w:val="0"/>
        </w:rPr>
        <w:t>Avg</w:t>
      </w:r>
    </w:p>
    <w:p w14:paraId="590D1D4A" w14:textId="1F058065" w:rsidR="00CD32E2" w:rsidRPr="00CD32E2" w:rsidRDefault="00CD32E2" w:rsidP="00CD32E2">
      <w:r w:rsidRPr="00F76265">
        <w:t xml:space="preserve">The average mol fraction of </w:t>
      </w:r>
      <w:r>
        <w:t xml:space="preserve">i-pentane </w:t>
      </w:r>
      <w:r w:rsidRPr="00415BBD">
        <w:t>in the gas chromatography results from GCSampleCount repeated samples.</w:t>
      </w:r>
    </w:p>
    <w:p w14:paraId="427E3317" w14:textId="045072BA" w:rsidR="00A52FF3" w:rsidRDefault="00A52FF3" w:rsidP="00261AC5">
      <w:pPr>
        <w:pStyle w:val="Heading2"/>
        <w:rPr>
          <w:rStyle w:val="Strong"/>
          <w:b w:val="0"/>
        </w:rPr>
      </w:pPr>
      <w:r w:rsidRPr="00D34454">
        <w:rPr>
          <w:rStyle w:val="Strong"/>
          <w:b w:val="0"/>
        </w:rPr>
        <w:t>iC5</w:t>
      </w:r>
      <w:r w:rsidR="00CD32E2">
        <w:rPr>
          <w:rStyle w:val="Strong"/>
          <w:b w:val="0"/>
        </w:rPr>
        <w:t>M</w:t>
      </w:r>
      <w:r w:rsidRPr="00D34454">
        <w:rPr>
          <w:rStyle w:val="Strong"/>
          <w:b w:val="0"/>
        </w:rPr>
        <w:t>ol</w:t>
      </w:r>
      <w:r w:rsidR="00CD32E2">
        <w:rPr>
          <w:rStyle w:val="Strong"/>
          <w:b w:val="0"/>
        </w:rPr>
        <w:t>F</w:t>
      </w:r>
      <w:r w:rsidRPr="00D34454">
        <w:rPr>
          <w:rStyle w:val="Strong"/>
          <w:b w:val="0"/>
        </w:rPr>
        <w:t>rac</w:t>
      </w:r>
      <w:r w:rsidR="00CD32E2">
        <w:rPr>
          <w:rStyle w:val="Strong"/>
          <w:b w:val="0"/>
        </w:rPr>
        <w:t>S</w:t>
      </w:r>
      <w:r w:rsidRPr="00D34454">
        <w:rPr>
          <w:rStyle w:val="Strong"/>
          <w:b w:val="0"/>
        </w:rPr>
        <w:t>td</w:t>
      </w:r>
    </w:p>
    <w:p w14:paraId="1D4E0C7C" w14:textId="23A1D368" w:rsidR="00CD32E2" w:rsidRPr="00CD32E2" w:rsidRDefault="00CD32E2" w:rsidP="00CD32E2">
      <w:r w:rsidRPr="00F76265">
        <w:t xml:space="preserve">The </w:t>
      </w:r>
      <w:r>
        <w:t>standard deviation of the</w:t>
      </w:r>
      <w:r w:rsidRPr="00F76265">
        <w:t xml:space="preserve"> mol fraction of </w:t>
      </w:r>
      <w:r>
        <w:t>i-pentane</w:t>
      </w:r>
      <w:r w:rsidRPr="00337934">
        <w:t xml:space="preserve"> in the gas chromatography results from GCSampleCount repeated samples. </w:t>
      </w:r>
    </w:p>
    <w:p w14:paraId="7E7ACCD2" w14:textId="7F967AA3" w:rsidR="00A52FF3" w:rsidRDefault="00A52FF3" w:rsidP="00261AC5">
      <w:pPr>
        <w:pStyle w:val="Heading2"/>
        <w:rPr>
          <w:rStyle w:val="Strong"/>
          <w:b w:val="0"/>
        </w:rPr>
      </w:pPr>
      <w:r w:rsidRPr="00D34454">
        <w:rPr>
          <w:rStyle w:val="Strong"/>
          <w:b w:val="0"/>
        </w:rPr>
        <w:t>nC5</w:t>
      </w:r>
      <w:r w:rsidR="00CD32E2">
        <w:rPr>
          <w:rStyle w:val="Strong"/>
          <w:b w:val="0"/>
        </w:rPr>
        <w:t>M</w:t>
      </w:r>
      <w:r w:rsidRPr="00D34454">
        <w:rPr>
          <w:rStyle w:val="Strong"/>
          <w:b w:val="0"/>
        </w:rPr>
        <w:t>ol</w:t>
      </w:r>
      <w:r w:rsidR="00CD32E2">
        <w:rPr>
          <w:rStyle w:val="Strong"/>
          <w:b w:val="0"/>
        </w:rPr>
        <w:t>F</w:t>
      </w:r>
      <w:r w:rsidRPr="00D34454">
        <w:rPr>
          <w:rStyle w:val="Strong"/>
          <w:b w:val="0"/>
        </w:rPr>
        <w:t>rac</w:t>
      </w:r>
      <w:r w:rsidR="00CD32E2">
        <w:rPr>
          <w:rStyle w:val="Strong"/>
          <w:b w:val="0"/>
        </w:rPr>
        <w:t>Avg</w:t>
      </w:r>
    </w:p>
    <w:p w14:paraId="306E4580" w14:textId="78C235ED" w:rsidR="00CD32E2" w:rsidRPr="00CD32E2" w:rsidRDefault="00CD32E2" w:rsidP="00CD32E2">
      <w:r w:rsidRPr="00F76265">
        <w:t xml:space="preserve">The average mol fraction of </w:t>
      </w:r>
      <w:r>
        <w:t xml:space="preserve">n-pentane </w:t>
      </w:r>
      <w:r w:rsidRPr="00415BBD">
        <w:t>in the gas chromatography results from GCSampleCount repeated samples.</w:t>
      </w:r>
    </w:p>
    <w:p w14:paraId="4810A1D4" w14:textId="12380C5C" w:rsidR="00A52FF3" w:rsidRDefault="00A52FF3" w:rsidP="00261AC5">
      <w:pPr>
        <w:pStyle w:val="Heading2"/>
        <w:rPr>
          <w:rStyle w:val="Strong"/>
          <w:b w:val="0"/>
        </w:rPr>
      </w:pPr>
      <w:r w:rsidRPr="00D34454">
        <w:rPr>
          <w:rStyle w:val="Strong"/>
          <w:b w:val="0"/>
        </w:rPr>
        <w:t>nC5</w:t>
      </w:r>
      <w:r w:rsidR="00CD32E2">
        <w:rPr>
          <w:rStyle w:val="Strong"/>
          <w:b w:val="0"/>
        </w:rPr>
        <w:t>M</w:t>
      </w:r>
      <w:r w:rsidRPr="00D34454">
        <w:rPr>
          <w:rStyle w:val="Strong"/>
          <w:b w:val="0"/>
        </w:rPr>
        <w:t>ol</w:t>
      </w:r>
      <w:r w:rsidR="00CD32E2">
        <w:rPr>
          <w:rStyle w:val="Strong"/>
          <w:b w:val="0"/>
        </w:rPr>
        <w:t>F</w:t>
      </w:r>
      <w:r w:rsidRPr="00D34454">
        <w:rPr>
          <w:rStyle w:val="Strong"/>
          <w:b w:val="0"/>
        </w:rPr>
        <w:t>rac</w:t>
      </w:r>
      <w:r w:rsidR="00CD32E2">
        <w:rPr>
          <w:rStyle w:val="Strong"/>
          <w:b w:val="0"/>
        </w:rPr>
        <w:t>S</w:t>
      </w:r>
      <w:r w:rsidRPr="00D34454">
        <w:rPr>
          <w:rStyle w:val="Strong"/>
          <w:b w:val="0"/>
        </w:rPr>
        <w:t>td</w:t>
      </w:r>
    </w:p>
    <w:p w14:paraId="0B3ED528" w14:textId="4B49ADEE" w:rsidR="00CD32E2" w:rsidRPr="00CD32E2" w:rsidRDefault="00CD32E2" w:rsidP="00CD32E2">
      <w:r w:rsidRPr="00F76265">
        <w:t xml:space="preserve">The </w:t>
      </w:r>
      <w:r>
        <w:t>standard deviation of the</w:t>
      </w:r>
      <w:r w:rsidRPr="00F76265">
        <w:t xml:space="preserve"> mol fraction of </w:t>
      </w:r>
      <w:r>
        <w:t>n-pentane</w:t>
      </w:r>
      <w:r w:rsidRPr="00337934">
        <w:t xml:space="preserve"> in the gas chromatography results from GCSampleCount repeated samples. </w:t>
      </w:r>
    </w:p>
    <w:p w14:paraId="411D2080" w14:textId="58D2F8F4" w:rsidR="00A52FF3" w:rsidRDefault="00A52FF3" w:rsidP="009E4E9B">
      <w:pPr>
        <w:pStyle w:val="Heading2"/>
        <w:rPr>
          <w:rStyle w:val="Strong"/>
          <w:b w:val="0"/>
        </w:rPr>
      </w:pPr>
      <w:r w:rsidRPr="00D34454">
        <w:rPr>
          <w:rStyle w:val="Strong"/>
          <w:b w:val="0"/>
        </w:rPr>
        <w:t>C6</w:t>
      </w:r>
      <w:r w:rsidR="00CD32E2">
        <w:rPr>
          <w:rStyle w:val="Strong"/>
          <w:b w:val="0"/>
        </w:rPr>
        <w:t>M</w:t>
      </w:r>
      <w:r w:rsidRPr="00D34454">
        <w:rPr>
          <w:rStyle w:val="Strong"/>
          <w:b w:val="0"/>
        </w:rPr>
        <w:t>ol</w:t>
      </w:r>
      <w:r w:rsidR="00CD32E2">
        <w:rPr>
          <w:rStyle w:val="Strong"/>
          <w:b w:val="0"/>
        </w:rPr>
        <w:t>F</w:t>
      </w:r>
      <w:r w:rsidRPr="00D34454">
        <w:rPr>
          <w:rStyle w:val="Strong"/>
          <w:b w:val="0"/>
        </w:rPr>
        <w:t>rac</w:t>
      </w:r>
      <w:r w:rsidR="00CD32E2">
        <w:rPr>
          <w:rStyle w:val="Strong"/>
          <w:b w:val="0"/>
        </w:rPr>
        <w:t>Avg</w:t>
      </w:r>
    </w:p>
    <w:p w14:paraId="46B50EEF" w14:textId="5B9848C3" w:rsidR="00CD32E2" w:rsidRPr="00CD32E2" w:rsidRDefault="00CD32E2" w:rsidP="00CD32E2">
      <w:r w:rsidRPr="00F76265">
        <w:t xml:space="preserve">The average mol fraction of </w:t>
      </w:r>
      <w:r>
        <w:t>heptane+</w:t>
      </w:r>
      <w:r w:rsidRPr="00415BBD">
        <w:t xml:space="preserve"> in the gas chromatography results from GCSampleCount repeated samples.</w:t>
      </w:r>
    </w:p>
    <w:p w14:paraId="1574AA37" w14:textId="64A26BFC" w:rsidR="00A52FF3" w:rsidRDefault="00A52FF3" w:rsidP="009E4E9B">
      <w:pPr>
        <w:pStyle w:val="Heading2"/>
        <w:rPr>
          <w:rStyle w:val="Strong"/>
          <w:b w:val="0"/>
        </w:rPr>
      </w:pPr>
      <w:r w:rsidRPr="00D34454">
        <w:rPr>
          <w:rStyle w:val="Strong"/>
          <w:b w:val="0"/>
        </w:rPr>
        <w:t>C6</w:t>
      </w:r>
      <w:r w:rsidR="00CD32E2">
        <w:rPr>
          <w:rStyle w:val="Strong"/>
          <w:b w:val="0"/>
        </w:rPr>
        <w:t>M</w:t>
      </w:r>
      <w:r w:rsidRPr="00D34454">
        <w:rPr>
          <w:rStyle w:val="Strong"/>
          <w:b w:val="0"/>
        </w:rPr>
        <w:t>ol</w:t>
      </w:r>
      <w:r w:rsidR="00CD32E2">
        <w:rPr>
          <w:rStyle w:val="Strong"/>
          <w:b w:val="0"/>
        </w:rPr>
        <w:t>F</w:t>
      </w:r>
      <w:r w:rsidRPr="00D34454">
        <w:rPr>
          <w:rStyle w:val="Strong"/>
          <w:b w:val="0"/>
        </w:rPr>
        <w:t>rac</w:t>
      </w:r>
      <w:r w:rsidR="00CD32E2">
        <w:rPr>
          <w:rStyle w:val="Strong"/>
          <w:b w:val="0"/>
        </w:rPr>
        <w:t>St</w:t>
      </w:r>
      <w:r w:rsidRPr="00D34454">
        <w:rPr>
          <w:rStyle w:val="Strong"/>
          <w:b w:val="0"/>
        </w:rPr>
        <w:t>d</w:t>
      </w:r>
    </w:p>
    <w:p w14:paraId="46158B4C" w14:textId="70B51C2F" w:rsidR="00CD32E2" w:rsidRPr="00CD32E2" w:rsidRDefault="00CD32E2" w:rsidP="00CD32E2">
      <w:r w:rsidRPr="00F76265">
        <w:t xml:space="preserve">The </w:t>
      </w:r>
      <w:r>
        <w:t>standard deviation of the</w:t>
      </w:r>
      <w:r w:rsidRPr="00F76265">
        <w:t xml:space="preserve"> mol fraction of </w:t>
      </w:r>
      <w:r>
        <w:t>heptane+</w:t>
      </w:r>
      <w:r w:rsidRPr="00337934">
        <w:t xml:space="preserve"> in the gas chromatography results from GCSampleCount repeated samples. </w:t>
      </w:r>
    </w:p>
    <w:p w14:paraId="22DBF614" w14:textId="6B36F667" w:rsidR="00A01CAC" w:rsidRDefault="00A52FF3" w:rsidP="00A01CAC">
      <w:pPr>
        <w:pStyle w:val="Heading2"/>
        <w:rPr>
          <w:rStyle w:val="Strong"/>
          <w:b w:val="0"/>
        </w:rPr>
      </w:pPr>
      <w:r w:rsidRPr="00D34454">
        <w:rPr>
          <w:rStyle w:val="Strong"/>
          <w:b w:val="0"/>
        </w:rPr>
        <w:t>K</w:t>
      </w:r>
      <w:r w:rsidR="009E4E9B">
        <w:rPr>
          <w:rStyle w:val="Strong"/>
          <w:b w:val="0"/>
        </w:rPr>
        <w:t>LambdaAvg</w:t>
      </w:r>
    </w:p>
    <w:p w14:paraId="3697BCB0" w14:textId="7887FE14" w:rsidR="00A01CAC" w:rsidRPr="00A01CAC" w:rsidRDefault="00A01CAC" w:rsidP="00A01CAC">
      <w:r>
        <w:t xml:space="preserve">The average thermal conductivity correction factor for use with thermal mass flowmeters </w:t>
      </w:r>
      <w:r w:rsidRPr="00415BBD">
        <w:t>from</w:t>
      </w:r>
      <w:r>
        <w:t xml:space="preserve"> GCSampleCount repeated samples. Thermal mass flowmeters at METEC are calibrated using nitrogen and the value of </w:t>
      </w:r>
      <w:r w:rsidRPr="00A01CAC">
        <w:rPr>
          <w:rStyle w:val="DataFieldChar"/>
        </w:rPr>
        <w:t>KLambdaAvg</w:t>
      </w:r>
      <w:r>
        <w:rPr>
          <w:rStyle w:val="DataFieldChar"/>
        </w:rPr>
        <w:t xml:space="preserve"> </w:t>
      </w:r>
      <w:r w:rsidRPr="00A01CAC">
        <w:t xml:space="preserve">is calculated </w:t>
      </w:r>
      <w:r>
        <w:t xml:space="preserve">to correct for the difference in thermal conductivity of the actual gas composition as measured by the gas chromatograph relative to nitrogen.  </w:t>
      </w:r>
      <w:r w:rsidRPr="00A01CAC">
        <w:t xml:space="preserve"> </w:t>
      </w:r>
    </w:p>
    <w:p w14:paraId="33FD8C7A" w14:textId="57E1A346" w:rsidR="009E4E9B" w:rsidRDefault="00A52FF3" w:rsidP="00261AC5">
      <w:pPr>
        <w:pStyle w:val="Heading2"/>
        <w:rPr>
          <w:rStyle w:val="Strong"/>
          <w:b w:val="0"/>
        </w:rPr>
      </w:pPr>
      <w:r w:rsidRPr="00D34454">
        <w:rPr>
          <w:rStyle w:val="Strong"/>
          <w:b w:val="0"/>
        </w:rPr>
        <w:t>K</w:t>
      </w:r>
      <w:r w:rsidR="009E4E9B">
        <w:rPr>
          <w:rStyle w:val="Strong"/>
          <w:b w:val="0"/>
        </w:rPr>
        <w:t>LambdaStd</w:t>
      </w:r>
    </w:p>
    <w:p w14:paraId="06418D00" w14:textId="2264D63C" w:rsidR="00A01CAC" w:rsidRPr="00A01CAC" w:rsidRDefault="00A01CAC" w:rsidP="00A01CAC">
      <w:r>
        <w:t xml:space="preserve">The standard deviation of the thermal conductivity correction factor for use with thermal mass flowmeters </w:t>
      </w:r>
      <w:r w:rsidRPr="00415BBD">
        <w:t>from</w:t>
      </w:r>
      <w:r>
        <w:t xml:space="preserve"> GCSampleCount repeated samples.</w:t>
      </w:r>
    </w:p>
    <w:p w14:paraId="2159C3C5" w14:textId="20886B78" w:rsidR="009E4E9B" w:rsidRPr="00261AC5" w:rsidRDefault="009E4E9B" w:rsidP="00261AC5">
      <w:pPr>
        <w:pStyle w:val="Heading2"/>
        <w:rPr>
          <w:bCs/>
        </w:rPr>
      </w:pPr>
      <w:r>
        <w:rPr>
          <w:rStyle w:val="Strong"/>
          <w:b w:val="0"/>
        </w:rPr>
        <w:t>EtaAvg</w:t>
      </w:r>
    </w:p>
    <w:p w14:paraId="39FFE255" w14:textId="5C130996" w:rsidR="009E4E9B" w:rsidRDefault="009E4E9B" w:rsidP="009E4E9B">
      <w:pPr>
        <w:pStyle w:val="Heading2"/>
      </w:pPr>
      <w:r>
        <w:t>KEtaAvg</w:t>
      </w:r>
    </w:p>
    <w:p w14:paraId="6163AAB6" w14:textId="5F1852C8" w:rsidR="00A01CAC" w:rsidRPr="00A01CAC" w:rsidRDefault="00A01CAC" w:rsidP="00A01CAC">
      <w:r>
        <w:t xml:space="preserve">The average viscosity correction factor for use with laminar flow elements </w:t>
      </w:r>
      <w:r w:rsidRPr="00415BBD">
        <w:t>from</w:t>
      </w:r>
      <w:r>
        <w:t xml:space="preserve"> GCSampleCount repeated samples. Laminar flow elements are used in AliCat Mass Flow Controllers at METEC. The value </w:t>
      </w:r>
      <w:r>
        <w:lastRenderedPageBreak/>
        <w:t xml:space="preserve">value of </w:t>
      </w:r>
      <w:r w:rsidRPr="00A01CAC">
        <w:rPr>
          <w:rStyle w:val="DataFieldChar"/>
        </w:rPr>
        <w:t>K</w:t>
      </w:r>
      <w:r>
        <w:rPr>
          <w:rStyle w:val="DataFieldChar"/>
        </w:rPr>
        <w:t>Eta</w:t>
      </w:r>
      <w:r w:rsidRPr="00A01CAC">
        <w:rPr>
          <w:rStyle w:val="DataFieldChar"/>
        </w:rPr>
        <w:t>Avg</w:t>
      </w:r>
      <w:r>
        <w:rPr>
          <w:rStyle w:val="DataFieldChar"/>
        </w:rPr>
        <w:t xml:space="preserve"> </w:t>
      </w:r>
      <w:r w:rsidRPr="00A01CAC">
        <w:t xml:space="preserve">is calculated </w:t>
      </w:r>
      <w:r>
        <w:t xml:space="preserve">to correct for the difference in absolute viscosity of the actual gas composition as measured by the gas chromatograph relative to the gas selected in the AliCat Mass Flow Controller at the time of the experiment. </w:t>
      </w:r>
      <w:r>
        <w:rPr>
          <w:rStyle w:val="DataFieldChar"/>
        </w:rPr>
        <w:t>K</w:t>
      </w:r>
      <w:r w:rsidRPr="00A01CAC">
        <w:rPr>
          <w:rStyle w:val="DataFieldChar"/>
        </w:rPr>
        <w:t>EtaAvg</w:t>
      </w:r>
      <w:r>
        <w:t xml:space="preserve"> = 1 if pure gases are used and the correct gas is selected in the controller at the time of testing.   </w:t>
      </w:r>
      <w:r w:rsidRPr="00A01CAC">
        <w:t xml:space="preserve"> </w:t>
      </w:r>
    </w:p>
    <w:p w14:paraId="13F52F7D" w14:textId="05BEB9B4" w:rsidR="009E4E9B" w:rsidRDefault="009E4E9B" w:rsidP="009E4E9B">
      <w:pPr>
        <w:pStyle w:val="Heading2"/>
      </w:pPr>
      <w:r>
        <w:t>KEtaStd</w:t>
      </w:r>
    </w:p>
    <w:p w14:paraId="64C855A1" w14:textId="25481A19" w:rsidR="009E4E9B" w:rsidRPr="00A01CAC" w:rsidRDefault="00A01CAC" w:rsidP="00A01CAC">
      <w:r>
        <w:t xml:space="preserve">The standard deviation of the viscosity correction factor for use with laminar flow elements </w:t>
      </w:r>
      <w:r w:rsidRPr="00415BBD">
        <w:t>from</w:t>
      </w:r>
      <w:r>
        <w:t xml:space="preserve"> GCSampleCount repeated samples.</w:t>
      </w:r>
      <w:r w:rsidRPr="00A01CAC">
        <w:rPr>
          <w:rStyle w:val="DataFieldChar"/>
        </w:rPr>
        <w:t xml:space="preserve"> </w:t>
      </w:r>
      <w:r>
        <w:rPr>
          <w:rStyle w:val="DataFieldChar"/>
        </w:rPr>
        <w:t>K</w:t>
      </w:r>
      <w:r w:rsidRPr="00A01CAC">
        <w:rPr>
          <w:rStyle w:val="DataFieldChar"/>
        </w:rPr>
        <w:t>Eta</w:t>
      </w:r>
      <w:r>
        <w:rPr>
          <w:rStyle w:val="DataFieldChar"/>
        </w:rPr>
        <w:t>Std</w:t>
      </w:r>
      <w:r>
        <w:t xml:space="preserve"> = 0 if pure gases are used and the correct gas is selected in the controller at the time of testing.</w:t>
      </w:r>
    </w:p>
    <w:sectPr w:rsidR="009E4E9B" w:rsidRPr="00A0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AF4"/>
    <w:multiLevelType w:val="hybridMultilevel"/>
    <w:tmpl w:val="6930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C1BCF"/>
    <w:multiLevelType w:val="hybridMultilevel"/>
    <w:tmpl w:val="1B98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F7D8C"/>
    <w:multiLevelType w:val="hybridMultilevel"/>
    <w:tmpl w:val="B528307E"/>
    <w:lvl w:ilvl="0" w:tplc="55A27C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18675">
    <w:abstractNumId w:val="1"/>
  </w:num>
  <w:num w:numId="2" w16cid:durableId="1196425811">
    <w:abstractNumId w:val="0"/>
  </w:num>
  <w:num w:numId="3" w16cid:durableId="1113940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0D8"/>
    <w:rsid w:val="00082BD8"/>
    <w:rsid w:val="000857EF"/>
    <w:rsid w:val="000B49E3"/>
    <w:rsid w:val="00117865"/>
    <w:rsid w:val="00121F83"/>
    <w:rsid w:val="001305C5"/>
    <w:rsid w:val="00182CA0"/>
    <w:rsid w:val="001F4E82"/>
    <w:rsid w:val="00204E1A"/>
    <w:rsid w:val="0026089F"/>
    <w:rsid w:val="00261AC5"/>
    <w:rsid w:val="002716F9"/>
    <w:rsid w:val="00277EC2"/>
    <w:rsid w:val="002A4508"/>
    <w:rsid w:val="002B2223"/>
    <w:rsid w:val="002D6AA4"/>
    <w:rsid w:val="002E077B"/>
    <w:rsid w:val="00337934"/>
    <w:rsid w:val="00351F5F"/>
    <w:rsid w:val="0035632D"/>
    <w:rsid w:val="00364E80"/>
    <w:rsid w:val="003738D0"/>
    <w:rsid w:val="003A4800"/>
    <w:rsid w:val="003C0DEE"/>
    <w:rsid w:val="00414A39"/>
    <w:rsid w:val="00427D34"/>
    <w:rsid w:val="00436E0C"/>
    <w:rsid w:val="00441E20"/>
    <w:rsid w:val="004A1011"/>
    <w:rsid w:val="004C49E3"/>
    <w:rsid w:val="004D084A"/>
    <w:rsid w:val="005430E1"/>
    <w:rsid w:val="00553C2E"/>
    <w:rsid w:val="00616DBC"/>
    <w:rsid w:val="00625698"/>
    <w:rsid w:val="006728F3"/>
    <w:rsid w:val="006F7747"/>
    <w:rsid w:val="0074633B"/>
    <w:rsid w:val="007D4118"/>
    <w:rsid w:val="007F3C42"/>
    <w:rsid w:val="00877371"/>
    <w:rsid w:val="008B0B03"/>
    <w:rsid w:val="008B2DCD"/>
    <w:rsid w:val="008F27EB"/>
    <w:rsid w:val="00901E7C"/>
    <w:rsid w:val="00983F1B"/>
    <w:rsid w:val="009E4E9B"/>
    <w:rsid w:val="00A01CAC"/>
    <w:rsid w:val="00A26024"/>
    <w:rsid w:val="00A52FF3"/>
    <w:rsid w:val="00A751BC"/>
    <w:rsid w:val="00AA111C"/>
    <w:rsid w:val="00AE4C9F"/>
    <w:rsid w:val="00AF0282"/>
    <w:rsid w:val="00AF220E"/>
    <w:rsid w:val="00AF3B42"/>
    <w:rsid w:val="00B02962"/>
    <w:rsid w:val="00B347B3"/>
    <w:rsid w:val="00B42B0F"/>
    <w:rsid w:val="00B71680"/>
    <w:rsid w:val="00BE48C7"/>
    <w:rsid w:val="00C966DE"/>
    <w:rsid w:val="00CB4CEF"/>
    <w:rsid w:val="00CD32E2"/>
    <w:rsid w:val="00CD649A"/>
    <w:rsid w:val="00CE0437"/>
    <w:rsid w:val="00D10845"/>
    <w:rsid w:val="00D34454"/>
    <w:rsid w:val="00D434DD"/>
    <w:rsid w:val="00D716FE"/>
    <w:rsid w:val="00D9421A"/>
    <w:rsid w:val="00DD30D8"/>
    <w:rsid w:val="00DD3EF7"/>
    <w:rsid w:val="00E02B55"/>
    <w:rsid w:val="00E12356"/>
    <w:rsid w:val="00E83523"/>
    <w:rsid w:val="00EC7DB5"/>
    <w:rsid w:val="00F07BEE"/>
    <w:rsid w:val="00F76265"/>
    <w:rsid w:val="00F85D38"/>
    <w:rsid w:val="00F9017F"/>
    <w:rsid w:val="00F96177"/>
    <w:rsid w:val="00FD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FAD3"/>
  <w15:chartTrackingRefBased/>
  <w15:docId w15:val="{EF59AABA-177F-487F-826C-EDA4D160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C42"/>
  </w:style>
  <w:style w:type="paragraph" w:styleId="Heading1">
    <w:name w:val="heading 1"/>
    <w:basedOn w:val="Normal"/>
    <w:next w:val="Normal"/>
    <w:link w:val="Heading1Char"/>
    <w:uiPriority w:val="9"/>
    <w:qFormat/>
    <w:rsid w:val="00F76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F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2FF3"/>
    <w:rPr>
      <w:rFonts w:eastAsiaTheme="minorEastAsia"/>
      <w:color w:val="5A5A5A" w:themeColor="text1" w:themeTint="A5"/>
      <w:spacing w:val="15"/>
    </w:rPr>
  </w:style>
  <w:style w:type="character" w:styleId="SubtleEmphasis">
    <w:name w:val="Subtle Emphasis"/>
    <w:basedOn w:val="DefaultParagraphFont"/>
    <w:uiPriority w:val="19"/>
    <w:qFormat/>
    <w:rsid w:val="00A52FF3"/>
    <w:rPr>
      <w:i/>
      <w:iCs/>
      <w:color w:val="404040" w:themeColor="text1" w:themeTint="BF"/>
    </w:rPr>
  </w:style>
  <w:style w:type="character" w:styleId="Emphasis">
    <w:name w:val="Emphasis"/>
    <w:basedOn w:val="DefaultParagraphFont"/>
    <w:uiPriority w:val="20"/>
    <w:qFormat/>
    <w:rsid w:val="00A52FF3"/>
    <w:rPr>
      <w:i/>
      <w:iCs/>
    </w:rPr>
  </w:style>
  <w:style w:type="character" w:styleId="Strong">
    <w:name w:val="Strong"/>
    <w:basedOn w:val="DefaultParagraphFont"/>
    <w:uiPriority w:val="22"/>
    <w:rsid w:val="00A52FF3"/>
    <w:rPr>
      <w:b/>
      <w:bCs/>
    </w:rPr>
  </w:style>
  <w:style w:type="character" w:customStyle="1" w:styleId="Heading1Char">
    <w:name w:val="Heading 1 Char"/>
    <w:basedOn w:val="DefaultParagraphFont"/>
    <w:link w:val="Heading1"/>
    <w:uiPriority w:val="9"/>
    <w:rsid w:val="00F7626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F3B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B42"/>
    <w:rPr>
      <w:rFonts w:ascii="Segoe UI" w:hAnsi="Segoe UI" w:cs="Segoe UI"/>
      <w:sz w:val="18"/>
      <w:szCs w:val="18"/>
    </w:rPr>
  </w:style>
  <w:style w:type="table" w:styleId="TableGrid">
    <w:name w:val="Table Grid"/>
    <w:basedOn w:val="TableNormal"/>
    <w:uiPriority w:val="39"/>
    <w:rsid w:val="00D71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A111C"/>
    <w:rPr>
      <w:sz w:val="16"/>
      <w:szCs w:val="16"/>
    </w:rPr>
  </w:style>
  <w:style w:type="paragraph" w:styleId="CommentText">
    <w:name w:val="annotation text"/>
    <w:basedOn w:val="Normal"/>
    <w:link w:val="CommentTextChar"/>
    <w:uiPriority w:val="99"/>
    <w:semiHidden/>
    <w:unhideWhenUsed/>
    <w:rsid w:val="00AA111C"/>
    <w:pPr>
      <w:spacing w:line="240" w:lineRule="auto"/>
    </w:pPr>
    <w:rPr>
      <w:sz w:val="20"/>
      <w:szCs w:val="20"/>
    </w:rPr>
  </w:style>
  <w:style w:type="character" w:customStyle="1" w:styleId="CommentTextChar">
    <w:name w:val="Comment Text Char"/>
    <w:basedOn w:val="DefaultParagraphFont"/>
    <w:link w:val="CommentText"/>
    <w:uiPriority w:val="99"/>
    <w:semiHidden/>
    <w:rsid w:val="00AA111C"/>
    <w:rPr>
      <w:sz w:val="20"/>
      <w:szCs w:val="20"/>
    </w:rPr>
  </w:style>
  <w:style w:type="paragraph" w:styleId="CommentSubject">
    <w:name w:val="annotation subject"/>
    <w:basedOn w:val="CommentText"/>
    <w:next w:val="CommentText"/>
    <w:link w:val="CommentSubjectChar"/>
    <w:uiPriority w:val="99"/>
    <w:semiHidden/>
    <w:unhideWhenUsed/>
    <w:rsid w:val="00AA111C"/>
    <w:rPr>
      <w:b/>
      <w:bCs/>
    </w:rPr>
  </w:style>
  <w:style w:type="character" w:customStyle="1" w:styleId="CommentSubjectChar">
    <w:name w:val="Comment Subject Char"/>
    <w:basedOn w:val="CommentTextChar"/>
    <w:link w:val="CommentSubject"/>
    <w:uiPriority w:val="99"/>
    <w:semiHidden/>
    <w:rsid w:val="00AA111C"/>
    <w:rPr>
      <w:b/>
      <w:bCs/>
      <w:sz w:val="20"/>
      <w:szCs w:val="20"/>
    </w:rPr>
  </w:style>
  <w:style w:type="character" w:customStyle="1" w:styleId="Heading2Char">
    <w:name w:val="Heading 2 Char"/>
    <w:basedOn w:val="DefaultParagraphFont"/>
    <w:link w:val="Heading2"/>
    <w:uiPriority w:val="9"/>
    <w:rsid w:val="00F76265"/>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337934"/>
    <w:pPr>
      <w:spacing w:after="0" w:line="240" w:lineRule="auto"/>
    </w:pPr>
  </w:style>
  <w:style w:type="paragraph" w:customStyle="1" w:styleId="DataField">
    <w:name w:val="DataField"/>
    <w:basedOn w:val="Normal"/>
    <w:link w:val="DataFieldChar"/>
    <w:qFormat/>
    <w:rsid w:val="00277EC2"/>
    <w:rPr>
      <w:rFonts w:ascii="Courier New" w:hAnsi="Courier New" w:cs="Courier New"/>
    </w:rPr>
  </w:style>
  <w:style w:type="paragraph" w:styleId="ListParagraph">
    <w:name w:val="List Paragraph"/>
    <w:basedOn w:val="Normal"/>
    <w:uiPriority w:val="34"/>
    <w:qFormat/>
    <w:rsid w:val="00F9017F"/>
    <w:pPr>
      <w:ind w:left="720"/>
      <w:contextualSpacing/>
    </w:pPr>
  </w:style>
  <w:style w:type="character" w:customStyle="1" w:styleId="DataFieldChar">
    <w:name w:val="DataField Char"/>
    <w:basedOn w:val="DefaultParagraphFont"/>
    <w:link w:val="DataField"/>
    <w:rsid w:val="00277EC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4D52AD6-7B7B-4790-BD59-BA85F9842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5824</TotalTime>
  <Pages>11</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Duggan</dc:creator>
  <cp:keywords/>
  <dc:description/>
  <cp:lastModifiedBy>Duggan,Aidan</cp:lastModifiedBy>
  <cp:revision>7</cp:revision>
  <dcterms:created xsi:type="dcterms:W3CDTF">2020-09-04T19:00:00Z</dcterms:created>
  <dcterms:modified xsi:type="dcterms:W3CDTF">2022-09-14T15:22:00Z</dcterms:modified>
</cp:coreProperties>
</file>