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73F66" w14:textId="27F252B8" w:rsidR="009844AA" w:rsidRDefault="00613ED4">
      <w:pPr>
        <w:rPr>
          <w:lang w:val="es-ES"/>
        </w:rPr>
      </w:pPr>
      <w:r>
        <w:rPr>
          <w:lang w:val="es-ES"/>
        </w:rPr>
        <w:t>MIPYME</w:t>
      </w:r>
    </w:p>
    <w:p w14:paraId="165C314A" w14:textId="6678084C" w:rsidR="00AC36C7" w:rsidRDefault="00AC36C7">
      <w:pPr>
        <w:rPr>
          <w:lang w:val="es-ES"/>
        </w:rPr>
      </w:pPr>
    </w:p>
    <w:p w14:paraId="25E32F0B" w14:textId="17906DE6" w:rsidR="00AC36C7" w:rsidRDefault="00AC36C7">
      <w:pPr>
        <w:rPr>
          <w:lang w:val="es-ES"/>
        </w:rPr>
      </w:pPr>
    </w:p>
    <w:p w14:paraId="4CB7A2AA" w14:textId="77777777" w:rsidR="00AC36C7" w:rsidRPr="00AC36C7" w:rsidRDefault="00AC36C7" w:rsidP="00AC36C7">
      <w:pPr>
        <w:spacing w:before="100" w:beforeAutospacing="1" w:after="100" w:afterAutospacing="1"/>
        <w:rPr>
          <w:rFonts w:ascii="Times New Roman" w:eastAsia="Times New Roman" w:hAnsi="Times New Roman" w:cs="Times New Roman"/>
          <w:lang w:eastAsia="es-MX"/>
        </w:rPr>
      </w:pPr>
      <w:r w:rsidRPr="00AC36C7">
        <w:rPr>
          <w:rFonts w:ascii="Times New Roman" w:eastAsia="Times New Roman" w:hAnsi="Times New Roman" w:cs="Times New Roman"/>
          <w:lang w:eastAsia="es-MX"/>
        </w:rPr>
        <w:t>COVID- 19</w:t>
      </w:r>
    </w:p>
    <w:p w14:paraId="3BE83C5C" w14:textId="7E00AA9D" w:rsidR="00AC36C7" w:rsidRDefault="00AC36C7" w:rsidP="00AC36C7">
      <w:pPr>
        <w:spacing w:before="100" w:beforeAutospacing="1" w:after="100" w:afterAutospacing="1"/>
        <w:outlineLvl w:val="0"/>
        <w:rPr>
          <w:rFonts w:ascii="Times New Roman" w:eastAsia="Times New Roman" w:hAnsi="Times New Roman" w:cs="Times New Roman"/>
          <w:b/>
          <w:bCs/>
          <w:kern w:val="36"/>
          <w:sz w:val="48"/>
          <w:szCs w:val="48"/>
          <w:lang w:val="es-ES" w:eastAsia="es-MX"/>
        </w:rPr>
      </w:pPr>
      <w:r w:rsidRPr="00AC36C7">
        <w:rPr>
          <w:rFonts w:ascii="Times New Roman" w:eastAsia="Times New Roman" w:hAnsi="Times New Roman" w:cs="Times New Roman"/>
          <w:b/>
          <w:bCs/>
          <w:kern w:val="36"/>
          <w:sz w:val="48"/>
          <w:szCs w:val="48"/>
          <w:lang w:val="es-ES" w:eastAsia="es-MX"/>
        </w:rPr>
        <w:t>ENTORNO MIPYME. Medidas de apoyo a la micro, pequeña y mediana empresa en América Latina y el Caribe frente a la crisis de la COVID-19</w:t>
      </w:r>
    </w:p>
    <w:p w14:paraId="0D039535" w14:textId="7A1A24EE" w:rsidR="00AC36C7" w:rsidRPr="00AC36C7" w:rsidRDefault="00AC36C7" w:rsidP="00AC36C7">
      <w:pPr>
        <w:rPr>
          <w:rFonts w:ascii="Times New Roman" w:eastAsia="Times New Roman" w:hAnsi="Times New Roman" w:cs="Times New Roman"/>
          <w:lang w:eastAsia="es-MX"/>
        </w:rPr>
      </w:pPr>
      <w:r w:rsidRPr="00AC36C7">
        <w:rPr>
          <w:rFonts w:ascii="Arial" w:eastAsia="Times New Roman" w:hAnsi="Arial" w:cs="Arial"/>
          <w:sz w:val="23"/>
          <w:szCs w:val="23"/>
          <w:lang w:eastAsia="es-MX"/>
        </w:rPr>
        <w:t>Organización Internacional del Trabajo 2020</w:t>
      </w:r>
      <w:r w:rsidR="00255F9B">
        <w:rPr>
          <w:rFonts w:ascii="Arial" w:eastAsia="Times New Roman" w:hAnsi="Arial" w:cs="Arial"/>
          <w:sz w:val="23"/>
          <w:szCs w:val="23"/>
          <w:lang w:eastAsia="es-MX"/>
        </w:rPr>
        <w:t xml:space="preserve"> </w:t>
      </w:r>
      <w:r w:rsidRPr="00AC36C7">
        <w:rPr>
          <w:rFonts w:ascii="Arial" w:eastAsia="Times New Roman" w:hAnsi="Arial" w:cs="Arial"/>
          <w:sz w:val="23"/>
          <w:szCs w:val="23"/>
          <w:lang w:eastAsia="es-MX"/>
        </w:rPr>
        <w:t>Primera edición 2</w:t>
      </w:r>
    </w:p>
    <w:p w14:paraId="7A9E33CE" w14:textId="77777777" w:rsidR="00AC36C7" w:rsidRPr="00AC36C7" w:rsidRDefault="00AC36C7" w:rsidP="00AC36C7">
      <w:pPr>
        <w:spacing w:before="100" w:beforeAutospacing="1" w:after="100" w:afterAutospacing="1"/>
        <w:outlineLvl w:val="0"/>
        <w:rPr>
          <w:rFonts w:ascii="Times New Roman" w:eastAsia="Times New Roman" w:hAnsi="Times New Roman" w:cs="Times New Roman"/>
          <w:b/>
          <w:bCs/>
          <w:kern w:val="36"/>
          <w:sz w:val="48"/>
          <w:szCs w:val="48"/>
          <w:lang w:eastAsia="es-MX"/>
        </w:rPr>
      </w:pPr>
    </w:p>
    <w:p w14:paraId="57605EC7" w14:textId="16F5EE8C" w:rsidR="00AC36C7" w:rsidRDefault="00AC36C7" w:rsidP="00AC36C7">
      <w:pPr>
        <w:spacing w:before="100" w:beforeAutospacing="1" w:after="100" w:afterAutospacing="1"/>
        <w:rPr>
          <w:rFonts w:ascii="Times New Roman" w:eastAsia="Times New Roman" w:hAnsi="Times New Roman" w:cs="Times New Roman"/>
          <w:lang w:val="es-ES" w:eastAsia="es-MX"/>
        </w:rPr>
      </w:pPr>
      <w:r w:rsidRPr="00AC36C7">
        <w:rPr>
          <w:rFonts w:ascii="Times New Roman" w:eastAsia="Times New Roman" w:hAnsi="Times New Roman" w:cs="Times New Roman"/>
          <w:lang w:val="es-ES" w:eastAsia="es-MX"/>
        </w:rPr>
        <w:t>La emergencia sanitaria derivada de la pandemia de la COVID-19 ha tenido efectos sin precedentes en las MIPYME y en la economía. El presente informe regional, Entorno MIPYME, tiene el objetivo de apoyar a las OOEE en ALC para: (i) analizar los programas, políticas y regulaciones cuyo objetivo ha sido apoyar la supervivencia, sustentabilidad y prosperidad de las MIPYME durante la crisis de la pandemia; y (ii) generar propuestas efectivas de apoyo a la MIPYME en sus respectivos países.</w:t>
      </w:r>
    </w:p>
    <w:p w14:paraId="73CD3FD5" w14:textId="77777777" w:rsidR="002C3D1F" w:rsidRPr="00AC36C7" w:rsidRDefault="002C3D1F" w:rsidP="00AC36C7">
      <w:pPr>
        <w:spacing w:before="100" w:beforeAutospacing="1" w:after="100" w:afterAutospacing="1"/>
        <w:rPr>
          <w:rFonts w:ascii="Times New Roman" w:eastAsia="Times New Roman" w:hAnsi="Times New Roman" w:cs="Times New Roman"/>
          <w:lang w:val="es-ES" w:eastAsia="es-MX"/>
        </w:rPr>
      </w:pPr>
    </w:p>
    <w:p w14:paraId="16D56059" w14:textId="77777777" w:rsidR="002C3D1F" w:rsidRDefault="00AC36C7" w:rsidP="00AC36C7">
      <w:pPr>
        <w:rPr>
          <w:rFonts w:ascii="Arial" w:eastAsia="Times New Roman" w:hAnsi="Arial" w:cs="Arial"/>
          <w:sz w:val="36"/>
          <w:szCs w:val="36"/>
          <w:lang w:eastAsia="es-MX"/>
        </w:rPr>
      </w:pPr>
      <w:r w:rsidRPr="00AC36C7">
        <w:rPr>
          <w:rFonts w:ascii="Arial" w:eastAsia="Times New Roman" w:hAnsi="Arial" w:cs="Arial"/>
          <w:sz w:val="36"/>
          <w:szCs w:val="36"/>
          <w:lang w:eastAsia="es-MX"/>
        </w:rPr>
        <w:t>2.3.9 Género</w:t>
      </w:r>
    </w:p>
    <w:p w14:paraId="35E384F7" w14:textId="2416B974" w:rsidR="00AC36C7" w:rsidRDefault="00AC36C7" w:rsidP="00AC36C7">
      <w:pPr>
        <w:rPr>
          <w:rFonts w:ascii="Arial" w:eastAsia="Times New Roman" w:hAnsi="Arial" w:cs="Arial"/>
          <w:sz w:val="27"/>
          <w:szCs w:val="27"/>
          <w:lang w:eastAsia="es-MX"/>
        </w:rPr>
      </w:pPr>
      <w:r w:rsidRPr="00AC36C7">
        <w:rPr>
          <w:rFonts w:ascii="Arial" w:eastAsia="Times New Roman" w:hAnsi="Arial" w:cs="Arial"/>
          <w:sz w:val="27"/>
          <w:szCs w:val="27"/>
          <w:lang w:eastAsia="es-MX"/>
        </w:rPr>
        <w:t>La diversidad de género y la participación de la mujer son elementos importantes para que las empresas potencien su desarrollo productivo. Hay evidencia de que las empresas con representación de la mujer en la toma de decisiones logran mejores resultados (European Institute for Gender Equality, 2017; McKinsey Global Institute, 2015, 2016). En ALC, la proporción de las empresas pequeñas y medianas sin una gerenta va del 65% al 91.5%, según el país. Además, la evidencia apunta a que, a medida que crece el tamaño de la empresa, disminuye el porcentaje de empresas con una directora general.</w:t>
      </w:r>
    </w:p>
    <w:p w14:paraId="47D0CD69" w14:textId="7C23243F" w:rsidR="00AC36C7" w:rsidRDefault="00AC36C7" w:rsidP="00AC36C7">
      <w:pPr>
        <w:rPr>
          <w:rFonts w:ascii="Arial" w:eastAsia="Times New Roman" w:hAnsi="Arial" w:cs="Arial"/>
          <w:sz w:val="27"/>
          <w:szCs w:val="27"/>
          <w:lang w:eastAsia="es-MX"/>
        </w:rPr>
      </w:pPr>
    </w:p>
    <w:p w14:paraId="29B9389A" w14:textId="77777777" w:rsidR="00AC36C7" w:rsidRPr="00AC36C7" w:rsidRDefault="00AC36C7" w:rsidP="00AC36C7">
      <w:pPr>
        <w:rPr>
          <w:rFonts w:ascii="Times New Roman" w:eastAsia="Times New Roman" w:hAnsi="Times New Roman" w:cs="Times New Roman"/>
          <w:lang w:eastAsia="es-MX"/>
        </w:rPr>
      </w:pPr>
      <w:r w:rsidRPr="00AC36C7">
        <w:rPr>
          <w:rFonts w:ascii="Arial" w:eastAsia="Times New Roman" w:hAnsi="Arial" w:cs="Arial"/>
          <w:sz w:val="27"/>
          <w:szCs w:val="27"/>
          <w:lang w:eastAsia="es-MX"/>
        </w:rPr>
        <w:t>Tabla 1.20. Participación de la mujer en las empresas pequeñas y medianas de ALC</w:t>
      </w:r>
    </w:p>
    <w:p w14:paraId="6B328383" w14:textId="77777777" w:rsidR="00AC36C7" w:rsidRDefault="00AC36C7" w:rsidP="00AC36C7">
      <w:pPr>
        <w:rPr>
          <w:rFonts w:ascii="Arial" w:eastAsia="Times New Roman" w:hAnsi="Arial" w:cs="Arial"/>
          <w:sz w:val="27"/>
          <w:szCs w:val="27"/>
          <w:lang w:eastAsia="es-MX"/>
        </w:rPr>
      </w:pPr>
    </w:p>
    <w:p w14:paraId="31576A4D" w14:textId="505A565E" w:rsidR="00AC36C7" w:rsidRDefault="00AC36C7" w:rsidP="00AC36C7">
      <w:pPr>
        <w:rPr>
          <w:rFonts w:ascii="Arial" w:eastAsia="Times New Roman" w:hAnsi="Arial" w:cs="Arial"/>
          <w:sz w:val="27"/>
          <w:szCs w:val="27"/>
          <w:lang w:eastAsia="es-MX"/>
        </w:rPr>
      </w:pPr>
      <w:r>
        <w:rPr>
          <w:rFonts w:ascii="Arial" w:eastAsia="Times New Roman" w:hAnsi="Arial" w:cs="Arial"/>
          <w:sz w:val="27"/>
          <w:szCs w:val="27"/>
          <w:lang w:eastAsia="es-MX"/>
        </w:rPr>
        <w:t>pequeñas</w:t>
      </w:r>
    </w:p>
    <w:p w14:paraId="2493E7E1" w14:textId="77777777" w:rsidR="00AC36C7" w:rsidRDefault="00AC36C7" w:rsidP="00AC36C7">
      <w:pPr>
        <w:rPr>
          <w:rFonts w:ascii="Arial" w:eastAsia="Times New Roman" w:hAnsi="Arial" w:cs="Arial"/>
          <w:lang w:eastAsia="es-MX"/>
        </w:rPr>
      </w:pPr>
      <w:r w:rsidRPr="00AC36C7">
        <w:rPr>
          <w:rFonts w:ascii="Arial" w:eastAsia="Times New Roman" w:hAnsi="Arial" w:cs="Arial"/>
          <w:lang w:eastAsia="es-MX"/>
        </w:rPr>
        <w:lastRenderedPageBreak/>
        <w:t>% de em-presas sin participa-ción feme-nina en su propiedad</w:t>
      </w:r>
    </w:p>
    <w:p w14:paraId="2367F7AB" w14:textId="77777777" w:rsidR="00AC36C7" w:rsidRDefault="00AC36C7" w:rsidP="00AC36C7">
      <w:pPr>
        <w:rPr>
          <w:rFonts w:ascii="Arial" w:eastAsia="Times New Roman" w:hAnsi="Arial" w:cs="Arial"/>
          <w:lang w:eastAsia="es-MX"/>
        </w:rPr>
      </w:pPr>
      <w:r w:rsidRPr="00AC36C7">
        <w:rPr>
          <w:rFonts w:ascii="Arial" w:eastAsia="Times New Roman" w:hAnsi="Arial" w:cs="Arial"/>
          <w:lang w:eastAsia="es-MX"/>
        </w:rPr>
        <w:t>% de traba-jadores de tiempo com-pleto que no son mujeres</w:t>
      </w:r>
    </w:p>
    <w:p w14:paraId="54B89A1A" w14:textId="593362F3" w:rsidR="00AC36C7" w:rsidRPr="00AC36C7" w:rsidRDefault="00AC36C7" w:rsidP="00AC36C7">
      <w:pPr>
        <w:rPr>
          <w:rFonts w:ascii="Times New Roman" w:eastAsia="Times New Roman" w:hAnsi="Times New Roman" w:cs="Times New Roman"/>
          <w:lang w:eastAsia="es-MX"/>
        </w:rPr>
      </w:pPr>
      <w:r w:rsidRPr="00AC36C7">
        <w:rPr>
          <w:rFonts w:ascii="Arial" w:eastAsia="Times New Roman" w:hAnsi="Arial" w:cs="Arial"/>
          <w:lang w:eastAsia="es-MX"/>
        </w:rPr>
        <w:t xml:space="preserve">% empresas sin gerenta general </w:t>
      </w:r>
    </w:p>
    <w:p w14:paraId="705F365F" w14:textId="77777777" w:rsidR="00AC36C7" w:rsidRDefault="00AC36C7" w:rsidP="00AC36C7">
      <w:pPr>
        <w:rPr>
          <w:rFonts w:ascii="Arial" w:eastAsia="Times New Roman" w:hAnsi="Arial" w:cs="Arial"/>
          <w:lang w:eastAsia="es-MX"/>
        </w:rPr>
      </w:pPr>
      <w:r w:rsidRPr="00AC36C7">
        <w:rPr>
          <w:rFonts w:ascii="Arial" w:eastAsia="Times New Roman" w:hAnsi="Arial" w:cs="Arial"/>
          <w:lang w:eastAsia="es-MX"/>
        </w:rPr>
        <w:t>México68</w:t>
      </w:r>
      <w:r>
        <w:rPr>
          <w:rFonts w:ascii="Arial" w:eastAsia="Times New Roman" w:hAnsi="Arial" w:cs="Arial"/>
          <w:lang w:eastAsia="es-MX"/>
        </w:rPr>
        <w:t xml:space="preserve"> </w:t>
      </w:r>
      <w:r w:rsidRPr="00AC36C7">
        <w:rPr>
          <w:rFonts w:ascii="Arial" w:eastAsia="Times New Roman" w:hAnsi="Arial" w:cs="Arial"/>
          <w:lang w:eastAsia="es-MX"/>
        </w:rPr>
        <w:t>63.5</w:t>
      </w:r>
      <w:r>
        <w:rPr>
          <w:rFonts w:ascii="Arial" w:eastAsia="Times New Roman" w:hAnsi="Arial" w:cs="Arial"/>
          <w:lang w:eastAsia="es-MX"/>
        </w:rPr>
        <w:t xml:space="preserve"> </w:t>
      </w:r>
      <w:r w:rsidRPr="00AC36C7">
        <w:rPr>
          <w:rFonts w:ascii="Arial" w:eastAsia="Times New Roman" w:hAnsi="Arial" w:cs="Arial"/>
          <w:lang w:eastAsia="es-MX"/>
        </w:rPr>
        <w:t>81.7</w:t>
      </w:r>
      <w:r>
        <w:rPr>
          <w:rFonts w:ascii="Arial" w:eastAsia="Times New Roman" w:hAnsi="Arial" w:cs="Arial"/>
          <w:lang w:eastAsia="es-MX"/>
        </w:rPr>
        <w:t xml:space="preserve"> </w:t>
      </w:r>
    </w:p>
    <w:p w14:paraId="30B1C313" w14:textId="34B029A5" w:rsidR="00AC36C7" w:rsidRDefault="00AC36C7" w:rsidP="00AC36C7">
      <w:pPr>
        <w:rPr>
          <w:rFonts w:ascii="Times New Roman" w:eastAsia="Times New Roman" w:hAnsi="Times New Roman" w:cs="Times New Roman"/>
          <w:lang w:eastAsia="es-MX"/>
        </w:rPr>
      </w:pPr>
    </w:p>
    <w:p w14:paraId="653A5C15" w14:textId="3045ADA3" w:rsidR="00AC36C7" w:rsidRPr="00AC36C7" w:rsidRDefault="00AC36C7" w:rsidP="00AC36C7">
      <w:pPr>
        <w:rPr>
          <w:rFonts w:ascii="Times New Roman" w:eastAsia="Times New Roman" w:hAnsi="Times New Roman" w:cs="Times New Roman"/>
          <w:lang w:eastAsia="es-MX"/>
        </w:rPr>
      </w:pPr>
      <w:r>
        <w:rPr>
          <w:rFonts w:ascii="Times New Roman" w:eastAsia="Times New Roman" w:hAnsi="Times New Roman" w:cs="Times New Roman"/>
          <w:lang w:eastAsia="es-MX"/>
        </w:rPr>
        <w:t>medianas</w:t>
      </w:r>
    </w:p>
    <w:p w14:paraId="23F89E18" w14:textId="77777777" w:rsidR="00AC36C7" w:rsidRDefault="00AC36C7" w:rsidP="00AC36C7">
      <w:pPr>
        <w:rPr>
          <w:rFonts w:ascii="Arial" w:eastAsia="Times New Roman" w:hAnsi="Arial" w:cs="Arial"/>
          <w:lang w:eastAsia="es-MX"/>
        </w:rPr>
      </w:pPr>
      <w:r w:rsidRPr="00AC36C7">
        <w:rPr>
          <w:rFonts w:ascii="Arial" w:eastAsia="Times New Roman" w:hAnsi="Arial" w:cs="Arial"/>
          <w:lang w:eastAsia="es-MX"/>
        </w:rPr>
        <w:t xml:space="preserve">% de em-presas sin participa-ción feme-nina en su propiedad </w:t>
      </w:r>
    </w:p>
    <w:p w14:paraId="0BE20EA5" w14:textId="77777777" w:rsidR="00AC36C7" w:rsidRDefault="00AC36C7" w:rsidP="00AC36C7">
      <w:pPr>
        <w:rPr>
          <w:rFonts w:ascii="Arial" w:eastAsia="Times New Roman" w:hAnsi="Arial" w:cs="Arial"/>
          <w:lang w:eastAsia="es-MX"/>
        </w:rPr>
      </w:pPr>
      <w:r w:rsidRPr="00AC36C7">
        <w:rPr>
          <w:rFonts w:ascii="Arial" w:eastAsia="Times New Roman" w:hAnsi="Arial" w:cs="Arial"/>
          <w:lang w:eastAsia="es-MX"/>
        </w:rPr>
        <w:t xml:space="preserve">% de traba-jadores de tiempo com-pleto que no son mujeres </w:t>
      </w:r>
    </w:p>
    <w:p w14:paraId="45AA0DD8" w14:textId="13D5CB39" w:rsidR="00AC36C7" w:rsidRPr="00AC36C7" w:rsidRDefault="00AC36C7" w:rsidP="00AC36C7">
      <w:pPr>
        <w:rPr>
          <w:rFonts w:ascii="Times New Roman" w:eastAsia="Times New Roman" w:hAnsi="Times New Roman" w:cs="Times New Roman"/>
          <w:lang w:eastAsia="es-MX"/>
        </w:rPr>
      </w:pPr>
      <w:r w:rsidRPr="00AC36C7">
        <w:rPr>
          <w:rFonts w:ascii="Arial" w:eastAsia="Times New Roman" w:hAnsi="Arial" w:cs="Arial"/>
          <w:lang w:eastAsia="es-MX"/>
        </w:rPr>
        <w:t xml:space="preserve">% empresas sin gerenta general </w:t>
      </w:r>
    </w:p>
    <w:p w14:paraId="3D694370" w14:textId="5B023C4F" w:rsidR="00AC36C7" w:rsidRPr="00AC36C7" w:rsidRDefault="00AC36C7" w:rsidP="00AC36C7">
      <w:pPr>
        <w:rPr>
          <w:rFonts w:ascii="Times New Roman" w:eastAsia="Times New Roman" w:hAnsi="Times New Roman" w:cs="Times New Roman"/>
          <w:lang w:eastAsia="es-MX"/>
        </w:rPr>
      </w:pPr>
      <w:r w:rsidRPr="00AC36C7">
        <w:rPr>
          <w:rFonts w:ascii="Arial" w:eastAsia="Times New Roman" w:hAnsi="Arial" w:cs="Arial"/>
          <w:lang w:eastAsia="es-MX"/>
        </w:rPr>
        <w:t>86.2</w:t>
      </w:r>
      <w:r>
        <w:rPr>
          <w:rFonts w:ascii="Arial" w:eastAsia="Times New Roman" w:hAnsi="Arial" w:cs="Arial"/>
          <w:lang w:eastAsia="es-MX"/>
        </w:rPr>
        <w:t xml:space="preserve"> </w:t>
      </w:r>
      <w:r w:rsidRPr="00AC36C7">
        <w:rPr>
          <w:rFonts w:ascii="Arial" w:eastAsia="Times New Roman" w:hAnsi="Arial" w:cs="Arial"/>
          <w:lang w:eastAsia="es-MX"/>
        </w:rPr>
        <w:t>60.6</w:t>
      </w:r>
      <w:r>
        <w:rPr>
          <w:rFonts w:ascii="Arial" w:eastAsia="Times New Roman" w:hAnsi="Arial" w:cs="Arial"/>
          <w:lang w:eastAsia="es-MX"/>
        </w:rPr>
        <w:t xml:space="preserve"> </w:t>
      </w:r>
      <w:r w:rsidRPr="00AC36C7">
        <w:rPr>
          <w:rFonts w:ascii="Arial" w:eastAsia="Times New Roman" w:hAnsi="Arial" w:cs="Arial"/>
          <w:lang w:eastAsia="es-MX"/>
        </w:rPr>
        <w:t>90</w:t>
      </w:r>
    </w:p>
    <w:p w14:paraId="22F19015" w14:textId="1CC84C60" w:rsidR="00AC36C7" w:rsidRDefault="00AC36C7"/>
    <w:p w14:paraId="4B2FAF74" w14:textId="77777777"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1"/>
          <w:szCs w:val="21"/>
          <w:lang w:eastAsia="es-MX"/>
        </w:rPr>
        <w:t>Encuestas de Empresas del Banco Mundial en ALC de 2010 a 2018 (World Bank, s. f.).</w:t>
      </w:r>
    </w:p>
    <w:p w14:paraId="4B26C023" w14:textId="7F6ADEB6" w:rsidR="00787ACB" w:rsidRDefault="00787ACB"/>
    <w:p w14:paraId="41EEE9B2" w14:textId="05883BFE" w:rsidR="00787ACB" w:rsidRDefault="00787ACB"/>
    <w:p w14:paraId="449EE341" w14:textId="77777777" w:rsidR="00787ACB" w:rsidRDefault="00787ACB" w:rsidP="00787ACB">
      <w:pPr>
        <w:rPr>
          <w:rFonts w:ascii="Arial" w:eastAsia="Times New Roman" w:hAnsi="Arial" w:cs="Arial"/>
          <w:sz w:val="23"/>
          <w:szCs w:val="23"/>
          <w:lang w:eastAsia="es-MX"/>
        </w:rPr>
      </w:pPr>
      <w:r w:rsidRPr="00787ACB">
        <w:rPr>
          <w:rFonts w:ascii="Arial" w:eastAsia="Times New Roman" w:hAnsi="Arial" w:cs="Arial"/>
          <w:sz w:val="23"/>
          <w:szCs w:val="23"/>
          <w:lang w:eastAsia="es-MX"/>
        </w:rPr>
        <w:t>La baja proporción de mujeres empleadas es consecuencia de distintos factores. Si bien la educación es un elemento importante, no es el único. El trabajo del hogar no remunerado es uno de los principales obstáculos para que la mujer se incorpore al mercado laboral. Otro obstáculo son las penas por maternidad: las mujeres que tienen niños pequeños son menos propensas a tener un trabajo. Además, la violencia y el acoso en el trabajo tienden a disminuir la participación laboral y la calidad del trabajo de la mujer (OIT, 2019b). Cerrar la brecha de género mediante la formulación de políticas públicas orientadas a promover la participación efectiva la mujer podría tener efectos positivos significativos en el PIB de las economías. Para los países de la OCDE, reducir la brecha en un 50% se traduciría en un incremento del 6% del PIB (OCDE, 2015). Para los países de ALC, cuyas brechas de género son mayores en comparación con las de los países desarrollados, es probable que los efectos en la economía sean mayores.</w:t>
      </w:r>
    </w:p>
    <w:p w14:paraId="58CC4189" w14:textId="77777777" w:rsidR="00787ACB" w:rsidRDefault="00787ACB" w:rsidP="00787ACB">
      <w:pPr>
        <w:rPr>
          <w:rFonts w:ascii="Arial" w:eastAsia="Times New Roman" w:hAnsi="Arial" w:cs="Arial"/>
          <w:sz w:val="23"/>
          <w:szCs w:val="23"/>
          <w:lang w:eastAsia="es-MX"/>
        </w:rPr>
      </w:pPr>
    </w:p>
    <w:p w14:paraId="7DAF25BA" w14:textId="77777777" w:rsidR="001F5C5C" w:rsidRDefault="00787ACB" w:rsidP="00787ACB">
      <w:pPr>
        <w:rPr>
          <w:rFonts w:ascii="Arial" w:eastAsia="Times New Roman" w:hAnsi="Arial" w:cs="Arial"/>
          <w:sz w:val="31"/>
          <w:szCs w:val="31"/>
          <w:lang w:eastAsia="es-MX"/>
        </w:rPr>
      </w:pPr>
      <w:r w:rsidRPr="00787ACB">
        <w:rPr>
          <w:rFonts w:ascii="Arial" w:eastAsia="Times New Roman" w:hAnsi="Arial" w:cs="Arial"/>
          <w:sz w:val="31"/>
          <w:szCs w:val="31"/>
          <w:lang w:eastAsia="es-MX"/>
        </w:rPr>
        <w:t>2.3.10 Financiamiento</w:t>
      </w:r>
    </w:p>
    <w:p w14:paraId="3E812912" w14:textId="0406386B"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 xml:space="preserve">El acceso a financiamiento es percibido como uno de los obstáculos más importantes por las pequeñas y medianas empresas en ALC. La tabla 1.21 muestra el porcentaje de empresas que identifican este aspecto como una restricción seria o muy seria. Los datos revelan que la proporción de empresas que identifican el financiamiento como una restricción importante tiende a ser mayor en el caso de las PYME, en relación con las empresas grandes. No obstante, en algunas economías, como Surinam, Trinidad y Tobago, Barbados y Uruguay, las empresas grandes son las que más comúnmente identifican el financiamiento como una restricción relevante en el entorno de negocios. </w:t>
      </w:r>
    </w:p>
    <w:p w14:paraId="56722915" w14:textId="149B5030" w:rsidR="00787ACB" w:rsidRDefault="00787ACB"/>
    <w:p w14:paraId="6FE1488B" w14:textId="77777777"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Tabla 1.21. Porcentaje de empresas pequeñas y medianas que identifican el financiamiento como un obstáculo serio o muy serio en ALC</w:t>
      </w:r>
    </w:p>
    <w:p w14:paraId="25600660" w14:textId="77777777" w:rsidR="00787ACB" w:rsidRDefault="00787ACB"/>
    <w:p w14:paraId="132F3F68" w14:textId="77777777" w:rsidR="00787ACB" w:rsidRDefault="00787ACB" w:rsidP="00787ACB">
      <w:pPr>
        <w:rPr>
          <w:rFonts w:ascii="Arial" w:eastAsia="Times New Roman" w:hAnsi="Arial" w:cs="Arial"/>
          <w:sz w:val="23"/>
          <w:szCs w:val="23"/>
          <w:lang w:eastAsia="es-MX"/>
        </w:rPr>
      </w:pPr>
      <w:r w:rsidRPr="00787ACB">
        <w:rPr>
          <w:rFonts w:ascii="Arial" w:eastAsia="Times New Roman" w:hAnsi="Arial" w:cs="Arial"/>
          <w:sz w:val="23"/>
          <w:szCs w:val="23"/>
          <w:lang w:eastAsia="es-MX"/>
        </w:rPr>
        <w:t>País</w:t>
      </w:r>
    </w:p>
    <w:p w14:paraId="1CAE908B" w14:textId="77777777" w:rsidR="00787ACB" w:rsidRDefault="00787ACB" w:rsidP="00787ACB">
      <w:pPr>
        <w:rPr>
          <w:rFonts w:ascii="Arial" w:eastAsia="Times New Roman" w:hAnsi="Arial" w:cs="Arial"/>
          <w:sz w:val="23"/>
          <w:szCs w:val="23"/>
          <w:lang w:eastAsia="es-MX"/>
        </w:rPr>
      </w:pPr>
      <w:r w:rsidRPr="00787ACB">
        <w:rPr>
          <w:rFonts w:ascii="Arial" w:eastAsia="Times New Roman" w:hAnsi="Arial" w:cs="Arial"/>
          <w:sz w:val="23"/>
          <w:szCs w:val="23"/>
          <w:lang w:eastAsia="es-MX"/>
        </w:rPr>
        <w:t>Empresas pequeñas</w:t>
      </w:r>
    </w:p>
    <w:p w14:paraId="4897DCCC" w14:textId="77777777" w:rsidR="00787ACB" w:rsidRDefault="00787ACB" w:rsidP="00787ACB">
      <w:pPr>
        <w:rPr>
          <w:rFonts w:ascii="Arial" w:eastAsia="Times New Roman" w:hAnsi="Arial" w:cs="Arial"/>
          <w:sz w:val="23"/>
          <w:szCs w:val="23"/>
          <w:lang w:eastAsia="es-MX"/>
        </w:rPr>
      </w:pPr>
      <w:r w:rsidRPr="00787ACB">
        <w:rPr>
          <w:rFonts w:ascii="Arial" w:eastAsia="Times New Roman" w:hAnsi="Arial" w:cs="Arial"/>
          <w:sz w:val="23"/>
          <w:szCs w:val="23"/>
          <w:lang w:eastAsia="es-MX"/>
        </w:rPr>
        <w:t>Empresas medianas</w:t>
      </w:r>
    </w:p>
    <w:p w14:paraId="2635D7B6" w14:textId="6FEBEAB4"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Empresas grandes</w:t>
      </w:r>
    </w:p>
    <w:p w14:paraId="6A54F9BF" w14:textId="77777777" w:rsidR="00787ACB" w:rsidRDefault="00787ACB"/>
    <w:p w14:paraId="7B47391C" w14:textId="626E5AB9"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1"/>
          <w:szCs w:val="21"/>
          <w:lang w:eastAsia="es-MX"/>
        </w:rPr>
        <w:t>México12.3</w:t>
      </w:r>
      <w:r>
        <w:rPr>
          <w:rFonts w:ascii="Arial" w:eastAsia="Times New Roman" w:hAnsi="Arial" w:cs="Arial"/>
          <w:sz w:val="21"/>
          <w:szCs w:val="21"/>
          <w:lang w:eastAsia="es-MX"/>
        </w:rPr>
        <w:t xml:space="preserve"> </w:t>
      </w:r>
      <w:r w:rsidRPr="00787ACB">
        <w:rPr>
          <w:rFonts w:ascii="Arial" w:eastAsia="Times New Roman" w:hAnsi="Arial" w:cs="Arial"/>
          <w:sz w:val="21"/>
          <w:szCs w:val="21"/>
          <w:lang w:eastAsia="es-MX"/>
        </w:rPr>
        <w:t>38.7</w:t>
      </w:r>
      <w:r>
        <w:rPr>
          <w:rFonts w:ascii="Arial" w:eastAsia="Times New Roman" w:hAnsi="Arial" w:cs="Arial"/>
          <w:sz w:val="21"/>
          <w:szCs w:val="21"/>
          <w:lang w:eastAsia="es-MX"/>
        </w:rPr>
        <w:t xml:space="preserve"> </w:t>
      </w:r>
      <w:r w:rsidRPr="00787ACB">
        <w:rPr>
          <w:rFonts w:ascii="Arial" w:eastAsia="Times New Roman" w:hAnsi="Arial" w:cs="Arial"/>
          <w:sz w:val="21"/>
          <w:szCs w:val="21"/>
          <w:lang w:eastAsia="es-MX"/>
        </w:rPr>
        <w:t>25.1</w:t>
      </w:r>
    </w:p>
    <w:p w14:paraId="6EAD30D7" w14:textId="77777777" w:rsidR="00787ACB" w:rsidRPr="00AC36C7" w:rsidRDefault="00787ACB"/>
    <w:p w14:paraId="50287603" w14:textId="77777777" w:rsidR="00787ACB" w:rsidRDefault="00787ACB" w:rsidP="00787ACB">
      <w:pPr>
        <w:rPr>
          <w:rFonts w:ascii="Arial" w:eastAsia="Times New Roman" w:hAnsi="Arial" w:cs="Arial"/>
          <w:sz w:val="18"/>
          <w:szCs w:val="18"/>
          <w:lang w:eastAsia="es-MX"/>
        </w:rPr>
      </w:pPr>
      <w:r w:rsidRPr="00787ACB">
        <w:rPr>
          <w:rFonts w:ascii="Arial" w:eastAsia="Times New Roman" w:hAnsi="Arial" w:cs="Arial"/>
          <w:sz w:val="18"/>
          <w:szCs w:val="18"/>
          <w:lang w:eastAsia="es-MX"/>
        </w:rPr>
        <w:t>Fuente: Encuestas de Empresas del Banco Mundial en ALC de 2010 a 2018 (World Bank, s. f.).</w:t>
      </w:r>
    </w:p>
    <w:p w14:paraId="434F05B1" w14:textId="77777777" w:rsidR="00787ACB" w:rsidRDefault="00787ACB" w:rsidP="00787ACB">
      <w:pPr>
        <w:rPr>
          <w:rFonts w:ascii="Arial" w:eastAsia="Times New Roman" w:hAnsi="Arial" w:cs="Arial"/>
          <w:sz w:val="18"/>
          <w:szCs w:val="18"/>
          <w:lang w:eastAsia="es-MX"/>
        </w:rPr>
      </w:pPr>
    </w:p>
    <w:p w14:paraId="54E98C6C" w14:textId="3B443917"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De acuerdo con los datos agregados de las Encuestas de Empresas del BM, el 53% de las empresas pequeñas en ALC aseguraron necesitar de un crédito, mientras que el porcentaje sube marginalmente al 56% para el caso de las empresas medianas en la región. Por otro lado, la tabla 1.22 muestra la brecha financiera para las MIPYME</w:t>
      </w:r>
      <w:r w:rsidRPr="00787ACB">
        <w:rPr>
          <w:rFonts w:ascii="Arial" w:eastAsia="Times New Roman" w:hAnsi="Arial" w:cs="Arial"/>
          <w:sz w:val="14"/>
          <w:szCs w:val="14"/>
          <w:lang w:eastAsia="es-MX"/>
        </w:rPr>
        <w:t>13</w:t>
      </w:r>
      <w:r w:rsidRPr="00787ACB">
        <w:rPr>
          <w:rFonts w:ascii="Arial" w:eastAsia="Times New Roman" w:hAnsi="Arial" w:cs="Arial"/>
          <w:sz w:val="23"/>
          <w:szCs w:val="23"/>
          <w:lang w:eastAsia="es-MX"/>
        </w:rPr>
        <w:t xml:space="preserve"> en términos del PIB de cada país. La brecha se calcula como la diferencia entre lo que las MIPYME necesitarían en términos de financiamiento y lo que las instituciones financieras podrían otorgar en un entorno institucional, regulatorio y macroeconómico ideal. En el caso de Venezuela, dicha brecha financiera llega al 42% del producto interno bruto.</w:t>
      </w:r>
    </w:p>
    <w:p w14:paraId="06578438" w14:textId="499A2513" w:rsidR="00AC36C7" w:rsidRDefault="00AC36C7"/>
    <w:p w14:paraId="1D30E0F2" w14:textId="77777777"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Tabla 1.22. Brecha financiera de las MIPYME en ALC</w:t>
      </w:r>
    </w:p>
    <w:p w14:paraId="2E1E72EC" w14:textId="77777777" w:rsidR="00787ACB" w:rsidRDefault="00787ACB" w:rsidP="00787ACB">
      <w:pPr>
        <w:rPr>
          <w:rFonts w:ascii="Arial" w:eastAsia="Times New Roman" w:hAnsi="Arial" w:cs="Arial"/>
          <w:sz w:val="23"/>
          <w:szCs w:val="23"/>
          <w:lang w:eastAsia="es-MX"/>
        </w:rPr>
      </w:pPr>
      <w:r w:rsidRPr="00787ACB">
        <w:rPr>
          <w:rFonts w:ascii="Arial" w:eastAsia="Times New Roman" w:hAnsi="Arial" w:cs="Arial"/>
          <w:sz w:val="23"/>
          <w:szCs w:val="23"/>
          <w:lang w:eastAsia="es-MX"/>
        </w:rPr>
        <w:t xml:space="preserve">País </w:t>
      </w:r>
    </w:p>
    <w:p w14:paraId="0281439B" w14:textId="340B3C8B"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Brecha financiera de MIPYME (porcentaje del PIB)</w:t>
      </w:r>
    </w:p>
    <w:p w14:paraId="398D3892" w14:textId="77325DFB" w:rsidR="00787ACB" w:rsidRDefault="00787ACB"/>
    <w:p w14:paraId="3F900430" w14:textId="77777777"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1"/>
          <w:szCs w:val="21"/>
          <w:lang w:eastAsia="es-MX"/>
        </w:rPr>
        <w:t>México14</w:t>
      </w:r>
    </w:p>
    <w:p w14:paraId="0CC099B4" w14:textId="77777777" w:rsidR="00787ACB" w:rsidRDefault="00787ACB" w:rsidP="00787ACB">
      <w:pPr>
        <w:rPr>
          <w:rFonts w:ascii="Arial" w:eastAsia="Times New Roman" w:hAnsi="Arial" w:cs="Arial"/>
          <w:sz w:val="18"/>
          <w:szCs w:val="18"/>
          <w:lang w:eastAsia="es-MX"/>
        </w:rPr>
      </w:pPr>
      <w:r w:rsidRPr="00787ACB">
        <w:rPr>
          <w:rFonts w:ascii="Arial" w:eastAsia="Times New Roman" w:hAnsi="Arial" w:cs="Arial"/>
          <w:sz w:val="18"/>
          <w:szCs w:val="18"/>
          <w:lang w:eastAsia="es-MX"/>
        </w:rPr>
        <w:t>Fuente: IFC (2017 ).</w:t>
      </w:r>
    </w:p>
    <w:p w14:paraId="374F9331" w14:textId="77777777" w:rsidR="00787ACB" w:rsidRDefault="00787ACB" w:rsidP="00787ACB">
      <w:pPr>
        <w:rPr>
          <w:rFonts w:ascii="Arial" w:eastAsia="Times New Roman" w:hAnsi="Arial" w:cs="Arial"/>
          <w:sz w:val="18"/>
          <w:szCs w:val="18"/>
          <w:lang w:eastAsia="es-MX"/>
        </w:rPr>
      </w:pPr>
    </w:p>
    <w:p w14:paraId="407CC7C8" w14:textId="53D541F1"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 xml:space="preserve">Las restricciones de crédito dependen de las características internas de las empresas, de la estructura crediticia y del entorno institucional y regulatorio. El mercado de crédito está caracterizado por problemas que surgen de información asimétrica, ya que los bancos no identifican de manera inmediata a las empresas que son capaces de repagar. Esto ocasiona que, aunque las empresas soliciten el crédito y estén dispuestas a pagar una tasa de interés más alta, los prestamistas no les otorguen el financiamiento (Stiglitz &amp; Weiss, 1981). Esto sugiere que las empresas más pequeñas son menos propensas a tener acceso al crédito, ya que no pueden garantizar a los bancos un activo, como un colateral, para atenuar el problema de información asimétrica. Por ejemplo, en Colombia, hay evidencia de que los créditos parciales respaldados por el Gobierno permitieron a las empresas pequeñas acceder a un crédito, ya que estaban aseguradas parcialmente por un fondo público (Arráiz, Meléndez, &amp; Stucchi, 2014). Otros factores que acentúan la restricción al crédito son la escasa penetración bancaria y la concentración del mercado crediticio (Beck, Demirgüç-Kunt, &amp; Maksimovic, 2004). Por ejemplo, en el caso de México, en 2017, si bien 38 instituciones de banca múltiple otorgaron créditos a las MIPYME, solo 4 bancos concentraron el 79% del total de los créditos (CONDUSEF, 2018).La evidencia empírica sugiere que el acceso al crédito puede aumentar la productividad de las empresas (Banerjee &amp; Duflo, 2014. En particular, con datos de la Encuesta de Empresas, la literatura indica que el tamaño de empresa está relacionado con el acceso al crédito y la productividad (Kuntchev </w:t>
      </w:r>
      <w:r w:rsidRPr="00787ACB">
        <w:rPr>
          <w:rFonts w:ascii="Arial" w:eastAsia="Times New Roman" w:hAnsi="Arial" w:cs="Arial"/>
          <w:lang w:eastAsia="es-MX"/>
        </w:rPr>
        <w:t>et al.,</w:t>
      </w:r>
      <w:r w:rsidRPr="00787ACB">
        <w:rPr>
          <w:rFonts w:ascii="Arial" w:eastAsia="Times New Roman" w:hAnsi="Arial" w:cs="Arial"/>
          <w:sz w:val="23"/>
          <w:szCs w:val="23"/>
          <w:lang w:eastAsia="es-MX"/>
        </w:rPr>
        <w:t xml:space="preserve"> 2014). Para los países de la región, la demanda de crédito también tiende a ser por parte empresas más grandes y longevas y está correlacionada con productividad laboral (Presbitero &amp; Rabellotti, 2016). Si bien no es una relación causal, sugiere una una dinámica circular, entre baja productividad y restricción de crédito en ALC.</w:t>
      </w:r>
    </w:p>
    <w:p w14:paraId="624C5D9E" w14:textId="7206E791" w:rsidR="00787ACB" w:rsidRDefault="00787ACB"/>
    <w:p w14:paraId="0DEE9266" w14:textId="14731C1D" w:rsidR="00D95608" w:rsidRDefault="00D95608"/>
    <w:p w14:paraId="1F0A3BD6" w14:textId="77777777" w:rsidR="00D95608" w:rsidRDefault="00D95608"/>
    <w:p w14:paraId="6C9D8512" w14:textId="77777777" w:rsidR="00D95608" w:rsidRDefault="00787ACB" w:rsidP="00787ACB">
      <w:pPr>
        <w:rPr>
          <w:rFonts w:ascii="Arial" w:eastAsia="Times New Roman" w:hAnsi="Arial" w:cs="Arial"/>
          <w:sz w:val="47"/>
          <w:szCs w:val="47"/>
          <w:lang w:eastAsia="es-MX"/>
        </w:rPr>
      </w:pPr>
      <w:r w:rsidRPr="00787ACB">
        <w:rPr>
          <w:rFonts w:ascii="Arial" w:eastAsia="Times New Roman" w:hAnsi="Arial" w:cs="Arial"/>
          <w:sz w:val="47"/>
          <w:szCs w:val="47"/>
          <w:lang w:eastAsia="es-MX"/>
        </w:rPr>
        <w:lastRenderedPageBreak/>
        <w:t xml:space="preserve">Conclusiones </w:t>
      </w:r>
    </w:p>
    <w:p w14:paraId="04707654" w14:textId="3A44632D"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Las MIPYME son importantes proveedoras de empleo y su desempeño es crucial para el desarrollo económico de América Latina y el Caribe. Sin embargo, el entorno de negocios y la coyuntura económica actual actúan en contra de su productividad. Por ejemplo, las empresas pequeñas y medianas del sector formal en ALC identifican la competencia de las empresas no registradas o informales como una de las problemáticas más importantes en el entorno de negocios. Las empresas no registradas o informales cuentan con una ventaja al tener una menor carga impositiva y reducir sus costos operativos, lo cual les permite ofrecer precios más bajos. Las facilidades otorgadas por el sector informal incentivan los</w:t>
      </w:r>
      <w:r>
        <w:rPr>
          <w:rFonts w:ascii="Arial" w:eastAsia="Times New Roman" w:hAnsi="Arial" w:cs="Arial"/>
          <w:sz w:val="23"/>
          <w:szCs w:val="23"/>
          <w:lang w:eastAsia="es-MX"/>
        </w:rPr>
        <w:t xml:space="preserve"> </w:t>
      </w:r>
      <w:r w:rsidRPr="00787ACB">
        <w:rPr>
          <w:rFonts w:ascii="Arial" w:eastAsia="Times New Roman" w:hAnsi="Arial" w:cs="Arial"/>
          <w:sz w:val="23"/>
          <w:szCs w:val="23"/>
          <w:lang w:eastAsia="es-MX"/>
        </w:rPr>
        <w:t>emprendimientos por necesidad y permiten amortiguar la caída en el empleo durante la coyuntura de crisis económica. Sin embargo, en el mediano plazo, la prevalencia de empresas informales tiende a reducir el crecimiento de la productividad y, con ello, mitigar el crecimiento de la economía.Una de las causas de la no regularización de las empresas es el alto costo de la formalización. Dicho costo podría ser amortizado por la empresa, siempre y cuando predominen las ventajas de operar como una empresa formal. Por ejemplo, una de las ventajas esperadas al transitar a la formalidad sería el acceder a fuentes de financiamiento, con mejores condiciones, a través del sistema bancario. No obstante, las pequeñas y medianas empresas formales en ALC comúnmente reportan el acceso al crédito como una limitante importante para su desarrollo. La carencia de acceso al crédito limita la capacidad de inversión de las MIPYME en rubros que son fundamentales para el aumento de su productividad. Dichas compañías cuentan con una importante restricción de liquidez para mejorar su capital de trabajo, capacitar a su personal o mejorar su acervo tecnológico.En ALC, el entorno de negocios requiere que las pequeñas y medianas empresas inviertan en rubros como la seguridad privada y realicen pagos informales para obtener permisos o contratos gubernamentales. Este fenómeno reduce los recursos disponibles para invertir en rubros que pueden elevar su productividad, tales como tecnología o innovación. La falta de innovación generalizada en las pequeñas y medianas empresas de ALC les impide diferenciarse en el mercado o disminuir sus costos de operación, lo que limita su capacidad de crecimiento. Además, los países de la región se caracterizan por tener un perfil exportador primario, lo que también constituye un obstáculo a la productividad de las MIPYME, al dificultar su integración con el mercado externo a través de las cadenas de valor globales.</w:t>
      </w:r>
    </w:p>
    <w:p w14:paraId="1042BFFA" w14:textId="415E100D" w:rsidR="00787ACB" w:rsidRDefault="00787ACB" w:rsidP="00787ACB">
      <w:pPr>
        <w:rPr>
          <w:rFonts w:ascii="Times New Roman" w:eastAsia="Times New Roman" w:hAnsi="Times New Roman" w:cs="Times New Roman"/>
          <w:lang w:eastAsia="es-MX"/>
        </w:rPr>
      </w:pPr>
    </w:p>
    <w:p w14:paraId="04F2B006" w14:textId="77777777" w:rsidR="00787ACB" w:rsidRPr="00787ACB" w:rsidRDefault="00787ACB" w:rsidP="00787ACB">
      <w:pPr>
        <w:rPr>
          <w:rFonts w:ascii="Times New Roman" w:eastAsia="Times New Roman" w:hAnsi="Times New Roman" w:cs="Times New Roman"/>
          <w:lang w:eastAsia="es-MX"/>
        </w:rPr>
      </w:pPr>
      <w:r w:rsidRPr="00787ACB">
        <w:rPr>
          <w:rFonts w:ascii="Arial" w:eastAsia="Times New Roman" w:hAnsi="Arial" w:cs="Arial"/>
          <w:sz w:val="23"/>
          <w:szCs w:val="23"/>
          <w:lang w:eastAsia="es-MX"/>
        </w:rPr>
        <w:t>La falta de participación de la mujer en el mercado laboral es también un factor que obstaculiza el desarrollo de las pequeñas y medianas empresas. En este sentido, se observa que la brecha salarial en términos de género, las penas por maternidad y la discriminación laboral son importantes limitantes de la productividad de las MIPYME. En este entorno de negocios adverso, estas se vuelven más vulnerables ante la actual crisis sanitaria y económica. Los obstáculos antes mencionados deben ser tomados en cuenta en la formulación y adopción de programas, políticas y regulaciones, no solo para la recuperación de las MIPYME ante la crisis sino también para dar una atención de fondo a los problemas estructurales de cada economía. Las medidas por implementar deberán buscar la promoción del trabajo digno y decente.</w:t>
      </w:r>
    </w:p>
    <w:p w14:paraId="7DDB2D0B" w14:textId="77777777" w:rsidR="00787ACB" w:rsidRPr="00787ACB" w:rsidRDefault="00787ACB"/>
    <w:p w14:paraId="7322D5D0" w14:textId="302A5F89" w:rsidR="00AC36C7" w:rsidRDefault="00AC36C7">
      <w:pPr>
        <w:rPr>
          <w:lang w:val="es-ES"/>
        </w:rPr>
      </w:pPr>
      <w:r w:rsidRPr="00AC36C7">
        <w:rPr>
          <w:lang w:val="es-ES"/>
        </w:rPr>
        <w:lastRenderedPageBreak/>
        <w:t>https://www.ilo.org/wcmsp5/groups/public/---</w:t>
      </w:r>
      <w:proofErr w:type="spellStart"/>
      <w:r w:rsidRPr="00AC36C7">
        <w:rPr>
          <w:lang w:val="es-ES"/>
        </w:rPr>
        <w:t>ed_dialogue</w:t>
      </w:r>
      <w:proofErr w:type="spellEnd"/>
      <w:r w:rsidRPr="00AC36C7">
        <w:rPr>
          <w:lang w:val="es-ES"/>
        </w:rPr>
        <w:t>/---</w:t>
      </w:r>
      <w:proofErr w:type="spellStart"/>
      <w:r w:rsidRPr="00AC36C7">
        <w:rPr>
          <w:lang w:val="es-ES"/>
        </w:rPr>
        <w:t>act_emp</w:t>
      </w:r>
      <w:proofErr w:type="spellEnd"/>
      <w:r w:rsidRPr="00AC36C7">
        <w:rPr>
          <w:lang w:val="es-ES"/>
        </w:rPr>
        <w:t>/</w:t>
      </w:r>
      <w:proofErr w:type="spellStart"/>
      <w:r w:rsidRPr="00AC36C7">
        <w:rPr>
          <w:lang w:val="es-ES"/>
        </w:rPr>
        <w:t>documents</w:t>
      </w:r>
      <w:proofErr w:type="spellEnd"/>
      <w:r w:rsidRPr="00AC36C7">
        <w:rPr>
          <w:lang w:val="es-ES"/>
        </w:rPr>
        <w:t>/</w:t>
      </w:r>
      <w:proofErr w:type="spellStart"/>
      <w:r w:rsidRPr="00AC36C7">
        <w:rPr>
          <w:lang w:val="es-ES"/>
        </w:rPr>
        <w:t>publication</w:t>
      </w:r>
      <w:proofErr w:type="spellEnd"/>
      <w:r w:rsidRPr="00AC36C7">
        <w:rPr>
          <w:lang w:val="es-ES"/>
        </w:rPr>
        <w:t>/wcms_762907.pdf</w:t>
      </w:r>
    </w:p>
    <w:p w14:paraId="5E279B58" w14:textId="307F731C" w:rsidR="00AC36C7" w:rsidRDefault="00AC36C7">
      <w:pPr>
        <w:rPr>
          <w:lang w:val="es-ES"/>
        </w:rPr>
      </w:pPr>
    </w:p>
    <w:p w14:paraId="246FC17B" w14:textId="4E91796B" w:rsidR="00AC36C7" w:rsidRDefault="00AC36C7">
      <w:pPr>
        <w:rPr>
          <w:lang w:val="es-ES"/>
        </w:rPr>
      </w:pPr>
    </w:p>
    <w:p w14:paraId="0A5F0B6C" w14:textId="66A6362A" w:rsidR="002615A5" w:rsidRDefault="002615A5" w:rsidP="00D95608">
      <w:pPr>
        <w:pStyle w:val="Ttulo1"/>
      </w:pPr>
      <w:r>
        <w:t>Micro, pequeñas y medianas empresas (MiPyME)</w:t>
      </w:r>
    </w:p>
    <w:p w14:paraId="463A8873" w14:textId="1323D01E" w:rsidR="002615A5" w:rsidRPr="002615A5" w:rsidRDefault="002615A5" w:rsidP="002615A5">
      <w:pPr>
        <w:rPr>
          <w:rFonts w:ascii="Times New Roman" w:eastAsia="Times New Roman" w:hAnsi="Times New Roman" w:cs="Times New Roman"/>
          <w:lang w:eastAsia="es-MX"/>
        </w:rPr>
      </w:pPr>
      <w:r w:rsidRPr="002615A5">
        <w:rPr>
          <w:rFonts w:ascii="Times New Roman" w:eastAsia="Times New Roman" w:hAnsi="Times New Roman" w:cs="Times New Roman"/>
          <w:lang w:eastAsia="es-MX"/>
        </w:rPr>
        <w:t>Pese a que las microempresas y las pequeñas y medianas empresas (pymes), que constituyen el 99% del tejido industrial, generan la mayoría de los empleos, su productividad es extremadamente baja en relación con la de las grandes empresas. Para superar esta situación, el desarrollo de cadenas productivas que incorporen empresas de diferente tamaño, dando especial atención a las pequeñas y medianas, es requisito insoslayable para la generación de empleos y salarios que reduzcan la heterogeneidad de las economías de la región. Una mayor internacionalización de estas empresas, particularmente en su quehacer exportador, contribuye a mejorar la productividad y las condiciones laborales de sus trabajadores.</w:t>
      </w:r>
    </w:p>
    <w:p w14:paraId="420B6A6F" w14:textId="77777777" w:rsidR="002615A5" w:rsidRPr="002615A5" w:rsidRDefault="002615A5"/>
    <w:p w14:paraId="7863CCAB" w14:textId="633569AC" w:rsidR="00AC36C7" w:rsidRDefault="002615A5">
      <w:pPr>
        <w:rPr>
          <w:lang w:val="es-ES"/>
        </w:rPr>
      </w:pPr>
      <w:r w:rsidRPr="002615A5">
        <w:rPr>
          <w:lang w:val="es-ES"/>
        </w:rPr>
        <w:t>https://www.cepal.org/es/temas/micro-pequenas-medianas-empresas-mipyme</w:t>
      </w:r>
    </w:p>
    <w:p w14:paraId="1D1A7F6B" w14:textId="1C96E4AB" w:rsidR="00AC36C7" w:rsidRDefault="00AC36C7">
      <w:pPr>
        <w:rPr>
          <w:lang w:val="es-ES"/>
        </w:rPr>
      </w:pPr>
    </w:p>
    <w:p w14:paraId="63CF41D2" w14:textId="211CFCFE" w:rsidR="00AC36C7" w:rsidRDefault="00AC36C7">
      <w:pPr>
        <w:rPr>
          <w:lang w:val="es-ES"/>
        </w:rPr>
      </w:pPr>
    </w:p>
    <w:p w14:paraId="70225EBB" w14:textId="48B33540" w:rsidR="00AC36C7" w:rsidRDefault="00AC36C7">
      <w:pPr>
        <w:rPr>
          <w:lang w:val="es-ES"/>
        </w:rPr>
      </w:pPr>
    </w:p>
    <w:p w14:paraId="1E0EC413" w14:textId="12DDFB92" w:rsidR="002615A5" w:rsidRDefault="002615A5">
      <w:pPr>
        <w:rPr>
          <w:lang w:val="es-ES"/>
        </w:rPr>
      </w:pPr>
    </w:p>
    <w:p w14:paraId="6908BD38" w14:textId="0F4FFB7E" w:rsidR="002C3D1F" w:rsidRDefault="002C3D1F">
      <w:pPr>
        <w:rPr>
          <w:lang w:val="es-ES"/>
        </w:rPr>
      </w:pPr>
    </w:p>
    <w:p w14:paraId="7BDABEF4" w14:textId="77777777" w:rsidR="00516319" w:rsidRDefault="00516319" w:rsidP="00516319">
      <w:pPr>
        <w:rPr>
          <w:rFonts w:ascii="MS Gothic" w:eastAsia="MS Gothic" w:hAnsi="MS Gothic" w:cs="MS Gothic"/>
          <w:b/>
          <w:bCs/>
          <w:sz w:val="36"/>
          <w:szCs w:val="36"/>
        </w:rPr>
      </w:pPr>
      <w:r w:rsidRPr="00516319">
        <w:rPr>
          <w:b/>
          <w:bCs/>
          <w:sz w:val="36"/>
          <w:szCs w:val="36"/>
        </w:rPr>
        <w:t xml:space="preserve">Mipymes, “columna vertebral” para economía mexicana: encuesta Pese a lo anterior, la generación de éstas muestra una déficit significativo durante las últimas dos décadas. Notimex </w:t>
      </w:r>
      <w:r w:rsidRPr="00516319">
        <w:rPr>
          <w:rFonts w:ascii="MS Gothic" w:eastAsia="MS Gothic" w:hAnsi="MS Gothic" w:cs="MS Gothic" w:hint="eastAsia"/>
          <w:b/>
          <w:bCs/>
          <w:sz w:val="36"/>
          <w:szCs w:val="36"/>
        </w:rPr>
        <w:t>・</w:t>
      </w:r>
    </w:p>
    <w:p w14:paraId="5FADB681" w14:textId="5F8E9443" w:rsidR="00516319" w:rsidRPr="00516319" w:rsidRDefault="00516319" w:rsidP="00516319">
      <w:pPr>
        <w:rPr>
          <w:b/>
          <w:bCs/>
          <w:sz w:val="36"/>
          <w:szCs w:val="36"/>
        </w:rPr>
      </w:pPr>
      <w:r w:rsidRPr="00516319">
        <w:rPr>
          <w:b/>
          <w:bCs/>
          <w:sz w:val="36"/>
          <w:szCs w:val="36"/>
        </w:rPr>
        <w:t>Lunes 30 De Diciembre, 2019 · 13:39 pm</w:t>
      </w:r>
    </w:p>
    <w:p w14:paraId="682BC781" w14:textId="77777777" w:rsidR="00516319" w:rsidRPr="00516319" w:rsidRDefault="00516319" w:rsidP="00516319">
      <w:pPr>
        <w:rPr>
          <w:b/>
          <w:bCs/>
          <w:sz w:val="36"/>
          <w:szCs w:val="36"/>
        </w:rPr>
      </w:pPr>
    </w:p>
    <w:p w14:paraId="6C486CBD" w14:textId="77777777" w:rsidR="00516319" w:rsidRDefault="00516319" w:rsidP="00516319">
      <w:r>
        <w:t xml:space="preserve">Si bien las micro, pequeñas y medianas empresas (Mipymes) son la “columna vertebral” de la economía mexicana, la generación de éstas muestra una déficit significativo durante las últimas dos décadas. “En dos décadas no crecimos nada (en el número de Mipymes)”, sostuvo el presidente ejecutivo de la Fundación E, Samuel González Guzmán, en entrevista con Notimex. Información relacionada: Mipymes, fundamentales para lograr desarrollo económico: Gobierno de Aguascalientes Después de analizar los datos del Instituto Nacional de Estadística y Geografía (INEGI), indicó que en 1999 se tenían cuatro millones de esas unidades económicas en el país y en 2018 sumaron cuatro millones 169 mil 677. El 97.3 por ciento correspondió a microempresas y 2.7 por ciento fueron pequeñas y </w:t>
      </w:r>
      <w:r>
        <w:lastRenderedPageBreak/>
        <w:t>medinas empresas (pymes), de acuerdo con la Encuesta Nacional sobre Productividad y Competitividad de las Micro, Pequeñas y Medianas Empresas (ENAPROCE) 2018.</w:t>
      </w:r>
    </w:p>
    <w:p w14:paraId="2812F2C8" w14:textId="77777777" w:rsidR="00516319" w:rsidRDefault="00516319" w:rsidP="00516319"/>
    <w:p w14:paraId="2F436D38" w14:textId="77777777" w:rsidR="00516319" w:rsidRDefault="00516319" w:rsidP="00516319">
      <w:r>
        <w:t>Aseguró que lo anterior representó un crecimiento de menos 3.0 por ciento durante el periodo analizado, lo cual es aún más grave ante el incremento de 99 millones 706 mil mexicanos a 126 millones 740 mil habitantes en el mismo periodo. “El déficit (de Mipymes) es enorme”, insistió González Guzmán, al enfatizar que esto representa un reto porque estas unidades económicas generan 72 por ciento del empleo y aportan 52 por ciento del Producto Interno Bruto (PIB) nacional. Consideró que ese estancamiento obedece en parte a la educación, el fomento a la cultura empresarial, la falta de acceso a la tecnología, poca claridad de las convocatorias e incluso a los apoyos destinados por vocación, pues se tienen más apoyos a establecimientos de venta de alcohol que de gastronomía. “Esto nos habla de que todavía hay mucho camino por recorrer” y es necesario dar un giro de 180 grados desde la Unidad de Desarrollo Productivo (UDP) de la Secretaría de Economía (SE), que este 2019 sustituyó al Instituto Nacional del Emprendedor (Inadem), apuntó.</w:t>
      </w:r>
      <w:r>
        <w:br/>
      </w:r>
    </w:p>
    <w:p w14:paraId="3E889461" w14:textId="25AC56E7" w:rsidR="00516319" w:rsidRDefault="00516319" w:rsidP="00516319">
      <w:r>
        <w:t>Dijo que si bien la UDP mantiene el apoyo de créditos a microempresarios de sectores estratégicos, sobre todo a mujeres y jóvenes, y con condiciones preferenciales, el presupuesto destinado es cada vez menor al de años anteriores. “Y necesitamos que más pequeñas y medianas empresas tengan la oportunidad de crecer en México y formar nuevas empresas para que la economía se fortalezca”, cuando este año hubo un estancamiento económico, sentenció. González Guzmán añadió que es necesario buscar la sustentabilidad de las políticas públicas, utilidad de los apoyos y fortalecer el vínculo entre los participantes del sector privado para revertir ese panorama porque, de lo contario, traerá consecuencias sociales y económicas graves para México.</w:t>
      </w:r>
      <w:r>
        <w:br/>
      </w:r>
      <w:r>
        <w:br/>
        <w:t xml:space="preserve">Nota de MVS Noticias: </w:t>
      </w:r>
      <w:hyperlink r:id="rId5" w:history="1">
        <w:r>
          <w:rPr>
            <w:rStyle w:val="Hipervnculo"/>
          </w:rPr>
          <w:t>https://mvsnoticias.com/noticias/economia/mipymes-columna-vertebral-para-economia-mexicana-encuesta/</w:t>
        </w:r>
      </w:hyperlink>
    </w:p>
    <w:p w14:paraId="01286314" w14:textId="11DC9712" w:rsidR="002C3D1F" w:rsidRDefault="002C3D1F" w:rsidP="002C3D1F">
      <w:pPr>
        <w:pStyle w:val="elementor-icon-list-item"/>
      </w:pPr>
    </w:p>
    <w:p w14:paraId="569C4DE7" w14:textId="4159ED82" w:rsidR="00516319" w:rsidRDefault="00516319" w:rsidP="002C3D1F">
      <w:pPr>
        <w:pStyle w:val="elementor-icon-list-item"/>
      </w:pPr>
    </w:p>
    <w:p w14:paraId="31F96D2B" w14:textId="48DDD566" w:rsidR="00516319" w:rsidRDefault="00516319" w:rsidP="002C3D1F">
      <w:pPr>
        <w:pStyle w:val="elementor-icon-list-item"/>
      </w:pPr>
    </w:p>
    <w:p w14:paraId="301C1931" w14:textId="77777777" w:rsidR="00516319" w:rsidRDefault="00516319" w:rsidP="00516319">
      <w:r>
        <w:t xml:space="preserve">1 marzo, 2018 </w:t>
      </w:r>
    </w:p>
    <w:p w14:paraId="40FF4C42" w14:textId="77777777" w:rsidR="00516319" w:rsidRPr="001F5C5C" w:rsidRDefault="00516319" w:rsidP="00516319">
      <w:pPr>
        <w:pStyle w:val="Ttulo2"/>
        <w:rPr>
          <w:sz w:val="32"/>
          <w:szCs w:val="32"/>
        </w:rPr>
      </w:pPr>
      <w:r w:rsidRPr="001F5C5C">
        <w:rPr>
          <w:sz w:val="32"/>
          <w:szCs w:val="32"/>
        </w:rPr>
        <w:t>Las MiPyME en México: retos y oportunidades</w:t>
      </w:r>
    </w:p>
    <w:p w14:paraId="09F8D009" w14:textId="77777777" w:rsidR="00516319" w:rsidRDefault="00516319" w:rsidP="00516319">
      <w:pPr>
        <w:pStyle w:val="NormalWeb"/>
      </w:pPr>
      <w:r>
        <w:t xml:space="preserve">El desarrollo económico de los países depende de diversos factores, como un marco jurídico estable, los acuerdos comerciales y de coperación económica que firme con otros países, la facilidad para emprender negocios, así como de un entorno empresarial sólido, competitivo e innovador que facilite y fortalezca la actividad económica. Por lo anterior, en los países en vías de desarrollo como México, es importante crear un ecosistema robusto, </w:t>
      </w:r>
      <w:r>
        <w:lastRenderedPageBreak/>
        <w:t>que se caracterice por incorporar a todo tipo de empresa a las cadenas de valor, a la vez que estas sean capaces de satisfacer la demanda de sus clientes y competir a nivel internacional.</w:t>
      </w:r>
    </w:p>
    <w:p w14:paraId="29519329" w14:textId="77777777" w:rsidR="00516319" w:rsidRDefault="00516319" w:rsidP="00516319">
      <w:pPr>
        <w:pStyle w:val="NormalWeb"/>
      </w:pPr>
      <w:r>
        <w:t>Sin embargo, aún estamos muy lejos de esta situación. Si bien existentes diferentes programas que apoyan a las Micro, Pequeñas y Medianas Empresas (MiPyME), así como a la actividad emprendedora, los efectos de estos no permean a toda la comunidad empresarial de forma equitativa. De acuerdo con cifras del Instituto Nacional de Estadística y Geografía (INEGI), la esperanza de vida promedio de una empresa recien creada en México es de 7.8 años, por lo que es poco probable que llegue a consolidarse en el mercado nacional. Si bien la esperanza de vida depende de diversos factores (marca, calidad de los productos y servicios, cuestiones administrativas, ventas y planeación), debemos reconocer que las MiPyME y los emprendedores se enfrentan a un mercado adverso, pues desde el inicio de sus operaciones deben competir con grandes empresas que cuentan con una mayor solides financiera, así como una compleja estructura tecnológica (caracteristicas que poseen las compañías extranjeras y las grandes empresas, principalmente).</w:t>
      </w:r>
    </w:p>
    <w:p w14:paraId="3987449B" w14:textId="77777777" w:rsidR="00516319" w:rsidRDefault="00516319" w:rsidP="00516319">
      <w:pPr>
        <w:pStyle w:val="NormalWeb"/>
      </w:pPr>
      <w:r>
        <w:t>Otro aspecto a considerar es que para las MiPyME, resulta difícil integrarse a cadenas de proveeduría de alto valor agregado, pues para ser proveedor de alguna empresa, deben contar con diversas certificaciones que acrediten la calidad de sus procesos y productos, empero, son pocas las empresas que pueden costear las certificaciones requeridas; otro caso ocurre con gobierno, pues al publicar procesos de licitación, la dependencias gubernamentales suelen solicitar requisitos que normalmente las MiPyME no pueden cumplir, por lo que automaticamente quedan excluidas. En este aspecto, se puede decir que el mercado de desarrollo de las MiPyME queda limitado a una estrategia de ventas local, que les permita adquirir recursos para cubrir los costos de operación de su actvidad, dejando de lado nichos como la proveduría a gobierno o la proveeduría a empresas trasnacionales.</w:t>
      </w:r>
    </w:p>
    <w:p w14:paraId="155FCC29" w14:textId="77777777" w:rsidR="00516319" w:rsidRDefault="00516319" w:rsidP="00516319">
      <w:pPr>
        <w:pStyle w:val="NormalWeb"/>
      </w:pPr>
      <w:r>
        <w:t>Dado el entorno económico en el que participan las MiPyME, se vuelve fudametal crear nuevas estrategias y mecanismos de apoyo para este segmento de la iniciativa privada. Es decir, se debe contar con una estragia que facilite y amplíe la esperanza de vida de las empresas, a la vez que incentive la innovoación y que les permita acceder a nuevas oportunidades de negocio. Para lograr esto, es importante que tanto gobierno como las MiPyME, hagan un mayor uso de canales y medios de información, en donde se pueda dar a conocer las herramientas que actualmente existen para detonar las capacidades productivas de las empresas, como los programas de promoción y apoyo con los que cuenta el Gobierno Fedral. Este putno se vuelve fudamental si consideramos que el 85.7% de las MiPyME no conocen dichos fondos.</w:t>
      </w:r>
    </w:p>
    <w:p w14:paraId="1727F499" w14:textId="77777777" w:rsidR="00516319" w:rsidRDefault="00516319" w:rsidP="00516319">
      <w:pPr>
        <w:pStyle w:val="NormalWeb"/>
      </w:pPr>
      <w:r>
        <w:t xml:space="preserve">Asimismo, es importante analizar la participación que tienen las MiPyME en el comercio internacional del país, principalmente de exportación, debido a que el nivel de integración de las compañías con menos de 250 empleados al sector externo, es nulo. Tal es el caso de las empresas manufactureras de exportación, pues de los 303,831 millones de dólares que se reportaron por concepto de exportación de manufacturas, solo el 5.4% del valor total fue realizado pro MiPyME, es decir 16,278 millones de dólares. Esta situación es contrastante si consideramos que en países miembros de la OECD como Estonia, Turquía y Portugal, las MiPyME tienen una participación en las exportaciones de 69%, 63% y 51%, </w:t>
      </w:r>
      <w:r>
        <w:lastRenderedPageBreak/>
        <w:t>respectivamente. De esta forma, se vuelve prioritario crear estrategias y alianzas para que las MiPyME puedan colaborar de manera conjunta con el objetivo de exportar sus productos e integrarse a las cadenas globales de valor.</w:t>
      </w:r>
    </w:p>
    <w:p w14:paraId="72DF51CB" w14:textId="77777777" w:rsidR="00516319" w:rsidRDefault="00516319" w:rsidP="00516319">
      <w:pPr>
        <w:pStyle w:val="NormalWeb"/>
      </w:pPr>
      <w:r>
        <w:t>Por otra parte, es importante considerar que la oferta de servicios financieros enfocados a las MiPyME es reducida, y los pocos que existen, piden garantías dificiles de cumplir para una empresa que inicia operaciones o cuyo flujo de efectivo no se ha consolidado. DE acuerdo con el INEGI, entre las principales razones por las MiPyME no recibieron un crédito se encuentra la falta de colateral, garantía o aval, así como el no poder comprobar ingresos. Cabe mencionar, que el finaciamiento privado es parte fundamental para el desarrollo de las empresas, pues a través de este pueden emprendan proyectos. En este aspecto, el bajo acceso al mercado financiero que tienen las MiPyME se vuelve un elemento en contra, debido a que el autofinanciamiento o pago de proyectos con recursos propios, es poco redituable para las empresas en general, y más para aquellas que no cuentan con más de tres años de operación.</w:t>
      </w:r>
    </w:p>
    <w:p w14:paraId="5FCEB235" w14:textId="69112A10" w:rsidR="00516319" w:rsidRDefault="00516319" w:rsidP="00516319">
      <w:pPr>
        <w:pStyle w:val="NormalWeb"/>
      </w:pPr>
      <w:r>
        <w:t>Abordar y enfrentar la problemática de las MiPyME es uno de los retos más grandes que tiene el país, por lo que la inclusión del tema en las agendas gubernamentales en cualquier nivel de gobierno, debe ser cada vez mayor mayor. Si bien en este texto se presentaron algunas de las problemmáticas que enfrentan las MiPyME, debemos estar conscientes que no son las únicas, por lo que se requiere de distintos planes de trabajo que consideren la visión de todos los actores sociales, para resolver cada dificultad a nivel municipal, estatal y federal. Por esta razón, es necesario analizar, ampliar, fortalecer o rediseñar las estrategias de apoyo con las que contamos, mejorar los mecanismos de seguimiento a las empresas y aemprendedores, así como crear nuevas políticas de desarrollo empresarial. Por lo anterior, se vuelve importante identificar las herramientas con los que contamos para fortalecer al ecosistema empresarial mexicano. Una de ellas es la era digital en la que estamos incursionando, debido a nos ofrece nuevos instrumentos para fortalecer y consolidar al sector MiPyME en el mercado local y en el internacional. En este aspecto, la adopción tecnológica y la asociatividad surgen como respeusta para mejorar las políticas públicas, por lo que es importante colaborar desde cualquier trinchera de manera conjunta (gobierno, iniciaiva privada, sociedad civil y acaddemia) para fortalecer e impulsar a las empresas mexicanas, y hacer de ellas un referente a nivel regional e internacional.</w:t>
      </w:r>
    </w:p>
    <w:p w14:paraId="2A9EB26F" w14:textId="3EEDBC34" w:rsidR="00516319" w:rsidRDefault="00516319" w:rsidP="002C3D1F">
      <w:pPr>
        <w:pStyle w:val="elementor-icon-list-item"/>
      </w:pPr>
      <w:r w:rsidRPr="00516319">
        <w:t>https://www.inadem.gob.mx/las-mipyme-en-mexico-retos-y-oportunidades/</w:t>
      </w:r>
    </w:p>
    <w:p w14:paraId="7D05A1B0" w14:textId="5C18DEB6" w:rsidR="002615A5" w:rsidRDefault="002615A5">
      <w:pPr>
        <w:rPr>
          <w:lang w:val="es-ES"/>
        </w:rPr>
      </w:pPr>
    </w:p>
    <w:p w14:paraId="4124DD09" w14:textId="139C6A64" w:rsidR="002615A5" w:rsidRDefault="002615A5">
      <w:pPr>
        <w:rPr>
          <w:lang w:val="es-ES"/>
        </w:rPr>
      </w:pPr>
    </w:p>
    <w:p w14:paraId="72AA45E2" w14:textId="0947DADA" w:rsidR="0065571B" w:rsidRDefault="0065571B">
      <w:pPr>
        <w:rPr>
          <w:lang w:val="es-ES"/>
        </w:rPr>
      </w:pPr>
    </w:p>
    <w:p w14:paraId="24A39877" w14:textId="331CDAB5" w:rsidR="0065571B" w:rsidRDefault="0065571B">
      <w:pPr>
        <w:rPr>
          <w:lang w:val="es-ES"/>
        </w:rPr>
      </w:pPr>
    </w:p>
    <w:p w14:paraId="74FF248C" w14:textId="7B2A040B" w:rsidR="0065571B" w:rsidRDefault="0065571B">
      <w:pPr>
        <w:rPr>
          <w:lang w:val="es-ES"/>
        </w:rPr>
      </w:pPr>
    </w:p>
    <w:p w14:paraId="0A80895D" w14:textId="00227288" w:rsidR="0065571B" w:rsidRDefault="0065571B" w:rsidP="0065571B">
      <w:pPr>
        <w:rPr>
          <w:rFonts w:ascii="Arial" w:eastAsia="Times New Roman" w:hAnsi="Arial" w:cs="Arial"/>
          <w:sz w:val="25"/>
          <w:szCs w:val="25"/>
          <w:lang w:eastAsia="es-MX"/>
        </w:rPr>
      </w:pPr>
      <w:r w:rsidRPr="0065571B">
        <w:rPr>
          <w:rFonts w:ascii="Arial" w:eastAsia="Times New Roman" w:hAnsi="Arial" w:cs="Arial"/>
          <w:sz w:val="25"/>
          <w:szCs w:val="25"/>
          <w:lang w:eastAsia="es-MX"/>
        </w:rPr>
        <w:t>Organización Internacional del Trabajo 2018</w:t>
      </w:r>
    </w:p>
    <w:p w14:paraId="0D9092E7" w14:textId="77777777" w:rsidR="0065571B" w:rsidRDefault="0065571B" w:rsidP="0065571B">
      <w:pPr>
        <w:rPr>
          <w:rFonts w:ascii="Arial" w:eastAsia="Times New Roman" w:hAnsi="Arial" w:cs="Arial"/>
          <w:sz w:val="15"/>
          <w:szCs w:val="15"/>
          <w:lang w:eastAsia="es-MX"/>
        </w:rPr>
      </w:pPr>
      <w:r w:rsidRPr="0065571B">
        <w:rPr>
          <w:rFonts w:ascii="Arial" w:eastAsia="Times New Roman" w:hAnsi="Arial" w:cs="Arial"/>
          <w:sz w:val="20"/>
          <w:szCs w:val="20"/>
          <w:lang w:eastAsia="es-MX"/>
        </w:rPr>
        <w:t>10</w:t>
      </w:r>
      <w:r w:rsidRPr="0065571B">
        <w:rPr>
          <w:rFonts w:ascii="Arial" w:eastAsia="Times New Roman" w:hAnsi="Arial" w:cs="Arial"/>
          <w:sz w:val="15"/>
          <w:szCs w:val="15"/>
          <w:lang w:eastAsia="es-MX"/>
        </w:rPr>
        <w:t>ORGANIZACIÓN INTERNACIONAL DEL TRABAJO</w:t>
      </w:r>
    </w:p>
    <w:p w14:paraId="547082E7" w14:textId="7B5AB2CD" w:rsidR="0065571B" w:rsidRPr="0065571B" w:rsidRDefault="0065571B" w:rsidP="0065571B">
      <w:pPr>
        <w:rPr>
          <w:rFonts w:ascii="Arial" w:eastAsia="Times New Roman" w:hAnsi="Arial" w:cs="Arial"/>
          <w:sz w:val="42"/>
          <w:szCs w:val="42"/>
          <w:lang w:eastAsia="es-MX"/>
        </w:rPr>
      </w:pPr>
      <w:r w:rsidRPr="0065571B">
        <w:rPr>
          <w:rFonts w:ascii="Arial" w:eastAsia="Times New Roman" w:hAnsi="Arial" w:cs="Arial"/>
          <w:sz w:val="42"/>
          <w:szCs w:val="42"/>
          <w:lang w:eastAsia="es-MX"/>
        </w:rPr>
        <w:lastRenderedPageBreak/>
        <w:t>CARACTERÍSTICAS DE LAS MIPYME: CREADORAS DE EMPLEO, BAJAS EN PRODUCTIVIDAD</w:t>
      </w:r>
    </w:p>
    <w:p w14:paraId="7EC0C96A" w14:textId="735DBA84" w:rsidR="0065571B" w:rsidRDefault="0065571B" w:rsidP="0065571B">
      <w:pPr>
        <w:rPr>
          <w:rFonts w:ascii="Arial" w:eastAsia="Times New Roman" w:hAnsi="Arial" w:cs="Arial"/>
          <w:sz w:val="27"/>
          <w:szCs w:val="27"/>
          <w:lang w:eastAsia="es-MX"/>
        </w:rPr>
      </w:pPr>
      <w:r w:rsidRPr="0065571B">
        <w:rPr>
          <w:rFonts w:ascii="Arial" w:eastAsia="Times New Roman" w:hAnsi="Arial" w:cs="Arial"/>
          <w:sz w:val="27"/>
          <w:szCs w:val="27"/>
          <w:lang w:eastAsia="es-MX"/>
        </w:rPr>
        <w:t>América Latina y el Caribe es una región que se caracteriza por la fuerte presencia de empresas muy pequeñas</w:t>
      </w:r>
      <w:r w:rsidRPr="0065571B">
        <w:rPr>
          <w:rFonts w:ascii="Arial" w:eastAsia="Times New Roman" w:hAnsi="Arial" w:cs="Arial"/>
          <w:sz w:val="16"/>
          <w:szCs w:val="16"/>
          <w:lang w:eastAsia="es-MX"/>
        </w:rPr>
        <w:t>2</w:t>
      </w:r>
      <w:r w:rsidRPr="0065571B">
        <w:rPr>
          <w:rFonts w:ascii="Arial" w:eastAsia="Times New Roman" w:hAnsi="Arial" w:cs="Arial"/>
          <w:sz w:val="27"/>
          <w:szCs w:val="27"/>
          <w:lang w:eastAsia="es-MX"/>
        </w:rPr>
        <w:t>.</w:t>
      </w:r>
    </w:p>
    <w:p w14:paraId="6DC95C1A" w14:textId="77777777" w:rsidR="0065571B" w:rsidRPr="0065571B" w:rsidRDefault="0065571B" w:rsidP="0065571B">
      <w:pPr>
        <w:rPr>
          <w:rFonts w:ascii="Times New Roman" w:eastAsia="Times New Roman" w:hAnsi="Times New Roman" w:cs="Times New Roman"/>
          <w:lang w:eastAsia="es-MX"/>
        </w:rPr>
      </w:pPr>
    </w:p>
    <w:p w14:paraId="45694A8C" w14:textId="60DF3EEA" w:rsidR="0065571B" w:rsidRDefault="0065571B" w:rsidP="0065571B">
      <w:pPr>
        <w:rPr>
          <w:rFonts w:ascii="Arial" w:eastAsia="Times New Roman" w:hAnsi="Arial" w:cs="Arial"/>
          <w:sz w:val="27"/>
          <w:szCs w:val="27"/>
          <w:lang w:eastAsia="es-MX"/>
        </w:rPr>
      </w:pPr>
      <w:r w:rsidRPr="0065571B">
        <w:rPr>
          <w:rFonts w:ascii="Arial" w:eastAsia="Times New Roman" w:hAnsi="Arial" w:cs="Arial"/>
          <w:sz w:val="27"/>
          <w:szCs w:val="27"/>
          <w:lang w:eastAsia="es-MX"/>
        </w:rPr>
        <w:t xml:space="preserve">Esta configuración empresarial con un enorme predominio de unidades de tamaño reducido da lugar a la tradicional estructura del empleo de la Región. En ésta, el segmento constituido por unidades unipersonales explica el 28% del empleo. Las microempresas (definidas como unidades de 1 a 10 trabajadores) concentran un porcentaje similar, las pequeñas empresas un 19%, mientras que las medianas y las grandes, en forma conjunta, explican otro 19% del empleo. El 5% restante corresponde al trabajo doméstico (OIT 2015 d). </w:t>
      </w:r>
    </w:p>
    <w:p w14:paraId="29C6CF2F" w14:textId="77777777" w:rsidR="0065571B" w:rsidRPr="0065571B" w:rsidRDefault="0065571B" w:rsidP="0065571B">
      <w:pPr>
        <w:rPr>
          <w:rFonts w:ascii="Times New Roman" w:eastAsia="Times New Roman" w:hAnsi="Times New Roman" w:cs="Times New Roman"/>
          <w:lang w:eastAsia="es-MX"/>
        </w:rPr>
      </w:pPr>
      <w:r w:rsidRPr="0065571B">
        <w:rPr>
          <w:rFonts w:ascii="Arial" w:eastAsia="Times New Roman" w:hAnsi="Arial" w:cs="Arial"/>
          <w:sz w:val="27"/>
          <w:szCs w:val="27"/>
          <w:lang w:eastAsia="es-MX"/>
        </w:rPr>
        <w:t>Otra característica distintiva es la elevada brecha de productividad que se observa entre empresas de distintos tamaños. E</w:t>
      </w:r>
    </w:p>
    <w:p w14:paraId="3A613F67" w14:textId="77777777" w:rsidR="0065571B" w:rsidRPr="0065571B" w:rsidRDefault="0065571B" w:rsidP="0065571B">
      <w:pPr>
        <w:rPr>
          <w:rFonts w:ascii="Times New Roman" w:eastAsia="Times New Roman" w:hAnsi="Times New Roman" w:cs="Times New Roman"/>
          <w:lang w:eastAsia="es-MX"/>
        </w:rPr>
      </w:pPr>
      <w:r w:rsidRPr="0065571B">
        <w:rPr>
          <w:rFonts w:ascii="Arial" w:eastAsia="Times New Roman" w:hAnsi="Arial" w:cs="Arial"/>
          <w:sz w:val="27"/>
          <w:szCs w:val="27"/>
          <w:lang w:eastAsia="es-MX"/>
        </w:rPr>
        <w:t>La elevada informalidad, que se observa, principalmente, en los segmentos de menor productividad, es otro aspecto central que caracteriza a las pequeñas empresas en la Región. La informalidad es un fenómeno multidimensional</w:t>
      </w:r>
    </w:p>
    <w:p w14:paraId="760D2BD1" w14:textId="7256E510" w:rsidR="0065571B" w:rsidRDefault="0065571B" w:rsidP="0065571B">
      <w:pPr>
        <w:rPr>
          <w:rFonts w:ascii="Arial" w:eastAsia="Times New Roman" w:hAnsi="Arial" w:cs="Arial"/>
          <w:sz w:val="27"/>
          <w:szCs w:val="27"/>
          <w:lang w:eastAsia="es-MX"/>
        </w:rPr>
      </w:pPr>
      <w:r w:rsidRPr="0065571B">
        <w:rPr>
          <w:rFonts w:ascii="Arial" w:eastAsia="Times New Roman" w:hAnsi="Arial" w:cs="Arial"/>
          <w:sz w:val="27"/>
          <w:szCs w:val="27"/>
          <w:lang w:eastAsia="es-MX"/>
        </w:rPr>
        <w:t xml:space="preserve">Los micronegocios y las pequeñas empresas se concentran en mercados locales con niveles básicos de organización y solo indirectamente se puede hablar de vínculos con empresas grandes y sofisticadas y participación, </w:t>
      </w:r>
    </w:p>
    <w:p w14:paraId="7947C71C" w14:textId="77777777" w:rsidR="0065571B" w:rsidRPr="0065571B" w:rsidRDefault="0065571B" w:rsidP="0065571B">
      <w:pPr>
        <w:rPr>
          <w:rFonts w:ascii="Times New Roman" w:eastAsia="Times New Roman" w:hAnsi="Times New Roman" w:cs="Times New Roman"/>
          <w:lang w:eastAsia="es-MX"/>
        </w:rPr>
      </w:pPr>
      <w:r w:rsidRPr="0065571B">
        <w:rPr>
          <w:rFonts w:ascii="Arial" w:eastAsia="Times New Roman" w:hAnsi="Arial" w:cs="Arial"/>
          <w:sz w:val="27"/>
          <w:szCs w:val="27"/>
          <w:lang w:eastAsia="es-MX"/>
        </w:rPr>
        <w:t>presentan dificultades para sobrevivir sobre todo en los primeros años,</w:t>
      </w:r>
    </w:p>
    <w:p w14:paraId="0A9E85A3" w14:textId="77777777" w:rsidR="0065571B" w:rsidRPr="0065571B" w:rsidRDefault="0065571B" w:rsidP="0065571B">
      <w:pPr>
        <w:rPr>
          <w:rFonts w:ascii="Times New Roman" w:eastAsia="Times New Roman" w:hAnsi="Times New Roman" w:cs="Times New Roman"/>
          <w:lang w:eastAsia="es-MX"/>
        </w:rPr>
      </w:pPr>
    </w:p>
    <w:p w14:paraId="6F7D7F61" w14:textId="77777777" w:rsidR="0065571B" w:rsidRPr="0065571B" w:rsidRDefault="0065571B" w:rsidP="0065571B">
      <w:pPr>
        <w:rPr>
          <w:rFonts w:ascii="Times New Roman" w:eastAsia="Times New Roman" w:hAnsi="Times New Roman" w:cs="Times New Roman"/>
          <w:lang w:eastAsia="es-MX"/>
        </w:rPr>
      </w:pPr>
    </w:p>
    <w:p w14:paraId="48FD9825" w14:textId="77777777" w:rsidR="0065571B" w:rsidRPr="0065571B" w:rsidRDefault="0065571B" w:rsidP="0065571B">
      <w:pPr>
        <w:rPr>
          <w:rFonts w:ascii="Times New Roman" w:eastAsia="Times New Roman" w:hAnsi="Times New Roman" w:cs="Times New Roman"/>
          <w:color w:val="FF0000"/>
          <w:lang w:eastAsia="es-MX"/>
        </w:rPr>
      </w:pPr>
      <w:r w:rsidRPr="0065571B">
        <w:rPr>
          <w:rFonts w:ascii="Arial" w:eastAsia="Times New Roman" w:hAnsi="Arial" w:cs="Arial"/>
          <w:color w:val="FF0000"/>
          <w:sz w:val="27"/>
          <w:szCs w:val="27"/>
          <w:lang w:eastAsia="es-MX"/>
        </w:rPr>
        <w:t xml:space="preserve">A manera de síntesis, se puede destacar que en América Latina y el Caribe predominan unidades productivas muy pequeñas, de baja productividad y que concentran una elevada proporción del empleo. </w:t>
      </w:r>
    </w:p>
    <w:p w14:paraId="4490724B" w14:textId="77777777" w:rsidR="0065571B" w:rsidRPr="0065571B" w:rsidRDefault="0065571B" w:rsidP="0065571B">
      <w:pPr>
        <w:rPr>
          <w:rFonts w:ascii="Times New Roman" w:eastAsia="Times New Roman" w:hAnsi="Times New Roman" w:cs="Times New Roman"/>
          <w:lang w:eastAsia="es-MX"/>
        </w:rPr>
      </w:pPr>
    </w:p>
    <w:p w14:paraId="1A97B980" w14:textId="77777777" w:rsidR="0065571B" w:rsidRPr="0065571B" w:rsidRDefault="0065571B" w:rsidP="0065571B">
      <w:pPr>
        <w:rPr>
          <w:rFonts w:ascii="Times New Roman" w:eastAsia="Times New Roman" w:hAnsi="Times New Roman" w:cs="Times New Roman"/>
          <w:lang w:eastAsia="es-MX"/>
        </w:rPr>
      </w:pPr>
      <w:r w:rsidRPr="0065571B">
        <w:rPr>
          <w:rFonts w:ascii="Arial" w:eastAsia="Times New Roman" w:hAnsi="Arial" w:cs="Arial"/>
          <w:sz w:val="27"/>
          <w:szCs w:val="27"/>
          <w:lang w:eastAsia="es-MX"/>
        </w:rPr>
        <w:t xml:space="preserve">La menor productividad se transfiere a las condiciones laborales mediante menores salarios, mayor informalidad y peores condiciones laborales. </w:t>
      </w:r>
    </w:p>
    <w:p w14:paraId="15EA1D80" w14:textId="77777777" w:rsidR="0065571B" w:rsidRPr="0065571B" w:rsidRDefault="0065571B"/>
    <w:p w14:paraId="495C4190" w14:textId="08FE01EC" w:rsidR="002615A5" w:rsidRDefault="0065571B">
      <w:pPr>
        <w:rPr>
          <w:lang w:val="es-ES"/>
        </w:rPr>
      </w:pPr>
      <w:r w:rsidRPr="0065571B">
        <w:rPr>
          <w:lang w:val="es-ES"/>
        </w:rPr>
        <w:t>https://www.ilo.org/wcmsp5/groups/public/---</w:t>
      </w:r>
      <w:proofErr w:type="spellStart"/>
      <w:r w:rsidRPr="0065571B">
        <w:rPr>
          <w:lang w:val="es-ES"/>
        </w:rPr>
        <w:t>americas</w:t>
      </w:r>
      <w:proofErr w:type="spellEnd"/>
      <w:r w:rsidRPr="0065571B">
        <w:rPr>
          <w:lang w:val="es-ES"/>
        </w:rPr>
        <w:t>/---ro-lima/---</w:t>
      </w:r>
      <w:proofErr w:type="spellStart"/>
      <w:r w:rsidRPr="0065571B">
        <w:rPr>
          <w:lang w:val="es-ES"/>
        </w:rPr>
        <w:t>sro-santiago</w:t>
      </w:r>
      <w:proofErr w:type="spellEnd"/>
      <w:r w:rsidRPr="0065571B">
        <w:rPr>
          <w:lang w:val="es-ES"/>
        </w:rPr>
        <w:t>/</w:t>
      </w:r>
      <w:proofErr w:type="spellStart"/>
      <w:r w:rsidRPr="0065571B">
        <w:rPr>
          <w:lang w:val="es-ES"/>
        </w:rPr>
        <w:t>documents</w:t>
      </w:r>
      <w:proofErr w:type="spellEnd"/>
      <w:r w:rsidRPr="0065571B">
        <w:rPr>
          <w:lang w:val="es-ES"/>
        </w:rPr>
        <w:t>/</w:t>
      </w:r>
      <w:proofErr w:type="spellStart"/>
      <w:r w:rsidRPr="0065571B">
        <w:rPr>
          <w:lang w:val="es-ES"/>
        </w:rPr>
        <w:t>publication</w:t>
      </w:r>
      <w:proofErr w:type="spellEnd"/>
      <w:r w:rsidRPr="0065571B">
        <w:rPr>
          <w:lang w:val="es-ES"/>
        </w:rPr>
        <w:t>/wcms_654249.pdf</w:t>
      </w:r>
    </w:p>
    <w:p w14:paraId="45A29C5E" w14:textId="0A55A415" w:rsidR="002615A5" w:rsidRDefault="002615A5">
      <w:pPr>
        <w:rPr>
          <w:lang w:val="es-ES"/>
        </w:rPr>
      </w:pPr>
    </w:p>
    <w:p w14:paraId="12847C9E" w14:textId="7FAD7BB5" w:rsidR="002615A5" w:rsidRDefault="002615A5">
      <w:pPr>
        <w:rPr>
          <w:lang w:val="es-ES"/>
        </w:rPr>
      </w:pPr>
    </w:p>
    <w:p w14:paraId="3D6FC571" w14:textId="03F64F1B" w:rsidR="002615A5" w:rsidRDefault="002615A5">
      <w:pPr>
        <w:rPr>
          <w:lang w:val="es-ES"/>
        </w:rPr>
      </w:pPr>
    </w:p>
    <w:p w14:paraId="1B456420" w14:textId="501EE4A2" w:rsidR="002615A5" w:rsidRDefault="002615A5">
      <w:pPr>
        <w:rPr>
          <w:lang w:val="es-ES"/>
        </w:rPr>
      </w:pPr>
    </w:p>
    <w:p w14:paraId="51F53E3D" w14:textId="62B82726" w:rsidR="00804481" w:rsidRDefault="00804481" w:rsidP="00804481">
      <w:pPr>
        <w:pStyle w:val="Ttulo1"/>
      </w:pPr>
      <w:r w:rsidRPr="00804481">
        <w:lastRenderedPageBreak/>
        <w:t>https://www.cepal.org/es/temas/pymes/acerca-microempresas-pymes</w:t>
      </w:r>
    </w:p>
    <w:p w14:paraId="2CAC57B9" w14:textId="5E3FD5AD" w:rsidR="00804481" w:rsidRDefault="00804481" w:rsidP="00804481">
      <w:pPr>
        <w:pStyle w:val="Ttulo1"/>
      </w:pPr>
      <w:r>
        <w:t>Acerca de Microempresas y Pymes</w:t>
      </w:r>
    </w:p>
    <w:p w14:paraId="6AAE15EB" w14:textId="77777777" w:rsidR="00804481" w:rsidRDefault="00804481" w:rsidP="00804481">
      <w:pPr>
        <w:pStyle w:val="NormalWeb"/>
      </w:pPr>
      <w:r>
        <w:t>Las pymes representan actores claves para incrementar el crecimiento potencial de América Latina. Estas empresas se caracterizan por una gran heterogeneidad en su acceso a mercados, tecnologías y capital humano, así como su vinculación con otras empresas, factores que afectan su productividad, capacidad de exportación y potencial de crecimiento.</w:t>
      </w:r>
    </w:p>
    <w:p w14:paraId="338BBDAD" w14:textId="77777777" w:rsidR="00804481" w:rsidRDefault="00804481" w:rsidP="00804481">
      <w:pPr>
        <w:pStyle w:val="NormalWeb"/>
      </w:pPr>
      <w:r>
        <w:t>Por un lado, constituyen un componente fundamental del entramado productivo en la región: representan alrededor de 99% del total de empresas y dan empleo a cerca de 67% del total de trabajadores. Por otro lado, su contribución al PIB es relativamente baja, lo que revela deficiencias en los niveles de productividad de las mismas. Por ejemplo, las empresas grandes en la región tienen niveles de productividad hasta 33 veces la productividad de las microempresas y hasta seis para las pequeñas, mientras que en los países OCDE estas cifras oscilan entre un 1.3 y 2.4 veces.</w:t>
      </w:r>
    </w:p>
    <w:p w14:paraId="12F85F81" w14:textId="77777777" w:rsidR="00804481" w:rsidRDefault="00804481" w:rsidP="00804481">
      <w:pPr>
        <w:pStyle w:val="NormalWeb"/>
      </w:pPr>
      <w:r>
        <w:t>Mientras que solamente cerca de 10% de las pymes latinoamericanas exportan parte de su producción, en Europa la fracción de pymes exportadoras asciende al menos a 40% del total. Las pymes en América Latina forman un conjunto muy heterogéneo, que varía desde las microempresas de autoempleo en situación de informalidad hasta la empresa innovadora con alta eficiencia y capacidad de exportación. Con la aplicación de políticas coherentes y coordinadas, las pymes podrían ser agentes del cambio estructural a través de su contribución al aumento de la productividad.</w:t>
      </w:r>
    </w:p>
    <w:p w14:paraId="5D74A08B" w14:textId="77777777" w:rsidR="00804481" w:rsidRDefault="00804481" w:rsidP="00804481">
      <w:pPr>
        <w:pStyle w:val="NormalWeb"/>
      </w:pPr>
      <w:r>
        <w:t>Esto permitiría complementar las economías de escala de las grandes empresas, favoreciendo la creación de aglomeraciones productivas, y contribuyendo a la inclusión social aumentando los ingresos de las microempresas y reduciendo su vulnerabilidad. Lo anterior significaría superar varias de las debilidades estructurales de las economías latinoamericanas, puesto que las pymes son componentes claves, pero débiles de la misma. Se necesita una mejor articulación entre los actores económicos e incrementar la eficacia y eficiencia de las instituciones de apoyo para aumentar la productividad y la competitividad de las pymes en la región. La creación de espacios de cooperación entre firmas estimula la generación de ventajas competitivas y externalidades que contribuyen a consolidar y dinamizar los procesos de modernización empresarial. </w:t>
      </w:r>
    </w:p>
    <w:p w14:paraId="4C35FFDB" w14:textId="4EA548B4" w:rsidR="002615A5" w:rsidRPr="00804481" w:rsidRDefault="002615A5"/>
    <w:p w14:paraId="35E2FA8E" w14:textId="5FB2F945" w:rsidR="002615A5" w:rsidRDefault="002615A5">
      <w:pPr>
        <w:rPr>
          <w:lang w:val="es-ES"/>
        </w:rPr>
      </w:pPr>
    </w:p>
    <w:p w14:paraId="7011A42E" w14:textId="6FD469ED" w:rsidR="002615A5" w:rsidRDefault="002615A5">
      <w:pPr>
        <w:rPr>
          <w:lang w:val="es-ES"/>
        </w:rPr>
      </w:pPr>
    </w:p>
    <w:p w14:paraId="42F0949F" w14:textId="2282646A" w:rsidR="002615A5" w:rsidRDefault="002615A5">
      <w:pPr>
        <w:rPr>
          <w:lang w:val="es-ES"/>
        </w:rPr>
      </w:pPr>
    </w:p>
    <w:p w14:paraId="7F530960" w14:textId="2F9BA408" w:rsidR="002615A5" w:rsidRDefault="002615A5">
      <w:pPr>
        <w:rPr>
          <w:lang w:val="es-ES"/>
        </w:rPr>
      </w:pPr>
    </w:p>
    <w:p w14:paraId="00F0A000" w14:textId="18B9DD9D" w:rsidR="002615A5" w:rsidRDefault="002615A5">
      <w:pPr>
        <w:rPr>
          <w:lang w:val="es-ES"/>
        </w:rPr>
      </w:pPr>
    </w:p>
    <w:p w14:paraId="2D778F80" w14:textId="5EC8F591" w:rsidR="005372D7" w:rsidRDefault="005372D7">
      <w:pPr>
        <w:rPr>
          <w:lang w:val="es-ES"/>
        </w:rPr>
      </w:pPr>
    </w:p>
    <w:p w14:paraId="5E81B43C" w14:textId="30EC459A" w:rsidR="005372D7" w:rsidRDefault="005372D7">
      <w:pPr>
        <w:rPr>
          <w:lang w:val="es-ES"/>
        </w:rPr>
      </w:pPr>
    </w:p>
    <w:p w14:paraId="2F7EA5B4" w14:textId="77777777" w:rsidR="005372D7" w:rsidRDefault="005372D7" w:rsidP="005372D7">
      <w:pPr>
        <w:pStyle w:val="Ttulo2"/>
        <w:spacing w:line="735" w:lineRule="atLeast"/>
        <w:rPr>
          <w:sz w:val="68"/>
          <w:szCs w:val="68"/>
        </w:rPr>
      </w:pPr>
      <w:r>
        <w:rPr>
          <w:sz w:val="68"/>
          <w:szCs w:val="68"/>
        </w:rPr>
        <w:t>En América Latina, solo 45% de las Pyme sobrevive los dos primeros años</w:t>
      </w:r>
    </w:p>
    <w:p w14:paraId="0B641FFF" w14:textId="77777777" w:rsidR="005372D7" w:rsidRPr="005372D7" w:rsidRDefault="005372D7" w:rsidP="005372D7">
      <w:pPr>
        <w:rPr>
          <w:rFonts w:ascii="Times New Roman" w:eastAsia="Times New Roman" w:hAnsi="Times New Roman" w:cs="Times New Roman"/>
          <w:lang w:eastAsia="es-MX"/>
        </w:rPr>
      </w:pPr>
      <w:r w:rsidRPr="005372D7">
        <w:rPr>
          <w:rFonts w:ascii="Times New Roman" w:eastAsia="Times New Roman" w:hAnsi="Times New Roman" w:cs="Times New Roman"/>
          <w:lang w:eastAsia="es-MX"/>
        </w:rPr>
        <w:t>julio de 2020</w:t>
      </w:r>
    </w:p>
    <w:p w14:paraId="444CAE22" w14:textId="77777777" w:rsidR="005372D7" w:rsidRDefault="005372D7" w:rsidP="005372D7">
      <w:pPr>
        <w:pStyle w:val="NormalWeb"/>
      </w:pPr>
      <w:r>
        <w:t>De acuerdo con datos compartidos por la Ceap, 88,4% de las empresas de la región son microempresas y 9,6% son pequeñas</w:t>
      </w:r>
    </w:p>
    <w:p w14:paraId="4CC121AC" w14:textId="77777777" w:rsidR="005372D7" w:rsidRDefault="005372D7" w:rsidP="005372D7">
      <w:pPr>
        <w:pStyle w:val="NormalWeb"/>
      </w:pPr>
      <w:r>
        <w:t>Paola Andrea Vargas Rubio - pvargas@larepublica.com.co</w:t>
      </w:r>
    </w:p>
    <w:p w14:paraId="2835A831" w14:textId="77777777" w:rsidR="005372D7" w:rsidRDefault="005372D7" w:rsidP="005372D7">
      <w:pPr>
        <w:pStyle w:val="NormalWeb"/>
      </w:pPr>
      <w:r>
        <w:t>Durante el webinar ‘</w:t>
      </w:r>
      <w:hyperlink r:id="rId6" w:tgtFrame="_blank" w:history="1">
        <w:r>
          <w:rPr>
            <w:rStyle w:val="Hipervnculo"/>
          </w:rPr>
          <w:t>Alianza del Pacífico en el medio del covid -19</w:t>
        </w:r>
      </w:hyperlink>
      <w:r>
        <w:t>’, organizado por la Asociación Nacional de Empresarios de Colombia (Andi), los líderes del Consejo Empresarial de la Alianza del Pacífico (Ceap) analizaron el actual panorama de la economía y entregaron algunas propuestas para la región en materia de comercio, inversión, logística, Pyme, empleo, género y economía circular.</w:t>
      </w:r>
    </w:p>
    <w:p w14:paraId="661C8463" w14:textId="77777777" w:rsidR="005372D7" w:rsidRPr="005372D7" w:rsidRDefault="005372D7" w:rsidP="005372D7">
      <w:pPr>
        <w:rPr>
          <w:rFonts w:ascii="Times New Roman" w:eastAsia="Times New Roman" w:hAnsi="Times New Roman" w:cs="Times New Roman"/>
          <w:lang w:eastAsia="es-MX"/>
        </w:rPr>
      </w:pPr>
      <w:r w:rsidRPr="005372D7">
        <w:rPr>
          <w:rFonts w:ascii="Times New Roman" w:eastAsia="Times New Roman" w:hAnsi="Times New Roman" w:cs="Times New Roman"/>
          <w:lang w:eastAsia="es-MX"/>
        </w:rPr>
        <w:t>Sobre las Pyme, los ponentes destacaron que estas empresas son clave en la recuperación de los países de la región. A pesar de su relevancia, estas compañías parten de un panorama poco alentador, ya que solo 45% sobreviven los dos primeros años</w:t>
      </w:r>
      <w:r>
        <w:rPr>
          <w:rFonts w:ascii="Times New Roman" w:eastAsia="Times New Roman" w:hAnsi="Times New Roman" w:cs="Times New Roman"/>
          <w:lang w:eastAsia="es-MX"/>
        </w:rPr>
        <w:t xml:space="preserve">-- </w:t>
      </w:r>
      <w:r w:rsidRPr="005372D7">
        <w:rPr>
          <w:rFonts w:ascii="Times New Roman" w:eastAsia="Times New Roman" w:hAnsi="Times New Roman" w:cs="Times New Roman"/>
          <w:lang w:eastAsia="es-MX"/>
        </w:rPr>
        <w:t>Comce Bajío (México).</w:t>
      </w:r>
    </w:p>
    <w:p w14:paraId="2E0BF583" w14:textId="471A1B5A" w:rsidR="005372D7" w:rsidRDefault="005372D7" w:rsidP="005372D7">
      <w:pPr>
        <w:rPr>
          <w:rFonts w:ascii="Times New Roman" w:eastAsia="Times New Roman" w:hAnsi="Times New Roman" w:cs="Times New Roman"/>
          <w:lang w:eastAsia="es-MX"/>
        </w:rPr>
      </w:pPr>
    </w:p>
    <w:p w14:paraId="2BB4B2E8" w14:textId="77777777" w:rsidR="005372D7" w:rsidRPr="005372D7" w:rsidRDefault="005372D7" w:rsidP="005372D7">
      <w:pPr>
        <w:spacing w:before="100" w:beforeAutospacing="1" w:after="100" w:afterAutospacing="1"/>
        <w:rPr>
          <w:rFonts w:ascii="Times New Roman" w:eastAsia="Times New Roman" w:hAnsi="Times New Roman" w:cs="Times New Roman"/>
          <w:lang w:eastAsia="es-MX"/>
        </w:rPr>
      </w:pPr>
      <w:r w:rsidRPr="005372D7">
        <w:rPr>
          <w:rFonts w:ascii="Times New Roman" w:eastAsia="Times New Roman" w:hAnsi="Times New Roman" w:cs="Times New Roman"/>
          <w:lang w:eastAsia="es-MX"/>
        </w:rPr>
        <w:t>La anterior cifra genera preocupación entre los líderes del Ceap debido a que 88,4% de las empresas de la región son microempresas, 9,6% son pequeñas, 1,5% son medianas y solo 0,5% son grandes, dijo Méndez, quien también dio a conocer cuatro estrategias para ayudar a que las Pyme avancen, a saber: la ventanilla para Pyme; internacionalización de las Pyme; compartir mejores prácticas; y Networking.</w:t>
      </w:r>
    </w:p>
    <w:p w14:paraId="4E4045F2" w14:textId="77777777" w:rsidR="005372D7" w:rsidRPr="005372D7" w:rsidRDefault="005372D7" w:rsidP="005372D7">
      <w:pPr>
        <w:spacing w:before="100" w:beforeAutospacing="1" w:after="100" w:afterAutospacing="1"/>
        <w:rPr>
          <w:rFonts w:ascii="Times New Roman" w:eastAsia="Times New Roman" w:hAnsi="Times New Roman" w:cs="Times New Roman"/>
          <w:lang w:eastAsia="es-MX"/>
        </w:rPr>
      </w:pPr>
      <w:r w:rsidRPr="005372D7">
        <w:rPr>
          <w:rFonts w:ascii="Times New Roman" w:eastAsia="Times New Roman" w:hAnsi="Times New Roman" w:cs="Times New Roman"/>
          <w:lang w:eastAsia="es-MX"/>
        </w:rPr>
        <w:t>También hay que destacar que 39% del empleo de la región lo generan las empresas grandes, 27% las microempresas, 20% las pequeñas y 14% las medianas. Las anteriores cifras son una muestra del peso que tienen las Pyme en la generación de empleo en el vecindario, por lo que es crucial que las autoridades de los diferentes países busquen rutas que eviten la destrucción de estas compañías.</w:t>
      </w:r>
    </w:p>
    <w:p w14:paraId="12C842B0" w14:textId="77777777" w:rsidR="005372D7" w:rsidRPr="005372D7" w:rsidRDefault="005372D7" w:rsidP="005372D7">
      <w:pPr>
        <w:spacing w:before="100" w:beforeAutospacing="1" w:after="100" w:afterAutospacing="1"/>
        <w:rPr>
          <w:rFonts w:ascii="Times New Roman" w:eastAsia="Times New Roman" w:hAnsi="Times New Roman" w:cs="Times New Roman"/>
          <w:lang w:eastAsia="es-MX"/>
        </w:rPr>
      </w:pPr>
      <w:r w:rsidRPr="005372D7">
        <w:rPr>
          <w:rFonts w:ascii="Times New Roman" w:eastAsia="Times New Roman" w:hAnsi="Times New Roman" w:cs="Times New Roman"/>
          <w:lang w:eastAsia="es-MX"/>
        </w:rPr>
        <w:t xml:space="preserve">En línea con esto, la Comisión Económica para América Latina y el Caribe (Cepal) resaltó en un informe publicado recientemente que la crisis actual podría generar el cierre de 19% de las empresas formales en la región, siendo las microempresas las más afectadas, debido </w:t>
      </w:r>
      <w:r w:rsidRPr="005372D7">
        <w:rPr>
          <w:rFonts w:ascii="Times New Roman" w:eastAsia="Times New Roman" w:hAnsi="Times New Roman" w:cs="Times New Roman"/>
          <w:lang w:eastAsia="es-MX"/>
        </w:rPr>
        <w:lastRenderedPageBreak/>
        <w:t>a que los cierres podrían superar 2,6 millones de firmas, mientras que de las grandes esta cifra sería 406.</w:t>
      </w:r>
    </w:p>
    <w:p w14:paraId="4F982156" w14:textId="77777777" w:rsidR="005372D7" w:rsidRPr="005372D7" w:rsidRDefault="005372D7" w:rsidP="005372D7">
      <w:pPr>
        <w:rPr>
          <w:rFonts w:ascii="Times New Roman" w:eastAsia="Times New Roman" w:hAnsi="Times New Roman" w:cs="Times New Roman"/>
          <w:lang w:eastAsia="es-MX"/>
        </w:rPr>
      </w:pPr>
    </w:p>
    <w:p w14:paraId="7336FCAF" w14:textId="1F88BA51" w:rsidR="005372D7" w:rsidRPr="005372D7" w:rsidRDefault="005372D7"/>
    <w:p w14:paraId="5B6068E6" w14:textId="1CA53798" w:rsidR="005372D7" w:rsidRDefault="005372D7">
      <w:pPr>
        <w:rPr>
          <w:lang w:val="es-ES"/>
        </w:rPr>
      </w:pPr>
    </w:p>
    <w:p w14:paraId="09527540" w14:textId="77777777" w:rsidR="005372D7" w:rsidRDefault="005372D7">
      <w:pPr>
        <w:rPr>
          <w:lang w:val="es-ES"/>
        </w:rPr>
      </w:pPr>
    </w:p>
    <w:p w14:paraId="2DA06E6C" w14:textId="77777777" w:rsidR="005372D7" w:rsidRPr="005372D7" w:rsidRDefault="005372D7" w:rsidP="005372D7">
      <w:r w:rsidRPr="005372D7">
        <w:rPr>
          <w:rFonts w:hint="eastAsia"/>
          <w:lang w:val="es-ES_tradnl"/>
        </w:rPr>
        <w:t>https://www.larepublica.co/globoeconomia/en-los-paises-de-la-region-45-de-las-pyme-sobreviven-los-dos-primeros-anos-3027735</w:t>
      </w:r>
    </w:p>
    <w:p w14:paraId="1430A2F0" w14:textId="28E780CE" w:rsidR="002615A5" w:rsidRPr="005372D7" w:rsidRDefault="002615A5"/>
    <w:p w14:paraId="54453617" w14:textId="7E38EAFA" w:rsidR="002615A5" w:rsidRDefault="002615A5">
      <w:pPr>
        <w:rPr>
          <w:lang w:val="es-ES"/>
        </w:rPr>
      </w:pPr>
    </w:p>
    <w:p w14:paraId="689B8070" w14:textId="309B4033" w:rsidR="002615A5" w:rsidRDefault="002615A5">
      <w:pPr>
        <w:rPr>
          <w:lang w:val="es-ES"/>
        </w:rPr>
      </w:pPr>
    </w:p>
    <w:p w14:paraId="4EFAB380" w14:textId="02C52094" w:rsidR="002615A5" w:rsidRDefault="002615A5">
      <w:pPr>
        <w:rPr>
          <w:lang w:val="es-ES"/>
        </w:rPr>
      </w:pPr>
    </w:p>
    <w:p w14:paraId="5F7F7088" w14:textId="370CF60A" w:rsidR="002615A5" w:rsidRDefault="002615A5">
      <w:pPr>
        <w:rPr>
          <w:lang w:val="es-ES"/>
        </w:rPr>
      </w:pPr>
    </w:p>
    <w:p w14:paraId="0747A5F1" w14:textId="62B5CCE4" w:rsidR="002615A5" w:rsidRDefault="002615A5">
      <w:pPr>
        <w:rPr>
          <w:lang w:val="es-ES"/>
        </w:rPr>
      </w:pPr>
    </w:p>
    <w:p w14:paraId="73822576" w14:textId="62E40984" w:rsidR="002615A5" w:rsidRDefault="002615A5">
      <w:pPr>
        <w:rPr>
          <w:lang w:val="es-ES"/>
        </w:rPr>
      </w:pPr>
    </w:p>
    <w:p w14:paraId="614DEB49" w14:textId="054843AA" w:rsidR="002615A5" w:rsidRDefault="002615A5">
      <w:pPr>
        <w:rPr>
          <w:lang w:val="es-ES"/>
        </w:rPr>
      </w:pPr>
    </w:p>
    <w:p w14:paraId="405872B3" w14:textId="1C3521BC" w:rsidR="002615A5" w:rsidRDefault="002615A5">
      <w:pPr>
        <w:rPr>
          <w:lang w:val="es-ES"/>
        </w:rPr>
      </w:pPr>
    </w:p>
    <w:p w14:paraId="3D5BE192" w14:textId="08E96154" w:rsidR="002615A5" w:rsidRDefault="002615A5">
      <w:pPr>
        <w:rPr>
          <w:lang w:val="es-ES"/>
        </w:rPr>
      </w:pPr>
    </w:p>
    <w:p w14:paraId="7C478B55" w14:textId="5FB94871" w:rsidR="002615A5" w:rsidRDefault="002615A5">
      <w:pPr>
        <w:rPr>
          <w:lang w:val="es-ES"/>
        </w:rPr>
      </w:pPr>
    </w:p>
    <w:p w14:paraId="621D0DF6" w14:textId="0FAD7A53" w:rsidR="002615A5" w:rsidRDefault="002615A5">
      <w:pPr>
        <w:rPr>
          <w:lang w:val="es-ES"/>
        </w:rPr>
      </w:pPr>
    </w:p>
    <w:p w14:paraId="0D3A8178" w14:textId="18859EBB" w:rsidR="002615A5" w:rsidRDefault="002615A5">
      <w:pPr>
        <w:rPr>
          <w:lang w:val="es-ES"/>
        </w:rPr>
      </w:pPr>
    </w:p>
    <w:p w14:paraId="59272002" w14:textId="4D03CFC8" w:rsidR="002615A5" w:rsidRDefault="002615A5">
      <w:pPr>
        <w:rPr>
          <w:lang w:val="es-ES"/>
        </w:rPr>
      </w:pPr>
    </w:p>
    <w:p w14:paraId="26470A71" w14:textId="0E686247" w:rsidR="002615A5" w:rsidRDefault="002615A5">
      <w:pPr>
        <w:rPr>
          <w:lang w:val="es-ES"/>
        </w:rPr>
      </w:pPr>
    </w:p>
    <w:p w14:paraId="558EED5F" w14:textId="67353C76" w:rsidR="002615A5" w:rsidRDefault="002615A5">
      <w:pPr>
        <w:rPr>
          <w:lang w:val="es-ES"/>
        </w:rPr>
      </w:pPr>
    </w:p>
    <w:p w14:paraId="005D6ABD" w14:textId="1AD48F68" w:rsidR="002615A5" w:rsidRDefault="002615A5">
      <w:pPr>
        <w:rPr>
          <w:lang w:val="es-ES"/>
        </w:rPr>
      </w:pPr>
    </w:p>
    <w:p w14:paraId="678E4BD7" w14:textId="59007522" w:rsidR="002615A5" w:rsidRDefault="002615A5">
      <w:pPr>
        <w:rPr>
          <w:lang w:val="es-ES"/>
        </w:rPr>
      </w:pPr>
    </w:p>
    <w:p w14:paraId="019A8720" w14:textId="203E8E13" w:rsidR="002615A5" w:rsidRDefault="002615A5">
      <w:pPr>
        <w:rPr>
          <w:lang w:val="es-ES"/>
        </w:rPr>
      </w:pPr>
    </w:p>
    <w:p w14:paraId="1ADD3244" w14:textId="32DE24FF" w:rsidR="002615A5" w:rsidRDefault="002615A5">
      <w:pPr>
        <w:rPr>
          <w:lang w:val="es-ES"/>
        </w:rPr>
      </w:pPr>
    </w:p>
    <w:p w14:paraId="0F3E1502" w14:textId="5BB898B2" w:rsidR="002615A5" w:rsidRDefault="002615A5">
      <w:pPr>
        <w:rPr>
          <w:lang w:val="es-ES"/>
        </w:rPr>
      </w:pPr>
    </w:p>
    <w:p w14:paraId="53C6D83D" w14:textId="0E629027" w:rsidR="002615A5" w:rsidRDefault="002615A5">
      <w:pPr>
        <w:rPr>
          <w:lang w:val="es-ES"/>
        </w:rPr>
      </w:pPr>
    </w:p>
    <w:p w14:paraId="7640E289" w14:textId="323F8EB7" w:rsidR="002615A5" w:rsidRDefault="002615A5">
      <w:pPr>
        <w:rPr>
          <w:lang w:val="es-ES"/>
        </w:rPr>
      </w:pPr>
    </w:p>
    <w:p w14:paraId="4B52E084" w14:textId="457C0038" w:rsidR="002615A5" w:rsidRDefault="002615A5">
      <w:pPr>
        <w:rPr>
          <w:lang w:val="es-ES"/>
        </w:rPr>
      </w:pPr>
    </w:p>
    <w:p w14:paraId="41213D22" w14:textId="3333248F" w:rsidR="002615A5" w:rsidRDefault="002615A5">
      <w:pPr>
        <w:rPr>
          <w:lang w:val="es-ES"/>
        </w:rPr>
      </w:pPr>
    </w:p>
    <w:p w14:paraId="4C0E484E" w14:textId="5AF8C7AE" w:rsidR="002615A5" w:rsidRDefault="002615A5">
      <w:pPr>
        <w:rPr>
          <w:lang w:val="es-ES"/>
        </w:rPr>
      </w:pPr>
    </w:p>
    <w:p w14:paraId="151134E8" w14:textId="502761D3" w:rsidR="002615A5" w:rsidRDefault="002615A5">
      <w:pPr>
        <w:rPr>
          <w:lang w:val="es-ES"/>
        </w:rPr>
      </w:pPr>
    </w:p>
    <w:p w14:paraId="11E0C8AD" w14:textId="777F5356" w:rsidR="002615A5" w:rsidRDefault="002615A5">
      <w:pPr>
        <w:rPr>
          <w:lang w:val="es-ES"/>
        </w:rPr>
      </w:pPr>
    </w:p>
    <w:p w14:paraId="6AACF6D0" w14:textId="08856B0C" w:rsidR="002615A5" w:rsidRDefault="002615A5">
      <w:pPr>
        <w:rPr>
          <w:lang w:val="es-ES"/>
        </w:rPr>
      </w:pPr>
    </w:p>
    <w:p w14:paraId="01686AE7" w14:textId="1DD9D498" w:rsidR="002615A5" w:rsidRDefault="002615A5">
      <w:pPr>
        <w:rPr>
          <w:lang w:val="es-ES"/>
        </w:rPr>
      </w:pPr>
    </w:p>
    <w:p w14:paraId="48BD994C" w14:textId="2CAEC1EE" w:rsidR="002615A5" w:rsidRDefault="002615A5">
      <w:pPr>
        <w:rPr>
          <w:lang w:val="es-ES"/>
        </w:rPr>
      </w:pPr>
    </w:p>
    <w:p w14:paraId="47528401" w14:textId="439EEB36" w:rsidR="002615A5" w:rsidRDefault="002615A5">
      <w:pPr>
        <w:rPr>
          <w:lang w:val="es-ES"/>
        </w:rPr>
      </w:pPr>
    </w:p>
    <w:p w14:paraId="42B25015" w14:textId="4DB70AD2" w:rsidR="002615A5" w:rsidRDefault="002615A5">
      <w:pPr>
        <w:rPr>
          <w:lang w:val="es-ES"/>
        </w:rPr>
      </w:pPr>
    </w:p>
    <w:p w14:paraId="0227084A" w14:textId="2E75A4DF" w:rsidR="002615A5" w:rsidRDefault="002615A5">
      <w:pPr>
        <w:rPr>
          <w:lang w:val="es-ES"/>
        </w:rPr>
      </w:pPr>
    </w:p>
    <w:p w14:paraId="7242DC5F" w14:textId="0A0D25CC" w:rsidR="002615A5" w:rsidRDefault="002615A5">
      <w:pPr>
        <w:rPr>
          <w:lang w:val="es-ES"/>
        </w:rPr>
      </w:pPr>
    </w:p>
    <w:p w14:paraId="356FAB32" w14:textId="18077DD3" w:rsidR="002615A5" w:rsidRDefault="002615A5">
      <w:pPr>
        <w:rPr>
          <w:lang w:val="es-ES"/>
        </w:rPr>
      </w:pPr>
    </w:p>
    <w:p w14:paraId="7272C744" w14:textId="38535DB6" w:rsidR="002615A5" w:rsidRDefault="002615A5">
      <w:pPr>
        <w:rPr>
          <w:lang w:val="es-ES"/>
        </w:rPr>
      </w:pPr>
    </w:p>
    <w:p w14:paraId="713ED912" w14:textId="131A6C19" w:rsidR="002615A5" w:rsidRDefault="002615A5">
      <w:pPr>
        <w:rPr>
          <w:lang w:val="es-ES"/>
        </w:rPr>
      </w:pPr>
    </w:p>
    <w:p w14:paraId="77B1A590" w14:textId="75298523" w:rsidR="002615A5" w:rsidRDefault="002615A5">
      <w:pPr>
        <w:rPr>
          <w:lang w:val="es-ES"/>
        </w:rPr>
      </w:pPr>
    </w:p>
    <w:p w14:paraId="54E58B6C" w14:textId="77777777" w:rsidR="002615A5" w:rsidRDefault="002615A5">
      <w:pPr>
        <w:rPr>
          <w:lang w:val="es-ES"/>
        </w:rPr>
      </w:pPr>
    </w:p>
    <w:p w14:paraId="1CE8A4E9" w14:textId="240B32B9" w:rsidR="00AC36C7" w:rsidRDefault="00AC36C7">
      <w:pPr>
        <w:rPr>
          <w:lang w:val="es-ES"/>
        </w:rPr>
      </w:pPr>
    </w:p>
    <w:p w14:paraId="5CA59FE6" w14:textId="58F41956" w:rsidR="00AC36C7" w:rsidRDefault="00AC36C7">
      <w:pPr>
        <w:rPr>
          <w:lang w:val="es-ES"/>
        </w:rPr>
      </w:pPr>
    </w:p>
    <w:p w14:paraId="277CEFD4" w14:textId="7F096DF4" w:rsidR="00AC36C7" w:rsidRDefault="00AC36C7">
      <w:pPr>
        <w:rPr>
          <w:lang w:val="es-ES"/>
        </w:rPr>
      </w:pPr>
    </w:p>
    <w:p w14:paraId="27CC36F5" w14:textId="60651EA8" w:rsidR="00AC36C7" w:rsidRDefault="00AC36C7">
      <w:pPr>
        <w:rPr>
          <w:lang w:val="es-ES"/>
        </w:rPr>
      </w:pPr>
    </w:p>
    <w:p w14:paraId="22560214" w14:textId="589A7415" w:rsidR="00AC36C7" w:rsidRDefault="00AC36C7">
      <w:pPr>
        <w:rPr>
          <w:lang w:val="es-ES"/>
        </w:rPr>
      </w:pPr>
    </w:p>
    <w:p w14:paraId="38643A06" w14:textId="7812BD56" w:rsidR="00AC36C7" w:rsidRDefault="00AC36C7">
      <w:pPr>
        <w:rPr>
          <w:lang w:val="es-ES"/>
        </w:rPr>
      </w:pPr>
    </w:p>
    <w:p w14:paraId="01F67F30" w14:textId="6879FA20" w:rsidR="00AC36C7" w:rsidRDefault="00AC36C7">
      <w:pPr>
        <w:rPr>
          <w:lang w:val="es-ES"/>
        </w:rPr>
      </w:pPr>
    </w:p>
    <w:p w14:paraId="2A7D857B" w14:textId="2C7680B9" w:rsidR="00AC36C7" w:rsidRDefault="00AC36C7">
      <w:pPr>
        <w:rPr>
          <w:lang w:val="es-ES"/>
        </w:rPr>
      </w:pPr>
    </w:p>
    <w:p w14:paraId="59350628" w14:textId="623A1B46" w:rsidR="00AC36C7" w:rsidRDefault="00AC36C7">
      <w:pPr>
        <w:rPr>
          <w:lang w:val="es-ES"/>
        </w:rPr>
      </w:pPr>
    </w:p>
    <w:p w14:paraId="6A353819" w14:textId="16B617F6" w:rsidR="00AC36C7" w:rsidRDefault="00AC36C7">
      <w:pPr>
        <w:rPr>
          <w:lang w:val="es-ES"/>
        </w:rPr>
      </w:pPr>
    </w:p>
    <w:p w14:paraId="62C1FC07" w14:textId="46EE7335" w:rsidR="00AC36C7" w:rsidRDefault="00AC36C7">
      <w:pPr>
        <w:rPr>
          <w:lang w:val="es-ES"/>
        </w:rPr>
      </w:pPr>
    </w:p>
    <w:p w14:paraId="44C689DA" w14:textId="0FA3429F" w:rsidR="00AC36C7" w:rsidRDefault="00AC36C7">
      <w:pPr>
        <w:rPr>
          <w:lang w:val="es-ES"/>
        </w:rPr>
      </w:pPr>
    </w:p>
    <w:p w14:paraId="053F79C0" w14:textId="6F2E5FC3" w:rsidR="00AC36C7" w:rsidRDefault="00AC36C7">
      <w:pPr>
        <w:rPr>
          <w:lang w:val="es-ES"/>
        </w:rPr>
      </w:pPr>
    </w:p>
    <w:p w14:paraId="611CB1B3" w14:textId="24DA1598" w:rsidR="00AC36C7" w:rsidRDefault="00AC36C7">
      <w:pPr>
        <w:rPr>
          <w:lang w:val="es-ES"/>
        </w:rPr>
      </w:pPr>
    </w:p>
    <w:p w14:paraId="5D7B1B78" w14:textId="56D9ADB9" w:rsidR="00AC36C7" w:rsidRDefault="00AC36C7">
      <w:pPr>
        <w:rPr>
          <w:lang w:val="es-ES"/>
        </w:rPr>
      </w:pPr>
    </w:p>
    <w:p w14:paraId="77EA77F5" w14:textId="7908E577" w:rsidR="00AC36C7" w:rsidRDefault="00AC36C7">
      <w:pPr>
        <w:rPr>
          <w:lang w:val="es-ES"/>
        </w:rPr>
      </w:pPr>
    </w:p>
    <w:p w14:paraId="655802FC" w14:textId="7C776804" w:rsidR="00AC36C7" w:rsidRDefault="00AC36C7">
      <w:pPr>
        <w:rPr>
          <w:lang w:val="es-ES"/>
        </w:rPr>
      </w:pPr>
    </w:p>
    <w:p w14:paraId="0BDE65EE" w14:textId="6DF91454" w:rsidR="00AC36C7" w:rsidRDefault="00AC36C7">
      <w:pPr>
        <w:rPr>
          <w:lang w:val="es-ES"/>
        </w:rPr>
      </w:pPr>
    </w:p>
    <w:p w14:paraId="078DD58D" w14:textId="67463F96" w:rsidR="00AC36C7" w:rsidRDefault="00AC36C7">
      <w:pPr>
        <w:rPr>
          <w:lang w:val="es-ES"/>
        </w:rPr>
      </w:pPr>
    </w:p>
    <w:p w14:paraId="0D0254A2" w14:textId="2D7576FC" w:rsidR="00AC36C7" w:rsidRDefault="00AC36C7">
      <w:pPr>
        <w:rPr>
          <w:lang w:val="es-ES"/>
        </w:rPr>
      </w:pPr>
    </w:p>
    <w:p w14:paraId="0E627ADD" w14:textId="7310378A" w:rsidR="00AC36C7" w:rsidRDefault="00AC36C7">
      <w:pPr>
        <w:rPr>
          <w:lang w:val="es-ES"/>
        </w:rPr>
      </w:pPr>
    </w:p>
    <w:p w14:paraId="502F9F5E" w14:textId="4E01CB44" w:rsidR="00AC36C7" w:rsidRDefault="00AC36C7">
      <w:pPr>
        <w:rPr>
          <w:lang w:val="es-ES"/>
        </w:rPr>
      </w:pPr>
    </w:p>
    <w:p w14:paraId="35DFBBAE" w14:textId="632FE317" w:rsidR="00AC36C7" w:rsidRDefault="00AC36C7">
      <w:pPr>
        <w:rPr>
          <w:lang w:val="es-ES"/>
        </w:rPr>
      </w:pPr>
    </w:p>
    <w:p w14:paraId="3F27E43D" w14:textId="786BCDCD" w:rsidR="00AC36C7" w:rsidRDefault="00AC36C7">
      <w:pPr>
        <w:rPr>
          <w:lang w:val="es-ES"/>
        </w:rPr>
      </w:pPr>
    </w:p>
    <w:p w14:paraId="5AC322EA" w14:textId="0B1F4526" w:rsidR="00AC36C7" w:rsidRDefault="00AC36C7">
      <w:pPr>
        <w:rPr>
          <w:lang w:val="es-ES"/>
        </w:rPr>
      </w:pPr>
    </w:p>
    <w:p w14:paraId="49AC89FC" w14:textId="7B3677D0" w:rsidR="00AC36C7" w:rsidRDefault="00AC36C7">
      <w:pPr>
        <w:rPr>
          <w:lang w:val="es-ES"/>
        </w:rPr>
      </w:pPr>
    </w:p>
    <w:p w14:paraId="739F5CA6" w14:textId="43B23056" w:rsidR="00AC36C7" w:rsidRDefault="00AC36C7">
      <w:pPr>
        <w:rPr>
          <w:lang w:val="es-ES"/>
        </w:rPr>
      </w:pPr>
    </w:p>
    <w:p w14:paraId="25F5199A" w14:textId="46E3F1ED" w:rsidR="00AC36C7" w:rsidRDefault="00AC36C7">
      <w:pPr>
        <w:rPr>
          <w:lang w:val="es-ES"/>
        </w:rPr>
      </w:pPr>
    </w:p>
    <w:p w14:paraId="31C4E7CA" w14:textId="69FD104A" w:rsidR="00AC36C7" w:rsidRDefault="00AC36C7">
      <w:pPr>
        <w:rPr>
          <w:lang w:val="es-ES"/>
        </w:rPr>
      </w:pPr>
    </w:p>
    <w:p w14:paraId="2C66D3E8" w14:textId="7FDC29C5" w:rsidR="00AC36C7" w:rsidRDefault="00AC36C7">
      <w:pPr>
        <w:rPr>
          <w:lang w:val="es-ES"/>
        </w:rPr>
      </w:pPr>
    </w:p>
    <w:p w14:paraId="3C3B5723" w14:textId="4B8ABB32" w:rsidR="00AC36C7" w:rsidRDefault="00AC36C7">
      <w:pPr>
        <w:rPr>
          <w:lang w:val="es-ES"/>
        </w:rPr>
      </w:pPr>
    </w:p>
    <w:p w14:paraId="243C5312" w14:textId="394B8E37" w:rsidR="00AC36C7" w:rsidRDefault="00AC36C7">
      <w:pPr>
        <w:rPr>
          <w:lang w:val="es-ES"/>
        </w:rPr>
      </w:pPr>
    </w:p>
    <w:p w14:paraId="229BA20F" w14:textId="47A4D744" w:rsidR="00AC36C7" w:rsidRDefault="00AC36C7">
      <w:pPr>
        <w:rPr>
          <w:lang w:val="es-ES"/>
        </w:rPr>
      </w:pPr>
    </w:p>
    <w:p w14:paraId="19E31FED" w14:textId="394C80DE" w:rsidR="00AC36C7" w:rsidRDefault="00AC36C7">
      <w:pPr>
        <w:rPr>
          <w:lang w:val="es-ES"/>
        </w:rPr>
      </w:pPr>
    </w:p>
    <w:p w14:paraId="46F8A036" w14:textId="4B27101B" w:rsidR="00AC36C7" w:rsidRDefault="00AC36C7">
      <w:pPr>
        <w:rPr>
          <w:lang w:val="es-ES"/>
        </w:rPr>
      </w:pPr>
    </w:p>
    <w:p w14:paraId="34A1C981" w14:textId="3DBC30B5" w:rsidR="00AC36C7" w:rsidRDefault="00AC36C7">
      <w:pPr>
        <w:rPr>
          <w:lang w:val="es-ES"/>
        </w:rPr>
      </w:pPr>
    </w:p>
    <w:p w14:paraId="77A5573C" w14:textId="1D107D94" w:rsidR="00AC36C7" w:rsidRDefault="00AC36C7">
      <w:pPr>
        <w:rPr>
          <w:lang w:val="es-ES"/>
        </w:rPr>
      </w:pPr>
    </w:p>
    <w:p w14:paraId="1CAE5615" w14:textId="672929C2" w:rsidR="00AC36C7" w:rsidRDefault="00AC36C7">
      <w:pPr>
        <w:rPr>
          <w:lang w:val="es-ES"/>
        </w:rPr>
      </w:pPr>
    </w:p>
    <w:p w14:paraId="3133F848" w14:textId="31C89ED9" w:rsidR="00AC36C7" w:rsidRDefault="00AC36C7">
      <w:pPr>
        <w:rPr>
          <w:lang w:val="es-ES"/>
        </w:rPr>
      </w:pPr>
    </w:p>
    <w:p w14:paraId="7882C99D" w14:textId="4C7D839F" w:rsidR="00AC36C7" w:rsidRDefault="00AC36C7">
      <w:pPr>
        <w:rPr>
          <w:lang w:val="es-ES"/>
        </w:rPr>
      </w:pPr>
    </w:p>
    <w:p w14:paraId="062F40B5" w14:textId="5DD22057" w:rsidR="00AC36C7" w:rsidRDefault="00AC36C7">
      <w:pPr>
        <w:rPr>
          <w:lang w:val="es-ES"/>
        </w:rPr>
      </w:pPr>
    </w:p>
    <w:p w14:paraId="612F9979" w14:textId="7A1F9810" w:rsidR="00AC36C7" w:rsidRDefault="00AC36C7">
      <w:pPr>
        <w:rPr>
          <w:lang w:val="es-ES"/>
        </w:rPr>
      </w:pPr>
    </w:p>
    <w:p w14:paraId="2919873D" w14:textId="5365F884" w:rsidR="00AC36C7" w:rsidRDefault="00AC36C7">
      <w:pPr>
        <w:rPr>
          <w:lang w:val="es-ES"/>
        </w:rPr>
      </w:pPr>
    </w:p>
    <w:p w14:paraId="09FBB321" w14:textId="18139DEE" w:rsidR="00AC36C7" w:rsidRDefault="00AC36C7">
      <w:pPr>
        <w:rPr>
          <w:lang w:val="es-ES"/>
        </w:rPr>
      </w:pPr>
    </w:p>
    <w:p w14:paraId="439E7BFE" w14:textId="32079285" w:rsidR="00AC36C7" w:rsidRDefault="00AC36C7">
      <w:pPr>
        <w:rPr>
          <w:lang w:val="es-ES"/>
        </w:rPr>
      </w:pPr>
    </w:p>
    <w:p w14:paraId="678CCA96" w14:textId="1F44C744" w:rsidR="00AC36C7" w:rsidRDefault="00AC36C7">
      <w:pPr>
        <w:rPr>
          <w:lang w:val="es-ES"/>
        </w:rPr>
      </w:pPr>
    </w:p>
    <w:p w14:paraId="2C9D4F53" w14:textId="29F8F1E7" w:rsidR="00AC36C7" w:rsidRDefault="00AC36C7">
      <w:pPr>
        <w:rPr>
          <w:lang w:val="es-ES"/>
        </w:rPr>
      </w:pPr>
    </w:p>
    <w:p w14:paraId="4E650116" w14:textId="13E77E7D" w:rsidR="00AC36C7" w:rsidRDefault="00AC36C7">
      <w:pPr>
        <w:rPr>
          <w:lang w:val="es-ES"/>
        </w:rPr>
      </w:pPr>
    </w:p>
    <w:p w14:paraId="32EC3E8E" w14:textId="2C288975" w:rsidR="00AC36C7" w:rsidRDefault="00AC36C7">
      <w:pPr>
        <w:rPr>
          <w:lang w:val="es-ES"/>
        </w:rPr>
      </w:pPr>
    </w:p>
    <w:p w14:paraId="2A2E0600" w14:textId="42A90631" w:rsidR="00AC36C7" w:rsidRDefault="00AC36C7">
      <w:pPr>
        <w:rPr>
          <w:lang w:val="es-ES"/>
        </w:rPr>
      </w:pPr>
    </w:p>
    <w:p w14:paraId="695F579F" w14:textId="09B15617" w:rsidR="00AC36C7" w:rsidRDefault="00AC36C7">
      <w:pPr>
        <w:rPr>
          <w:lang w:val="es-ES"/>
        </w:rPr>
      </w:pPr>
    </w:p>
    <w:p w14:paraId="73407656" w14:textId="0B08B41C" w:rsidR="00AC36C7" w:rsidRDefault="00AC36C7">
      <w:pPr>
        <w:rPr>
          <w:lang w:val="es-ES"/>
        </w:rPr>
      </w:pPr>
    </w:p>
    <w:p w14:paraId="67F25B2E" w14:textId="57A0D8B7" w:rsidR="00AC36C7" w:rsidRDefault="00AC36C7">
      <w:pPr>
        <w:rPr>
          <w:lang w:val="es-ES"/>
        </w:rPr>
      </w:pPr>
    </w:p>
    <w:p w14:paraId="50A6B8A0" w14:textId="2705AB4B" w:rsidR="00AC36C7" w:rsidRDefault="00AC36C7">
      <w:pPr>
        <w:rPr>
          <w:lang w:val="es-ES"/>
        </w:rPr>
      </w:pPr>
    </w:p>
    <w:p w14:paraId="1F891592" w14:textId="690D33CA" w:rsidR="00AC36C7" w:rsidRDefault="00AC36C7">
      <w:pPr>
        <w:rPr>
          <w:lang w:val="es-ES"/>
        </w:rPr>
      </w:pPr>
    </w:p>
    <w:p w14:paraId="3A88BD9A" w14:textId="2ADE8208" w:rsidR="00AC36C7" w:rsidRDefault="00AC36C7">
      <w:pPr>
        <w:rPr>
          <w:lang w:val="es-ES"/>
        </w:rPr>
      </w:pPr>
    </w:p>
    <w:p w14:paraId="352F3284" w14:textId="6EB1C1F9" w:rsidR="00AC36C7" w:rsidRDefault="00AC36C7">
      <w:pPr>
        <w:rPr>
          <w:lang w:val="es-ES"/>
        </w:rPr>
      </w:pPr>
    </w:p>
    <w:p w14:paraId="346B6D5C" w14:textId="184F3EA9" w:rsidR="00AC36C7" w:rsidRDefault="00AC36C7">
      <w:pPr>
        <w:rPr>
          <w:lang w:val="es-ES"/>
        </w:rPr>
      </w:pPr>
    </w:p>
    <w:p w14:paraId="3323A3E0" w14:textId="77777777" w:rsidR="00AC36C7" w:rsidRPr="00613ED4" w:rsidRDefault="00AC36C7">
      <w:pPr>
        <w:rPr>
          <w:lang w:val="es-ES"/>
        </w:rPr>
      </w:pPr>
    </w:p>
    <w:sectPr w:rsidR="00AC36C7" w:rsidRPr="00613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E3EA7"/>
    <w:multiLevelType w:val="multilevel"/>
    <w:tmpl w:val="A6C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916DD"/>
    <w:multiLevelType w:val="hybridMultilevel"/>
    <w:tmpl w:val="062E4F2C"/>
    <w:lvl w:ilvl="0" w:tplc="68A02A10">
      <w:start w:val="1"/>
      <w:numFmt w:val="decimal"/>
      <w:lvlText w:val="%1."/>
      <w:lvlJc w:val="left"/>
      <w:pPr>
        <w:ind w:left="820" w:hanging="4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D4"/>
    <w:rsid w:val="001F5C5C"/>
    <w:rsid w:val="00255F9B"/>
    <w:rsid w:val="002615A5"/>
    <w:rsid w:val="002C3D1F"/>
    <w:rsid w:val="004B536B"/>
    <w:rsid w:val="00516319"/>
    <w:rsid w:val="005372D7"/>
    <w:rsid w:val="00613ED4"/>
    <w:rsid w:val="0065571B"/>
    <w:rsid w:val="00787ACB"/>
    <w:rsid w:val="00804481"/>
    <w:rsid w:val="00846E5E"/>
    <w:rsid w:val="00915E47"/>
    <w:rsid w:val="009844AA"/>
    <w:rsid w:val="00AC36C7"/>
    <w:rsid w:val="00D95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AEB5F93"/>
  <w15:chartTrackingRefBased/>
  <w15:docId w15:val="{81FBE20D-E708-B34D-BEAC-AEFA0CDF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C36C7"/>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5163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C3D1F"/>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character" w:styleId="Hipervnculo">
    <w:name w:val="Hyperlink"/>
    <w:basedOn w:val="Fuentedeprrafopredeter"/>
    <w:uiPriority w:val="99"/>
    <w:unhideWhenUsed/>
    <w:rsid w:val="00AC36C7"/>
    <w:rPr>
      <w:color w:val="0563C1" w:themeColor="hyperlink"/>
      <w:u w:val="single"/>
    </w:rPr>
  </w:style>
  <w:style w:type="character" w:styleId="Mencinsinresolver">
    <w:name w:val="Unresolved Mention"/>
    <w:basedOn w:val="Fuentedeprrafopredeter"/>
    <w:uiPriority w:val="99"/>
    <w:semiHidden/>
    <w:unhideWhenUsed/>
    <w:rsid w:val="00AC36C7"/>
    <w:rPr>
      <w:color w:val="605E5C"/>
      <w:shd w:val="clear" w:color="auto" w:fill="E1DFDD"/>
    </w:rPr>
  </w:style>
  <w:style w:type="character" w:customStyle="1" w:styleId="Ttulo1Car">
    <w:name w:val="Título 1 Car"/>
    <w:basedOn w:val="Fuentedeprrafopredeter"/>
    <w:link w:val="Ttulo1"/>
    <w:uiPriority w:val="9"/>
    <w:rsid w:val="00AC36C7"/>
    <w:rPr>
      <w:rFonts w:ascii="Times New Roman" w:eastAsia="Times New Roman" w:hAnsi="Times New Roman" w:cs="Times New Roman"/>
      <w:b/>
      <w:bCs/>
      <w:kern w:val="36"/>
      <w:sz w:val="48"/>
      <w:szCs w:val="48"/>
      <w:lang w:eastAsia="es-MX"/>
    </w:rPr>
  </w:style>
  <w:style w:type="paragraph" w:customStyle="1" w:styleId="pre-header">
    <w:name w:val="pre-header"/>
    <w:basedOn w:val="Normal"/>
    <w:rsid w:val="00AC36C7"/>
    <w:pPr>
      <w:spacing w:before="100" w:beforeAutospacing="1" w:after="100" w:afterAutospacing="1"/>
    </w:pPr>
    <w:rPr>
      <w:rFonts w:ascii="Times New Roman" w:eastAsia="Times New Roman" w:hAnsi="Times New Roman" w:cs="Times New Roman"/>
      <w:lang w:eastAsia="es-MX"/>
    </w:rPr>
  </w:style>
  <w:style w:type="paragraph" w:customStyle="1" w:styleId="intro">
    <w:name w:val="intro"/>
    <w:basedOn w:val="Normal"/>
    <w:rsid w:val="00AC36C7"/>
    <w:pPr>
      <w:spacing w:before="100" w:beforeAutospacing="1" w:after="100" w:afterAutospacing="1"/>
    </w:pPr>
    <w:rPr>
      <w:rFonts w:ascii="Times New Roman" w:eastAsia="Times New Roman" w:hAnsi="Times New Roman" w:cs="Times New Roman"/>
      <w:lang w:eastAsia="es-MX"/>
    </w:rPr>
  </w:style>
  <w:style w:type="character" w:customStyle="1" w:styleId="Ttulo3Car">
    <w:name w:val="Título 3 Car"/>
    <w:basedOn w:val="Fuentedeprrafopredeter"/>
    <w:link w:val="Ttulo3"/>
    <w:uiPriority w:val="9"/>
    <w:rsid w:val="002C3D1F"/>
    <w:rPr>
      <w:rFonts w:asciiTheme="majorHAnsi" w:eastAsiaTheme="majorEastAsia" w:hAnsiTheme="majorHAnsi" w:cstheme="majorBidi"/>
      <w:color w:val="1F3763" w:themeColor="accent1" w:themeShade="7F"/>
    </w:rPr>
  </w:style>
  <w:style w:type="paragraph" w:customStyle="1" w:styleId="elementor-icon-list-item">
    <w:name w:val="elementor-icon-list-item"/>
    <w:basedOn w:val="Normal"/>
    <w:rsid w:val="002C3D1F"/>
    <w:pPr>
      <w:spacing w:before="100" w:beforeAutospacing="1" w:after="100" w:afterAutospacing="1"/>
    </w:pPr>
    <w:rPr>
      <w:rFonts w:ascii="Times New Roman" w:eastAsia="Times New Roman" w:hAnsi="Times New Roman" w:cs="Times New Roman"/>
      <w:lang w:eastAsia="es-MX"/>
    </w:rPr>
  </w:style>
  <w:style w:type="character" w:customStyle="1" w:styleId="elementor-icon-list-text">
    <w:name w:val="elementor-icon-list-text"/>
    <w:basedOn w:val="Fuentedeprrafopredeter"/>
    <w:rsid w:val="002C3D1F"/>
  </w:style>
  <w:style w:type="paragraph" w:styleId="NormalWeb">
    <w:name w:val="Normal (Web)"/>
    <w:basedOn w:val="Normal"/>
    <w:uiPriority w:val="99"/>
    <w:unhideWhenUsed/>
    <w:rsid w:val="002C3D1F"/>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2C3D1F"/>
    <w:rPr>
      <w:b/>
      <w:bCs/>
    </w:rPr>
  </w:style>
  <w:style w:type="character" w:styleId="nfasis">
    <w:name w:val="Emphasis"/>
    <w:basedOn w:val="Fuentedeprrafopredeter"/>
    <w:uiPriority w:val="20"/>
    <w:qFormat/>
    <w:rsid w:val="002C3D1F"/>
    <w:rPr>
      <w:i/>
      <w:iCs/>
    </w:rPr>
  </w:style>
  <w:style w:type="character" w:customStyle="1" w:styleId="Ttulo2Car">
    <w:name w:val="Título 2 Car"/>
    <w:basedOn w:val="Fuentedeprrafopredeter"/>
    <w:link w:val="Ttulo2"/>
    <w:uiPriority w:val="9"/>
    <w:semiHidden/>
    <w:rsid w:val="0051631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5571B"/>
    <w:pPr>
      <w:ind w:left="720"/>
      <w:contextualSpacing/>
    </w:pPr>
  </w:style>
  <w:style w:type="character" w:customStyle="1" w:styleId="date">
    <w:name w:val="date"/>
    <w:basedOn w:val="Fuentedeprrafopredeter"/>
    <w:rsid w:val="0053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8361">
      <w:bodyDiv w:val="1"/>
      <w:marLeft w:val="0"/>
      <w:marRight w:val="0"/>
      <w:marTop w:val="0"/>
      <w:marBottom w:val="0"/>
      <w:divBdr>
        <w:top w:val="none" w:sz="0" w:space="0" w:color="auto"/>
        <w:left w:val="none" w:sz="0" w:space="0" w:color="auto"/>
        <w:bottom w:val="none" w:sz="0" w:space="0" w:color="auto"/>
        <w:right w:val="none" w:sz="0" w:space="0" w:color="auto"/>
      </w:divBdr>
      <w:divsChild>
        <w:div w:id="925652379">
          <w:marLeft w:val="0"/>
          <w:marRight w:val="0"/>
          <w:marTop w:val="0"/>
          <w:marBottom w:val="0"/>
          <w:divBdr>
            <w:top w:val="none" w:sz="0" w:space="0" w:color="auto"/>
            <w:left w:val="none" w:sz="0" w:space="0" w:color="auto"/>
            <w:bottom w:val="none" w:sz="0" w:space="0" w:color="auto"/>
            <w:right w:val="none" w:sz="0" w:space="0" w:color="auto"/>
          </w:divBdr>
          <w:divsChild>
            <w:div w:id="1963611400">
              <w:marLeft w:val="0"/>
              <w:marRight w:val="0"/>
              <w:marTop w:val="0"/>
              <w:marBottom w:val="0"/>
              <w:divBdr>
                <w:top w:val="none" w:sz="0" w:space="0" w:color="auto"/>
                <w:left w:val="none" w:sz="0" w:space="0" w:color="auto"/>
                <w:bottom w:val="none" w:sz="0" w:space="0" w:color="auto"/>
                <w:right w:val="none" w:sz="0" w:space="0" w:color="auto"/>
              </w:divBdr>
              <w:divsChild>
                <w:div w:id="1897668867">
                  <w:marLeft w:val="0"/>
                  <w:marRight w:val="0"/>
                  <w:marTop w:val="0"/>
                  <w:marBottom w:val="0"/>
                  <w:divBdr>
                    <w:top w:val="none" w:sz="0" w:space="0" w:color="auto"/>
                    <w:left w:val="none" w:sz="0" w:space="0" w:color="auto"/>
                    <w:bottom w:val="none" w:sz="0" w:space="0" w:color="auto"/>
                    <w:right w:val="none" w:sz="0" w:space="0" w:color="auto"/>
                  </w:divBdr>
                  <w:divsChild>
                    <w:div w:id="671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59792">
          <w:marLeft w:val="0"/>
          <w:marRight w:val="0"/>
          <w:marTop w:val="0"/>
          <w:marBottom w:val="0"/>
          <w:divBdr>
            <w:top w:val="none" w:sz="0" w:space="0" w:color="auto"/>
            <w:left w:val="none" w:sz="0" w:space="0" w:color="auto"/>
            <w:bottom w:val="none" w:sz="0" w:space="0" w:color="auto"/>
            <w:right w:val="none" w:sz="0" w:space="0" w:color="auto"/>
          </w:divBdr>
          <w:divsChild>
            <w:div w:id="9534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5762">
      <w:bodyDiv w:val="1"/>
      <w:marLeft w:val="0"/>
      <w:marRight w:val="0"/>
      <w:marTop w:val="0"/>
      <w:marBottom w:val="0"/>
      <w:divBdr>
        <w:top w:val="none" w:sz="0" w:space="0" w:color="auto"/>
        <w:left w:val="none" w:sz="0" w:space="0" w:color="auto"/>
        <w:bottom w:val="none" w:sz="0" w:space="0" w:color="auto"/>
        <w:right w:val="none" w:sz="0" w:space="0" w:color="auto"/>
      </w:divBdr>
    </w:div>
    <w:div w:id="178937503">
      <w:bodyDiv w:val="1"/>
      <w:marLeft w:val="0"/>
      <w:marRight w:val="0"/>
      <w:marTop w:val="0"/>
      <w:marBottom w:val="0"/>
      <w:divBdr>
        <w:top w:val="none" w:sz="0" w:space="0" w:color="auto"/>
        <w:left w:val="none" w:sz="0" w:space="0" w:color="auto"/>
        <w:bottom w:val="none" w:sz="0" w:space="0" w:color="auto"/>
        <w:right w:val="none" w:sz="0" w:space="0" w:color="auto"/>
      </w:divBdr>
    </w:div>
    <w:div w:id="203180414">
      <w:bodyDiv w:val="1"/>
      <w:marLeft w:val="0"/>
      <w:marRight w:val="0"/>
      <w:marTop w:val="0"/>
      <w:marBottom w:val="0"/>
      <w:divBdr>
        <w:top w:val="none" w:sz="0" w:space="0" w:color="auto"/>
        <w:left w:val="none" w:sz="0" w:space="0" w:color="auto"/>
        <w:bottom w:val="none" w:sz="0" w:space="0" w:color="auto"/>
        <w:right w:val="none" w:sz="0" w:space="0" w:color="auto"/>
      </w:divBdr>
    </w:div>
    <w:div w:id="285622667">
      <w:bodyDiv w:val="1"/>
      <w:marLeft w:val="0"/>
      <w:marRight w:val="0"/>
      <w:marTop w:val="0"/>
      <w:marBottom w:val="0"/>
      <w:divBdr>
        <w:top w:val="none" w:sz="0" w:space="0" w:color="auto"/>
        <w:left w:val="none" w:sz="0" w:space="0" w:color="auto"/>
        <w:bottom w:val="none" w:sz="0" w:space="0" w:color="auto"/>
        <w:right w:val="none" w:sz="0" w:space="0" w:color="auto"/>
      </w:divBdr>
    </w:div>
    <w:div w:id="342168835">
      <w:bodyDiv w:val="1"/>
      <w:marLeft w:val="0"/>
      <w:marRight w:val="0"/>
      <w:marTop w:val="0"/>
      <w:marBottom w:val="0"/>
      <w:divBdr>
        <w:top w:val="none" w:sz="0" w:space="0" w:color="auto"/>
        <w:left w:val="none" w:sz="0" w:space="0" w:color="auto"/>
        <w:bottom w:val="none" w:sz="0" w:space="0" w:color="auto"/>
        <w:right w:val="none" w:sz="0" w:space="0" w:color="auto"/>
      </w:divBdr>
    </w:div>
    <w:div w:id="343479774">
      <w:bodyDiv w:val="1"/>
      <w:marLeft w:val="0"/>
      <w:marRight w:val="0"/>
      <w:marTop w:val="0"/>
      <w:marBottom w:val="0"/>
      <w:divBdr>
        <w:top w:val="none" w:sz="0" w:space="0" w:color="auto"/>
        <w:left w:val="none" w:sz="0" w:space="0" w:color="auto"/>
        <w:bottom w:val="none" w:sz="0" w:space="0" w:color="auto"/>
        <w:right w:val="none" w:sz="0" w:space="0" w:color="auto"/>
      </w:divBdr>
    </w:div>
    <w:div w:id="426316900">
      <w:bodyDiv w:val="1"/>
      <w:marLeft w:val="0"/>
      <w:marRight w:val="0"/>
      <w:marTop w:val="0"/>
      <w:marBottom w:val="0"/>
      <w:divBdr>
        <w:top w:val="none" w:sz="0" w:space="0" w:color="auto"/>
        <w:left w:val="none" w:sz="0" w:space="0" w:color="auto"/>
        <w:bottom w:val="none" w:sz="0" w:space="0" w:color="auto"/>
        <w:right w:val="none" w:sz="0" w:space="0" w:color="auto"/>
      </w:divBdr>
      <w:divsChild>
        <w:div w:id="1186291669">
          <w:marLeft w:val="0"/>
          <w:marRight w:val="0"/>
          <w:marTop w:val="0"/>
          <w:marBottom w:val="0"/>
          <w:divBdr>
            <w:top w:val="none" w:sz="0" w:space="0" w:color="auto"/>
            <w:left w:val="none" w:sz="0" w:space="0" w:color="auto"/>
            <w:bottom w:val="none" w:sz="0" w:space="0" w:color="auto"/>
            <w:right w:val="none" w:sz="0" w:space="0" w:color="auto"/>
          </w:divBdr>
        </w:div>
      </w:divsChild>
    </w:div>
    <w:div w:id="431054642">
      <w:bodyDiv w:val="1"/>
      <w:marLeft w:val="0"/>
      <w:marRight w:val="0"/>
      <w:marTop w:val="0"/>
      <w:marBottom w:val="0"/>
      <w:divBdr>
        <w:top w:val="none" w:sz="0" w:space="0" w:color="auto"/>
        <w:left w:val="none" w:sz="0" w:space="0" w:color="auto"/>
        <w:bottom w:val="none" w:sz="0" w:space="0" w:color="auto"/>
        <w:right w:val="none" w:sz="0" w:space="0" w:color="auto"/>
      </w:divBdr>
    </w:div>
    <w:div w:id="443885504">
      <w:bodyDiv w:val="1"/>
      <w:marLeft w:val="0"/>
      <w:marRight w:val="0"/>
      <w:marTop w:val="0"/>
      <w:marBottom w:val="0"/>
      <w:divBdr>
        <w:top w:val="none" w:sz="0" w:space="0" w:color="auto"/>
        <w:left w:val="none" w:sz="0" w:space="0" w:color="auto"/>
        <w:bottom w:val="none" w:sz="0" w:space="0" w:color="auto"/>
        <w:right w:val="none" w:sz="0" w:space="0" w:color="auto"/>
      </w:divBdr>
    </w:div>
    <w:div w:id="540939339">
      <w:bodyDiv w:val="1"/>
      <w:marLeft w:val="0"/>
      <w:marRight w:val="0"/>
      <w:marTop w:val="0"/>
      <w:marBottom w:val="0"/>
      <w:divBdr>
        <w:top w:val="none" w:sz="0" w:space="0" w:color="auto"/>
        <w:left w:val="none" w:sz="0" w:space="0" w:color="auto"/>
        <w:bottom w:val="none" w:sz="0" w:space="0" w:color="auto"/>
        <w:right w:val="none" w:sz="0" w:space="0" w:color="auto"/>
      </w:divBdr>
    </w:div>
    <w:div w:id="541866121">
      <w:bodyDiv w:val="1"/>
      <w:marLeft w:val="0"/>
      <w:marRight w:val="0"/>
      <w:marTop w:val="0"/>
      <w:marBottom w:val="0"/>
      <w:divBdr>
        <w:top w:val="none" w:sz="0" w:space="0" w:color="auto"/>
        <w:left w:val="none" w:sz="0" w:space="0" w:color="auto"/>
        <w:bottom w:val="none" w:sz="0" w:space="0" w:color="auto"/>
        <w:right w:val="none" w:sz="0" w:space="0" w:color="auto"/>
      </w:divBdr>
    </w:div>
    <w:div w:id="570703377">
      <w:bodyDiv w:val="1"/>
      <w:marLeft w:val="0"/>
      <w:marRight w:val="0"/>
      <w:marTop w:val="0"/>
      <w:marBottom w:val="0"/>
      <w:divBdr>
        <w:top w:val="none" w:sz="0" w:space="0" w:color="auto"/>
        <w:left w:val="none" w:sz="0" w:space="0" w:color="auto"/>
        <w:bottom w:val="none" w:sz="0" w:space="0" w:color="auto"/>
        <w:right w:val="none" w:sz="0" w:space="0" w:color="auto"/>
      </w:divBdr>
    </w:div>
    <w:div w:id="597951440">
      <w:bodyDiv w:val="1"/>
      <w:marLeft w:val="0"/>
      <w:marRight w:val="0"/>
      <w:marTop w:val="0"/>
      <w:marBottom w:val="0"/>
      <w:divBdr>
        <w:top w:val="none" w:sz="0" w:space="0" w:color="auto"/>
        <w:left w:val="none" w:sz="0" w:space="0" w:color="auto"/>
        <w:bottom w:val="none" w:sz="0" w:space="0" w:color="auto"/>
        <w:right w:val="none" w:sz="0" w:space="0" w:color="auto"/>
      </w:divBdr>
    </w:div>
    <w:div w:id="600798239">
      <w:bodyDiv w:val="1"/>
      <w:marLeft w:val="0"/>
      <w:marRight w:val="0"/>
      <w:marTop w:val="0"/>
      <w:marBottom w:val="0"/>
      <w:divBdr>
        <w:top w:val="none" w:sz="0" w:space="0" w:color="auto"/>
        <w:left w:val="none" w:sz="0" w:space="0" w:color="auto"/>
        <w:bottom w:val="none" w:sz="0" w:space="0" w:color="auto"/>
        <w:right w:val="none" w:sz="0" w:space="0" w:color="auto"/>
      </w:divBdr>
    </w:div>
    <w:div w:id="652637251">
      <w:bodyDiv w:val="1"/>
      <w:marLeft w:val="0"/>
      <w:marRight w:val="0"/>
      <w:marTop w:val="0"/>
      <w:marBottom w:val="0"/>
      <w:divBdr>
        <w:top w:val="none" w:sz="0" w:space="0" w:color="auto"/>
        <w:left w:val="none" w:sz="0" w:space="0" w:color="auto"/>
        <w:bottom w:val="none" w:sz="0" w:space="0" w:color="auto"/>
        <w:right w:val="none" w:sz="0" w:space="0" w:color="auto"/>
      </w:divBdr>
      <w:divsChild>
        <w:div w:id="1405910509">
          <w:marLeft w:val="0"/>
          <w:marRight w:val="0"/>
          <w:marTop w:val="0"/>
          <w:marBottom w:val="0"/>
          <w:divBdr>
            <w:top w:val="none" w:sz="0" w:space="0" w:color="auto"/>
            <w:left w:val="none" w:sz="0" w:space="0" w:color="auto"/>
            <w:bottom w:val="none" w:sz="0" w:space="0" w:color="auto"/>
            <w:right w:val="none" w:sz="0" w:space="0" w:color="auto"/>
          </w:divBdr>
        </w:div>
      </w:divsChild>
    </w:div>
    <w:div w:id="674846859">
      <w:bodyDiv w:val="1"/>
      <w:marLeft w:val="0"/>
      <w:marRight w:val="0"/>
      <w:marTop w:val="0"/>
      <w:marBottom w:val="0"/>
      <w:divBdr>
        <w:top w:val="none" w:sz="0" w:space="0" w:color="auto"/>
        <w:left w:val="none" w:sz="0" w:space="0" w:color="auto"/>
        <w:bottom w:val="none" w:sz="0" w:space="0" w:color="auto"/>
        <w:right w:val="none" w:sz="0" w:space="0" w:color="auto"/>
      </w:divBdr>
    </w:div>
    <w:div w:id="706100793">
      <w:bodyDiv w:val="1"/>
      <w:marLeft w:val="0"/>
      <w:marRight w:val="0"/>
      <w:marTop w:val="0"/>
      <w:marBottom w:val="0"/>
      <w:divBdr>
        <w:top w:val="none" w:sz="0" w:space="0" w:color="auto"/>
        <w:left w:val="none" w:sz="0" w:space="0" w:color="auto"/>
        <w:bottom w:val="none" w:sz="0" w:space="0" w:color="auto"/>
        <w:right w:val="none" w:sz="0" w:space="0" w:color="auto"/>
      </w:divBdr>
    </w:div>
    <w:div w:id="743718749">
      <w:bodyDiv w:val="1"/>
      <w:marLeft w:val="0"/>
      <w:marRight w:val="0"/>
      <w:marTop w:val="0"/>
      <w:marBottom w:val="0"/>
      <w:divBdr>
        <w:top w:val="none" w:sz="0" w:space="0" w:color="auto"/>
        <w:left w:val="none" w:sz="0" w:space="0" w:color="auto"/>
        <w:bottom w:val="none" w:sz="0" w:space="0" w:color="auto"/>
        <w:right w:val="none" w:sz="0" w:space="0" w:color="auto"/>
      </w:divBdr>
    </w:div>
    <w:div w:id="792095761">
      <w:bodyDiv w:val="1"/>
      <w:marLeft w:val="0"/>
      <w:marRight w:val="0"/>
      <w:marTop w:val="0"/>
      <w:marBottom w:val="0"/>
      <w:divBdr>
        <w:top w:val="none" w:sz="0" w:space="0" w:color="auto"/>
        <w:left w:val="none" w:sz="0" w:space="0" w:color="auto"/>
        <w:bottom w:val="none" w:sz="0" w:space="0" w:color="auto"/>
        <w:right w:val="none" w:sz="0" w:space="0" w:color="auto"/>
      </w:divBdr>
      <w:divsChild>
        <w:div w:id="803691966">
          <w:marLeft w:val="0"/>
          <w:marRight w:val="0"/>
          <w:marTop w:val="0"/>
          <w:marBottom w:val="0"/>
          <w:divBdr>
            <w:top w:val="none" w:sz="0" w:space="0" w:color="auto"/>
            <w:left w:val="none" w:sz="0" w:space="0" w:color="auto"/>
            <w:bottom w:val="none" w:sz="0" w:space="0" w:color="auto"/>
            <w:right w:val="none" w:sz="0" w:space="0" w:color="auto"/>
          </w:divBdr>
        </w:div>
        <w:div w:id="1613122647">
          <w:marLeft w:val="0"/>
          <w:marRight w:val="0"/>
          <w:marTop w:val="0"/>
          <w:marBottom w:val="0"/>
          <w:divBdr>
            <w:top w:val="none" w:sz="0" w:space="0" w:color="auto"/>
            <w:left w:val="none" w:sz="0" w:space="0" w:color="auto"/>
            <w:bottom w:val="none" w:sz="0" w:space="0" w:color="auto"/>
            <w:right w:val="none" w:sz="0" w:space="0" w:color="auto"/>
          </w:divBdr>
        </w:div>
        <w:div w:id="1463115510">
          <w:marLeft w:val="0"/>
          <w:marRight w:val="0"/>
          <w:marTop w:val="0"/>
          <w:marBottom w:val="0"/>
          <w:divBdr>
            <w:top w:val="none" w:sz="0" w:space="0" w:color="auto"/>
            <w:left w:val="none" w:sz="0" w:space="0" w:color="auto"/>
            <w:bottom w:val="none" w:sz="0" w:space="0" w:color="auto"/>
            <w:right w:val="none" w:sz="0" w:space="0" w:color="auto"/>
          </w:divBdr>
        </w:div>
      </w:divsChild>
    </w:div>
    <w:div w:id="808938833">
      <w:bodyDiv w:val="1"/>
      <w:marLeft w:val="0"/>
      <w:marRight w:val="0"/>
      <w:marTop w:val="0"/>
      <w:marBottom w:val="0"/>
      <w:divBdr>
        <w:top w:val="none" w:sz="0" w:space="0" w:color="auto"/>
        <w:left w:val="none" w:sz="0" w:space="0" w:color="auto"/>
        <w:bottom w:val="none" w:sz="0" w:space="0" w:color="auto"/>
        <w:right w:val="none" w:sz="0" w:space="0" w:color="auto"/>
      </w:divBdr>
    </w:div>
    <w:div w:id="813065577">
      <w:bodyDiv w:val="1"/>
      <w:marLeft w:val="0"/>
      <w:marRight w:val="0"/>
      <w:marTop w:val="0"/>
      <w:marBottom w:val="0"/>
      <w:divBdr>
        <w:top w:val="none" w:sz="0" w:space="0" w:color="auto"/>
        <w:left w:val="none" w:sz="0" w:space="0" w:color="auto"/>
        <w:bottom w:val="none" w:sz="0" w:space="0" w:color="auto"/>
        <w:right w:val="none" w:sz="0" w:space="0" w:color="auto"/>
      </w:divBdr>
    </w:div>
    <w:div w:id="846791592">
      <w:bodyDiv w:val="1"/>
      <w:marLeft w:val="0"/>
      <w:marRight w:val="0"/>
      <w:marTop w:val="0"/>
      <w:marBottom w:val="0"/>
      <w:divBdr>
        <w:top w:val="none" w:sz="0" w:space="0" w:color="auto"/>
        <w:left w:val="none" w:sz="0" w:space="0" w:color="auto"/>
        <w:bottom w:val="none" w:sz="0" w:space="0" w:color="auto"/>
        <w:right w:val="none" w:sz="0" w:space="0" w:color="auto"/>
      </w:divBdr>
    </w:div>
    <w:div w:id="865485496">
      <w:bodyDiv w:val="1"/>
      <w:marLeft w:val="0"/>
      <w:marRight w:val="0"/>
      <w:marTop w:val="0"/>
      <w:marBottom w:val="0"/>
      <w:divBdr>
        <w:top w:val="none" w:sz="0" w:space="0" w:color="auto"/>
        <w:left w:val="none" w:sz="0" w:space="0" w:color="auto"/>
        <w:bottom w:val="none" w:sz="0" w:space="0" w:color="auto"/>
        <w:right w:val="none" w:sz="0" w:space="0" w:color="auto"/>
      </w:divBdr>
      <w:divsChild>
        <w:div w:id="1538852619">
          <w:marLeft w:val="0"/>
          <w:marRight w:val="0"/>
          <w:marTop w:val="0"/>
          <w:marBottom w:val="0"/>
          <w:divBdr>
            <w:top w:val="none" w:sz="0" w:space="0" w:color="auto"/>
            <w:left w:val="none" w:sz="0" w:space="0" w:color="auto"/>
            <w:bottom w:val="none" w:sz="0" w:space="0" w:color="auto"/>
            <w:right w:val="none" w:sz="0" w:space="0" w:color="auto"/>
          </w:divBdr>
        </w:div>
      </w:divsChild>
    </w:div>
    <w:div w:id="916980092">
      <w:bodyDiv w:val="1"/>
      <w:marLeft w:val="0"/>
      <w:marRight w:val="0"/>
      <w:marTop w:val="0"/>
      <w:marBottom w:val="0"/>
      <w:divBdr>
        <w:top w:val="none" w:sz="0" w:space="0" w:color="auto"/>
        <w:left w:val="none" w:sz="0" w:space="0" w:color="auto"/>
        <w:bottom w:val="none" w:sz="0" w:space="0" w:color="auto"/>
        <w:right w:val="none" w:sz="0" w:space="0" w:color="auto"/>
      </w:divBdr>
    </w:div>
    <w:div w:id="966929966">
      <w:bodyDiv w:val="1"/>
      <w:marLeft w:val="0"/>
      <w:marRight w:val="0"/>
      <w:marTop w:val="0"/>
      <w:marBottom w:val="0"/>
      <w:divBdr>
        <w:top w:val="none" w:sz="0" w:space="0" w:color="auto"/>
        <w:left w:val="none" w:sz="0" w:space="0" w:color="auto"/>
        <w:bottom w:val="none" w:sz="0" w:space="0" w:color="auto"/>
        <w:right w:val="none" w:sz="0" w:space="0" w:color="auto"/>
      </w:divBdr>
    </w:div>
    <w:div w:id="985360673">
      <w:bodyDiv w:val="1"/>
      <w:marLeft w:val="0"/>
      <w:marRight w:val="0"/>
      <w:marTop w:val="0"/>
      <w:marBottom w:val="0"/>
      <w:divBdr>
        <w:top w:val="none" w:sz="0" w:space="0" w:color="auto"/>
        <w:left w:val="none" w:sz="0" w:space="0" w:color="auto"/>
        <w:bottom w:val="none" w:sz="0" w:space="0" w:color="auto"/>
        <w:right w:val="none" w:sz="0" w:space="0" w:color="auto"/>
      </w:divBdr>
    </w:div>
    <w:div w:id="1130706989">
      <w:bodyDiv w:val="1"/>
      <w:marLeft w:val="0"/>
      <w:marRight w:val="0"/>
      <w:marTop w:val="0"/>
      <w:marBottom w:val="0"/>
      <w:divBdr>
        <w:top w:val="none" w:sz="0" w:space="0" w:color="auto"/>
        <w:left w:val="none" w:sz="0" w:space="0" w:color="auto"/>
        <w:bottom w:val="none" w:sz="0" w:space="0" w:color="auto"/>
        <w:right w:val="none" w:sz="0" w:space="0" w:color="auto"/>
      </w:divBdr>
    </w:div>
    <w:div w:id="1211071071">
      <w:bodyDiv w:val="1"/>
      <w:marLeft w:val="0"/>
      <w:marRight w:val="0"/>
      <w:marTop w:val="0"/>
      <w:marBottom w:val="0"/>
      <w:divBdr>
        <w:top w:val="none" w:sz="0" w:space="0" w:color="auto"/>
        <w:left w:val="none" w:sz="0" w:space="0" w:color="auto"/>
        <w:bottom w:val="none" w:sz="0" w:space="0" w:color="auto"/>
        <w:right w:val="none" w:sz="0" w:space="0" w:color="auto"/>
      </w:divBdr>
    </w:div>
    <w:div w:id="1239290298">
      <w:bodyDiv w:val="1"/>
      <w:marLeft w:val="0"/>
      <w:marRight w:val="0"/>
      <w:marTop w:val="0"/>
      <w:marBottom w:val="0"/>
      <w:divBdr>
        <w:top w:val="none" w:sz="0" w:space="0" w:color="auto"/>
        <w:left w:val="none" w:sz="0" w:space="0" w:color="auto"/>
        <w:bottom w:val="none" w:sz="0" w:space="0" w:color="auto"/>
        <w:right w:val="none" w:sz="0" w:space="0" w:color="auto"/>
      </w:divBdr>
    </w:div>
    <w:div w:id="1328557818">
      <w:bodyDiv w:val="1"/>
      <w:marLeft w:val="0"/>
      <w:marRight w:val="0"/>
      <w:marTop w:val="0"/>
      <w:marBottom w:val="0"/>
      <w:divBdr>
        <w:top w:val="none" w:sz="0" w:space="0" w:color="auto"/>
        <w:left w:val="none" w:sz="0" w:space="0" w:color="auto"/>
        <w:bottom w:val="none" w:sz="0" w:space="0" w:color="auto"/>
        <w:right w:val="none" w:sz="0" w:space="0" w:color="auto"/>
      </w:divBdr>
    </w:div>
    <w:div w:id="1465738381">
      <w:bodyDiv w:val="1"/>
      <w:marLeft w:val="0"/>
      <w:marRight w:val="0"/>
      <w:marTop w:val="0"/>
      <w:marBottom w:val="0"/>
      <w:divBdr>
        <w:top w:val="none" w:sz="0" w:space="0" w:color="auto"/>
        <w:left w:val="none" w:sz="0" w:space="0" w:color="auto"/>
        <w:bottom w:val="none" w:sz="0" w:space="0" w:color="auto"/>
        <w:right w:val="none" w:sz="0" w:space="0" w:color="auto"/>
      </w:divBdr>
    </w:div>
    <w:div w:id="1556771591">
      <w:bodyDiv w:val="1"/>
      <w:marLeft w:val="0"/>
      <w:marRight w:val="0"/>
      <w:marTop w:val="0"/>
      <w:marBottom w:val="0"/>
      <w:divBdr>
        <w:top w:val="none" w:sz="0" w:space="0" w:color="auto"/>
        <w:left w:val="none" w:sz="0" w:space="0" w:color="auto"/>
        <w:bottom w:val="none" w:sz="0" w:space="0" w:color="auto"/>
        <w:right w:val="none" w:sz="0" w:space="0" w:color="auto"/>
      </w:divBdr>
    </w:div>
    <w:div w:id="1581720402">
      <w:bodyDiv w:val="1"/>
      <w:marLeft w:val="0"/>
      <w:marRight w:val="0"/>
      <w:marTop w:val="0"/>
      <w:marBottom w:val="0"/>
      <w:divBdr>
        <w:top w:val="none" w:sz="0" w:space="0" w:color="auto"/>
        <w:left w:val="none" w:sz="0" w:space="0" w:color="auto"/>
        <w:bottom w:val="none" w:sz="0" w:space="0" w:color="auto"/>
        <w:right w:val="none" w:sz="0" w:space="0" w:color="auto"/>
      </w:divBdr>
    </w:div>
    <w:div w:id="1615790452">
      <w:bodyDiv w:val="1"/>
      <w:marLeft w:val="0"/>
      <w:marRight w:val="0"/>
      <w:marTop w:val="0"/>
      <w:marBottom w:val="0"/>
      <w:divBdr>
        <w:top w:val="none" w:sz="0" w:space="0" w:color="auto"/>
        <w:left w:val="none" w:sz="0" w:space="0" w:color="auto"/>
        <w:bottom w:val="none" w:sz="0" w:space="0" w:color="auto"/>
        <w:right w:val="none" w:sz="0" w:space="0" w:color="auto"/>
      </w:divBdr>
    </w:div>
    <w:div w:id="1630041215">
      <w:bodyDiv w:val="1"/>
      <w:marLeft w:val="0"/>
      <w:marRight w:val="0"/>
      <w:marTop w:val="0"/>
      <w:marBottom w:val="0"/>
      <w:divBdr>
        <w:top w:val="none" w:sz="0" w:space="0" w:color="auto"/>
        <w:left w:val="none" w:sz="0" w:space="0" w:color="auto"/>
        <w:bottom w:val="none" w:sz="0" w:space="0" w:color="auto"/>
        <w:right w:val="none" w:sz="0" w:space="0" w:color="auto"/>
      </w:divBdr>
    </w:div>
    <w:div w:id="1665889212">
      <w:bodyDiv w:val="1"/>
      <w:marLeft w:val="0"/>
      <w:marRight w:val="0"/>
      <w:marTop w:val="0"/>
      <w:marBottom w:val="0"/>
      <w:divBdr>
        <w:top w:val="none" w:sz="0" w:space="0" w:color="auto"/>
        <w:left w:val="none" w:sz="0" w:space="0" w:color="auto"/>
        <w:bottom w:val="none" w:sz="0" w:space="0" w:color="auto"/>
        <w:right w:val="none" w:sz="0" w:space="0" w:color="auto"/>
      </w:divBdr>
    </w:div>
    <w:div w:id="1686789710">
      <w:bodyDiv w:val="1"/>
      <w:marLeft w:val="0"/>
      <w:marRight w:val="0"/>
      <w:marTop w:val="0"/>
      <w:marBottom w:val="0"/>
      <w:divBdr>
        <w:top w:val="none" w:sz="0" w:space="0" w:color="auto"/>
        <w:left w:val="none" w:sz="0" w:space="0" w:color="auto"/>
        <w:bottom w:val="none" w:sz="0" w:space="0" w:color="auto"/>
        <w:right w:val="none" w:sz="0" w:space="0" w:color="auto"/>
      </w:divBdr>
    </w:div>
    <w:div w:id="1689333014">
      <w:bodyDiv w:val="1"/>
      <w:marLeft w:val="0"/>
      <w:marRight w:val="0"/>
      <w:marTop w:val="0"/>
      <w:marBottom w:val="0"/>
      <w:divBdr>
        <w:top w:val="none" w:sz="0" w:space="0" w:color="auto"/>
        <w:left w:val="none" w:sz="0" w:space="0" w:color="auto"/>
        <w:bottom w:val="none" w:sz="0" w:space="0" w:color="auto"/>
        <w:right w:val="none" w:sz="0" w:space="0" w:color="auto"/>
      </w:divBdr>
    </w:div>
    <w:div w:id="1705982803">
      <w:bodyDiv w:val="1"/>
      <w:marLeft w:val="0"/>
      <w:marRight w:val="0"/>
      <w:marTop w:val="0"/>
      <w:marBottom w:val="0"/>
      <w:divBdr>
        <w:top w:val="none" w:sz="0" w:space="0" w:color="auto"/>
        <w:left w:val="none" w:sz="0" w:space="0" w:color="auto"/>
        <w:bottom w:val="none" w:sz="0" w:space="0" w:color="auto"/>
        <w:right w:val="none" w:sz="0" w:space="0" w:color="auto"/>
      </w:divBdr>
    </w:div>
    <w:div w:id="1758988015">
      <w:bodyDiv w:val="1"/>
      <w:marLeft w:val="0"/>
      <w:marRight w:val="0"/>
      <w:marTop w:val="0"/>
      <w:marBottom w:val="0"/>
      <w:divBdr>
        <w:top w:val="none" w:sz="0" w:space="0" w:color="auto"/>
        <w:left w:val="none" w:sz="0" w:space="0" w:color="auto"/>
        <w:bottom w:val="none" w:sz="0" w:space="0" w:color="auto"/>
        <w:right w:val="none" w:sz="0" w:space="0" w:color="auto"/>
      </w:divBdr>
    </w:div>
    <w:div w:id="1762750135">
      <w:bodyDiv w:val="1"/>
      <w:marLeft w:val="0"/>
      <w:marRight w:val="0"/>
      <w:marTop w:val="0"/>
      <w:marBottom w:val="0"/>
      <w:divBdr>
        <w:top w:val="none" w:sz="0" w:space="0" w:color="auto"/>
        <w:left w:val="none" w:sz="0" w:space="0" w:color="auto"/>
        <w:bottom w:val="none" w:sz="0" w:space="0" w:color="auto"/>
        <w:right w:val="none" w:sz="0" w:space="0" w:color="auto"/>
      </w:divBdr>
      <w:divsChild>
        <w:div w:id="318120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7608">
      <w:bodyDiv w:val="1"/>
      <w:marLeft w:val="0"/>
      <w:marRight w:val="0"/>
      <w:marTop w:val="0"/>
      <w:marBottom w:val="0"/>
      <w:divBdr>
        <w:top w:val="none" w:sz="0" w:space="0" w:color="auto"/>
        <w:left w:val="none" w:sz="0" w:space="0" w:color="auto"/>
        <w:bottom w:val="none" w:sz="0" w:space="0" w:color="auto"/>
        <w:right w:val="none" w:sz="0" w:space="0" w:color="auto"/>
      </w:divBdr>
      <w:divsChild>
        <w:div w:id="1909025415">
          <w:marLeft w:val="0"/>
          <w:marRight w:val="0"/>
          <w:marTop w:val="0"/>
          <w:marBottom w:val="0"/>
          <w:divBdr>
            <w:top w:val="none" w:sz="0" w:space="0" w:color="auto"/>
            <w:left w:val="none" w:sz="0" w:space="0" w:color="auto"/>
            <w:bottom w:val="none" w:sz="0" w:space="0" w:color="auto"/>
            <w:right w:val="none" w:sz="0" w:space="0" w:color="auto"/>
          </w:divBdr>
          <w:divsChild>
            <w:div w:id="9455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8968">
      <w:bodyDiv w:val="1"/>
      <w:marLeft w:val="0"/>
      <w:marRight w:val="0"/>
      <w:marTop w:val="0"/>
      <w:marBottom w:val="0"/>
      <w:divBdr>
        <w:top w:val="none" w:sz="0" w:space="0" w:color="auto"/>
        <w:left w:val="none" w:sz="0" w:space="0" w:color="auto"/>
        <w:bottom w:val="none" w:sz="0" w:space="0" w:color="auto"/>
        <w:right w:val="none" w:sz="0" w:space="0" w:color="auto"/>
      </w:divBdr>
    </w:div>
    <w:div w:id="1794203230">
      <w:bodyDiv w:val="1"/>
      <w:marLeft w:val="0"/>
      <w:marRight w:val="0"/>
      <w:marTop w:val="0"/>
      <w:marBottom w:val="0"/>
      <w:divBdr>
        <w:top w:val="none" w:sz="0" w:space="0" w:color="auto"/>
        <w:left w:val="none" w:sz="0" w:space="0" w:color="auto"/>
        <w:bottom w:val="none" w:sz="0" w:space="0" w:color="auto"/>
        <w:right w:val="none" w:sz="0" w:space="0" w:color="auto"/>
      </w:divBdr>
    </w:div>
    <w:div w:id="1820268541">
      <w:bodyDiv w:val="1"/>
      <w:marLeft w:val="0"/>
      <w:marRight w:val="0"/>
      <w:marTop w:val="0"/>
      <w:marBottom w:val="0"/>
      <w:divBdr>
        <w:top w:val="none" w:sz="0" w:space="0" w:color="auto"/>
        <w:left w:val="none" w:sz="0" w:space="0" w:color="auto"/>
        <w:bottom w:val="none" w:sz="0" w:space="0" w:color="auto"/>
        <w:right w:val="none" w:sz="0" w:space="0" w:color="auto"/>
      </w:divBdr>
    </w:div>
    <w:div w:id="1870291947">
      <w:bodyDiv w:val="1"/>
      <w:marLeft w:val="0"/>
      <w:marRight w:val="0"/>
      <w:marTop w:val="0"/>
      <w:marBottom w:val="0"/>
      <w:divBdr>
        <w:top w:val="none" w:sz="0" w:space="0" w:color="auto"/>
        <w:left w:val="none" w:sz="0" w:space="0" w:color="auto"/>
        <w:bottom w:val="none" w:sz="0" w:space="0" w:color="auto"/>
        <w:right w:val="none" w:sz="0" w:space="0" w:color="auto"/>
      </w:divBdr>
    </w:div>
    <w:div w:id="1872641732">
      <w:bodyDiv w:val="1"/>
      <w:marLeft w:val="0"/>
      <w:marRight w:val="0"/>
      <w:marTop w:val="0"/>
      <w:marBottom w:val="0"/>
      <w:divBdr>
        <w:top w:val="none" w:sz="0" w:space="0" w:color="auto"/>
        <w:left w:val="none" w:sz="0" w:space="0" w:color="auto"/>
        <w:bottom w:val="none" w:sz="0" w:space="0" w:color="auto"/>
        <w:right w:val="none" w:sz="0" w:space="0" w:color="auto"/>
      </w:divBdr>
      <w:divsChild>
        <w:div w:id="1940527642">
          <w:marLeft w:val="0"/>
          <w:marRight w:val="0"/>
          <w:marTop w:val="0"/>
          <w:marBottom w:val="0"/>
          <w:divBdr>
            <w:top w:val="none" w:sz="0" w:space="0" w:color="auto"/>
            <w:left w:val="none" w:sz="0" w:space="0" w:color="auto"/>
            <w:bottom w:val="none" w:sz="0" w:space="0" w:color="auto"/>
            <w:right w:val="none" w:sz="0" w:space="0" w:color="auto"/>
          </w:divBdr>
        </w:div>
      </w:divsChild>
    </w:div>
    <w:div w:id="1875075936">
      <w:bodyDiv w:val="1"/>
      <w:marLeft w:val="0"/>
      <w:marRight w:val="0"/>
      <w:marTop w:val="0"/>
      <w:marBottom w:val="0"/>
      <w:divBdr>
        <w:top w:val="none" w:sz="0" w:space="0" w:color="auto"/>
        <w:left w:val="none" w:sz="0" w:space="0" w:color="auto"/>
        <w:bottom w:val="none" w:sz="0" w:space="0" w:color="auto"/>
        <w:right w:val="none" w:sz="0" w:space="0" w:color="auto"/>
      </w:divBdr>
    </w:div>
    <w:div w:id="2087217652">
      <w:bodyDiv w:val="1"/>
      <w:marLeft w:val="0"/>
      <w:marRight w:val="0"/>
      <w:marTop w:val="0"/>
      <w:marBottom w:val="0"/>
      <w:divBdr>
        <w:top w:val="none" w:sz="0" w:space="0" w:color="auto"/>
        <w:left w:val="none" w:sz="0" w:space="0" w:color="auto"/>
        <w:bottom w:val="none" w:sz="0" w:space="0" w:color="auto"/>
        <w:right w:val="none" w:sz="0" w:space="0" w:color="auto"/>
      </w:divBdr>
    </w:div>
    <w:div w:id="21211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HYFhobYlO0" TargetMode="External"/><Relationship Id="rId5" Type="http://schemas.openxmlformats.org/officeDocument/2006/relationships/hyperlink" Target="https://mvsnoticias.com/noticias/economia/mipymes-columna-vertebral-para-economia-mexicana-encues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4281</Words>
  <Characters>23546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2021-03-21T05:53:00Z</dcterms:created>
  <dcterms:modified xsi:type="dcterms:W3CDTF">2021-03-23T06:21:00Z</dcterms:modified>
</cp:coreProperties>
</file>