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68981" w14:textId="1741CC8E" w:rsidR="00AE0E1E" w:rsidRDefault="001C2638">
      <w:r>
        <w:t>The corals in this study are</w:t>
      </w:r>
      <w:r w:rsidR="00794079">
        <w:t xml:space="preserve"> part of a research corroboration took place</w:t>
      </w:r>
      <w:r>
        <w:t xml:space="preserve"> in 2012 from New Georgian Island Group from Western Solomon Islands. </w:t>
      </w:r>
      <w:r w:rsidR="00794079">
        <w:t xml:space="preserve">Specifically corals 12-SPL-A and 12-SP-A from inner part of the lagoon on the western end of the Vonovono Island. The coordinates </w:t>
      </w:r>
      <w:r w:rsidR="00795762">
        <w:t xml:space="preserve">for 12-SPL-A </w:t>
      </w:r>
      <w:r w:rsidR="00AE0E1E">
        <w:t>are</w:t>
      </w:r>
      <w:r w:rsidR="00795762">
        <w:t xml:space="preserve"> 8</w:t>
      </w:r>
      <w:r w:rsidR="00795762" w:rsidRPr="00D34CDE">
        <w:t>.22</w:t>
      </w:r>
      <w:r w:rsidR="00795762">
        <w:t>1 S</w:t>
      </w:r>
      <w:r w:rsidR="00795762" w:rsidRPr="00D34CDE">
        <w:t>,157.0049</w:t>
      </w:r>
      <w:r w:rsidR="00795762">
        <w:t xml:space="preserve"> E and </w:t>
      </w:r>
      <w:r w:rsidR="00794079">
        <w:t>for 12-SP-A</w:t>
      </w:r>
      <w:r w:rsidR="00727D2D">
        <w:t xml:space="preserve"> </w:t>
      </w:r>
      <w:r w:rsidR="00AE0E1E">
        <w:t>are</w:t>
      </w:r>
      <w:r w:rsidR="00D34CDE">
        <w:t xml:space="preserve"> </w:t>
      </w:r>
      <w:r w:rsidR="00727D2D" w:rsidRPr="00727D2D">
        <w:t>8.216</w:t>
      </w:r>
      <w:r w:rsidR="00727D2D">
        <w:t>4 S</w:t>
      </w:r>
      <w:r w:rsidR="00727D2D" w:rsidRPr="00727D2D">
        <w:t>,156.9837</w:t>
      </w:r>
      <w:r w:rsidR="00727D2D">
        <w:t xml:space="preserve"> E</w:t>
      </w:r>
      <w:r w:rsidR="00795762">
        <w:t xml:space="preserve">. </w:t>
      </w:r>
      <w:r w:rsidR="00E14D6D" w:rsidRPr="00E14D6D">
        <w:t xml:space="preserve">Both </w:t>
      </w:r>
      <w:r w:rsidR="00E14D6D">
        <w:t xml:space="preserve">microatoll </w:t>
      </w:r>
      <w:r w:rsidR="00E14D6D" w:rsidRPr="00E14D6D">
        <w:t>are about 4 m in diameter and have very similar surface topography, Nearby microatolls appear very similar. 12</w:t>
      </w:r>
      <w:r w:rsidR="00AE0E1E">
        <w:t>-</w:t>
      </w:r>
      <w:r w:rsidR="00E14D6D" w:rsidRPr="00E14D6D">
        <w:t>SPL-A was still living when sampled and had emerged</w:t>
      </w:r>
      <w:r w:rsidR="00F85753">
        <w:t xml:space="preserve"> during 2007 Mw8.1 event</w:t>
      </w:r>
      <w:r w:rsidR="00E14D6D" w:rsidRPr="00E14D6D">
        <w:t>.</w:t>
      </w:r>
      <w:r w:rsidR="00F85753">
        <w:t xml:space="preserve"> </w:t>
      </w:r>
      <w:r w:rsidR="00AE0E1E">
        <w:t xml:space="preserve">The slabs are taken with a underwater functional chainsaw and the slabs are separated into 30-40 cm pieces for logistic purposes. </w:t>
      </w:r>
    </w:p>
    <w:p w14:paraId="67031E50" w14:textId="21321B55" w:rsidR="00F47120" w:rsidRPr="008E62FF" w:rsidRDefault="008E62FF">
      <w:r>
        <w:t>There are 2 different drilling campaigns on the coral 12-SPL-A.</w:t>
      </w:r>
      <w:r w:rsidR="00313212">
        <w:t xml:space="preserve"> During both sampling campaigns there were one temporal focused time series and multiple short samplings for a depth-d13c curve for the calibration purposes.</w:t>
      </w:r>
      <w:r>
        <w:t xml:space="preserve"> First</w:t>
      </w:r>
      <w:r w:rsidR="00313212">
        <w:t xml:space="preserve"> campaign</w:t>
      </w:r>
      <w:r>
        <w:t xml:space="preserve"> was conducted in </w:t>
      </w:r>
      <w:r w:rsidRPr="008E62FF">
        <w:rPr>
          <w:color w:val="EE0000"/>
        </w:rPr>
        <w:t>2021(?)</w:t>
      </w:r>
      <w:r>
        <w:rPr>
          <w:color w:val="EE0000"/>
        </w:rPr>
        <w:t xml:space="preserve"> and published in Kendall et al 2026 as primary results</w:t>
      </w:r>
      <w:r>
        <w:t xml:space="preserve"> with a compelling overlap with InSAR result from the region. During that campaign </w:t>
      </w:r>
      <w:r w:rsidR="00313212">
        <w:t>118 continuous samples are taken</w:t>
      </w:r>
      <w:r w:rsidR="00F47120">
        <w:t xml:space="preserve"> covering the 2007 Mw8.1 event as well as 68 calibration samples from 7 different depths. </w:t>
      </w:r>
      <w:r>
        <w:t>The second and</w:t>
      </w:r>
      <w:r w:rsidR="00F47120">
        <w:t xml:space="preserve"> main</w:t>
      </w:r>
      <w:r>
        <w:t xml:space="preserve"> drilling campaign</w:t>
      </w:r>
      <w:r w:rsidR="00F47120">
        <w:t xml:space="preserve"> for this paper</w:t>
      </w:r>
      <w:r>
        <w:t xml:space="preserve"> took place in late 2024.</w:t>
      </w:r>
      <w:r w:rsidR="00F47120">
        <w:t xml:space="preserve"> We collected </w:t>
      </w:r>
      <w:r w:rsidR="007161F8">
        <w:t>574 samples</w:t>
      </w:r>
      <w:r w:rsidR="00F47120">
        <w:t xml:space="preserve"> from 8 different horizontal parallel paths for the temporal coverage of the tectonic </w:t>
      </w:r>
      <w:r w:rsidR="007161F8">
        <w:t xml:space="preserve">history </w:t>
      </w:r>
      <w:r w:rsidR="00F47120">
        <w:t xml:space="preserve">and 140 samples from 5 different depths for the depth-d13c calibration. </w:t>
      </w:r>
    </w:p>
    <w:p w14:paraId="5698F059" w14:textId="7076A408" w:rsidR="00D22A88" w:rsidRDefault="008E62FF">
      <w:r>
        <w:t>The drilling paths are set horizontally for capturing the temporal change of the stable isotopes responding to vertical tectonic motion of the coral. For a tectonically stable setting s</w:t>
      </w:r>
      <w:r w:rsidR="00484CB8">
        <w:t xml:space="preserve">ampling </w:t>
      </w:r>
      <w:r>
        <w:t xml:space="preserve">of the coral </w:t>
      </w:r>
      <w:r w:rsidR="00484CB8">
        <w:t>in vertical or horizontal direction does not differ for the isotope ratio</w:t>
      </w:r>
      <w:r w:rsidR="001C2638">
        <w:t>s (Sr/Ca)</w:t>
      </w:r>
      <w:r w:rsidR="00484CB8">
        <w:t xml:space="preserve"> shown by DeLong et al. (2013).</w:t>
      </w:r>
      <w:r w:rsidR="001C2638">
        <w:t xml:space="preserve"> </w:t>
      </w:r>
    </w:p>
    <w:p w14:paraId="72033CF9" w14:textId="6794D30C" w:rsidR="00F47120" w:rsidRDefault="00F47120">
      <w:r>
        <w:t>The drilling</w:t>
      </w:r>
      <w:r w:rsidR="00743FF5">
        <w:t xml:space="preserve"> process</w:t>
      </w:r>
      <w:r>
        <w:t xml:space="preserve"> for the samples </w:t>
      </w:r>
      <w:r w:rsidR="00743FF5">
        <w:t>is</w:t>
      </w:r>
      <w:r>
        <w:t xml:space="preserve"> conducted with a </w:t>
      </w:r>
      <w:r w:rsidR="00743FF5">
        <w:t xml:space="preserve">computer controlled micro drill with a diamond bit. Each sample is gathered from 1.5 x 1.5 x 1 mm cube, and each sample is contained in an isolated Eppendorf tube until the chemical analysis. Since the drilling results in a fine particle size, </w:t>
      </w:r>
      <w:r w:rsidR="00F95741">
        <w:t xml:space="preserve">we assume that the samples are highly homogenized for the specific sampling volume, so </w:t>
      </w:r>
      <w:r w:rsidR="00743FF5">
        <w:t xml:space="preserve">we didn’t </w:t>
      </w:r>
      <w:r w:rsidR="00833568">
        <w:t>rework</w:t>
      </w:r>
      <w:r w:rsidR="00743FF5">
        <w:t xml:space="preserve"> the samples</w:t>
      </w:r>
      <w:r w:rsidR="00F95741">
        <w:t xml:space="preserve"> in morta</w:t>
      </w:r>
      <w:r w:rsidR="00833568">
        <w:t>r for homogenization or fine graining</w:t>
      </w:r>
      <w:r w:rsidR="00F95741">
        <w:t xml:space="preserve">. </w:t>
      </w:r>
    </w:p>
    <w:p w14:paraId="485FED70" w14:textId="25128F23" w:rsidR="008E62FF" w:rsidRDefault="005A705E">
      <w:r w:rsidRPr="005A705E">
        <w:t>Both isotope ratios are standardized with international norms. $\delta^{13}$C is standardized by Pee Dee Belemnite (PDB) \citep{craig1957isotopic }, similarly the $\delta^{18}$O are standardized by the Standard Mean Ocean Water (SMOW) \citep{ craig1961standard}.</w:t>
      </w:r>
      <w:r>
        <w:t xml:space="preserve"> d18O was later on converted to PDB by using the </w:t>
      </w:r>
      <w:r w:rsidR="004E6C70">
        <w:t>relation derived from \cite{</w:t>
      </w:r>
      <w:r w:rsidR="004E6C70" w:rsidRPr="004E6C70">
        <w:t xml:space="preserve"> </w:t>
      </w:r>
      <w:r w:rsidR="004E6C70">
        <w:t>coplen1983comparison}:</w:t>
      </w:r>
    </w:p>
    <w:p w14:paraId="0374A802" w14:textId="583CADB1" w:rsidR="005A705E" w:rsidRDefault="005A705E" w:rsidP="005A705E">
      <w:pPr>
        <w:numPr>
          <w:ilvl w:val="1"/>
          <w:numId w:val="2"/>
        </w:numPr>
      </w:pPr>
      <w:r w:rsidRPr="005A705E">
        <w:t>d</w:t>
      </w:r>
      <w:r w:rsidRPr="005A705E">
        <w:rPr>
          <w:vertAlign w:val="superscript"/>
        </w:rPr>
        <w:t>18</w:t>
      </w:r>
      <w:r w:rsidRPr="005A705E">
        <w:t>O</w:t>
      </w:r>
      <w:r w:rsidRPr="005A705E">
        <w:rPr>
          <w:vertAlign w:val="subscript"/>
        </w:rPr>
        <w:t>VPDB</w:t>
      </w:r>
      <w:r w:rsidRPr="005A705E">
        <w:t> = 0.970 * d</w:t>
      </w:r>
      <w:r w:rsidRPr="005A705E">
        <w:rPr>
          <w:vertAlign w:val="superscript"/>
        </w:rPr>
        <w:t>18</w:t>
      </w:r>
      <w:r w:rsidRPr="005A705E">
        <w:t>O</w:t>
      </w:r>
      <w:r w:rsidRPr="005A705E">
        <w:rPr>
          <w:vertAlign w:val="subscript"/>
        </w:rPr>
        <w:t>VSMOW</w:t>
      </w:r>
      <w:r w:rsidRPr="005A705E">
        <w:t>  </w:t>
      </w:r>
      <w:r>
        <w:t>-</w:t>
      </w:r>
      <w:r w:rsidRPr="005A705E">
        <w:t xml:space="preserve"> </w:t>
      </w:r>
      <w:r>
        <w:t>29</w:t>
      </w:r>
      <w:r w:rsidRPr="005A705E">
        <w:t>.9</w:t>
      </w:r>
      <w:r>
        <w:t>83</w:t>
      </w:r>
      <w:r w:rsidRPr="005A705E">
        <w:t xml:space="preserve"> ‰</w:t>
      </w:r>
    </w:p>
    <w:p w14:paraId="660C40C2" w14:textId="77777777" w:rsidR="004E6C70" w:rsidRDefault="004E6C70" w:rsidP="004E6C70"/>
    <w:p w14:paraId="224A56C6" w14:textId="77777777" w:rsidR="004E6C70" w:rsidRDefault="004E6C70" w:rsidP="004E6C70"/>
    <w:p w14:paraId="3E958C80" w14:textId="5BDCECD5" w:rsidR="004E6C70" w:rsidRPr="005A705E" w:rsidRDefault="004E6C70" w:rsidP="004E6C70">
      <w:r>
        <w:lastRenderedPageBreak/>
        <w:t>@article{coplen1983comparison,   title={Comparison of stable isotope reference samples},  author={Coplen, Tyler B and Kendall, Carol and Hopple, Jessica},  journal={Nature},   volume={302},   number={5905},   pages={236--238},   year={1983},  publisher={Nature Publishing Group UK London}}</w:t>
      </w:r>
    </w:p>
    <w:p w14:paraId="1287F9CD" w14:textId="6D5FFB90" w:rsidR="005A705E" w:rsidRDefault="005A705E"/>
    <w:p w14:paraId="19031FE9" w14:textId="49A11B24" w:rsidR="001D6D63" w:rsidRDefault="001D6D63">
      <w:r>
        <w:t>Tools used in Time Series Analysis</w:t>
      </w:r>
    </w:p>
    <w:p w14:paraId="0A6F0DB0" w14:textId="6793D949" w:rsidR="001D6D63" w:rsidRDefault="001D6D63"/>
    <w:sectPr w:rsidR="001D6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D47D7"/>
    <w:multiLevelType w:val="multilevel"/>
    <w:tmpl w:val="897C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1744B"/>
    <w:multiLevelType w:val="multilevel"/>
    <w:tmpl w:val="56CC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663975">
    <w:abstractNumId w:val="0"/>
  </w:num>
  <w:num w:numId="2" w16cid:durableId="1901015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88"/>
    <w:rsid w:val="001C2638"/>
    <w:rsid w:val="001D6D63"/>
    <w:rsid w:val="00313212"/>
    <w:rsid w:val="003707A3"/>
    <w:rsid w:val="00484CB8"/>
    <w:rsid w:val="004E6C70"/>
    <w:rsid w:val="005A705E"/>
    <w:rsid w:val="00665447"/>
    <w:rsid w:val="007161F8"/>
    <w:rsid w:val="00727D2D"/>
    <w:rsid w:val="00743FF5"/>
    <w:rsid w:val="00751215"/>
    <w:rsid w:val="00794079"/>
    <w:rsid w:val="00795762"/>
    <w:rsid w:val="00803701"/>
    <w:rsid w:val="00833568"/>
    <w:rsid w:val="00865CB5"/>
    <w:rsid w:val="008E62FF"/>
    <w:rsid w:val="00976D62"/>
    <w:rsid w:val="00985E17"/>
    <w:rsid w:val="00AE0E1E"/>
    <w:rsid w:val="00BE724E"/>
    <w:rsid w:val="00C01B2C"/>
    <w:rsid w:val="00D22A88"/>
    <w:rsid w:val="00D34CDE"/>
    <w:rsid w:val="00DC7ED4"/>
    <w:rsid w:val="00E14D6D"/>
    <w:rsid w:val="00EB53E9"/>
    <w:rsid w:val="00F47120"/>
    <w:rsid w:val="00F85753"/>
    <w:rsid w:val="00F9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37AA"/>
  <w15:chartTrackingRefBased/>
  <w15:docId w15:val="{E6F6A8B9-36B4-4126-A898-90CAE945D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3953</TotalTime>
  <Pages>2</Pages>
  <Words>456</Words>
  <Characters>2536</Characters>
  <Application>Microsoft Office Word</Application>
  <DocSecurity>0</DocSecurity>
  <Lines>42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Karaesmen, Mehmet E</dc:creator>
  <cp:keywords/>
  <dc:description/>
  <cp:lastModifiedBy>Karaesmen, Mehmet E</cp:lastModifiedBy>
  <cp:revision>2</cp:revision>
  <dcterms:created xsi:type="dcterms:W3CDTF">2026-03-18T22:18:00Z</dcterms:created>
  <dcterms:modified xsi:type="dcterms:W3CDTF">2026-04-03T21:52:00Z</dcterms:modified>
</cp:coreProperties>
</file>