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7765" w14:textId="77777777" w:rsidR="00775D24" w:rsidRPr="00177387" w:rsidRDefault="00000000">
      <w:pPr>
        <w:bidi/>
        <w:spacing w:after="80"/>
        <w:jc w:val="center"/>
        <w:rPr>
          <w:rFonts w:ascii="Traditional Arabic" w:hAnsi="Traditional Arabic" w:cs="Traditional Arabic"/>
          <w:noProof/>
          <w:sz w:val="28"/>
          <w:szCs w:val="28"/>
        </w:rPr>
      </w:pPr>
      <w:r w:rsidRPr="00177387">
        <w:rPr>
          <w:rFonts w:ascii="Traditional Arabic" w:hAnsi="Traditional Arabic" w:cs="Traditional Arabic"/>
          <w:b/>
          <w:noProof/>
          <w:color w:val="1A365D"/>
          <w:sz w:val="52"/>
          <w:szCs w:val="28"/>
        </w:rPr>
        <w:t>سيرة ذاتية للشاعر الكبير الدكتور حسن فتح الباب</w:t>
      </w:r>
    </w:p>
    <w:p w14:paraId="7F32314F" w14:textId="61FA13D1" w:rsidR="00775D24" w:rsidRPr="00177387" w:rsidRDefault="00000000">
      <w:pPr>
        <w:bidi/>
        <w:spacing w:after="360"/>
        <w:jc w:val="center"/>
        <w:rPr>
          <w:rFonts w:ascii="Traditional Arabic" w:hAnsi="Traditional Arabic" w:cs="Traditional Arabic"/>
          <w:noProof/>
          <w:sz w:val="28"/>
          <w:szCs w:val="28"/>
        </w:rPr>
      </w:pPr>
      <w:r w:rsidRPr="00177387">
        <w:rPr>
          <w:rFonts w:ascii="Traditional Arabic" w:hAnsi="Traditional Arabic" w:cs="Traditional Arabic"/>
          <w:noProof/>
          <w:color w:val="64748B"/>
          <w:sz w:val="32"/>
          <w:szCs w:val="28"/>
        </w:rPr>
        <w:t>من رواد حركة الشعر الحر</w:t>
      </w:r>
      <w:r w:rsidR="00606594" w:rsidRPr="00177387">
        <w:rPr>
          <w:rFonts w:ascii="Traditional Arabic" w:hAnsi="Traditional Arabic" w:cs="Traditional Arabic"/>
          <w:noProof/>
          <w:color w:val="64748B"/>
          <w:sz w:val="32"/>
          <w:szCs w:val="28"/>
        </w:rPr>
        <w:t>”</w:t>
      </w:r>
      <w:r w:rsidRPr="00177387">
        <w:rPr>
          <w:rFonts w:ascii="Traditional Arabic" w:hAnsi="Traditional Arabic" w:cs="Traditional Arabic"/>
          <w:noProof/>
          <w:color w:val="64748B"/>
          <w:sz w:val="32"/>
          <w:szCs w:val="28"/>
        </w:rPr>
        <w:t xml:space="preserve">التفعيلي </w:t>
      </w:r>
      <w:r w:rsidR="00606594" w:rsidRPr="00177387">
        <w:rPr>
          <w:rFonts w:ascii="Traditional Arabic" w:hAnsi="Traditional Arabic" w:cs="Traditional Arabic"/>
          <w:noProof/>
          <w:color w:val="64748B"/>
          <w:sz w:val="32"/>
          <w:szCs w:val="28"/>
        </w:rPr>
        <w:t>“</w:t>
      </w:r>
      <w:r w:rsidR="009A7F9E" w:rsidRPr="00177387">
        <w:rPr>
          <w:rFonts w:ascii="Traditional Arabic" w:hAnsi="Traditional Arabic" w:cs="Traditional Arabic"/>
          <w:noProof/>
          <w:color w:val="64748B"/>
          <w:sz w:val="32"/>
          <w:szCs w:val="28"/>
        </w:rPr>
        <w:t xml:space="preserve"> </w:t>
      </w:r>
      <w:r w:rsidRPr="00177387">
        <w:rPr>
          <w:rFonts w:ascii="Traditional Arabic" w:hAnsi="Traditional Arabic" w:cs="Traditional Arabic"/>
          <w:noProof/>
          <w:color w:val="64748B"/>
          <w:sz w:val="32"/>
          <w:szCs w:val="28"/>
        </w:rPr>
        <w:t>في مصر والعالم العربي في الخمسينيات</w:t>
      </w:r>
      <w:r w:rsidRPr="00177387">
        <w:rPr>
          <w:rFonts w:ascii="Traditional Arabic" w:hAnsi="Traditional Arabic" w:cs="Traditional Arabic"/>
          <w:noProof/>
          <w:color w:val="64748B"/>
          <w:sz w:val="32"/>
          <w:szCs w:val="28"/>
        </w:rPr>
        <w:br/>
        <w:t xml:space="preserve">أولئك الذين أسسوا البنية الجديدة للقصيدة الحديثة </w:t>
      </w:r>
    </w:p>
    <w:tbl>
      <w:tblPr>
        <w:tblW w:w="0" w:type="auto"/>
        <w:jc w:val="center"/>
        <w:tblLook w:val="04A0" w:firstRow="1" w:lastRow="0" w:firstColumn="1" w:lastColumn="0" w:noHBand="0" w:noVBand="1"/>
      </w:tblPr>
      <w:tblGrid>
        <w:gridCol w:w="4680"/>
        <w:gridCol w:w="4680"/>
      </w:tblGrid>
      <w:tr w:rsidR="00775D24" w:rsidRPr="00177387" w14:paraId="20E7704D" w14:textId="77777777">
        <w:trPr>
          <w:jc w:val="center"/>
        </w:trPr>
        <w:tc>
          <w:tcPr>
            <w:tcW w:w="4680" w:type="dxa"/>
            <w:shd w:val="clear" w:color="auto" w:fill="F1F5F9"/>
          </w:tcPr>
          <w:p w14:paraId="439A98D0" w14:textId="1E4E4E41" w:rsidR="00775D24" w:rsidRPr="00177387" w:rsidRDefault="00000000">
            <w:pPr>
              <w:bidi/>
              <w:rPr>
                <w:rFonts w:ascii="Traditional Arabic" w:hAnsi="Traditional Arabic" w:cs="Traditional Arabic"/>
                <w:noProof/>
                <w:sz w:val="28"/>
                <w:szCs w:val="28"/>
              </w:rPr>
            </w:pPr>
            <w:r w:rsidRPr="00177387">
              <w:rPr>
                <w:rFonts w:ascii="Traditional Arabic" w:hAnsi="Traditional Arabic" w:cs="Traditional Arabic"/>
                <w:b/>
                <w:bCs/>
                <w:noProof/>
                <w:color w:val="1E293B"/>
                <w:sz w:val="32"/>
                <w:szCs w:val="28"/>
              </w:rPr>
              <w:t>الجذور والنشأة</w:t>
            </w:r>
            <w:r w:rsidRPr="00177387">
              <w:rPr>
                <w:rFonts w:ascii="Traditional Arabic" w:hAnsi="Traditional Arabic" w:cs="Traditional Arabic"/>
                <w:noProof/>
                <w:color w:val="1E293B"/>
                <w:sz w:val="32"/>
                <w:szCs w:val="28"/>
              </w:rPr>
              <w:t>: منسافيس</w:t>
            </w:r>
            <w:r w:rsidR="00D061B8" w:rsidRPr="00D061B8">
              <w:rPr>
                <w:rFonts w:ascii="Traditional Arabic" w:hAnsi="Traditional Arabic" w:cs="Traditional Arabic"/>
                <w:noProof/>
                <w:color w:val="1E293B"/>
                <w:sz w:val="32"/>
                <w:szCs w:val="28"/>
                <w:rtl/>
              </w:rPr>
              <w:t>،</w:t>
            </w:r>
            <w:r w:rsidRPr="00177387">
              <w:rPr>
                <w:rFonts w:ascii="Traditional Arabic" w:hAnsi="Traditional Arabic" w:cs="Traditional Arabic"/>
                <w:noProof/>
                <w:color w:val="1E293B"/>
                <w:sz w:val="32"/>
                <w:szCs w:val="28"/>
              </w:rPr>
              <w:t xml:space="preserve">المنيا - حي شبرا </w:t>
            </w:r>
            <w:r w:rsidR="00DD09F2">
              <w:rPr>
                <w:rFonts w:ascii="Traditional Arabic" w:hAnsi="Traditional Arabic" w:cs="Traditional Arabic"/>
                <w:noProof/>
                <w:color w:val="1E293B"/>
                <w:sz w:val="32"/>
                <w:szCs w:val="28"/>
                <w:rtl/>
              </w:rPr>
              <w:t>،</w:t>
            </w:r>
            <w:r w:rsidRPr="00177387">
              <w:rPr>
                <w:rFonts w:ascii="Traditional Arabic" w:hAnsi="Traditional Arabic" w:cs="Traditional Arabic"/>
                <w:noProof/>
                <w:color w:val="1E293B"/>
                <w:sz w:val="32"/>
                <w:szCs w:val="28"/>
              </w:rPr>
              <w:t>القاهرة</w:t>
            </w:r>
            <w:r w:rsidR="00341BDA" w:rsidRPr="00177387">
              <w:rPr>
                <w:rFonts w:ascii="Traditional Arabic" w:hAnsi="Traditional Arabic" w:cs="Traditional Arabic"/>
                <w:noProof/>
                <w:color w:val="1E293B"/>
                <w:sz w:val="32"/>
                <w:szCs w:val="28"/>
              </w:rPr>
              <w:br/>
            </w:r>
            <w:r w:rsidRPr="00177387">
              <w:rPr>
                <w:rFonts w:ascii="Traditional Arabic" w:hAnsi="Traditional Arabic" w:cs="Traditional Arabic"/>
                <w:b/>
                <w:bCs/>
                <w:noProof/>
                <w:color w:val="1E293B"/>
                <w:sz w:val="32"/>
                <w:szCs w:val="28"/>
              </w:rPr>
              <w:t>الرتبة والمهنة</w:t>
            </w:r>
            <w:r w:rsidRPr="00177387">
              <w:rPr>
                <w:rFonts w:ascii="Traditional Arabic" w:hAnsi="Traditional Arabic" w:cs="Traditional Arabic"/>
                <w:noProof/>
                <w:color w:val="1E293B"/>
                <w:sz w:val="32"/>
                <w:szCs w:val="28"/>
              </w:rPr>
              <w:t>: لواء شرطة سابق، أستاذ جامعي وأديب</w:t>
            </w:r>
          </w:p>
        </w:tc>
        <w:tc>
          <w:tcPr>
            <w:tcW w:w="4680" w:type="dxa"/>
            <w:shd w:val="clear" w:color="auto" w:fill="F1F5F9"/>
          </w:tcPr>
          <w:p w14:paraId="1CE539CF" w14:textId="0174883E" w:rsidR="00775D24" w:rsidRPr="00177387" w:rsidRDefault="003242F2">
            <w:pPr>
              <w:bidi/>
              <w:rPr>
                <w:rFonts w:ascii="Traditional Arabic" w:hAnsi="Traditional Arabic" w:cs="Traditional Arabic"/>
                <w:noProof/>
                <w:sz w:val="28"/>
                <w:szCs w:val="28"/>
              </w:rPr>
            </w:pPr>
            <w:hyperlink r:id="rId6" w:history="1">
              <w:r w:rsidRPr="00177387">
                <w:rPr>
                  <w:rStyle w:val="Hyperlink"/>
                  <w:rFonts w:ascii="Traditional Arabic" w:hAnsi="Traditional Arabic" w:cs="Traditional Arabic"/>
                  <w:noProof/>
                  <w:sz w:val="32"/>
                  <w:szCs w:val="28"/>
                </w:rPr>
                <w:t>www.hassanfathelbab.com</w:t>
              </w:r>
            </w:hyperlink>
            <w:r w:rsidR="0042229A" w:rsidRPr="00177387">
              <w:rPr>
                <w:rFonts w:ascii="Traditional Arabic" w:hAnsi="Traditional Arabic" w:cs="Traditional Arabic"/>
                <w:b/>
                <w:bCs/>
                <w:noProof/>
                <w:color w:val="1E293B"/>
                <w:sz w:val="32"/>
                <w:szCs w:val="28"/>
              </w:rPr>
              <w:t xml:space="preserve"> : الموقع الرسمي</w:t>
            </w:r>
            <w:r w:rsidR="0042229A" w:rsidRPr="00177387">
              <w:rPr>
                <w:rFonts w:ascii="Traditional Arabic" w:hAnsi="Traditional Arabic" w:cs="Traditional Arabic"/>
                <w:noProof/>
                <w:color w:val="1E293B"/>
                <w:sz w:val="32"/>
                <w:szCs w:val="28"/>
              </w:rPr>
              <w:t xml:space="preserve"> </w:t>
            </w:r>
            <w:r w:rsidRPr="00177387">
              <w:rPr>
                <w:rFonts w:ascii="Traditional Arabic" w:hAnsi="Traditional Arabic" w:cs="Traditional Arabic"/>
                <w:noProof/>
                <w:color w:val="1E293B"/>
                <w:sz w:val="32"/>
                <w:szCs w:val="28"/>
              </w:rPr>
              <w:br/>
            </w:r>
            <w:r w:rsidRPr="00177387">
              <w:rPr>
                <w:rFonts w:ascii="Traditional Arabic" w:hAnsi="Traditional Arabic" w:cs="Traditional Arabic"/>
                <w:b/>
                <w:bCs/>
                <w:noProof/>
                <w:color w:val="1E293B"/>
                <w:sz w:val="32"/>
                <w:szCs w:val="28"/>
              </w:rPr>
              <w:t>تاريخ الميلاد والوفاة:</w:t>
            </w:r>
            <w:r w:rsidRPr="00177387">
              <w:rPr>
                <w:rFonts w:ascii="Traditional Arabic" w:hAnsi="Traditional Arabic" w:cs="Traditional Arabic"/>
                <w:noProof/>
                <w:color w:val="1E293B"/>
                <w:sz w:val="32"/>
                <w:szCs w:val="28"/>
              </w:rPr>
              <w:t xml:space="preserve"> 1923 – 2015م</w:t>
            </w:r>
          </w:p>
        </w:tc>
      </w:tr>
    </w:tbl>
    <w:p w14:paraId="5035DCE1" w14:textId="77777777" w:rsidR="00775D24" w:rsidRPr="00177387" w:rsidRDefault="00000000" w:rsidP="004F0185">
      <w:pPr>
        <w:pStyle w:val="Heading1"/>
        <w:bidi/>
        <w:rPr>
          <w:noProof/>
          <w:szCs w:val="32"/>
        </w:rPr>
      </w:pPr>
      <w:r w:rsidRPr="00177387">
        <w:rPr>
          <w:noProof/>
          <w:sz w:val="32"/>
          <w:szCs w:val="32"/>
        </w:rPr>
        <w:t>التعليم والمسيرة المهنية</w:t>
      </w:r>
    </w:p>
    <w:p w14:paraId="3D677F14" w14:textId="12DD0720"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واصل رحلته التعليمية حتى حصل على درجة الدكتوراه من كلية الحقوق بجامعة القاهرة</w:t>
      </w:r>
    </w:p>
    <w:p w14:paraId="4682E5DA" w14:textId="44671EDB"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عمل بعد تخرجه في سلك الشرطة، وكان آخر المناصب التي تقلدها مدير القضاء العسكري بوزارة الداخلية ثم أحيل إلى المعاش بعد ترقيته إلى رتبة لواء</w:t>
      </w:r>
    </w:p>
    <w:p w14:paraId="26B8AFE4" w14:textId="4317954B"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عمل في أثناء الوظيفة أستاذاً جامعياً في مجال تخصصه</w:t>
      </w:r>
    </w:p>
    <w:p w14:paraId="1640938D" w14:textId="7AC74100"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قضى عاماً دراسياً بكلية الآداب بجامعة القاهرة ثم تحول إلى كلية الحقوق للجمع بين الأدب والقانون مثل الدكتور محمد مندور، وكان الأول في مسابقة الأدب العربي لطلبة السنة التوجيهية</w:t>
      </w:r>
    </w:p>
    <w:p w14:paraId="466933E8" w14:textId="49158646"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أشاد بموهبته العميد الدكتور طه حسين والأستاذ أحمد أمين في مسابقة الأدب العربي</w:t>
      </w:r>
    </w:p>
    <w:p w14:paraId="4CF92126" w14:textId="59CD0D36"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أسهم بمحاضراته وكتاباته وأشعاره خلال فترة عمله بالجزائر أستاذاً للقانون الدولي والعلوم السياسية بكلية الحقوق في جامعة وهران، وفي حركة التعريب وفي النهضة الثقافية والأدبية، واختير عضواً منتسباً باتحاد الكتاب الجزائريين</w:t>
      </w:r>
    </w:p>
    <w:p w14:paraId="0C798ECB" w14:textId="2A80AC08"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عضو اتحاد كتاب مصر وجمعية الأدباء، وعضو سابق بلجنة الشعر بالمجلس الأعلى للثقافة</w:t>
      </w:r>
    </w:p>
    <w:p w14:paraId="2E67A903" w14:textId="25547976" w:rsidR="00775D24" w:rsidRPr="00177387" w:rsidRDefault="00000000" w:rsidP="00834EF2">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أوفد في بعثات دراسية واستوحى من رحلاته في أوروبا والولايات المتحدة الأمريكية والبلدان العربية كثيراً من قصائده ومؤلفاته في مجالي أدب الرحلة والسيرة الذاتية</w:t>
      </w:r>
    </w:p>
    <w:p w14:paraId="59CB9275" w14:textId="77777777" w:rsidR="00775D24" w:rsidRPr="00177387" w:rsidRDefault="00000000" w:rsidP="004F0185">
      <w:pPr>
        <w:pStyle w:val="Heading1"/>
        <w:bidi/>
        <w:rPr>
          <w:noProof/>
          <w:szCs w:val="32"/>
        </w:rPr>
      </w:pPr>
      <w:r w:rsidRPr="00177387">
        <w:rPr>
          <w:noProof/>
          <w:sz w:val="32"/>
          <w:szCs w:val="32"/>
        </w:rPr>
        <w:lastRenderedPageBreak/>
        <w:t>المسيرة الأدبية والنقدية</w:t>
      </w:r>
    </w:p>
    <w:p w14:paraId="71BE7F72" w14:textId="34C47371"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بدأ مسيرته الأدبية في الأربعينيات، ونشر إنتاجه في معظم المجلات والصحف والإذاعات المصرية والعربية، وتفرغ بعدها للإبداع الشعري والنقدي</w:t>
      </w:r>
    </w:p>
    <w:p w14:paraId="342C3CAA" w14:textId="6F8D8C24"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تتبلور في قصائده رؤيته للقضايا الوطنية والقومية وآمال الشعوب وأحلامها في سبيل عالم أفضل، واعتبره النقاد من كبار شعراء المقاومة في العالم العربي</w:t>
      </w:r>
    </w:p>
    <w:p w14:paraId="2020102A" w14:textId="6AF99E6A" w:rsidR="00775D24" w:rsidRPr="00177387" w:rsidRDefault="00000000" w:rsidP="000805EF">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كتب في شعره الدكتور رشاد رشدي قائلاً:</w:t>
      </w:r>
      <w:r w:rsidR="000805EF" w:rsidRPr="00177387">
        <w:rPr>
          <w:rFonts w:ascii="Traditional Arabic" w:hAnsi="Traditional Arabic" w:cs="Traditional Arabic"/>
          <w:noProof/>
          <w:color w:val="1E293B"/>
          <w:sz w:val="32"/>
          <w:szCs w:val="28"/>
        </w:rPr>
        <w:t>”</w:t>
      </w:r>
      <w:r w:rsidRPr="00177387">
        <w:rPr>
          <w:rFonts w:ascii="Traditional Arabic" w:hAnsi="Traditional Arabic" w:cs="Traditional Arabic"/>
          <w:noProof/>
          <w:color w:val="1E293B"/>
          <w:sz w:val="32"/>
          <w:szCs w:val="28"/>
        </w:rPr>
        <w:t xml:space="preserve">يهزني شعر حسن فتح الباب بطابعه الفني والإنساني </w:t>
      </w:r>
      <w:r w:rsidR="000805EF" w:rsidRPr="00177387">
        <w:rPr>
          <w:rFonts w:ascii="Traditional Arabic" w:hAnsi="Traditional Arabic" w:cs="Traditional Arabic"/>
          <w:noProof/>
          <w:color w:val="1E293B"/>
          <w:sz w:val="32"/>
          <w:szCs w:val="28"/>
        </w:rPr>
        <w:t>…</w:t>
      </w:r>
      <w:r w:rsidRPr="00177387">
        <w:rPr>
          <w:rFonts w:ascii="Traditional Arabic" w:hAnsi="Traditional Arabic" w:cs="Traditional Arabic"/>
          <w:noProof/>
          <w:color w:val="1E293B"/>
          <w:sz w:val="32"/>
          <w:szCs w:val="28"/>
        </w:rPr>
        <w:t xml:space="preserve">إنه </w:t>
      </w:r>
      <w:r w:rsidR="000805EF" w:rsidRPr="00177387">
        <w:rPr>
          <w:rFonts w:ascii="Traditional Arabic" w:hAnsi="Traditional Arabic" w:cs="Traditional Arabic"/>
          <w:noProof/>
          <w:color w:val="1E293B"/>
          <w:sz w:val="32"/>
          <w:szCs w:val="28"/>
        </w:rPr>
        <w:t>“</w:t>
      </w:r>
      <w:r w:rsidRPr="00177387">
        <w:rPr>
          <w:rFonts w:ascii="Traditional Arabic" w:hAnsi="Traditional Arabic" w:cs="Traditional Arabic"/>
          <w:noProof/>
          <w:color w:val="1E293B"/>
          <w:sz w:val="32"/>
          <w:szCs w:val="28"/>
        </w:rPr>
        <w:t>شاعر عالمي بكل المقاييس</w:t>
      </w:r>
    </w:p>
    <w:p w14:paraId="0918DCE6" w14:textId="2AE17364"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أشاد بشعره الناقد الكبير الدكتور محمد مندور، وكتب كثير من النقاد المصريين والعرب دراسات عن إبداعه الشعري</w:t>
      </w:r>
    </w:p>
    <w:p w14:paraId="19DF1B87" w14:textId="261489C3"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اتخذ بعض الباحثين شعره موضوعاً لأطروحاتهم الجامعية للحصول على درجتي الماجستير والدكتوراه</w:t>
      </w:r>
    </w:p>
    <w:p w14:paraId="1F2FD7D2" w14:textId="7CF5CDC9"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خصصت لإبداعه الشعري وحياته الأدبية أيام دراسية كاملة في أقسام اللغة العربية بكليات الآداب ودار العلوم بالجامعات المصرية، كما تدرس قصائده ضمن مناهجها</w:t>
      </w:r>
    </w:p>
    <w:p w14:paraId="09775B99" w14:textId="7CE490F3"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كُرّم في قصور وبيوت الثقافة الجماهيرية</w:t>
      </w:r>
    </w:p>
    <w:p w14:paraId="4301BAEC" w14:textId="6799C112"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خصه اتحاد الكتاب العرب بملف عن حياته وإبداعه في «سلسلة الأعلام»، وكذلك مجلة الثقافة الجديدة ومجلة أدب ونقد، كما خصته الدوريات المصرية والعربية بالحوارات المكثفة</w:t>
      </w:r>
    </w:p>
    <w:p w14:paraId="346CCE5F" w14:textId="1090C70E"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شارك بسيرته الذاتية في الموسوعات الشعرية والأدبية والثقافية المختلفة</w:t>
      </w:r>
    </w:p>
    <w:p w14:paraId="4D35D5CC" w14:textId="1D310CB3"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محكم في مسابقات هيئة قصور الثقافة، واتحاد الكتاب، ودولة الإمارات العربية المتحدة</w:t>
      </w:r>
    </w:p>
    <w:p w14:paraId="2557D14C" w14:textId="7DC0F3BC"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كتب مقدمات للعديد من دواوين الشعر والمجموعات القصصية والمسرحيات وكتب النقد الأدبي</w:t>
      </w:r>
    </w:p>
    <w:p w14:paraId="35051073" w14:textId="53C8B3EA" w:rsidR="00775D24" w:rsidRPr="00177387" w:rsidRDefault="00000000" w:rsidP="000137E1">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 xml:space="preserve">شارك في تقديم المواهب الشابة في الشعر والقصة والرواية والمسرح من خلال الإذاعة المصرية، </w:t>
      </w:r>
      <w:r w:rsidR="000137E1" w:rsidRPr="00177387">
        <w:rPr>
          <w:rFonts w:ascii="Traditional Arabic" w:hAnsi="Traditional Arabic" w:cs="Traditional Arabic"/>
          <w:noProof/>
          <w:color w:val="1E293B"/>
          <w:sz w:val="32"/>
          <w:szCs w:val="28"/>
        </w:rPr>
        <w:t>“</w:t>
      </w:r>
      <w:r w:rsidRPr="00177387">
        <w:rPr>
          <w:rFonts w:ascii="Traditional Arabic" w:hAnsi="Traditional Arabic" w:cs="Traditional Arabic"/>
          <w:noProof/>
          <w:color w:val="1E293B"/>
          <w:sz w:val="32"/>
          <w:szCs w:val="28"/>
        </w:rPr>
        <w:t>خاصة برنامجي</w:t>
      </w:r>
      <w:r w:rsidR="000137E1" w:rsidRPr="00177387">
        <w:rPr>
          <w:rFonts w:ascii="Traditional Arabic" w:hAnsi="Traditional Arabic" w:cs="Traditional Arabic"/>
          <w:noProof/>
          <w:color w:val="1E293B"/>
          <w:sz w:val="32"/>
          <w:szCs w:val="28"/>
        </w:rPr>
        <w:t>”</w:t>
      </w:r>
      <w:r w:rsidRPr="00177387">
        <w:rPr>
          <w:rFonts w:ascii="Traditional Arabic" w:hAnsi="Traditional Arabic" w:cs="Traditional Arabic"/>
          <w:noProof/>
          <w:color w:val="1E293B"/>
          <w:sz w:val="32"/>
          <w:szCs w:val="28"/>
        </w:rPr>
        <w:t>مع الأدباء الشبان</w:t>
      </w:r>
      <w:r w:rsidR="00D27A93" w:rsidRPr="00177387">
        <w:rPr>
          <w:rFonts w:ascii="Traditional Arabic" w:hAnsi="Traditional Arabic" w:cs="Traditional Arabic"/>
          <w:noProof/>
          <w:color w:val="1E293B"/>
          <w:sz w:val="32"/>
          <w:szCs w:val="28"/>
        </w:rPr>
        <w:t>“</w:t>
      </w:r>
      <w:r w:rsidRPr="00177387">
        <w:rPr>
          <w:rFonts w:ascii="Traditional Arabic" w:hAnsi="Traditional Arabic" w:cs="Traditional Arabic"/>
          <w:noProof/>
          <w:color w:val="1E293B"/>
          <w:sz w:val="32"/>
          <w:szCs w:val="28"/>
        </w:rPr>
        <w:t xml:space="preserve"> و</w:t>
      </w:r>
      <w:r w:rsidR="000137E1" w:rsidRPr="00177387">
        <w:rPr>
          <w:rFonts w:ascii="Traditional Arabic" w:hAnsi="Traditional Arabic" w:cs="Traditional Arabic"/>
          <w:noProof/>
          <w:color w:val="1E293B"/>
          <w:sz w:val="32"/>
          <w:szCs w:val="28"/>
        </w:rPr>
        <w:t xml:space="preserve">”كتابات جديدة </w:t>
      </w:r>
    </w:p>
    <w:p w14:paraId="002D69EB" w14:textId="4DF604FE" w:rsidR="00D27A93" w:rsidRPr="00177387" w:rsidRDefault="00000000" w:rsidP="00147C54">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رأس مؤتمرات أدبية ومهرجانات ثقافية وشارك في الكثير منها في مصر والعالم العربي</w:t>
      </w:r>
    </w:p>
    <w:p w14:paraId="3895401C" w14:textId="38309039" w:rsidR="00775D24" w:rsidRPr="00177387" w:rsidRDefault="004F0185" w:rsidP="004F0185">
      <w:pPr>
        <w:pStyle w:val="Heading1"/>
        <w:bidi/>
        <w:rPr>
          <w:noProof/>
          <w:szCs w:val="32"/>
        </w:rPr>
      </w:pPr>
      <w:r w:rsidRPr="00177387">
        <w:rPr>
          <w:rFonts w:hint="cs"/>
          <w:noProof/>
          <w:sz w:val="32"/>
          <w:szCs w:val="32"/>
          <w:rtl/>
          <w:lang w:bidi="ar-SA"/>
        </w:rPr>
        <w:lastRenderedPageBreak/>
        <w:t>ا</w:t>
      </w:r>
      <w:r w:rsidRPr="00177387">
        <w:rPr>
          <w:noProof/>
          <w:sz w:val="32"/>
          <w:szCs w:val="32"/>
        </w:rPr>
        <w:t>لجوائز والتكريم</w:t>
      </w:r>
    </w:p>
    <w:p w14:paraId="50C9317C" w14:textId="2EC97ED5"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جائزة المجلس الأعلى للآداب والفنون بالاشتراك مع وزارة الثقافة سنة 1975 عن ديوانه «حبنا أقوى من الموت» المستوحى من ملحمة أكتوبر</w:t>
      </w:r>
    </w:p>
    <w:p w14:paraId="517C4E8B" w14:textId="37397053" w:rsidR="00775D24" w:rsidRPr="00177387" w:rsidRDefault="00000000" w:rsidP="00177387">
      <w:pPr>
        <w:pStyle w:val="ListParagraph"/>
        <w:numPr>
          <w:ilvl w:val="0"/>
          <w:numId w:val="11"/>
        </w:numPr>
        <w:bidi/>
        <w:spacing w:after="80" w:line="288" w:lineRule="auto"/>
        <w:jc w:val="both"/>
        <w:rPr>
          <w:rFonts w:ascii="Traditional Arabic" w:hAnsi="Traditional Arabic" w:cs="Traditional Arabic"/>
          <w:noProof/>
          <w:color w:val="1E293B"/>
          <w:sz w:val="32"/>
          <w:szCs w:val="28"/>
        </w:rPr>
      </w:pPr>
      <w:r w:rsidRPr="00177387">
        <w:rPr>
          <w:rFonts w:ascii="Traditional Arabic" w:hAnsi="Traditional Arabic" w:cs="Traditional Arabic"/>
          <w:noProof/>
          <w:color w:val="1E293B"/>
          <w:sz w:val="32"/>
          <w:szCs w:val="28"/>
        </w:rPr>
        <w:t>جائزة مؤسسة عبد العزيز سعود البابطين للإبداع الشعري سنة 1992 عن ديوانه</w:t>
      </w:r>
      <w:r w:rsidR="003938F0" w:rsidRPr="00177387">
        <w:rPr>
          <w:rFonts w:ascii="Traditional Arabic" w:hAnsi="Traditional Arabic" w:cs="Traditional Arabic"/>
          <w:noProof/>
          <w:color w:val="1E293B"/>
          <w:sz w:val="32"/>
          <w:szCs w:val="28"/>
        </w:rPr>
        <w:t xml:space="preserve"> أحداق الجياد</w:t>
      </w:r>
    </w:p>
    <w:p w14:paraId="28DE04F0" w14:textId="29FB786F" w:rsidR="00775D24" w:rsidRPr="00177387" w:rsidRDefault="00AA600E" w:rsidP="002F74DE">
      <w:pPr>
        <w:pStyle w:val="ListParagraph"/>
        <w:numPr>
          <w:ilvl w:val="0"/>
          <w:numId w:val="11"/>
        </w:numPr>
        <w:bidi/>
        <w:spacing w:after="80" w:line="288" w:lineRule="auto"/>
        <w:rPr>
          <w:rFonts w:ascii="Traditional Arabic" w:hAnsi="Traditional Arabic" w:cs="Traditional Arabic"/>
          <w:noProof/>
          <w:color w:val="1E293B"/>
          <w:sz w:val="32"/>
          <w:szCs w:val="28"/>
        </w:rPr>
      </w:pPr>
      <w:r w:rsidRPr="00177387">
        <w:rPr>
          <w:rFonts w:ascii="Traditional Arabic" w:hAnsi="Traditional Arabic" w:cs="Traditional Arabic"/>
          <w:noProof/>
          <w:color w:val="1E293B"/>
          <w:sz w:val="32"/>
          <w:szCs w:val="28"/>
          <w:rtl/>
        </w:rPr>
        <w:t xml:space="preserve">رشحه </w:t>
      </w:r>
      <w:r w:rsidRPr="00177387">
        <w:rPr>
          <w:rFonts w:ascii="Traditional Arabic" w:hAnsi="Traditional Arabic" w:cs="Traditional Arabic"/>
          <w:noProof/>
          <w:color w:val="1E293B"/>
          <w:sz w:val="32"/>
          <w:szCs w:val="28"/>
        </w:rPr>
        <w:t xml:space="preserve"> اتحاد كتاب مصر لجائزة الدولة التقديرية لعام 2001</w:t>
      </w:r>
    </w:p>
    <w:p w14:paraId="687027E1" w14:textId="465825EB"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color w:val="1E293B"/>
          <w:sz w:val="32"/>
          <w:szCs w:val="28"/>
        </w:rPr>
      </w:pPr>
      <w:r w:rsidRPr="00177387">
        <w:rPr>
          <w:rFonts w:ascii="Traditional Arabic" w:hAnsi="Traditional Arabic" w:cs="Traditional Arabic"/>
          <w:noProof/>
          <w:color w:val="1E293B"/>
          <w:sz w:val="32"/>
          <w:szCs w:val="28"/>
        </w:rPr>
        <w:t>جائزة القدس من اتحاد الكتاب العرب في أكتوبر 2001؛ إذ تعد القضية الفلسطينية</w:t>
      </w:r>
      <w:r w:rsidR="00675A3C">
        <w:rPr>
          <w:rFonts w:ascii="Traditional Arabic" w:hAnsi="Traditional Arabic" w:cs="Traditional Arabic"/>
          <w:noProof/>
          <w:color w:val="1E293B"/>
          <w:sz w:val="32"/>
          <w:szCs w:val="28"/>
        </w:rPr>
        <w:t>”</w:t>
      </w:r>
      <w:r w:rsidRPr="00177387">
        <w:rPr>
          <w:rFonts w:ascii="Traditional Arabic" w:hAnsi="Traditional Arabic" w:cs="Traditional Arabic"/>
          <w:noProof/>
          <w:color w:val="1E293B"/>
          <w:sz w:val="32"/>
          <w:szCs w:val="28"/>
        </w:rPr>
        <w:t>مأساة وثورة وبطولة</w:t>
      </w:r>
      <w:r w:rsidR="00675A3C">
        <w:rPr>
          <w:rFonts w:ascii="Traditional Arabic" w:hAnsi="Traditional Arabic" w:cs="Traditional Arabic"/>
          <w:noProof/>
          <w:color w:val="1E293B"/>
          <w:sz w:val="32"/>
          <w:szCs w:val="28"/>
        </w:rPr>
        <w:t xml:space="preserve">“ </w:t>
      </w:r>
      <w:r w:rsidRPr="00177387">
        <w:rPr>
          <w:rFonts w:ascii="Traditional Arabic" w:hAnsi="Traditional Arabic" w:cs="Traditional Arabic"/>
          <w:noProof/>
          <w:color w:val="1E293B"/>
          <w:sz w:val="32"/>
          <w:szCs w:val="28"/>
        </w:rPr>
        <w:t xml:space="preserve">وتراً أساسياً في قيثارته الشعرية منذ 1948 حتى الانتفاضة الأولى 1987 والانتفاضة الثانية </w:t>
      </w:r>
      <w:r w:rsidR="00903ECB" w:rsidRPr="00177387">
        <w:rPr>
          <w:rFonts w:ascii="Traditional Arabic" w:hAnsi="Traditional Arabic" w:cs="Traditional Arabic"/>
          <w:noProof/>
          <w:color w:val="1E293B"/>
          <w:sz w:val="32"/>
          <w:szCs w:val="28"/>
          <w:rtl/>
        </w:rPr>
        <w:t xml:space="preserve"> سنة 2000 وهي </w:t>
      </w:r>
      <w:r w:rsidRPr="00177387">
        <w:rPr>
          <w:rFonts w:ascii="Traditional Arabic" w:hAnsi="Traditional Arabic" w:cs="Traditional Arabic"/>
          <w:noProof/>
          <w:color w:val="1E293B"/>
          <w:sz w:val="32"/>
          <w:szCs w:val="28"/>
        </w:rPr>
        <w:t>انتفاضة الأقصى</w:t>
      </w:r>
      <w:r w:rsidR="00903ECB" w:rsidRPr="00177387">
        <w:rPr>
          <w:rFonts w:ascii="Traditional Arabic" w:hAnsi="Traditional Arabic" w:cs="Traditional Arabic"/>
          <w:noProof/>
          <w:color w:val="1E293B"/>
          <w:sz w:val="32"/>
          <w:szCs w:val="28"/>
          <w:rtl/>
        </w:rPr>
        <w:t xml:space="preserve"> </w:t>
      </w:r>
    </w:p>
    <w:p w14:paraId="31B6C186" w14:textId="10DEDBAD"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جائزة التميز من اتحاد كتاب مصر سنة 2007</w:t>
      </w:r>
    </w:p>
    <w:p w14:paraId="4B2B02E7" w14:textId="77777777" w:rsidR="00775D24" w:rsidRPr="00177387" w:rsidRDefault="00000000" w:rsidP="009C7B2D">
      <w:pPr>
        <w:pStyle w:val="Heading1"/>
        <w:bidi/>
        <w:rPr>
          <w:noProof/>
          <w:szCs w:val="32"/>
        </w:rPr>
      </w:pPr>
      <w:r w:rsidRPr="00177387">
        <w:rPr>
          <w:noProof/>
          <w:sz w:val="32"/>
          <w:szCs w:val="32"/>
        </w:rPr>
        <w:t>الترجمة والأعمال الكاملة</w:t>
      </w:r>
    </w:p>
    <w:p w14:paraId="45A63948" w14:textId="27EFABAC" w:rsidR="00F60E22" w:rsidRPr="00E1327F" w:rsidRDefault="00000000" w:rsidP="00227488">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تُرجمت كثير من قصائده إلى عدة لغات عالمية منها: الإنجليزية، الإسبانية، الروسية، اليوغسلافية، والإيطالية</w:t>
      </w:r>
    </w:p>
    <w:p w14:paraId="49BB37E0" w14:textId="058E7835" w:rsidR="00775D24" w:rsidRPr="00177387" w:rsidRDefault="00000000" w:rsidP="00227488">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أصدرت الهيئة العامة للكتاب مجلدين من أعماله الكاملة سنة 1998</w:t>
      </w:r>
    </w:p>
    <w:p w14:paraId="2E5B55E2" w14:textId="77777777" w:rsidR="00775D24" w:rsidRPr="00177387" w:rsidRDefault="00000000" w:rsidP="009C7B2D">
      <w:pPr>
        <w:pStyle w:val="Heading1"/>
        <w:bidi/>
        <w:rPr>
          <w:noProof/>
          <w:szCs w:val="32"/>
        </w:rPr>
      </w:pPr>
      <w:r w:rsidRPr="00177387">
        <w:rPr>
          <w:noProof/>
          <w:sz w:val="32"/>
          <w:szCs w:val="32"/>
        </w:rPr>
        <w:t>الحياة الاجتماعية والأسرية</w:t>
      </w:r>
    </w:p>
    <w:p w14:paraId="00FA79D9" w14:textId="330E7755"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ينتمي بجذوره العائلية إلى بلدة منسافيس بمحافظة المنيا</w:t>
      </w:r>
    </w:p>
    <w:p w14:paraId="24213CE5" w14:textId="4D04CE0C"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من أبناء حارة المجدلي بحي شبرا بالقاهرة، وهو الحي العريق الذي أنجب عديداً من عباقرة مصر وأعلامها مثل الدكتور جمال حمدان</w:t>
      </w:r>
    </w:p>
    <w:p w14:paraId="2A29E679" w14:textId="4C6177DA"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اقترن برفيقة حياته السيدة / ابتسام يوسف (أستاذة الموسيقى)، وله ثلاثة أبناء، أصغرهم الناقدة والقاصة منار فتح الباب</w:t>
      </w:r>
    </w:p>
    <w:p w14:paraId="689D1C4D" w14:textId="02444F4A" w:rsidR="00F01AD9" w:rsidRPr="00177387" w:rsidRDefault="00F01AD9" w:rsidP="00F01AD9">
      <w:pPr>
        <w:pStyle w:val="Heading1"/>
        <w:bidi/>
        <w:rPr>
          <w:sz w:val="36"/>
          <w:szCs w:val="36"/>
          <w:lang w:bidi="ar-SA"/>
        </w:rPr>
      </w:pPr>
      <w:r w:rsidRPr="00177387">
        <w:rPr>
          <w:rFonts w:hint="cs"/>
          <w:sz w:val="36"/>
          <w:szCs w:val="36"/>
          <w:rtl/>
          <w:lang w:bidi="ar-SA"/>
        </w:rPr>
        <w:t>قائمة المؤلفات (أكثر من 50 مؤلف)</w:t>
      </w:r>
    </w:p>
    <w:p w14:paraId="32BE0FD8" w14:textId="77777777" w:rsidR="00841502" w:rsidRPr="00177387" w:rsidRDefault="00000000" w:rsidP="00F369EA">
      <w:pPr>
        <w:bidi/>
        <w:spacing w:after="80" w:line="288" w:lineRule="auto"/>
        <w:rPr>
          <w:rFonts w:ascii="Traditional Arabic" w:hAnsi="Traditional Arabic" w:cs="Traditional Arabic"/>
          <w:noProof/>
          <w:color w:val="1E293B"/>
          <w:sz w:val="32"/>
          <w:szCs w:val="28"/>
          <w:rtl/>
        </w:rPr>
      </w:pPr>
      <w:r w:rsidRPr="00177387">
        <w:rPr>
          <w:rFonts w:ascii="Traditional Arabic" w:hAnsi="Traditional Arabic" w:cs="Traditional Arabic"/>
          <w:noProof/>
          <w:color w:val="1E293B"/>
          <w:sz w:val="32"/>
          <w:szCs w:val="28"/>
        </w:rPr>
        <w:t>أثرى المكتبة العربية بأكثر من 50 مؤلفاً تنوعت بين الشعر والنقد والمسرح وأدب الرحلات والعلوم السياسية والإسلامية</w:t>
      </w:r>
    </w:p>
    <w:p w14:paraId="33EC902A" w14:textId="3E245AB7" w:rsidR="00775D24" w:rsidRPr="00177387" w:rsidRDefault="00841502" w:rsidP="00841502">
      <w:pPr>
        <w:bidi/>
        <w:spacing w:after="80" w:line="288" w:lineRule="auto"/>
        <w:rPr>
          <w:rStyle w:val="Heading2Char"/>
          <w:sz w:val="28"/>
          <w:szCs w:val="28"/>
        </w:rPr>
      </w:pPr>
      <w:r w:rsidRPr="00177387">
        <w:rPr>
          <w:rStyle w:val="Heading2Char"/>
          <w:sz w:val="28"/>
          <w:szCs w:val="28"/>
        </w:rPr>
        <w:lastRenderedPageBreak/>
        <w:t xml:space="preserve"> أولاً: الدواوين الشعرية </w:t>
      </w:r>
    </w:p>
    <w:p w14:paraId="15635ECF" w14:textId="523FC9B3"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من وحي بورسعيد - دار المنتدى الثقافي بالقاهرة، 1957</w:t>
      </w:r>
    </w:p>
    <w:p w14:paraId="2038E83B" w14:textId="7429BA41"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فارس الأمل - مكتبة الأنجلو المصرية، 1965</w:t>
      </w:r>
    </w:p>
    <w:p w14:paraId="4231E408" w14:textId="7FDB54D5"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مدينة الدخان والدمى - المؤسسة المصرية للتأليف والنشر، 1967</w:t>
      </w:r>
    </w:p>
    <w:p w14:paraId="0F05D8C5" w14:textId="1C526E16"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عيون منار - دار النجاح ببيروت، 1971</w:t>
      </w:r>
    </w:p>
    <w:p w14:paraId="6E59AEDE" w14:textId="2155FB77"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حبنا أقوى من الموت - الهيئة العامة للكتاب، 1975</w:t>
      </w:r>
    </w:p>
    <w:p w14:paraId="2AB7555E" w14:textId="1E61D73E"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وردة كنت في النيل خبأتها - المؤسسة التونسية للنشر، 1986</w:t>
      </w:r>
    </w:p>
    <w:p w14:paraId="5652D140" w14:textId="2A8B2B22"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مواويل النيل المهاجر - دار الثقافة الجديدة بالقاهرة، 1987</w:t>
      </w:r>
    </w:p>
    <w:p w14:paraId="42325B21" w14:textId="38028760"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أحداق الجياد - الهيئة العامة للكتاب، 1990</w:t>
      </w:r>
    </w:p>
    <w:p w14:paraId="20DEDF1A" w14:textId="36FE4EFF"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كل غيم شجر كل جرح هلال - الهيئة العامة للكتاب، 1993</w:t>
      </w:r>
    </w:p>
    <w:p w14:paraId="2121A151" w14:textId="5529595D"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سلة من محار - الهيئة العامة لقصور الثقافة، 2001</w:t>
      </w:r>
    </w:p>
    <w:p w14:paraId="22367519" w14:textId="2E561EA0"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الخروج إلى الجنوب - الهيئة العامة للكتاب، 1998</w:t>
      </w:r>
    </w:p>
    <w:p w14:paraId="1E36FD4D" w14:textId="38E1B1CC"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البلبل والجلاد - الهيئة العامة للكتاب، 2002</w:t>
      </w:r>
    </w:p>
    <w:p w14:paraId="3EA035CF" w14:textId="456EB880" w:rsidR="00775D24" w:rsidRPr="00177387" w:rsidRDefault="00000000" w:rsidP="002F74DE">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على سلم من هشيم الرياح - الهيئة العامة للكتاب، 2007</w:t>
      </w:r>
    </w:p>
    <w:p w14:paraId="7B256FC0" w14:textId="77777777" w:rsidR="00775D24" w:rsidRPr="00177387" w:rsidRDefault="00000000" w:rsidP="00F01AD9">
      <w:pPr>
        <w:pStyle w:val="Heading2"/>
        <w:bidi/>
        <w:rPr>
          <w:noProof/>
          <w:sz w:val="32"/>
          <w:szCs w:val="32"/>
        </w:rPr>
      </w:pPr>
      <w:r w:rsidRPr="00177387">
        <w:rPr>
          <w:noProof/>
          <w:sz w:val="32"/>
          <w:szCs w:val="32"/>
        </w:rPr>
        <w:t>ثانياً: في المسرح الشعري</w:t>
      </w:r>
    </w:p>
    <w:p w14:paraId="663D0D69" w14:textId="3EF5AF53" w:rsidR="00775D24" w:rsidRPr="00177387" w:rsidRDefault="00000000" w:rsidP="00C36DA0">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محاكمة الزائر الغريب - الهيئة العامة للكتاب، 1997</w:t>
      </w:r>
    </w:p>
    <w:p w14:paraId="4F386E4E" w14:textId="7253CF20" w:rsidR="00775D24" w:rsidRPr="00177387" w:rsidRDefault="00000000" w:rsidP="00C36DA0">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مسرحيتان مخطوطتان: «أوزوريس» و«إخناتون»</w:t>
      </w:r>
    </w:p>
    <w:p w14:paraId="42EC7529" w14:textId="77777777" w:rsidR="00775D24" w:rsidRPr="00177387" w:rsidRDefault="00000000" w:rsidP="00F01AD9">
      <w:pPr>
        <w:pStyle w:val="Heading2"/>
        <w:bidi/>
        <w:rPr>
          <w:noProof/>
          <w:sz w:val="32"/>
          <w:szCs w:val="32"/>
        </w:rPr>
      </w:pPr>
      <w:r w:rsidRPr="00177387">
        <w:rPr>
          <w:noProof/>
          <w:sz w:val="32"/>
          <w:szCs w:val="32"/>
        </w:rPr>
        <w:t>ثالثاً: في السيرة الذاتية</w:t>
      </w:r>
    </w:p>
    <w:p w14:paraId="04578309" w14:textId="143E05E0"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b/>
          <w:noProof/>
          <w:color w:val="1A365D"/>
          <w:sz w:val="32"/>
          <w:szCs w:val="28"/>
        </w:rPr>
        <w:t xml:space="preserve">أسمى الوجوه بأسمائها (مكتبة مدبولي، 1997): </w:t>
      </w:r>
      <w:r w:rsidRPr="00177387">
        <w:rPr>
          <w:rFonts w:ascii="Traditional Arabic" w:hAnsi="Traditional Arabic" w:cs="Traditional Arabic"/>
          <w:noProof/>
          <w:color w:val="1E293B"/>
          <w:sz w:val="32"/>
          <w:szCs w:val="28"/>
        </w:rPr>
        <w:t>سيرة ذاتية شعرية متفردة وصريحة تحكي سيرة القصائد ومنابعها وكيف كتبت، والمفارقة النادرة بين الشاعر وضابط الشرطة واغتراب الشاعر والأحداث السياسية والاجتماعية في مصر خلال حقبة طويلة</w:t>
      </w:r>
    </w:p>
    <w:p w14:paraId="2C4A9B48" w14:textId="2A74109B"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b/>
          <w:noProof/>
          <w:color w:val="1A365D"/>
          <w:sz w:val="32"/>
          <w:szCs w:val="28"/>
        </w:rPr>
        <w:lastRenderedPageBreak/>
        <w:t xml:space="preserve">حارة المجدلي (المجلس الأعلى للثقافة، 2007): </w:t>
      </w:r>
      <w:r w:rsidRPr="00177387">
        <w:rPr>
          <w:rFonts w:ascii="Traditional Arabic" w:hAnsi="Traditional Arabic" w:cs="Traditional Arabic"/>
          <w:noProof/>
          <w:color w:val="1E293B"/>
          <w:sz w:val="32"/>
          <w:szCs w:val="28"/>
        </w:rPr>
        <w:t>سيرة ذاتية متفردة تحكي قصة حياة كاملة منذ البدء في الجذور بالمنيا والمنابع الأولى في حي شبرا، وتتبع الأحلام والتطورات النفسية والاجتماعية التي انعكست على موهبته الشعرية مصاغة في قالب شعري</w:t>
      </w:r>
    </w:p>
    <w:p w14:paraId="4533D6AC" w14:textId="77777777" w:rsidR="00775D24" w:rsidRPr="00177387" w:rsidRDefault="00000000" w:rsidP="00F01AD9">
      <w:pPr>
        <w:pStyle w:val="Heading2"/>
        <w:bidi/>
        <w:rPr>
          <w:noProof/>
          <w:sz w:val="32"/>
          <w:szCs w:val="32"/>
        </w:rPr>
      </w:pPr>
      <w:r w:rsidRPr="00177387">
        <w:rPr>
          <w:noProof/>
          <w:sz w:val="32"/>
          <w:szCs w:val="32"/>
        </w:rPr>
        <w:t>رابعاً: في أدب الرحلة</w:t>
      </w:r>
    </w:p>
    <w:p w14:paraId="70BF6331" w14:textId="41ADE6EC"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تنويعات على لحن السندباد - الهيئة العامة للكتاب 2001، الطبعة الثانية مكتبة الأسرة 2006</w:t>
      </w:r>
    </w:p>
    <w:p w14:paraId="794D3F6A" w14:textId="77777777" w:rsidR="00775D24" w:rsidRPr="00177387" w:rsidRDefault="00000000" w:rsidP="00F01AD9">
      <w:pPr>
        <w:pStyle w:val="Heading2"/>
        <w:bidi/>
        <w:rPr>
          <w:noProof/>
          <w:sz w:val="32"/>
          <w:szCs w:val="32"/>
        </w:rPr>
      </w:pPr>
      <w:r w:rsidRPr="00177387">
        <w:rPr>
          <w:noProof/>
          <w:sz w:val="32"/>
          <w:szCs w:val="32"/>
        </w:rPr>
        <w:t>خامساً: في النقد الأدبي</w:t>
      </w:r>
    </w:p>
    <w:p w14:paraId="2386C603" w14:textId="4780B2B1"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رؤية جديدة في شعرنا القديم - دار الحداثة ببيروت، 1984</w:t>
      </w:r>
    </w:p>
    <w:p w14:paraId="0467285A" w14:textId="2F540AAA"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شعر الشباب في الجزائر بين الواقع والآفاق - الجزائر، 1985</w:t>
      </w:r>
    </w:p>
    <w:p w14:paraId="0483AE36" w14:textId="4629F7D8"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شاعر وثورة (عن أبي القاسم سعد الله رائد الشعر الحر بالجزائر) - تونس، 1986</w:t>
      </w:r>
    </w:p>
    <w:p w14:paraId="4ABEF2DB" w14:textId="5315FC60"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مفدى زكريا، شاعر الثورة الجزائرية - الدار المصرية اللبنانية بالقاهرة، 1997</w:t>
      </w:r>
    </w:p>
    <w:p w14:paraId="1A779FF7" w14:textId="0D7FBFBA"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حسان بن ثابت، شاعر الرسول - الدار المصرية اللبنانية بالقاهرة، 1997</w:t>
      </w:r>
    </w:p>
    <w:p w14:paraId="7A40897D" w14:textId="78EAF5AB"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محمد الشوباشي - سلسلة نقاد الأدب بالهيئة العامة للكتاب، 1997</w:t>
      </w:r>
    </w:p>
    <w:p w14:paraId="18E77A8C" w14:textId="68DF9CAD"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سمات الحداثة في الشعر العربي المعاصر - سلسلة دراسات أدبية بالهيئة العامة للكتاب، 1997</w:t>
      </w:r>
    </w:p>
    <w:p w14:paraId="03550356" w14:textId="658A86EA"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المقاومة والبطولة في الشعر العربي - كتاب الرياض، 1998</w:t>
      </w:r>
    </w:p>
    <w:p w14:paraId="6F6DAFBD" w14:textId="0E66B8B2"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ومضات نقدية في أشعار معاصرة - كتاب الجيل الجديد بالقاهرة، 1999</w:t>
      </w:r>
    </w:p>
    <w:p w14:paraId="5DFBDA06" w14:textId="15C8378B" w:rsidR="00775D24" w:rsidRPr="00177387" w:rsidRDefault="00000000" w:rsidP="00530477">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محمد العيد آل خليفة: شاعر الجزائر - الدار المصرية اللبنانية بالقاهرة، 2002</w:t>
      </w:r>
    </w:p>
    <w:p w14:paraId="21E80C65" w14:textId="551E124C" w:rsidR="00775D24" w:rsidRPr="00177387" w:rsidRDefault="00000000" w:rsidP="00F01AD9">
      <w:pPr>
        <w:pStyle w:val="Heading2"/>
        <w:bidi/>
        <w:rPr>
          <w:noProof/>
          <w:sz w:val="32"/>
          <w:szCs w:val="32"/>
        </w:rPr>
      </w:pPr>
      <w:r w:rsidRPr="00177387">
        <w:rPr>
          <w:noProof/>
          <w:sz w:val="32"/>
          <w:szCs w:val="32"/>
        </w:rPr>
        <w:t xml:space="preserve">سادساً: في الترجمة </w:t>
      </w:r>
      <w:r w:rsidR="00FD0B7C" w:rsidRPr="00177387">
        <w:rPr>
          <w:noProof/>
          <w:sz w:val="32"/>
          <w:szCs w:val="32"/>
          <w:rtl/>
        </w:rPr>
        <w:t xml:space="preserve"> (من </w:t>
      </w:r>
      <w:r w:rsidR="00F01AD9" w:rsidRPr="00177387">
        <w:rPr>
          <w:rFonts w:hint="cs"/>
          <w:noProof/>
          <w:sz w:val="32"/>
          <w:szCs w:val="32"/>
          <w:rtl/>
        </w:rPr>
        <w:t xml:space="preserve">الإنجليزية </w:t>
      </w:r>
      <w:r w:rsidR="00FD0B7C" w:rsidRPr="00177387">
        <w:rPr>
          <w:noProof/>
          <w:sz w:val="32"/>
          <w:szCs w:val="32"/>
          <w:rtl/>
        </w:rPr>
        <w:t xml:space="preserve">والفرنسية) </w:t>
      </w:r>
    </w:p>
    <w:p w14:paraId="5E304DF7" w14:textId="7B1AAC09" w:rsidR="00775D24" w:rsidRPr="00177387" w:rsidRDefault="00000000" w:rsidP="00264ED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كتاب في «الحب والحرية والمقاومة - مختارات من الشعر العالمي»- الهيئة العامة لقصور الثقافة، يوليو 2003</w:t>
      </w:r>
    </w:p>
    <w:p w14:paraId="3B226F9B" w14:textId="07092D66" w:rsidR="00FD0B7C" w:rsidRPr="00177387" w:rsidRDefault="00FD0B7C" w:rsidP="00624471">
      <w:pPr>
        <w:pStyle w:val="Heading2"/>
        <w:bidi/>
        <w:rPr>
          <w:noProof/>
          <w:sz w:val="32"/>
          <w:szCs w:val="32"/>
        </w:rPr>
      </w:pPr>
      <w:r w:rsidRPr="00177387">
        <w:rPr>
          <w:noProof/>
          <w:sz w:val="32"/>
          <w:szCs w:val="32"/>
          <w:rtl/>
        </w:rPr>
        <w:t>سابعا</w:t>
      </w:r>
      <w:r w:rsidR="00113891">
        <w:rPr>
          <w:rFonts w:hint="cs"/>
          <w:noProof/>
          <w:sz w:val="32"/>
          <w:szCs w:val="32"/>
          <w:rtl/>
        </w:rPr>
        <w:t xml:space="preserve">ً </w:t>
      </w:r>
      <w:r w:rsidRPr="00177387">
        <w:rPr>
          <w:noProof/>
          <w:sz w:val="32"/>
          <w:szCs w:val="32"/>
          <w:rtl/>
        </w:rPr>
        <w:t xml:space="preserve">: </w:t>
      </w:r>
      <w:r w:rsidRPr="00177387">
        <w:rPr>
          <w:noProof/>
          <w:sz w:val="32"/>
          <w:szCs w:val="32"/>
        </w:rPr>
        <w:t>الموسوعات الأدبية</w:t>
      </w:r>
    </w:p>
    <w:p w14:paraId="7E2BDD4F" w14:textId="6623E603" w:rsidR="00775D24" w:rsidRPr="00177387" w:rsidRDefault="00000000" w:rsidP="00264ED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ثورة الجزائر في إبداع شعراء مصر - مؤسسة مفدى زكريا والدار المصرية اللبنانية، 2005</w:t>
      </w:r>
    </w:p>
    <w:p w14:paraId="73D62512" w14:textId="2DE43DF8" w:rsidR="00775D24" w:rsidRPr="00840746" w:rsidRDefault="00FD0B7C" w:rsidP="00840746">
      <w:pPr>
        <w:pStyle w:val="Heading2"/>
        <w:bidi/>
        <w:rPr>
          <w:noProof/>
          <w:sz w:val="32"/>
          <w:szCs w:val="32"/>
        </w:rPr>
      </w:pPr>
      <w:r w:rsidRPr="00840746">
        <w:rPr>
          <w:noProof/>
          <w:sz w:val="32"/>
          <w:szCs w:val="32"/>
          <w:rtl/>
        </w:rPr>
        <w:lastRenderedPageBreak/>
        <w:t>ثامنا</w:t>
      </w:r>
      <w:r w:rsidR="00113891">
        <w:rPr>
          <w:rFonts w:hint="cs"/>
          <w:noProof/>
          <w:sz w:val="32"/>
          <w:szCs w:val="32"/>
          <w:rtl/>
        </w:rPr>
        <w:t xml:space="preserve">ً </w:t>
      </w:r>
      <w:r w:rsidRPr="00840746">
        <w:rPr>
          <w:noProof/>
          <w:sz w:val="32"/>
          <w:szCs w:val="32"/>
          <w:rtl/>
        </w:rPr>
        <w:t>:  مؤلفات في تاريخ الإسلام عقيدة  وحضارة</w:t>
      </w:r>
    </w:p>
    <w:p w14:paraId="795909AA" w14:textId="67EE1932"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السفارات الثقافية في الدبلوماسية الإسلامية - المجلس الأعلى للشئون الإسلامية، 1962</w:t>
      </w:r>
    </w:p>
    <w:p w14:paraId="67D4AEC6" w14:textId="34499158"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مقومات القيادة الإدارية في الإسلام - المجلس الأعلى للشئون الإسلامية، 1962</w:t>
      </w:r>
    </w:p>
    <w:p w14:paraId="6541D10C" w14:textId="0559B251"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التخطيط والتنظيم في الهجرة - المجلس الأعلى للشئون الإسلامية، 1969</w:t>
      </w:r>
    </w:p>
    <w:p w14:paraId="28FDA183" w14:textId="5D1A7CA1"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المؤامرات اليهودية من خيبر إلى القدس - مجمع البحوث الإسلامية بالأزهر، 1969</w:t>
      </w:r>
    </w:p>
    <w:p w14:paraId="2529E480" w14:textId="5C2C16F6"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مقومات السفراء في الإسلام - المجلس الأعلى للشئون الإسلامية، 1970</w:t>
      </w:r>
    </w:p>
    <w:p w14:paraId="532FC808" w14:textId="2279B97B"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على طريق الهجرة (دراسة علمية) - مجمع البحوث الإسلامية بالأزهر، 1971</w:t>
      </w:r>
    </w:p>
    <w:p w14:paraId="6B19CA53" w14:textId="32CD5C8E"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القيم الأخلاقية والإنسانية في الغزوات - مجمع البحوث الإسلامية بالأزهر، 1971</w:t>
      </w:r>
    </w:p>
    <w:p w14:paraId="5F0961B8" w14:textId="5EEFBAF5" w:rsidR="00FD0B7C" w:rsidRPr="00840746" w:rsidRDefault="00FD0B7C" w:rsidP="00840746">
      <w:pPr>
        <w:pStyle w:val="Heading2"/>
        <w:bidi/>
        <w:rPr>
          <w:noProof/>
          <w:sz w:val="32"/>
          <w:szCs w:val="32"/>
        </w:rPr>
      </w:pPr>
      <w:r w:rsidRPr="00177387">
        <w:rPr>
          <w:noProof/>
          <w:sz w:val="32"/>
          <w:szCs w:val="32"/>
          <w:rtl/>
        </w:rPr>
        <w:t>تاسعا</w:t>
      </w:r>
      <w:r w:rsidR="00113891">
        <w:rPr>
          <w:rFonts w:hint="cs"/>
          <w:noProof/>
          <w:sz w:val="32"/>
          <w:szCs w:val="32"/>
          <w:rtl/>
        </w:rPr>
        <w:t xml:space="preserve">ً </w:t>
      </w:r>
      <w:r w:rsidRPr="00177387">
        <w:rPr>
          <w:noProof/>
          <w:sz w:val="32"/>
          <w:szCs w:val="32"/>
          <w:rtl/>
        </w:rPr>
        <w:t>: مؤلفات أخرى</w:t>
      </w:r>
    </w:p>
    <w:p w14:paraId="5773AFD0" w14:textId="0B648842"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المنازعات الدولية ودور الأمم المتحدة في المشكلات المعاصرة - عالم الكتب بالقاهرة، 1976</w:t>
      </w:r>
    </w:p>
    <w:p w14:paraId="0C2C9A81" w14:textId="2ACC0932"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المخدرات سلاح الاستعمار - المؤسسة المصرية العامة للتأليف والنشر، 1967</w:t>
      </w:r>
    </w:p>
    <w:p w14:paraId="262FF578" w14:textId="708985FF"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التخطيط لمكافحة الجريمة - معهد الدراسات العليا للضباط والشرطة، 1970</w:t>
      </w:r>
    </w:p>
    <w:p w14:paraId="73432FAA" w14:textId="72671CE3" w:rsidR="00FD0B7C" w:rsidRPr="00840746" w:rsidRDefault="00FD0B7C" w:rsidP="00840746">
      <w:pPr>
        <w:pStyle w:val="Heading2"/>
        <w:bidi/>
        <w:rPr>
          <w:noProof/>
          <w:sz w:val="32"/>
          <w:szCs w:val="32"/>
        </w:rPr>
      </w:pPr>
      <w:r w:rsidRPr="00177387">
        <w:rPr>
          <w:noProof/>
          <w:sz w:val="32"/>
          <w:szCs w:val="32"/>
          <w:rtl/>
        </w:rPr>
        <w:t>عاشرا</w:t>
      </w:r>
      <w:r w:rsidR="00113891">
        <w:rPr>
          <w:rFonts w:hint="cs"/>
          <w:noProof/>
          <w:sz w:val="32"/>
          <w:szCs w:val="32"/>
          <w:rtl/>
        </w:rPr>
        <w:t xml:space="preserve">ً </w:t>
      </w:r>
      <w:r w:rsidRPr="00177387">
        <w:rPr>
          <w:noProof/>
          <w:sz w:val="32"/>
          <w:szCs w:val="32"/>
          <w:rtl/>
        </w:rPr>
        <w:t>:</w:t>
      </w:r>
    </w:p>
    <w:p w14:paraId="18E8D5B0" w14:textId="66E688BC" w:rsidR="00775D24" w:rsidRPr="00177387" w:rsidRDefault="00000000" w:rsidP="0049529B">
      <w:pPr>
        <w:pStyle w:val="ListParagraph"/>
        <w:numPr>
          <w:ilvl w:val="0"/>
          <w:numId w:val="11"/>
        </w:numPr>
        <w:bidi/>
        <w:spacing w:after="80" w:line="288" w:lineRule="auto"/>
        <w:rPr>
          <w:rFonts w:ascii="Traditional Arabic" w:hAnsi="Traditional Arabic" w:cs="Traditional Arabic"/>
          <w:noProof/>
          <w:sz w:val="28"/>
          <w:szCs w:val="28"/>
        </w:rPr>
      </w:pPr>
      <w:r w:rsidRPr="00177387">
        <w:rPr>
          <w:rFonts w:ascii="Traditional Arabic" w:hAnsi="Traditional Arabic" w:cs="Traditional Arabic"/>
          <w:noProof/>
          <w:color w:val="1E293B"/>
          <w:sz w:val="32"/>
          <w:szCs w:val="28"/>
        </w:rPr>
        <w:t>مئات الدراسات والمقالات الأدبية والفكرية المنشورة على مدار خمسين عاماً من الكتابة والإبداع</w:t>
      </w:r>
    </w:p>
    <w:sectPr w:rsidR="00775D24" w:rsidRPr="001773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C16BC"/>
    <w:multiLevelType w:val="hybridMultilevel"/>
    <w:tmpl w:val="ABF8E066"/>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52C2342"/>
    <w:multiLevelType w:val="hybridMultilevel"/>
    <w:tmpl w:val="C54CA546"/>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A3E30DB"/>
    <w:multiLevelType w:val="hybridMultilevel"/>
    <w:tmpl w:val="F29CD542"/>
    <w:lvl w:ilvl="0" w:tplc="F2DEB1D8">
      <w:numFmt w:val="bullet"/>
      <w:lvlText w:val="•"/>
      <w:lvlJc w:val="left"/>
      <w:pPr>
        <w:ind w:left="720" w:hanging="360"/>
      </w:pPr>
      <w:rPr>
        <w:rFonts w:ascii="Traditional Arabic" w:eastAsiaTheme="minorEastAsia" w:hAnsi="Traditional Arabic" w:cs="Traditional Arabic" w:hint="default"/>
        <w:b/>
        <w:color w:val="auto"/>
        <w:sz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E1FBD"/>
    <w:multiLevelType w:val="hybridMultilevel"/>
    <w:tmpl w:val="9FB69E34"/>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EB1942"/>
    <w:multiLevelType w:val="hybridMultilevel"/>
    <w:tmpl w:val="611CFA56"/>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BF2CA8"/>
    <w:multiLevelType w:val="hybridMultilevel"/>
    <w:tmpl w:val="AB289908"/>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D56CB5"/>
    <w:multiLevelType w:val="hybridMultilevel"/>
    <w:tmpl w:val="3B42ABA0"/>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8912DB"/>
    <w:multiLevelType w:val="hybridMultilevel"/>
    <w:tmpl w:val="2F7617A8"/>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2C7D1D"/>
    <w:multiLevelType w:val="hybridMultilevel"/>
    <w:tmpl w:val="2B8C0C16"/>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5A40BA"/>
    <w:multiLevelType w:val="hybridMultilevel"/>
    <w:tmpl w:val="A7502E60"/>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752B51"/>
    <w:multiLevelType w:val="hybridMultilevel"/>
    <w:tmpl w:val="00A07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746319"/>
    <w:multiLevelType w:val="hybridMultilevel"/>
    <w:tmpl w:val="1CD690D8"/>
    <w:lvl w:ilvl="0" w:tplc="BBB214B8">
      <w:numFmt w:val="bullet"/>
      <w:lvlText w:val="•"/>
      <w:lvlJc w:val="left"/>
      <w:pPr>
        <w:ind w:left="1080" w:hanging="360"/>
      </w:pPr>
      <w:rPr>
        <w:rFonts w:ascii="Traditional Arabic" w:eastAsiaTheme="minorEastAsia" w:hAnsi="Traditional Arabic" w:cs="Traditional Arabic" w:hint="default"/>
        <w:b/>
        <w:color w:val="78350F"/>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1267852">
    <w:abstractNumId w:val="8"/>
  </w:num>
  <w:num w:numId="2" w16cid:durableId="1924141190">
    <w:abstractNumId w:val="6"/>
  </w:num>
  <w:num w:numId="3" w16cid:durableId="1557744278">
    <w:abstractNumId w:val="5"/>
  </w:num>
  <w:num w:numId="4" w16cid:durableId="1325741602">
    <w:abstractNumId w:val="4"/>
  </w:num>
  <w:num w:numId="5" w16cid:durableId="254676612">
    <w:abstractNumId w:val="7"/>
  </w:num>
  <w:num w:numId="6" w16cid:durableId="217134134">
    <w:abstractNumId w:val="3"/>
  </w:num>
  <w:num w:numId="7" w16cid:durableId="1857234179">
    <w:abstractNumId w:val="2"/>
  </w:num>
  <w:num w:numId="8" w16cid:durableId="1245215861">
    <w:abstractNumId w:val="1"/>
  </w:num>
  <w:num w:numId="9" w16cid:durableId="1088692755">
    <w:abstractNumId w:val="0"/>
  </w:num>
  <w:num w:numId="10" w16cid:durableId="1072964744">
    <w:abstractNumId w:val="19"/>
  </w:num>
  <w:num w:numId="11" w16cid:durableId="242420995">
    <w:abstractNumId w:val="11"/>
  </w:num>
  <w:num w:numId="12" w16cid:durableId="1636721287">
    <w:abstractNumId w:val="12"/>
  </w:num>
  <w:num w:numId="13" w16cid:durableId="580454020">
    <w:abstractNumId w:val="16"/>
  </w:num>
  <w:num w:numId="14" w16cid:durableId="25641687">
    <w:abstractNumId w:val="20"/>
  </w:num>
  <w:num w:numId="15" w16cid:durableId="1979995892">
    <w:abstractNumId w:val="13"/>
  </w:num>
  <w:num w:numId="16" w16cid:durableId="1004935269">
    <w:abstractNumId w:val="14"/>
  </w:num>
  <w:num w:numId="17" w16cid:durableId="370694130">
    <w:abstractNumId w:val="18"/>
  </w:num>
  <w:num w:numId="18" w16cid:durableId="1021014243">
    <w:abstractNumId w:val="9"/>
  </w:num>
  <w:num w:numId="19" w16cid:durableId="57868634">
    <w:abstractNumId w:val="10"/>
  </w:num>
  <w:num w:numId="20" w16cid:durableId="350104579">
    <w:abstractNumId w:val="15"/>
  </w:num>
  <w:num w:numId="21" w16cid:durableId="9732937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E1"/>
    <w:rsid w:val="00034616"/>
    <w:rsid w:val="000431D5"/>
    <w:rsid w:val="0006063C"/>
    <w:rsid w:val="000805EF"/>
    <w:rsid w:val="000916C9"/>
    <w:rsid w:val="00113891"/>
    <w:rsid w:val="00116B71"/>
    <w:rsid w:val="00134D9B"/>
    <w:rsid w:val="00147C54"/>
    <w:rsid w:val="0015074B"/>
    <w:rsid w:val="00177387"/>
    <w:rsid w:val="001935A2"/>
    <w:rsid w:val="00227488"/>
    <w:rsid w:val="00264EDB"/>
    <w:rsid w:val="0029639D"/>
    <w:rsid w:val="002F74DE"/>
    <w:rsid w:val="003242F2"/>
    <w:rsid w:val="00326F90"/>
    <w:rsid w:val="00341BDA"/>
    <w:rsid w:val="00387CAB"/>
    <w:rsid w:val="003938F0"/>
    <w:rsid w:val="003B13AF"/>
    <w:rsid w:val="0042229A"/>
    <w:rsid w:val="00451F8A"/>
    <w:rsid w:val="0049529B"/>
    <w:rsid w:val="004F0185"/>
    <w:rsid w:val="004F5373"/>
    <w:rsid w:val="00502815"/>
    <w:rsid w:val="005070AD"/>
    <w:rsid w:val="00517A41"/>
    <w:rsid w:val="00530477"/>
    <w:rsid w:val="00606594"/>
    <w:rsid w:val="00624471"/>
    <w:rsid w:val="00675A3C"/>
    <w:rsid w:val="00685198"/>
    <w:rsid w:val="007046DC"/>
    <w:rsid w:val="00775D24"/>
    <w:rsid w:val="00834EF2"/>
    <w:rsid w:val="00840746"/>
    <w:rsid w:val="0084076E"/>
    <w:rsid w:val="00841502"/>
    <w:rsid w:val="00861BDC"/>
    <w:rsid w:val="00903ECB"/>
    <w:rsid w:val="00931821"/>
    <w:rsid w:val="009A7F9E"/>
    <w:rsid w:val="009C7149"/>
    <w:rsid w:val="009C7B2D"/>
    <w:rsid w:val="00A25C8C"/>
    <w:rsid w:val="00A97126"/>
    <w:rsid w:val="00AA1D8D"/>
    <w:rsid w:val="00AA600E"/>
    <w:rsid w:val="00B47730"/>
    <w:rsid w:val="00B71FE6"/>
    <w:rsid w:val="00BF6F5B"/>
    <w:rsid w:val="00C132D5"/>
    <w:rsid w:val="00C36DA0"/>
    <w:rsid w:val="00C50159"/>
    <w:rsid w:val="00CB0664"/>
    <w:rsid w:val="00D061B8"/>
    <w:rsid w:val="00D27A93"/>
    <w:rsid w:val="00DD09F2"/>
    <w:rsid w:val="00DD3FE9"/>
    <w:rsid w:val="00E1327F"/>
    <w:rsid w:val="00E4720F"/>
    <w:rsid w:val="00E80A5E"/>
    <w:rsid w:val="00F01AD9"/>
    <w:rsid w:val="00F369EA"/>
    <w:rsid w:val="00F60E22"/>
    <w:rsid w:val="00F849BF"/>
    <w:rsid w:val="00FC693F"/>
    <w:rsid w:val="00FD0B7C"/>
    <w:rsid w:val="00FE03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5A78A"/>
  <w14:defaultImageDpi w14:val="300"/>
  <w15:docId w15:val="{98532124-3ABB-49AC-9D85-0A5D9D97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bidi="ar-EG"/>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42F2"/>
    <w:rPr>
      <w:color w:val="0000FF" w:themeColor="hyperlink"/>
      <w:u w:val="single"/>
    </w:rPr>
  </w:style>
  <w:style w:type="character" w:styleId="UnresolvedMention">
    <w:name w:val="Unresolved Mention"/>
    <w:basedOn w:val="DefaultParagraphFont"/>
    <w:uiPriority w:val="99"/>
    <w:semiHidden/>
    <w:unhideWhenUsed/>
    <w:rsid w:val="00324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hassanfathelbab.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6</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Ehab El Khadragy</cp:lastModifiedBy>
  <cp:revision>70</cp:revision>
  <cp:lastPrinted>2026-10-18T18:42:00Z</cp:lastPrinted>
  <dcterms:created xsi:type="dcterms:W3CDTF">2013-12-23T23:15:00Z</dcterms:created>
  <dcterms:modified xsi:type="dcterms:W3CDTF">2026-10-18T19:08:00Z</dcterms:modified>
  <cp:category/>
</cp:coreProperties>
</file>