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F4A3D"/>
          <w:sz w:val="64"/>
          <w:szCs w:val="64"/>
        </w:rPr>
        <w:t xml:space="preserve">دلنجاتُو</w:t>
      </w:r>
    </w:p>
    <w:p>
      <w:pPr>
        <w:spacing w:after="80" w:before="0"/>
        <w:jc w:val="center"/>
      </w:pPr>
      <w:r>
        <w:rPr>
          <w:rFonts w:ascii="Arial" w:cs="Arial" w:eastAsia="Arial" w:hAnsi="Arial"/>
          <w:b/>
          <w:bCs/>
          <w:color w:val="E8B14F"/>
          <w:sz w:val="40"/>
          <w:szCs w:val="40"/>
        </w:rPr>
        <w:t xml:space="preserve">Delngato</w:t>
      </w:r>
    </w:p>
    <w:p>
      <w:pPr>
        <w:spacing w:after="60" w:before="60"/>
        <w:jc w:val="center"/>
      </w:pPr>
      <w:r>
        <w:rPr>
          <w:rFonts w:ascii="Arial" w:cs="Arial" w:eastAsia="Arial" w:hAnsi="Arial"/>
          <w:color w:val="4A5C57"/>
          <w:sz w:val="22"/>
          <w:szCs w:val="22"/>
        </w:rPr>
        <w:t xml:space="preserve">Mobile App — El-Delngat</w:t>
      </w:r>
    </w:p>
    <w:p>
      <w:pPr>
        <w:spacing w:after="80" w:before="80"/>
        <w:jc w:val="center"/>
      </w:pPr>
      <w:r>
        <w:rPr>
          <w:rFonts w:ascii="Arial" w:cs="Arial" w:eastAsia="Arial" w:hAnsi="Arial"/>
          <w:b/>
          <w:bCs/>
          <w:color w:val="0F1A17"/>
          <w:sz w:val="24"/>
          <w:szCs w:val="24"/>
        </w:rPr>
        <w:t xml:space="preserve">BRAND CONCEPT &amp; GUIDELINES</w:t>
      </w:r>
    </w:p>
    <w:p>
      <w:pPr>
        <w:spacing w:after="40" w:before="40"/>
        <w:jc w:val="center"/>
      </w:pPr>
      <w:r>
        <w:rPr>
          <w:rFonts w:ascii="Arial" w:cs="Arial" w:eastAsia="Arial" w:hAnsi="Arial"/>
          <w:color w:val="4A5C57"/>
          <w:sz w:val="18"/>
          <w:szCs w:val="18"/>
        </w:rPr>
        <w:t xml:space="preserve">Version 1.1  ·  2025</w:t>
      </w:r>
    </w:p>
    <w:p>
      <w:pPr>
        <w:spacing w:after="20" w:before="20"/>
        <w:jc w:val="center"/>
      </w:pPr>
      <w:r>
        <w:rPr>
          <w:rFonts w:ascii="Arial" w:cs="Arial" w:eastAsia="Arial" w:hAnsi="Arial"/>
          <w:b/>
          <w:bCs/>
          <w:color w:val="E8B14F"/>
          <w:sz w:val="18"/>
          <w:szCs w:val="18"/>
        </w:rPr>
        <w:t xml:space="preserve">CONFIDENTIAL</w:t>
      </w:r>
    </w:p>
    <w:p>
      <w:r>
        <w:br w:type="page"/>
      </w:r>
    </w:p>
    <w:p>
      <w:pPr>
        <w:spacing w:after="240" w:before="240"/>
      </w:pPr>
      <w:r>
        <w:rPr>
          <w:rFonts w:ascii="Arial" w:cs="Arial" w:eastAsia="Arial" w:hAnsi="Arial"/>
          <w:b/>
          <w:bCs/>
          <w:color w:val="1F4A3D"/>
          <w:sz w:val="28"/>
          <w:szCs w:val="28"/>
        </w:rPr>
        <w:t xml:space="preserve">TABLE OF CONTENTS</w:t>
      </w:r>
    </w:p>
    <w:p>
      <w:pPr>
        <w:spacing w:after="60" w:before="60"/>
      </w:pPr>
      <w:r>
        <w:rPr>
          <w:rFonts w:ascii="Arial" w:cs="Arial" w:eastAsia="Arial" w:hAnsi="Arial"/>
          <w:b/>
          <w:bCs/>
          <w:color w:val="E8B14F"/>
          <w:sz w:val="20"/>
          <w:szCs w:val="20"/>
        </w:rPr>
        <w:t xml:space="preserve">01  </w:t>
      </w:r>
      <w:r>
        <w:rPr>
          <w:rFonts w:ascii="Arial" w:cs="Arial" w:eastAsia="Arial" w:hAnsi="Arial"/>
          <w:color w:val="0F1A17"/>
          <w:sz w:val="20"/>
          <w:szCs w:val="20"/>
        </w:rPr>
        <w:t xml:space="preserve">Brand Concept</w:t>
      </w:r>
    </w:p>
    <w:p>
      <w:pPr>
        <w:spacing w:after="60" w:before="60"/>
      </w:pPr>
      <w:r>
        <w:rPr>
          <w:rFonts w:ascii="Arial" w:cs="Arial" w:eastAsia="Arial" w:hAnsi="Arial"/>
          <w:b/>
          <w:bCs/>
          <w:color w:val="E8B14F"/>
          <w:sz w:val="20"/>
          <w:szCs w:val="20"/>
        </w:rPr>
        <w:t xml:space="preserve">02  </w:t>
      </w:r>
      <w:r>
        <w:rPr>
          <w:rFonts w:ascii="Arial" w:cs="Arial" w:eastAsia="Arial" w:hAnsi="Arial"/>
          <w:color w:val="0F1A17"/>
          <w:sz w:val="20"/>
          <w:szCs w:val="20"/>
        </w:rPr>
        <w:t xml:space="preserve">Positioning &amp; Strategy</w:t>
      </w:r>
    </w:p>
    <w:p>
      <w:pPr>
        <w:spacing w:after="60" w:before="60"/>
      </w:pPr>
      <w:r>
        <w:rPr>
          <w:rFonts w:ascii="Arial" w:cs="Arial" w:eastAsia="Arial" w:hAnsi="Arial"/>
          <w:b/>
          <w:bCs/>
          <w:color w:val="E8B14F"/>
          <w:sz w:val="20"/>
          <w:szCs w:val="20"/>
        </w:rPr>
        <w:t xml:space="preserve">03  </w:t>
      </w:r>
      <w:r>
        <w:rPr>
          <w:rFonts w:ascii="Arial" w:cs="Arial" w:eastAsia="Arial" w:hAnsi="Arial"/>
          <w:color w:val="0F1A17"/>
          <w:sz w:val="20"/>
          <w:szCs w:val="20"/>
        </w:rPr>
        <w:t xml:space="preserve">Target Audience</w:t>
      </w:r>
    </w:p>
    <w:p>
      <w:pPr>
        <w:spacing w:after="60" w:before="60"/>
      </w:pPr>
      <w:r>
        <w:rPr>
          <w:rFonts w:ascii="Arial" w:cs="Arial" w:eastAsia="Arial" w:hAnsi="Arial"/>
          <w:b/>
          <w:bCs/>
          <w:color w:val="E8B14F"/>
          <w:sz w:val="20"/>
          <w:szCs w:val="20"/>
        </w:rPr>
        <w:t xml:space="preserve">04  </w:t>
      </w:r>
      <w:r>
        <w:rPr>
          <w:rFonts w:ascii="Arial" w:cs="Arial" w:eastAsia="Arial" w:hAnsi="Arial"/>
          <w:color w:val="0F1A17"/>
          <w:sz w:val="20"/>
          <w:szCs w:val="20"/>
        </w:rPr>
        <w:t xml:space="preserve">Brand Personality</w:t>
      </w:r>
    </w:p>
    <w:p>
      <w:pPr>
        <w:spacing w:after="60" w:before="60"/>
      </w:pPr>
      <w:r>
        <w:rPr>
          <w:rFonts w:ascii="Arial" w:cs="Arial" w:eastAsia="Arial" w:hAnsi="Arial"/>
          <w:b/>
          <w:bCs/>
          <w:color w:val="E8B14F"/>
          <w:sz w:val="20"/>
          <w:szCs w:val="20"/>
        </w:rPr>
        <w:t xml:space="preserve">05  </w:t>
      </w:r>
      <w:r>
        <w:rPr>
          <w:rFonts w:ascii="Arial" w:cs="Arial" w:eastAsia="Arial" w:hAnsi="Arial"/>
          <w:color w:val="0F1A17"/>
          <w:sz w:val="20"/>
          <w:szCs w:val="20"/>
        </w:rPr>
        <w:t xml:space="preserve">Visual Identity</w:t>
      </w:r>
    </w:p>
    <w:p>
      <w:pPr>
        <w:spacing w:after="60" w:before="60"/>
      </w:pPr>
      <w:r>
        <w:rPr>
          <w:rFonts w:ascii="Arial" w:cs="Arial" w:eastAsia="Arial" w:hAnsi="Arial"/>
          <w:b/>
          <w:bCs/>
          <w:color w:val="E8B14F"/>
          <w:sz w:val="20"/>
          <w:szCs w:val="20"/>
        </w:rPr>
        <w:t xml:space="preserve">06  </w:t>
      </w:r>
      <w:r>
        <w:rPr>
          <w:rFonts w:ascii="Arial" w:cs="Arial" w:eastAsia="Arial" w:hAnsi="Arial"/>
          <w:color w:val="0F1A17"/>
          <w:sz w:val="20"/>
          <w:szCs w:val="20"/>
        </w:rPr>
        <w:t xml:space="preserve">Color System</w:t>
      </w:r>
    </w:p>
    <w:p>
      <w:pPr>
        <w:spacing w:after="60" w:before="60"/>
      </w:pPr>
      <w:r>
        <w:rPr>
          <w:rFonts w:ascii="Arial" w:cs="Arial" w:eastAsia="Arial" w:hAnsi="Arial"/>
          <w:b/>
          <w:bCs/>
          <w:color w:val="E8B14F"/>
          <w:sz w:val="20"/>
          <w:szCs w:val="20"/>
        </w:rPr>
        <w:t xml:space="preserve">07  </w:t>
      </w:r>
      <w:r>
        <w:rPr>
          <w:rFonts w:ascii="Arial" w:cs="Arial" w:eastAsia="Arial" w:hAnsi="Arial"/>
          <w:color w:val="0F1A17"/>
          <w:sz w:val="20"/>
          <w:szCs w:val="20"/>
        </w:rPr>
        <w:t xml:space="preserve">Typography</w:t>
      </w:r>
    </w:p>
    <w:p>
      <w:pPr>
        <w:spacing w:after="60" w:before="60"/>
      </w:pPr>
      <w:r>
        <w:rPr>
          <w:rFonts w:ascii="Arial" w:cs="Arial" w:eastAsia="Arial" w:hAnsi="Arial"/>
          <w:b/>
          <w:bCs/>
          <w:color w:val="E8B14F"/>
          <w:sz w:val="20"/>
          <w:szCs w:val="20"/>
        </w:rPr>
        <w:t xml:space="preserve">08  </w:t>
      </w:r>
      <w:r>
        <w:rPr>
          <w:rFonts w:ascii="Arial" w:cs="Arial" w:eastAsia="Arial" w:hAnsi="Arial"/>
          <w:color w:val="0F1A17"/>
          <w:sz w:val="20"/>
          <w:szCs w:val="20"/>
        </w:rPr>
        <w:t xml:space="preserve">Logo &amp; Identity</w:t>
      </w:r>
    </w:p>
    <w:p>
      <w:pPr>
        <w:spacing w:after="60" w:before="60"/>
      </w:pPr>
      <w:r>
        <w:rPr>
          <w:rFonts w:ascii="Arial" w:cs="Arial" w:eastAsia="Arial" w:hAnsi="Arial"/>
          <w:b/>
          <w:bCs/>
          <w:color w:val="E8B14F"/>
          <w:sz w:val="20"/>
          <w:szCs w:val="20"/>
        </w:rPr>
        <w:t xml:space="preserve">09  </w:t>
      </w:r>
      <w:r>
        <w:rPr>
          <w:rFonts w:ascii="Arial" w:cs="Arial" w:eastAsia="Arial" w:hAnsi="Arial"/>
          <w:color w:val="0F1A17"/>
          <w:sz w:val="20"/>
          <w:szCs w:val="20"/>
        </w:rPr>
        <w:t xml:space="preserve">Voice &amp; Tone</w:t>
      </w:r>
    </w:p>
    <w:p>
      <w:pPr>
        <w:spacing w:after="60" w:before="60"/>
      </w:pPr>
      <w:r>
        <w:rPr>
          <w:rFonts w:ascii="Arial" w:cs="Arial" w:eastAsia="Arial" w:hAnsi="Arial"/>
          <w:b/>
          <w:bCs/>
          <w:color w:val="E8B14F"/>
          <w:sz w:val="20"/>
          <w:szCs w:val="20"/>
        </w:rPr>
        <w:t xml:space="preserve">10  </w:t>
      </w:r>
      <w:r>
        <w:rPr>
          <w:rFonts w:ascii="Arial" w:cs="Arial" w:eastAsia="Arial" w:hAnsi="Arial"/>
          <w:color w:val="0F1A17"/>
          <w:sz w:val="20"/>
          <w:szCs w:val="20"/>
        </w:rPr>
        <w:t xml:space="preserve">Brand Applications</w:t>
      </w:r>
    </w:p>
    <w:p>
      <w:pPr>
        <w:spacing w:after="60" w:before="60"/>
      </w:pPr>
      <w:r>
        <w:rPr>
          <w:rFonts w:ascii="Arial" w:cs="Arial" w:eastAsia="Arial" w:hAnsi="Arial"/>
          <w:b/>
          <w:bCs/>
          <w:color w:val="E8B14F"/>
          <w:sz w:val="20"/>
          <w:szCs w:val="20"/>
        </w:rPr>
        <w:t xml:space="preserve">11  </w:t>
      </w:r>
      <w:r>
        <w:rPr>
          <w:rFonts w:ascii="Arial" w:cs="Arial" w:eastAsia="Arial" w:hAnsi="Arial"/>
          <w:color w:val="0F1A17"/>
          <w:sz w:val="20"/>
          <w:szCs w:val="20"/>
        </w:rPr>
        <w:t xml:space="preserve">The Five Laws</w:t>
      </w:r>
    </w:p>
    <w:p>
      <w:pPr>
        <w:spacing w:after="60" w:before="60"/>
      </w:pPr>
      <w:r>
        <w:rPr>
          <w:rFonts w:ascii="Arial" w:cs="Arial" w:eastAsia="Arial" w:hAnsi="Arial"/>
          <w:b/>
          <w:bCs/>
          <w:color w:val="E8B14F"/>
          <w:sz w:val="20"/>
          <w:szCs w:val="20"/>
        </w:rPr>
        <w:t xml:space="preserve">12  </w:t>
      </w:r>
      <w:r>
        <w:rPr>
          <w:rFonts w:ascii="Arial" w:cs="Arial" w:eastAsia="Arial" w:hAnsi="Arial"/>
          <w:color w:val="0F1A17"/>
          <w:sz w:val="20"/>
          <w:szCs w:val="20"/>
        </w:rPr>
        <w:t xml:space="preserve">Usage Guidelines</w:t>
      </w:r>
    </w:p>
    <w:p>
      <w:r>
        <w:br w:type="page"/>
      </w:r>
    </w:p>
    <w:p>
      <w:pPr>
        <w:spacing w:after="80" w:before="480"/>
      </w:pPr>
    </w:p>
    <w:p>
      <w:pPr>
        <w:pBdr>
          <w:bottom w:val="single" w:color="1F4A3D" w:sz="8" w:space="6"/>
        </w:pBdr>
        <w:spacing w:after="160" w:before="0"/>
      </w:pPr>
      <w:r>
        <w:rPr>
          <w:rFonts w:ascii="Arial" w:cs="Arial" w:eastAsia="Arial" w:hAnsi="Arial"/>
          <w:b/>
          <w:bCs/>
          <w:color w:val="E8B14F"/>
          <w:sz w:val="32"/>
          <w:szCs w:val="32"/>
        </w:rPr>
        <w:t xml:space="preserve">01 — </w:t>
      </w:r>
      <w:r>
        <w:rPr>
          <w:rFonts w:ascii="Arial" w:cs="Arial" w:eastAsia="Arial" w:hAnsi="Arial"/>
          <w:b/>
          <w:bCs/>
          <w:color w:val="1F4A3D"/>
          <w:sz w:val="32"/>
          <w:szCs w:val="32"/>
        </w:rPr>
        <w:t xml:space="preserve">BRAND CONCEPT</w:t>
      </w:r>
    </w:p>
    <w:p>
      <w:pPr>
        <w:spacing w:after="0" w:before="160"/>
      </w:pPr>
    </w:p>
    <w:p>
      <w:pPr>
        <w:spacing w:after="100" w:before="280"/>
      </w:pPr>
      <w:r>
        <w:rPr>
          <w:rFonts w:ascii="Arial" w:cs="Arial" w:eastAsia="Arial" w:hAnsi="Arial"/>
          <w:b/>
          <w:bCs/>
          <w:color w:val="1F4A3D"/>
          <w:sz w:val="24"/>
          <w:szCs w:val="24"/>
        </w:rPr>
        <w:t xml:space="preserve">What is دلنجاتُو?</w:t>
      </w:r>
    </w:p>
    <w:p>
      <w:pPr>
        <w:spacing w:after="60" w:before="60"/>
      </w:pPr>
      <w:r>
        <w:rPr>
          <w:rFonts w:ascii="Arial" w:cs="Arial" w:eastAsia="Arial" w:hAnsi="Arial"/>
          <w:color w:val="0F1A17"/>
          <w:sz w:val="20"/>
          <w:szCs w:val="20"/>
        </w:rPr>
        <w:t xml:space="preserve">دلنجاتُو is a mobile application built for El-Delngat — letting residents browse local shops, place orders, and receive deliveries without a single phone call. Shop, order, track, and receive — all from your phone.</w:t>
      </w:r>
    </w:p>
    <w:p>
      <w:pPr>
        <w:spacing w:after="80" w:before="80"/>
      </w:pPr>
    </w:p>
    <w:p>
      <w:pPr>
        <w:spacing w:after="60" w:before="60"/>
      </w:pPr>
      <w:r>
        <w:rPr>
          <w:rFonts w:ascii="Arial" w:cs="Arial" w:eastAsia="Arial" w:hAnsi="Arial"/>
          <w:color w:val="0F1A17"/>
          <w:sz w:val="20"/>
          <w:szCs w:val="20"/>
        </w:rPr>
        <w:t xml:space="preserve">The full order flow lives inside one app: browse a catalog of local shops, add items to cart, pay, and track the delivery to your door. No calls, no WhatsApp back-and-forth, no guessing when your order will arrive.</w:t>
      </w:r>
    </w:p>
    <w:p>
      <w:pPr>
        <w:spacing w:after="80" w:before="80"/>
      </w:pPr>
    </w:p>
    <w:p>
      <w:pPr>
        <w:spacing w:after="100" w:before="280"/>
      </w:pPr>
      <w:r>
        <w:rPr>
          <w:rFonts w:ascii="Arial" w:cs="Arial" w:eastAsia="Arial" w:hAnsi="Arial"/>
          <w:b/>
          <w:bCs/>
          <w:color w:val="1F4A3D"/>
          <w:sz w:val="24"/>
          <w:szCs w:val="24"/>
        </w:rPr>
        <w:t xml:space="preserve">What Makes Us Different</w:t>
      </w:r>
    </w:p>
    <w:p>
      <w:pPr>
        <w:spacing w:after="80" w:before="80"/>
      </w:pPr>
      <w:r>
        <w:rPr>
          <w:rFonts w:ascii="Arial" w:cs="Arial" w:eastAsia="Arial" w:hAnsi="Arial"/>
          <w:color w:val="4A5C57"/>
          <w:sz w:val="20"/>
          <w:szCs w:val="20"/>
        </w:rPr>
        <w:t xml:space="preserve">First mobile ordering app built specifically for El-Delngat. Full order flow: browse catalog, add to cart, pay, track delivery. Arabic-first mobile experience — not a translation of a foreign product. Designed to grow: more shops, more categories, more services.</w:t>
      </w:r>
    </w:p>
    <w:p>
      <w:pPr>
        <w:spacing w:after="80" w:before="80"/>
      </w:pPr>
    </w:p>
    <w:p>
      <w:pPr>
        <w:spacing w:after="60" w:before="60"/>
      </w:pPr>
      <w:r>
        <w:rPr>
          <w:rFonts w:ascii="Arial" w:cs="Arial" w:eastAsia="Arial" w:hAnsi="Arial"/>
          <w:color w:val="0F1A17"/>
          <w:sz w:val="20"/>
          <w:szCs w:val="20"/>
        </w:rPr>
        <w:t xml:space="preserve">دلنجاتُو is built for one specific need: ordering from local shops in El-Delngat, reliably, from your phone.</w:t>
      </w:r>
    </w:p>
    <w:p>
      <w:pPr>
        <w:spacing w:after="80" w:before="80"/>
      </w:pPr>
    </w:p>
    <w:p>
      <w:pPr>
        <w:spacing w:after="100" w:before="280"/>
      </w:pPr>
      <w:r>
        <w:rPr>
          <w:rFonts w:ascii="Arial" w:cs="Arial" w:eastAsia="Arial" w:hAnsi="Arial"/>
          <w:b/>
          <w:bCs/>
          <w:color w:val="1F4A3D"/>
          <w:sz w:val="24"/>
          <w:szCs w:val="24"/>
        </w:rPr>
        <w:t xml:space="preserve">The Problem We Solve</w:t>
      </w:r>
    </w:p>
    <w:p>
      <w:pPr>
        <w:spacing w:after="60" w:before="60"/>
      </w:pPr>
      <w:r>
        <w:rPr>
          <w:rFonts w:ascii="Arial" w:cs="Arial" w:eastAsia="Arial" w:hAnsi="Arial"/>
          <w:color w:val="0F1A17"/>
          <w:sz w:val="20"/>
          <w:szCs w:val="20"/>
        </w:rPr>
        <w:t xml:space="preserve">People in El-Delngat rely on phone calls and physical visits to buy everyday items. There is no reliable mobile ordering channel in the city. دلنجاتُو is built to change that — starting with delivery, expanding from there.</w:t>
      </w:r>
    </w:p>
    <w:p>
      <w:pPr>
        <w:spacing w:after="80" w:before="80"/>
      </w:pPr>
    </w:p>
    <w:p>
      <w:pPr>
        <w:spacing w:after="100" w:before="280"/>
      </w:pPr>
      <w:r>
        <w:rPr>
          <w:rFonts w:ascii="Arial" w:cs="Arial" w:eastAsia="Arial" w:hAnsi="Arial"/>
          <w:b/>
          <w:bCs/>
          <w:color w:val="1F4A3D"/>
          <w:sz w:val="24"/>
          <w:szCs w:val="24"/>
        </w:rPr>
        <w:t xml:space="preserve">The Opportunity</w:t>
      </w:r>
    </w:p>
    <w:p>
      <w:pPr>
        <w:spacing w:after="60" w:before="60"/>
      </w:pPr>
      <w:r>
        <w:rPr>
          <w:rFonts w:ascii="Arial" w:cs="Arial" w:eastAsia="Arial" w:hAnsi="Arial"/>
          <w:color w:val="0F1A17"/>
          <w:sz w:val="20"/>
          <w:szCs w:val="20"/>
        </w:rPr>
        <w:t xml:space="preserve">El-Delngat has no mobile ordering product today. دلنجاتُو enters as the first — and builds the habit of ordering locally from a phone before anyone else can.</w:t>
      </w:r>
    </w:p>
    <w:p>
      <w:pPr>
        <w:spacing w:after="80" w:before="80"/>
      </w:pPr>
    </w:p>
    <w:p>
      <w:pPr>
        <w:spacing w:after="100" w:before="280"/>
      </w:pPr>
      <w:r>
        <w:rPr>
          <w:rFonts w:ascii="Arial" w:cs="Arial" w:eastAsia="Arial" w:hAnsi="Arial"/>
          <w:b/>
          <w:bCs/>
          <w:color w:val="1F4A3D"/>
          <w:sz w:val="24"/>
          <w:szCs w:val="24"/>
        </w:rPr>
        <w:t xml:space="preserve">Brand Promise</w:t>
      </w:r>
    </w:p>
    <w:p>
      <w:pPr>
        <w:pBdr>
          <w:left w:val="single" w:color="1F4A3D" w:sz="16" w:space="8"/>
        </w:pBdr>
        <w:shd w:fill="F0EDEA" w:val="clear"/>
        <w:spacing w:after="120" w:before="120"/>
        <w:ind w:left="360"/>
      </w:pPr>
      <w:r>
        <w:rPr>
          <w:rFonts w:ascii="Arial" w:cs="Arial" w:eastAsia="Arial" w:hAnsi="Arial"/>
          <w:color w:val="1F4A3D"/>
          <w:sz w:val="22"/>
          <w:szCs w:val="22"/>
        </w:rPr>
        <w:t xml:space="preserve">اطلب من محلات الدلنجات — تلاقي طلبك عندك في دقايق. بدون مكالمة، بدون انتظار، بدون تخمين.</w:t>
      </w:r>
    </w:p>
    <w:p>
      <w:r>
        <w:br w:type="page"/>
      </w:r>
    </w:p>
    <w:p>
      <w:pPr>
        <w:spacing w:after="80" w:before="480"/>
      </w:pPr>
    </w:p>
    <w:p>
      <w:pPr>
        <w:pBdr>
          <w:bottom w:val="single" w:color="1F4A3D" w:sz="8" w:space="6"/>
        </w:pBdr>
        <w:spacing w:after="160" w:before="0"/>
      </w:pPr>
      <w:r>
        <w:rPr>
          <w:rFonts w:ascii="Arial" w:cs="Arial" w:eastAsia="Arial" w:hAnsi="Arial"/>
          <w:b/>
          <w:bCs/>
          <w:color w:val="E8B14F"/>
          <w:sz w:val="32"/>
          <w:szCs w:val="32"/>
        </w:rPr>
        <w:t xml:space="preserve">02 — </w:t>
      </w:r>
      <w:r>
        <w:rPr>
          <w:rFonts w:ascii="Arial" w:cs="Arial" w:eastAsia="Arial" w:hAnsi="Arial"/>
          <w:b/>
          <w:bCs/>
          <w:color w:val="1F4A3D"/>
          <w:sz w:val="32"/>
          <w:szCs w:val="32"/>
        </w:rPr>
        <w:t xml:space="preserve">POSITIONING &amp; STRATEGY</w:t>
      </w:r>
    </w:p>
    <w:p>
      <w:pPr>
        <w:spacing w:after="0" w:before="160"/>
      </w:pPr>
    </w:p>
    <w:p>
      <w:pPr>
        <w:spacing w:after="100" w:before="280"/>
      </w:pPr>
      <w:r>
        <w:rPr>
          <w:rFonts w:ascii="Arial" w:cs="Arial" w:eastAsia="Arial" w:hAnsi="Arial"/>
          <w:b/>
          <w:bCs/>
          <w:color w:val="1F4A3D"/>
          <w:sz w:val="24"/>
          <w:szCs w:val="24"/>
        </w:rPr>
        <w:t xml:space="preserve">Positioning Statement</w:t>
      </w:r>
    </w:p>
    <w:p>
      <w:pPr>
        <w:spacing w:after="80" w:before="80"/>
      </w:pPr>
      <w:r>
        <w:rPr>
          <w:rFonts w:ascii="Arial" w:cs="Arial" w:eastAsia="Arial" w:hAnsi="Arial"/>
          <w:color w:val="4A5C57"/>
          <w:sz w:val="20"/>
          <w:szCs w:val="20"/>
        </w:rPr>
        <w:t xml:space="preserve">دلنجاتُو is the first mobile ordering app built for El-Delngat — not a copy of a big-city product, not a generic delivery clone. A clean, fast app that serves the city it was built for.</w:t>
      </w:r>
    </w:p>
    <w:p>
      <w:pPr>
        <w:spacing w:after="80" w:before="80"/>
      </w:pPr>
    </w:p>
    <w:p>
      <w:pPr>
        <w:spacing w:after="100" w:before="280"/>
      </w:pPr>
      <w:r>
        <w:rPr>
          <w:rFonts w:ascii="Arial" w:cs="Arial" w:eastAsia="Arial" w:hAnsi="Arial"/>
          <w:b/>
          <w:bCs/>
          <w:color w:val="1F4A3D"/>
          <w:sz w:val="24"/>
          <w:szCs w:val="24"/>
        </w:rPr>
        <w:t xml:space="preserve">Strategic Principle</w:t>
      </w:r>
    </w:p>
    <w:p>
      <w:pPr>
        <w:spacing w:after="60" w:before="60"/>
      </w:pPr>
      <w:r>
        <w:rPr>
          <w:rFonts w:ascii="Arial" w:cs="Arial" w:eastAsia="Arial" w:hAnsi="Arial"/>
          <w:color w:val="0F1A17"/>
          <w:sz w:val="20"/>
          <w:szCs w:val="20"/>
        </w:rPr>
        <w:t xml:space="preserve">Premium without pretension. We are mobile-first, order-first, and El-Delngat-first. Every screen, every interaction, every word is built for someone in this city opening the app on their phone.</w:t>
      </w:r>
    </w:p>
    <w:p>
      <w:pPr>
        <w:spacing w:after="80" w:before="80"/>
      </w:pPr>
    </w:p>
    <w:p>
      <w:pPr>
        <w:spacing w:after="100" w:before="280"/>
      </w:pPr>
      <w:r>
        <w:rPr>
          <w:rFonts w:ascii="Arial" w:cs="Arial" w:eastAsia="Arial" w:hAnsi="Arial"/>
          <w:b/>
          <w:bCs/>
          <w:color w:val="1F4A3D"/>
          <w:sz w:val="24"/>
          <w:szCs w:val="24"/>
        </w:rPr>
        <w:t xml:space="preserve">Market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c>
          <w:tcPr>
            <w:tcW w:type="dxa" w:w="586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دلنجاتُو's Stance</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vs. Talabat</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Hyper-local, El-Delngat shops only, full catalog</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vs. Instashop</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Built for smaller cities, Arabic-native mobile UX</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vs. WhatsApp ordering</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Structured orders, tracked delivery, no back-and-forth</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vs. Phone calls</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One app, browse, order, pay, track — done</w:t>
            </w:r>
          </w:p>
        </w:tc>
      </w:tr>
    </w:tbl>
    <w:p>
      <w:pPr>
        <w:spacing w:after="80" w:before="80"/>
      </w:pPr>
    </w:p>
    <w:p>
      <w:pPr>
        <w:spacing w:after="100" w:before="280"/>
      </w:pPr>
      <w:r>
        <w:rPr>
          <w:rFonts w:ascii="Arial" w:cs="Arial" w:eastAsia="Arial" w:hAnsi="Arial"/>
          <w:b/>
          <w:bCs/>
          <w:color w:val="1F4A3D"/>
          <w:sz w:val="24"/>
          <w:szCs w:val="24"/>
        </w:rPr>
        <w:t xml:space="preserve">Growth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736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Focus</w:t>
            </w:r>
          </w:p>
        </w:tc>
      </w:tr>
      <w:tr>
        <w:tc>
          <w:tcPr>
            <w:tcW w:type="dxa" w:w="20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Phase 1</w:t>
            </w:r>
          </w:p>
        </w:tc>
        <w:tc>
          <w:tcPr>
            <w:tcW w:type="dxa" w:w="73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Grocery, pharmacy, and food ordering &amp; delivery in El-Delngat</w:t>
            </w:r>
          </w:p>
        </w:tc>
      </w:tr>
      <w:tr>
        <w:tc>
          <w:tcPr>
            <w:tcW w:type="dxa" w:w="20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Phase 2</w:t>
            </w:r>
          </w:p>
        </w:tc>
        <w:tc>
          <w:tcPr>
            <w:tcW w:type="dxa" w:w="73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More shop categories, in-app wallet, scheduled delivery</w:t>
            </w:r>
          </w:p>
        </w:tc>
      </w:tr>
      <w:tr>
        <w:tc>
          <w:tcPr>
            <w:tcW w:type="dxa" w:w="20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Phase 3</w:t>
            </w:r>
          </w:p>
        </w:tc>
        <w:tc>
          <w:tcPr>
            <w:tcW w:type="dxa" w:w="73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Expand to similar Delta cities using the same model</w:t>
            </w:r>
          </w:p>
        </w:tc>
      </w:tr>
    </w:tbl>
    <w:p>
      <w:r>
        <w:br w:type="page"/>
      </w:r>
    </w:p>
    <w:p>
      <w:pPr>
        <w:spacing w:after="80" w:before="480"/>
      </w:pPr>
    </w:p>
    <w:p>
      <w:pPr>
        <w:pBdr>
          <w:bottom w:val="single" w:color="1F4A3D" w:sz="8" w:space="6"/>
        </w:pBdr>
        <w:spacing w:after="160" w:before="0"/>
      </w:pPr>
      <w:r>
        <w:rPr>
          <w:rFonts w:ascii="Arial" w:cs="Arial" w:eastAsia="Arial" w:hAnsi="Arial"/>
          <w:b/>
          <w:bCs/>
          <w:color w:val="E8B14F"/>
          <w:sz w:val="32"/>
          <w:szCs w:val="32"/>
        </w:rPr>
        <w:t xml:space="preserve">03 — </w:t>
      </w:r>
      <w:r>
        <w:rPr>
          <w:rFonts w:ascii="Arial" w:cs="Arial" w:eastAsia="Arial" w:hAnsi="Arial"/>
          <w:b/>
          <w:bCs/>
          <w:color w:val="1F4A3D"/>
          <w:sz w:val="32"/>
          <w:szCs w:val="32"/>
        </w:rPr>
        <w:t xml:space="preserve">TARGET AUDIENCE</w:t>
      </w:r>
    </w:p>
    <w:p>
      <w:pPr>
        <w:spacing w:after="0" w:before="160"/>
      </w:pPr>
    </w:p>
    <w:p>
      <w:pPr>
        <w:spacing w:after="100" w:before="280"/>
      </w:pPr>
      <w:r>
        <w:rPr>
          <w:rFonts w:ascii="Arial" w:cs="Arial" w:eastAsia="Arial" w:hAnsi="Arial"/>
          <w:b/>
          <w:bCs/>
          <w:color w:val="1F4A3D"/>
          <w:sz w:val="24"/>
          <w:szCs w:val="24"/>
        </w:rPr>
        <w:t xml:space="preserve">Primary Users</w:t>
      </w:r>
    </w:p>
    <w:p>
      <w:pPr>
        <w:spacing w:after="60" w:before="60"/>
      </w:pPr>
      <w:r>
        <w:rPr>
          <w:rFonts w:ascii="Arial" w:cs="Arial" w:eastAsia="Arial" w:hAnsi="Arial"/>
          <w:color w:val="0F1A17"/>
          <w:sz w:val="20"/>
          <w:szCs w:val="20"/>
        </w:rPr>
        <w:t xml:space="preserve">دلنجاتُو is built for the everyday resident of El-Delngat — not a tech-savvy early adopter, not an affluent urban consumer. The target is anyone in the city who has a smartphone and has ever felt friction when trying to buy something locally.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Segment</w:t>
            </w:r>
          </w:p>
        </w:tc>
        <w:tc>
          <w:tcPr>
            <w:tcW w:type="dxa" w:w="358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Who They Are</w:t>
            </w:r>
          </w:p>
        </w:tc>
        <w:tc>
          <w:tcPr>
            <w:tcW w:type="dxa" w:w="358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Need</w:t>
            </w:r>
          </w:p>
        </w:tc>
      </w:tr>
      <w:tr>
        <w:tc>
          <w:tcPr>
            <w:tcW w:type="dxa" w:w="2200"/>
            <w:tcBorders>
              <w:top w:val="single" w:color="D8D4CF" w:sz="1"/>
              <w:left w:val="single" w:color="D8D4CF" w:sz="1"/>
              <w:bottom w:val="single" w:color="D8D4CF" w:sz="1"/>
              <w:right w:val="single" w:color="D8D4CF" w:sz="1"/>
            </w:tcBorders>
            <w:shd w:fill="F0EDEA"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The Busy Parent</w:t>
            </w:r>
          </w:p>
        </w:tc>
        <w:tc>
          <w:tcPr>
            <w:tcW w:type="dxa" w:w="358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18"/>
                <w:szCs w:val="18"/>
              </w:rPr>
              <w:t xml:space="preserve">30–50 years old, managing household shopping. Uses WhatsApp to order from local shops today.</w:t>
            </w:r>
          </w:p>
        </w:tc>
        <w:tc>
          <w:tcPr>
            <w:tcW w:type="dxa" w:w="358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18"/>
                <w:szCs w:val="18"/>
              </w:rPr>
              <w:t xml:space="preserve">One place to order everything — no back and forth, no phone calls.</w:t>
            </w:r>
          </w:p>
        </w:tc>
      </w:tr>
      <w:tr>
        <w:tc>
          <w:tcPr>
            <w:tcW w:type="dxa" w:w="2200"/>
            <w:tcBorders>
              <w:top w:val="single" w:color="D8D4CF" w:sz="1"/>
              <w:left w:val="single" w:color="D8D4CF" w:sz="1"/>
              <w:bottom w:val="single" w:color="D8D4CF" w:sz="1"/>
              <w:right w:val="single" w:color="D8D4CF" w:sz="1"/>
            </w:tcBorders>
            <w:shd w:fill="F0EDEA"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The Young Adult</w:t>
            </w:r>
          </w:p>
        </w:tc>
        <w:tc>
          <w:tcPr>
            <w:tcW w:type="dxa" w:w="358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18"/>
                <w:szCs w:val="18"/>
              </w:rPr>
              <w:t xml:space="preserve">18–30 years old, mobile-native, comfortable with apps. Currently frustrated by the lack of local options.</w:t>
            </w:r>
          </w:p>
        </w:tc>
        <w:tc>
          <w:tcPr>
            <w:tcW w:type="dxa" w:w="358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18"/>
                <w:szCs w:val="18"/>
              </w:rPr>
              <w:t xml:space="preserve">A product that feels as polished as what they see in Cairo — built for their city.</w:t>
            </w:r>
          </w:p>
        </w:tc>
      </w:tr>
      <w:tr>
        <w:tc>
          <w:tcPr>
            <w:tcW w:type="dxa" w:w="2200"/>
            <w:tcBorders>
              <w:top w:val="single" w:color="D8D4CF" w:sz="1"/>
              <w:left w:val="single" w:color="D8D4CF" w:sz="1"/>
              <w:bottom w:val="single" w:color="D8D4CF" w:sz="1"/>
              <w:right w:val="single" w:color="D8D4CF" w:sz="1"/>
            </w:tcBorders>
            <w:shd w:fill="F0EDEA"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The Professional</w:t>
            </w:r>
          </w:p>
        </w:tc>
        <w:tc>
          <w:tcPr>
            <w:tcW w:type="dxa" w:w="358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18"/>
                <w:szCs w:val="18"/>
              </w:rPr>
              <w:t xml:space="preserve">Working adult who values time. Prefers to avoid unnecessary trips for everyday items.</w:t>
            </w:r>
          </w:p>
        </w:tc>
        <w:tc>
          <w:tcPr>
            <w:tcW w:type="dxa" w:w="358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18"/>
                <w:szCs w:val="18"/>
              </w:rPr>
              <w:t xml:space="preserve">Speed, reliability, and a clean tracking experience.</w:t>
            </w:r>
          </w:p>
        </w:tc>
      </w:tr>
      <w:tr>
        <w:tc>
          <w:tcPr>
            <w:tcW w:type="dxa" w:w="2200"/>
            <w:tcBorders>
              <w:top w:val="single" w:color="D8D4CF" w:sz="1"/>
              <w:left w:val="single" w:color="D8D4CF" w:sz="1"/>
              <w:bottom w:val="single" w:color="D8D4CF" w:sz="1"/>
              <w:right w:val="single" w:color="D8D4CF" w:sz="1"/>
            </w:tcBorders>
            <w:shd w:fill="F0EDEA"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The Shop Owner</w:t>
            </w:r>
          </w:p>
        </w:tc>
        <w:tc>
          <w:tcPr>
            <w:tcW w:type="dxa" w:w="358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18"/>
                <w:szCs w:val="18"/>
              </w:rPr>
              <w:t xml:space="preserve">Local business owner looking for a new sales channel without complexity.</w:t>
            </w:r>
          </w:p>
        </w:tc>
        <w:tc>
          <w:tcPr>
            <w:tcW w:type="dxa" w:w="358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18"/>
                <w:szCs w:val="18"/>
              </w:rPr>
              <w:t xml:space="preserve">More customers, simple catalog management, reliable order flow.</w:t>
            </w:r>
          </w:p>
        </w:tc>
      </w:tr>
    </w:tbl>
    <w:p>
      <w:pPr>
        <w:spacing w:after="80" w:before="80"/>
      </w:pPr>
    </w:p>
    <w:p>
      <w:pPr>
        <w:spacing w:after="100" w:before="280"/>
      </w:pPr>
      <w:r>
        <w:rPr>
          <w:rFonts w:ascii="Arial" w:cs="Arial" w:eastAsia="Arial" w:hAnsi="Arial"/>
          <w:b/>
          <w:bCs/>
          <w:color w:val="1F4A3D"/>
          <w:sz w:val="24"/>
          <w:szCs w:val="24"/>
        </w:rPr>
        <w:t xml:space="preserve">Audience Truths</w:t>
      </w:r>
    </w:p>
    <w:p>
      <w:pPr>
        <w:spacing w:after="60" w:before="60"/>
      </w:pPr>
      <w:r>
        <w:rPr>
          <w:rFonts w:ascii="Arial" w:cs="Arial" w:eastAsia="Arial" w:hAnsi="Arial"/>
          <w:color w:val="0F1A17"/>
          <w:sz w:val="20"/>
          <w:szCs w:val="20"/>
        </w:rPr>
        <w:t xml:space="preserve">These are the things that are true about the people دلنجاتُو is built for: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Truth</w:t>
            </w:r>
          </w:p>
        </w:tc>
        <w:tc>
          <w:tcPr>
            <w:tcW w:type="dxa" w:w="586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Means for Us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They use their phone constantly</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But they have never had a mobile ordering product built for their city.</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They value trust over novelty</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A product that works reliably matters more than one with flashy features.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They speak Arabic first</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The UI, the copy, the flow — everything defaults to Arabic. English is a toggle.</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They know their shops by name</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دلنجاتُو surfaces familiar local shops — not anonymous ghost kitchens.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They are price-aware</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The brand is premium in feel, not in price. Accessible to all income levels.</w:t>
            </w:r>
          </w:p>
        </w:tc>
      </w:tr>
    </w:tbl>
    <w:p>
      <w:pPr>
        <w:spacing w:after="80" w:before="80"/>
      </w:pPr>
    </w:p>
    <w:p>
      <w:pPr>
        <w:spacing w:after="100" w:before="280"/>
      </w:pPr>
      <w:r>
        <w:rPr>
          <w:rFonts w:ascii="Arial" w:cs="Arial" w:eastAsia="Arial" w:hAnsi="Arial"/>
          <w:b/>
          <w:bCs/>
          <w:color w:val="1F4A3D"/>
          <w:sz w:val="24"/>
          <w:szCs w:val="24"/>
        </w:rPr>
        <w:t xml:space="preserve">What This Audience Is NOT</w:t>
      </w:r>
    </w:p>
    <w:p>
      <w:pPr>
        <w:spacing w:after="60" w:before="60"/>
      </w:pPr>
      <w:r>
        <w:rPr>
          <w:rFonts w:ascii="Arial" w:cs="Arial" w:eastAsia="Arial" w:hAnsi="Arial"/>
          <w:color w:val="0F1A17"/>
          <w:sz w:val="20"/>
          <w:szCs w:val="20"/>
        </w:rPr>
        <w:t xml:space="preserve">دلنجاتُو is not targeting international travelers, Cairo-based users, or tech enthusiasts. Every product decision prioritizes the everyday El-Delngat resident using an Android phone on a local connection.</w:t>
      </w:r>
    </w:p>
    <w:p>
      <w:r>
        <w:br w:type="page"/>
      </w:r>
    </w:p>
    <w:p>
      <w:pPr>
        <w:spacing w:after="80" w:before="480"/>
      </w:pPr>
    </w:p>
    <w:p>
      <w:pPr>
        <w:pBdr>
          <w:bottom w:val="single" w:color="1F4A3D" w:sz="8" w:space="6"/>
        </w:pBdr>
        <w:spacing w:after="160" w:before="0"/>
      </w:pPr>
      <w:r>
        <w:rPr>
          <w:rFonts w:ascii="Arial" w:cs="Arial" w:eastAsia="Arial" w:hAnsi="Arial"/>
          <w:b/>
          <w:bCs/>
          <w:color w:val="E8B14F"/>
          <w:sz w:val="32"/>
          <w:szCs w:val="32"/>
        </w:rPr>
        <w:t xml:space="preserve">04 — </w:t>
      </w:r>
      <w:r>
        <w:rPr>
          <w:rFonts w:ascii="Arial" w:cs="Arial" w:eastAsia="Arial" w:hAnsi="Arial"/>
          <w:b/>
          <w:bCs/>
          <w:color w:val="1F4A3D"/>
          <w:sz w:val="32"/>
          <w:szCs w:val="32"/>
        </w:rPr>
        <w:t xml:space="preserve">BRAND PERSONALITY</w:t>
      </w:r>
    </w:p>
    <w:p>
      <w:pPr>
        <w:spacing w:after="0" w:before="160"/>
      </w:pPr>
    </w:p>
    <w:p>
      <w:pPr>
        <w:spacing w:after="100" w:before="280"/>
      </w:pPr>
      <w:r>
        <w:rPr>
          <w:rFonts w:ascii="Arial" w:cs="Arial" w:eastAsia="Arial" w:hAnsi="Arial"/>
          <w:b/>
          <w:bCs/>
          <w:color w:val="1F4A3D"/>
          <w:sz w:val="24"/>
          <w:szCs w:val="24"/>
        </w:rPr>
        <w:t xml:space="preserve">The Brand in 5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A3D" w:sz="1"/>
              <w:left w:val="single" w:color="1F4A3D" w:sz="1"/>
              <w:bottom w:val="single" w:color="1F4A3D" w:sz="1"/>
              <w:right w:val="single" w:color="1F4A3D" w:sz="1"/>
            </w:tcBorders>
            <w:shd w:fill="1F4A3D"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Confident</w:t>
            </w:r>
          </w:p>
        </w:tc>
        <w:tc>
          <w:tcPr>
            <w:tcW w:type="dxa" w:w="1872"/>
            <w:tcBorders>
              <w:top w:val="single" w:color="1F4A3D" w:sz="1"/>
              <w:left w:val="single" w:color="1F4A3D" w:sz="1"/>
              <w:bottom w:val="single" w:color="1F4A3D" w:sz="1"/>
              <w:right w:val="single" w:color="1F4A3D" w:sz="1"/>
            </w:tcBorders>
            <w:shd w:fill="1F4A3D"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Clean</w:t>
            </w:r>
          </w:p>
        </w:tc>
        <w:tc>
          <w:tcPr>
            <w:tcW w:type="dxa" w:w="1872"/>
            <w:tcBorders>
              <w:top w:val="single" w:color="1F4A3D" w:sz="1"/>
              <w:left w:val="single" w:color="1F4A3D" w:sz="1"/>
              <w:bottom w:val="single" w:color="1F4A3D" w:sz="1"/>
              <w:right w:val="single" w:color="1F4A3D" w:sz="1"/>
            </w:tcBorders>
            <w:shd w:fill="1F4A3D"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Trusted</w:t>
            </w:r>
          </w:p>
        </w:tc>
        <w:tc>
          <w:tcPr>
            <w:tcW w:type="dxa" w:w="1872"/>
            <w:tcBorders>
              <w:top w:val="single" w:color="1F4A3D" w:sz="1"/>
              <w:left w:val="single" w:color="1F4A3D" w:sz="1"/>
              <w:bottom w:val="single" w:color="1F4A3D" w:sz="1"/>
              <w:right w:val="single" w:color="1F4A3D" w:sz="1"/>
            </w:tcBorders>
            <w:shd w:fill="1F4A3D"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Smart</w:t>
            </w:r>
          </w:p>
        </w:tc>
        <w:tc>
          <w:tcPr>
            <w:tcW w:type="dxa" w:w="1872"/>
            <w:tcBorders>
              <w:top w:val="single" w:color="1F4A3D" w:sz="1"/>
              <w:left w:val="single" w:color="1F4A3D" w:sz="1"/>
              <w:bottom w:val="single" w:color="1F4A3D" w:sz="1"/>
              <w:right w:val="single" w:color="1F4A3D" w:sz="1"/>
            </w:tcBorders>
            <w:shd w:fill="1F4A3D"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Local</w:t>
            </w:r>
          </w:p>
        </w:tc>
      </w:tr>
    </w:tbl>
    <w:p>
      <w:pPr>
        <w:spacing w:after="80" w:before="80"/>
      </w:pPr>
    </w:p>
    <w:p>
      <w:pPr>
        <w:spacing w:after="100" w:before="280"/>
      </w:pPr>
      <w:r>
        <w:rPr>
          <w:rFonts w:ascii="Arial" w:cs="Arial" w:eastAsia="Arial" w:hAnsi="Arial"/>
          <w:b/>
          <w:bCs/>
          <w:color w:val="1F4A3D"/>
          <w:sz w:val="24"/>
          <w:szCs w:val="24"/>
        </w:rPr>
        <w:t xml:space="preserve">We Are / We Are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w:t>
            </w:r>
          </w:p>
        </w:tc>
        <w:tc>
          <w:tcPr>
            <w:tcW w:type="dxa" w:w="586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 Are Not</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Premium</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Expensive or exclusive</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Minimal</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Cold or sterile</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Confident</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Arrogant</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Local</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Folkloric or nostalgic</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Modern</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Trendy or gimmicky</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Fast</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Rushed or careless</w:t>
            </w:r>
          </w:p>
        </w:tc>
      </w:tr>
    </w:tbl>
    <w:p>
      <w:r>
        <w:br w:type="page"/>
      </w:r>
    </w:p>
    <w:p>
      <w:pPr>
        <w:spacing w:after="80" w:before="480"/>
      </w:pPr>
    </w:p>
    <w:p>
      <w:pPr>
        <w:pBdr>
          <w:bottom w:val="single" w:color="1F4A3D" w:sz="8" w:space="6"/>
        </w:pBdr>
        <w:spacing w:after="160" w:before="0"/>
      </w:pPr>
      <w:r>
        <w:rPr>
          <w:rFonts w:ascii="Arial" w:cs="Arial" w:eastAsia="Arial" w:hAnsi="Arial"/>
          <w:b/>
          <w:bCs/>
          <w:color w:val="E8B14F"/>
          <w:sz w:val="32"/>
          <w:szCs w:val="32"/>
        </w:rPr>
        <w:t xml:space="preserve">05 — </w:t>
      </w:r>
      <w:r>
        <w:rPr>
          <w:rFonts w:ascii="Arial" w:cs="Arial" w:eastAsia="Arial" w:hAnsi="Arial"/>
          <w:b/>
          <w:bCs/>
          <w:color w:val="1F4A3D"/>
          <w:sz w:val="32"/>
          <w:szCs w:val="32"/>
        </w:rPr>
        <w:t xml:space="preserve">VISUAL IDENTITY</w:t>
      </w:r>
    </w:p>
    <w:p>
      <w:pPr>
        <w:spacing w:after="0" w:before="160"/>
      </w:pPr>
    </w:p>
    <w:p>
      <w:pPr>
        <w:spacing w:after="100" w:before="280"/>
      </w:pPr>
      <w:r>
        <w:rPr>
          <w:rFonts w:ascii="Arial" w:cs="Arial" w:eastAsia="Arial" w:hAnsi="Arial"/>
          <w:b/>
          <w:bCs/>
          <w:color w:val="1F4A3D"/>
          <w:sz w:val="24"/>
          <w:szCs w:val="24"/>
        </w:rPr>
        <w:t xml:space="preserve">Design Philosophy</w:t>
      </w:r>
    </w:p>
    <w:p>
      <w:pPr>
        <w:spacing w:after="60" w:before="60"/>
      </w:pPr>
      <w:r>
        <w:rPr>
          <w:rFonts w:ascii="Arial" w:cs="Arial" w:eastAsia="Arial" w:hAnsi="Arial"/>
          <w:color w:val="0F1A17"/>
          <w:sz w:val="20"/>
          <w:szCs w:val="20"/>
        </w:rPr>
        <w:t xml:space="preserve">دلنجاتُو's visual identity is built on one principle: confident restraint. Every element earns its place. Nothing decorates; everything communicates. The result is a product that feels premium not because it uses luxury signifiers, but because it respects the user's attention.</w:t>
      </w:r>
    </w:p>
    <w:p>
      <w:pPr>
        <w:spacing w:after="80" w:before="80"/>
      </w:pPr>
    </w:p>
    <w:p>
      <w:pPr>
        <w:spacing w:after="60" w:before="60"/>
      </w:pPr>
      <w:r>
        <w:rPr>
          <w:rFonts w:ascii="Arial" w:cs="Arial" w:eastAsia="Arial" w:hAnsi="Arial"/>
          <w:color w:val="0F1A17"/>
          <w:sz w:val="20"/>
          <w:szCs w:val="20"/>
        </w:rPr>
        <w:t xml:space="preserve">The visual language draws from the best of modern tech product design — clean grids, generous white space, precise type hierarchy — and grounds it in a palette rooted in the Egyptian landscape: olive green, warm canvas, gold.</w:t>
      </w:r>
    </w:p>
    <w:p>
      <w:pPr>
        <w:spacing w:after="80" w:before="80"/>
      </w:pPr>
    </w:p>
    <w:p>
      <w:pPr>
        <w:spacing w:after="100" w:before="280"/>
      </w:pPr>
      <w:r>
        <w:rPr>
          <w:rFonts w:ascii="Arial" w:cs="Arial" w:eastAsia="Arial" w:hAnsi="Arial"/>
          <w:b/>
          <w:bCs/>
          <w:color w:val="1F4A3D"/>
          <w:sz w:val="24"/>
          <w:szCs w:val="24"/>
        </w:rPr>
        <w:t xml:space="preserve">Visual Identity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4CF" w:sz="1"/>
              <w:left w:val="single" w:color="D8D4CF" w:sz="1"/>
              <w:bottom w:val="single" w:color="D8D4CF" w:sz="1"/>
              <w:right w:val="single" w:color="D8D4CF" w:sz="1"/>
            </w:tcBorders>
            <w:shd w:fill="F0EDEA"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Clarity First</w:t>
            </w:r>
          </w:p>
        </w:tc>
        <w:tc>
          <w:tcPr>
            <w:tcW w:type="dxa" w:w="69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18"/>
                <w:szCs w:val="18"/>
              </w:rPr>
              <w:t xml:space="preserve">Every screen, every component, every interaction communicates one clear thing. No visual noise. No competing hierarchies. The user always knows where they are and what to do next.</w:t>
            </w:r>
          </w:p>
        </w:tc>
      </w:tr>
      <w:tr>
        <w:tc>
          <w:tcPr>
            <w:tcW w:type="dxa" w:w="2400"/>
            <w:tcBorders>
              <w:top w:val="single" w:color="D8D4CF" w:sz="1"/>
              <w:left w:val="single" w:color="D8D4CF" w:sz="1"/>
              <w:bottom w:val="single" w:color="D8D4CF" w:sz="1"/>
              <w:right w:val="single" w:color="D8D4CF" w:sz="1"/>
            </w:tcBorders>
            <w:shd w:fill="F0EDEA"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Warmth Within Structure</w:t>
            </w:r>
          </w:p>
        </w:tc>
        <w:tc>
          <w:tcPr>
            <w:tcW w:type="dxa" w:w="69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18"/>
                <w:szCs w:val="18"/>
              </w:rPr>
              <w:t xml:space="preserve">The grid is precise. The spacing is mathematical. But the palette is warm, the type is human, and the copy talks like a person. Structure without coldness.</w:t>
            </w:r>
          </w:p>
        </w:tc>
      </w:tr>
      <w:tr>
        <w:tc>
          <w:tcPr>
            <w:tcW w:type="dxa" w:w="2400"/>
            <w:tcBorders>
              <w:top w:val="single" w:color="D8D4CF" w:sz="1"/>
              <w:left w:val="single" w:color="D8D4CF" w:sz="1"/>
              <w:bottom w:val="single" w:color="D8D4CF" w:sz="1"/>
              <w:right w:val="single" w:color="D8D4CF" w:sz="1"/>
            </w:tcBorders>
            <w:shd w:fill="F0EDEA"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Arabic-Native</w:t>
            </w:r>
          </w:p>
        </w:tc>
        <w:tc>
          <w:tcPr>
            <w:tcW w:type="dxa" w:w="69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18"/>
                <w:szCs w:val="18"/>
              </w:rPr>
              <w:t xml:space="preserve">This is not a left-to-right product that was flipped. The identity was built RTL. Typography, layout, iconography, and flow are all designed for Arabic as the primary script.</w:t>
            </w:r>
          </w:p>
        </w:tc>
      </w:tr>
      <w:tr>
        <w:tc>
          <w:tcPr>
            <w:tcW w:type="dxa" w:w="2400"/>
            <w:tcBorders>
              <w:top w:val="single" w:color="D8D4CF" w:sz="1"/>
              <w:left w:val="single" w:color="D8D4CF" w:sz="1"/>
              <w:bottom w:val="single" w:color="D8D4CF" w:sz="1"/>
              <w:right w:val="single" w:color="D8D4CF" w:sz="1"/>
            </w:tcBorders>
            <w:shd w:fill="F0EDEA"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Scalable Simplicity</w:t>
            </w:r>
          </w:p>
        </w:tc>
        <w:tc>
          <w:tcPr>
            <w:tcW w:type="dxa" w:w="69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18"/>
                <w:szCs w:val="18"/>
              </w:rPr>
              <w:t xml:space="preserve">The identity must work at 16px (favicon) and at 3 meters (signage). No effects, no gradients, no complexity that breaks at scale. Every element is intentionally simple.</w:t>
            </w:r>
          </w:p>
        </w:tc>
      </w:tr>
      <w:tr>
        <w:tc>
          <w:tcPr>
            <w:tcW w:type="dxa" w:w="2400"/>
            <w:tcBorders>
              <w:top w:val="single" w:color="D8D4CF" w:sz="1"/>
              <w:left w:val="single" w:color="D8D4CF" w:sz="1"/>
              <w:bottom w:val="single" w:color="D8D4CF" w:sz="1"/>
              <w:right w:val="single" w:color="D8D4CF" w:sz="1"/>
            </w:tcBorders>
            <w:shd w:fill="F0EDEA"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Premium Without Price</w:t>
            </w:r>
          </w:p>
        </w:tc>
        <w:tc>
          <w:tcPr>
            <w:tcW w:type="dxa" w:w="69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18"/>
                <w:szCs w:val="18"/>
              </w:rPr>
              <w:t xml:space="preserve">The look is premium. The feel is accessible. This is a product for everyone in El-Delngat — not just people who can afford premium services.</w:t>
            </w:r>
          </w:p>
        </w:tc>
      </w:tr>
    </w:tbl>
    <w:p>
      <w:pPr>
        <w:spacing w:after="80" w:before="80"/>
      </w:pPr>
    </w:p>
    <w:p>
      <w:pPr>
        <w:spacing w:after="100" w:before="280"/>
      </w:pPr>
      <w:r>
        <w:rPr>
          <w:rFonts w:ascii="Arial" w:cs="Arial" w:eastAsia="Arial" w:hAnsi="Arial"/>
          <w:b/>
          <w:bCs/>
          <w:color w:val="1F4A3D"/>
          <w:sz w:val="24"/>
          <w:szCs w:val="24"/>
        </w:rPr>
        <w:t xml:space="preserve">Visual Personality — The 3-Second Test</w:t>
      </w:r>
    </w:p>
    <w:p>
      <w:pPr>
        <w:spacing w:after="60" w:before="60"/>
      </w:pPr>
      <w:r>
        <w:rPr>
          <w:rFonts w:ascii="Arial" w:cs="Arial" w:eastAsia="Arial" w:hAnsi="Arial"/>
          <w:color w:val="0F1A17"/>
          <w:sz w:val="20"/>
          <w:szCs w:val="20"/>
        </w:rPr>
        <w:t xml:space="preserve">If a user opens دلنجاتُو for the first time, they should feel three things within 3 seconds: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"ده فاهمني"</w:t>
            </w:r>
          </w:p>
        </w:tc>
        <w:tc>
          <w:tcPr>
            <w:tcW w:type="dxa" w:w="624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18"/>
                <w:szCs w:val="18"/>
              </w:rPr>
              <w:t xml:space="preserve">The app is in Arabic, organized the way I think, and shows me what I need immediately.</w:t>
            </w:r>
          </w:p>
        </w:tc>
      </w:tr>
      <w:tr>
        <w:tc>
          <w:tcPr>
            <w:tcW w:type="dxa" w:w="312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"ده بسيط"</w:t>
            </w:r>
          </w:p>
        </w:tc>
        <w:tc>
          <w:tcPr>
            <w:tcW w:type="dxa" w:w="624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18"/>
                <w:szCs w:val="18"/>
              </w:rPr>
              <w:t xml:space="preserve">Nothing is cluttered. The path to ordering is obvious. I don't need to learn anything.</w:t>
            </w:r>
          </w:p>
        </w:tc>
      </w:tr>
      <w:tr>
        <w:tc>
          <w:tcPr>
            <w:tcW w:type="dxa" w:w="312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"ده فخم"</w:t>
            </w:r>
          </w:p>
        </w:tc>
        <w:tc>
          <w:tcPr>
            <w:tcW w:type="dxa" w:w="624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18"/>
                <w:szCs w:val="18"/>
              </w:rPr>
              <w:t xml:space="preserve">This looks like a serious product. Not a WhatsApp group. Not a phone call. A real app.</w:t>
            </w:r>
          </w:p>
        </w:tc>
      </w:tr>
    </w:tbl>
    <w:p>
      <w:pPr>
        <w:spacing w:after="80" w:before="80"/>
      </w:pPr>
    </w:p>
    <w:p>
      <w:pPr>
        <w:spacing w:after="100" w:before="280"/>
      </w:pPr>
      <w:r>
        <w:rPr>
          <w:rFonts w:ascii="Arial" w:cs="Arial" w:eastAsia="Arial" w:hAnsi="Arial"/>
          <w:b/>
          <w:bCs/>
          <w:color w:val="1F4A3D"/>
          <w:sz w:val="24"/>
          <w:szCs w:val="24"/>
        </w:rPr>
        <w:t xml:space="preserve">Photography &amp; Imagery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Do</w:t>
            </w:r>
          </w:p>
        </w:tc>
        <w:tc>
          <w:tcPr>
            <w:tcW w:type="dxa" w:w="586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Don't</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Real photography of real local products</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Stock food photography from international libraries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Warm lighting, natural shadows, canvas backgrounds</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Bright studio lighting on pure white backgrounds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Product as hero — no people in product shots</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Lifestyle photography with models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Authentic El-Delngat shop atmosphere</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Generic "delivery app" visual clichés</w:t>
            </w:r>
          </w:p>
        </w:tc>
      </w:tr>
    </w:tbl>
    <w:p>
      <w:pPr>
        <w:spacing w:after="80" w:before="80"/>
      </w:pPr>
    </w:p>
    <w:p>
      <w:pPr>
        <w:spacing w:after="100" w:before="280"/>
      </w:pPr>
      <w:r>
        <w:rPr>
          <w:rFonts w:ascii="Arial" w:cs="Arial" w:eastAsia="Arial" w:hAnsi="Arial"/>
          <w:b/>
          <w:bCs/>
          <w:color w:val="1F4A3D"/>
          <w:sz w:val="24"/>
          <w:szCs w:val="24"/>
        </w:rPr>
        <w:t xml:space="preserve">Iconography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Rule</w:t>
            </w:r>
          </w:p>
        </w:tc>
        <w:tc>
          <w:tcPr>
            <w:tcW w:type="dxa" w:w="586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Style</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Outline icons, 2px stroke weight consistently</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Color</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Olive (#1F4A3D) or Ink (#0F1A17) — no other colors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Size</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24×24px standard, 20×20px compact, 32×32px prominent</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Grid</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Icons sit on a 24px grid with 2px padding per side</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RTL</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Directional icons (arrows, chevrons) mirror in RTL layout</w:t>
            </w:r>
          </w:p>
        </w:tc>
      </w:tr>
    </w:tbl>
    <w:p>
      <w:pPr>
        <w:spacing w:after="80" w:before="80"/>
      </w:pPr>
    </w:p>
    <w:p>
      <w:pPr>
        <w:spacing w:after="100" w:before="280"/>
      </w:pPr>
      <w:r>
        <w:rPr>
          <w:rFonts w:ascii="Arial" w:cs="Arial" w:eastAsia="Arial" w:hAnsi="Arial"/>
          <w:b/>
          <w:bCs/>
          <w:color w:val="1F4A3D"/>
          <w:sz w:val="24"/>
          <w:szCs w:val="24"/>
        </w:rPr>
        <w:t xml:space="preserve">Illustration Style</w:t>
      </w:r>
    </w:p>
    <w:p>
      <w:pPr>
        <w:spacing w:after="60" w:before="60"/>
      </w:pPr>
      <w:r>
        <w:rPr>
          <w:rFonts w:ascii="Arial" w:cs="Arial" w:eastAsia="Arial" w:hAnsi="Arial"/>
          <w:color w:val="0F1A17"/>
          <w:sz w:val="20"/>
          <w:szCs w:val="20"/>
        </w:rPr>
        <w:t xml:space="preserve">When illustrations are required (empty states, onboarding, error states), they follow a flat, minimal, geometric style. No characters, no cartoons, no gradients. Simple geometric compositions using the brand palette — olive, canvas, and gold only.</w:t>
      </w:r>
    </w:p>
    <w:p>
      <w:r>
        <w:br w:type="page"/>
      </w:r>
    </w:p>
    <w:p>
      <w:pPr>
        <w:spacing w:after="80" w:before="480"/>
      </w:pPr>
    </w:p>
    <w:p>
      <w:pPr>
        <w:pBdr>
          <w:bottom w:val="single" w:color="1F4A3D" w:sz="8" w:space="6"/>
        </w:pBdr>
        <w:spacing w:after="160" w:before="0"/>
      </w:pPr>
      <w:r>
        <w:rPr>
          <w:rFonts w:ascii="Arial" w:cs="Arial" w:eastAsia="Arial" w:hAnsi="Arial"/>
          <w:b/>
          <w:bCs/>
          <w:color w:val="E8B14F"/>
          <w:sz w:val="32"/>
          <w:szCs w:val="32"/>
        </w:rPr>
        <w:t xml:space="preserve">06 — </w:t>
      </w:r>
      <w:r>
        <w:rPr>
          <w:rFonts w:ascii="Arial" w:cs="Arial" w:eastAsia="Arial" w:hAnsi="Arial"/>
          <w:b/>
          <w:bCs/>
          <w:color w:val="1F4A3D"/>
          <w:sz w:val="32"/>
          <w:szCs w:val="32"/>
        </w:rPr>
        <w:t xml:space="preserve">COLOR SYSTEM</w:t>
      </w:r>
    </w:p>
    <w:p>
      <w:pPr>
        <w:spacing w:after="0" w:before="160"/>
      </w:pPr>
    </w:p>
    <w:p>
      <w:pPr>
        <w:spacing w:after="100" w:before="280"/>
      </w:pPr>
      <w:r>
        <w:rPr>
          <w:rFonts w:ascii="Arial" w:cs="Arial" w:eastAsia="Arial" w:hAnsi="Arial"/>
          <w:b/>
          <w:bCs/>
          <w:color w:val="1F4A3D"/>
          <w:sz w:val="24"/>
          <w:szCs w:val="24"/>
        </w:rPr>
        <w:t xml:space="preserve">Primary Palette</w:t>
      </w:r>
    </w:p>
    <w:p>
      <w:pPr>
        <w:spacing w:after="60" w:before="60"/>
      </w:pPr>
      <w:r>
        <w:rPr>
          <w:rFonts w:ascii="Arial" w:cs="Arial" w:eastAsia="Arial" w:hAnsi="Arial"/>
          <w:color w:val="0F1A17"/>
          <w:sz w:val="20"/>
          <w:szCs w:val="20"/>
        </w:rPr>
        <w:t xml:space="preserve">Built around deep olive green — a color with no direct competitor in Egyptian delivery apps. Timeless, trustworthy, and rooted in the land.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
            </w:r>
          </w:p>
        </w:tc>
        <w:tc>
          <w:tcPr>
            <w:tcW w:type="dxa" w:w="24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Color</w:t>
            </w:r>
          </w:p>
        </w:tc>
        <w:tc>
          <w:tcPr>
            <w:tcW w:type="dxa" w:w="576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Usage</w:t>
            </w:r>
          </w:p>
        </w:tc>
      </w:tr>
      <w:tr>
        <w:tc>
          <w:tcPr>
            <w:tcW w:type="dxa" w:w="1200"/>
            <w:tcBorders>
              <w:top w:val="single" w:color="D8D4CF" w:sz="1"/>
              <w:left w:val="single" w:color="D8D4CF" w:sz="1"/>
              <w:bottom w:val="single" w:color="D8D4CF" w:sz="1"/>
              <w:right w:val="single" w:color="D8D4CF" w:sz="1"/>
            </w:tcBorders>
            <w:shd w:fill="1F4A3D" w:val="clear"/>
            <w:tcMar>
              <w:top w:type="dxa" w:w="120"/>
              <w:left w:type="dxa" w:w="0"/>
              <w:bottom w:type="dxa" w:w="120"/>
              <w:right w:type="dxa" w:w="0"/>
            </w:tcMar>
          </w:tcPr>
          <w:p/>
        </w:tc>
        <w:tc>
          <w:tcPr>
            <w:tcW w:type="dxa" w:w="24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18"/>
                <w:szCs w:val="18"/>
              </w:rPr>
              <w:t xml:space="preserve">#1F4A3D   Deep Olive</w:t>
            </w:r>
          </w:p>
        </w:tc>
        <w:tc>
          <w:tcPr>
            <w:tcW w:type="dxa" w:w="57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5C57"/>
                <w:sz w:val="18"/>
                <w:szCs w:val="18"/>
              </w:rPr>
              <w:t xml:space="preserve">Primary brand color. Used in headers, CTAs, and key UI elements.</w:t>
            </w:r>
          </w:p>
        </w:tc>
      </w:tr>
      <w:tr>
        <w:tc>
          <w:tcPr>
            <w:tcW w:type="dxa" w:w="1200"/>
            <w:tcBorders>
              <w:top w:val="single" w:color="D8D4CF" w:sz="1"/>
              <w:left w:val="single" w:color="D8D4CF" w:sz="1"/>
              <w:bottom w:val="single" w:color="D8D4CF" w:sz="1"/>
              <w:right w:val="single" w:color="D8D4CF" w:sz="1"/>
            </w:tcBorders>
            <w:shd w:fill="FAF8F3" w:val="clear"/>
            <w:tcMar>
              <w:top w:type="dxa" w:w="120"/>
              <w:left w:type="dxa" w:w="0"/>
              <w:bottom w:type="dxa" w:w="120"/>
              <w:right w:type="dxa" w:w="0"/>
            </w:tcMar>
          </w:tcPr>
          <w:p/>
        </w:tc>
        <w:tc>
          <w:tcPr>
            <w:tcW w:type="dxa" w:w="24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18"/>
                <w:szCs w:val="18"/>
              </w:rPr>
              <w:t xml:space="preserve">#FAF8F3   Warm Canvas</w:t>
            </w:r>
          </w:p>
        </w:tc>
        <w:tc>
          <w:tcPr>
            <w:tcW w:type="dxa" w:w="57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5C57"/>
                <w:sz w:val="18"/>
                <w:szCs w:val="18"/>
              </w:rPr>
              <w:t xml:space="preserve">Primary background. Softer than pure white — premium, never clinical.</w:t>
            </w:r>
          </w:p>
        </w:tc>
      </w:tr>
      <w:tr>
        <w:tc>
          <w:tcPr>
            <w:tcW w:type="dxa" w:w="1200"/>
            <w:tcBorders>
              <w:top w:val="single" w:color="D8D4CF" w:sz="1"/>
              <w:left w:val="single" w:color="D8D4CF" w:sz="1"/>
              <w:bottom w:val="single" w:color="D8D4CF" w:sz="1"/>
              <w:right w:val="single" w:color="D8D4CF" w:sz="1"/>
            </w:tcBorders>
            <w:shd w:fill="E8B14F" w:val="clear"/>
            <w:tcMar>
              <w:top w:type="dxa" w:w="120"/>
              <w:left w:type="dxa" w:w="0"/>
              <w:bottom w:type="dxa" w:w="120"/>
              <w:right w:type="dxa" w:w="0"/>
            </w:tcMar>
          </w:tcPr>
          <w:p/>
        </w:tc>
        <w:tc>
          <w:tcPr>
            <w:tcW w:type="dxa" w:w="24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18"/>
                <w:szCs w:val="18"/>
              </w:rPr>
              <w:t xml:space="preserve">#E8B14F   Warm Gold</w:t>
            </w:r>
          </w:p>
        </w:tc>
        <w:tc>
          <w:tcPr>
            <w:tcW w:type="dxa" w:w="57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5C57"/>
                <w:sz w:val="18"/>
                <w:szCs w:val="18"/>
              </w:rPr>
              <w:t xml:space="preserve">Accent only. CTAs, highlights, badges, dividers. Use sparingly.</w:t>
            </w:r>
          </w:p>
        </w:tc>
      </w:tr>
      <w:tr>
        <w:tc>
          <w:tcPr>
            <w:tcW w:type="dxa" w:w="1200"/>
            <w:tcBorders>
              <w:top w:val="single" w:color="D8D4CF" w:sz="1"/>
              <w:left w:val="single" w:color="D8D4CF" w:sz="1"/>
              <w:bottom w:val="single" w:color="D8D4CF" w:sz="1"/>
              <w:right w:val="single" w:color="D8D4CF" w:sz="1"/>
            </w:tcBorders>
            <w:shd w:fill="0F1A17" w:val="clear"/>
            <w:tcMar>
              <w:top w:type="dxa" w:w="120"/>
              <w:left w:type="dxa" w:w="0"/>
              <w:bottom w:type="dxa" w:w="120"/>
              <w:right w:type="dxa" w:w="0"/>
            </w:tcMar>
          </w:tcPr>
          <w:p/>
        </w:tc>
        <w:tc>
          <w:tcPr>
            <w:tcW w:type="dxa" w:w="24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18"/>
                <w:szCs w:val="18"/>
              </w:rPr>
              <w:t xml:space="preserve">#0F1A17   Ink</w:t>
            </w:r>
          </w:p>
        </w:tc>
        <w:tc>
          <w:tcPr>
            <w:tcW w:type="dxa" w:w="57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5C57"/>
                <w:sz w:val="18"/>
                <w:szCs w:val="18"/>
              </w:rPr>
              <w:t xml:space="preserve">Primary text color. Near-black with a faint green undertone.</w:t>
            </w:r>
          </w:p>
        </w:tc>
      </w:tr>
      <w:tr>
        <w:tc>
          <w:tcPr>
            <w:tcW w:type="dxa" w:w="1200"/>
            <w:tcBorders>
              <w:top w:val="single" w:color="D8D4CF" w:sz="1"/>
              <w:left w:val="single" w:color="D8D4CF" w:sz="1"/>
              <w:bottom w:val="single" w:color="D8D4CF" w:sz="1"/>
              <w:right w:val="single" w:color="D8D4CF" w:sz="1"/>
            </w:tcBorders>
            <w:shd w:fill="4A5C57" w:val="clear"/>
            <w:tcMar>
              <w:top w:type="dxa" w:w="120"/>
              <w:left w:type="dxa" w:w="0"/>
              <w:bottom w:type="dxa" w:w="120"/>
              <w:right w:type="dxa" w:w="0"/>
            </w:tcMar>
          </w:tcPr>
          <w:p/>
        </w:tc>
        <w:tc>
          <w:tcPr>
            <w:tcW w:type="dxa" w:w="24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18"/>
                <w:szCs w:val="18"/>
              </w:rPr>
              <w:t xml:space="preserve">#4A5C57   Ink Light</w:t>
            </w:r>
          </w:p>
        </w:tc>
        <w:tc>
          <w:tcPr>
            <w:tcW w:type="dxa" w:w="57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5C57"/>
                <w:sz w:val="18"/>
                <w:szCs w:val="18"/>
              </w:rPr>
              <w:t xml:space="preserve">Secondary text. Captions, labels, supporting copy.</w:t>
            </w:r>
          </w:p>
        </w:tc>
      </w:tr>
    </w:tbl>
    <w:p>
      <w:pPr>
        <w:spacing w:after="80" w:before="80"/>
      </w:pPr>
    </w:p>
    <w:p>
      <w:pPr>
        <w:spacing w:after="100" w:before="280"/>
      </w:pPr>
      <w:r>
        <w:rPr>
          <w:rFonts w:ascii="Arial" w:cs="Arial" w:eastAsia="Arial" w:hAnsi="Arial"/>
          <w:b/>
          <w:bCs/>
          <w:color w:val="1F4A3D"/>
          <w:sz w:val="24"/>
          <w:szCs w:val="24"/>
        </w:rPr>
        <w:t xml:space="preserve">Usage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Color</w:t>
            </w:r>
          </w:p>
        </w:tc>
        <w:tc>
          <w:tcPr>
            <w:tcW w:type="dxa" w:w="586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Proportion &amp; Role</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Canvas (background)</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60% — dominant surface</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Ink (text)</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25% — readability first</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Olive (primary)</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10% — brand presence</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Gold (accent)</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5% — highlight moments only</w:t>
            </w:r>
          </w:p>
        </w:tc>
      </w:tr>
    </w:tbl>
    <w:p>
      <w:pPr>
        <w:spacing w:after="80" w:before="80"/>
      </w:pPr>
    </w:p>
    <w:p>
      <w:pPr>
        <w:spacing w:after="100" w:before="280"/>
      </w:pPr>
      <w:r>
        <w:rPr>
          <w:rFonts w:ascii="Arial" w:cs="Arial" w:eastAsia="Arial" w:hAnsi="Arial"/>
          <w:b/>
          <w:bCs/>
          <w:color w:val="1F4A3D"/>
          <w:sz w:val="24"/>
          <w:szCs w:val="24"/>
        </w:rPr>
        <w:t xml:space="preserve">Color Rules</w:t>
      </w:r>
    </w:p>
    <w:p>
      <w:pPr>
        <w:spacing w:after="60" w:before="60"/>
      </w:pPr>
      <w:r>
        <w:rPr>
          <w:rFonts w:ascii="Arial" w:cs="Arial" w:eastAsia="Arial" w:hAnsi="Arial"/>
          <w:color w:val="0F1A17"/>
          <w:sz w:val="20"/>
          <w:szCs w:val="20"/>
        </w:rPr>
        <w:t xml:space="preserve">Never use gold as a background — it is an accent, not a surface.</w:t>
      </w:r>
    </w:p>
    <w:p>
      <w:pPr>
        <w:spacing w:after="60" w:before="60"/>
      </w:pPr>
      <w:r>
        <w:rPr>
          <w:rFonts w:ascii="Arial" w:cs="Arial" w:eastAsia="Arial" w:hAnsi="Arial"/>
          <w:color w:val="0F1A17"/>
          <w:sz w:val="20"/>
          <w:szCs w:val="20"/>
        </w:rPr>
        <w:t xml:space="preserve">Never place olive text on gold background — contrast fails.</w:t>
      </w:r>
    </w:p>
    <w:p>
      <w:pPr>
        <w:spacing w:after="60" w:before="60"/>
      </w:pPr>
      <w:r>
        <w:rPr>
          <w:rFonts w:ascii="Arial" w:cs="Arial" w:eastAsia="Arial" w:hAnsi="Arial"/>
          <w:color w:val="0F1A17"/>
          <w:sz w:val="20"/>
          <w:szCs w:val="20"/>
        </w:rPr>
        <w:t xml:space="preserve">Always use Canvas, not pure white, as the default background.</w:t>
      </w:r>
    </w:p>
    <w:p>
      <w:pPr>
        <w:spacing w:after="60" w:before="60"/>
      </w:pPr>
      <w:r>
        <w:rPr>
          <w:rFonts w:ascii="Arial" w:cs="Arial" w:eastAsia="Arial" w:hAnsi="Arial"/>
          <w:color w:val="0F1A17"/>
          <w:sz w:val="20"/>
          <w:szCs w:val="20"/>
        </w:rPr>
        <w:t xml:space="preserve">Dark mode: invert to deep ink background with canvas text.</w:t>
      </w:r>
    </w:p>
    <w:p>
      <w:r>
        <w:br w:type="page"/>
      </w:r>
    </w:p>
    <w:p>
      <w:pPr>
        <w:spacing w:after="80" w:before="480"/>
      </w:pPr>
    </w:p>
    <w:p>
      <w:pPr>
        <w:pBdr>
          <w:bottom w:val="single" w:color="1F4A3D" w:sz="8" w:space="6"/>
        </w:pBdr>
        <w:spacing w:after="160" w:before="0"/>
      </w:pPr>
      <w:r>
        <w:rPr>
          <w:rFonts w:ascii="Arial" w:cs="Arial" w:eastAsia="Arial" w:hAnsi="Arial"/>
          <w:b/>
          <w:bCs/>
          <w:color w:val="E8B14F"/>
          <w:sz w:val="32"/>
          <w:szCs w:val="32"/>
        </w:rPr>
        <w:t xml:space="preserve">07 — </w:t>
      </w:r>
      <w:r>
        <w:rPr>
          <w:rFonts w:ascii="Arial" w:cs="Arial" w:eastAsia="Arial" w:hAnsi="Arial"/>
          <w:b/>
          <w:bCs/>
          <w:color w:val="1F4A3D"/>
          <w:sz w:val="32"/>
          <w:szCs w:val="32"/>
        </w:rPr>
        <w:t xml:space="preserve">TYPOGRAPHY</w:t>
      </w:r>
    </w:p>
    <w:p>
      <w:pPr>
        <w:spacing w:after="0" w:before="160"/>
      </w:pPr>
    </w:p>
    <w:p>
      <w:pPr>
        <w:spacing w:after="100" w:before="280"/>
      </w:pPr>
      <w:r>
        <w:rPr>
          <w:rFonts w:ascii="Arial" w:cs="Arial" w:eastAsia="Arial" w:hAnsi="Arial"/>
          <w:b/>
          <w:bCs/>
          <w:color w:val="1F4A3D"/>
          <w:sz w:val="24"/>
          <w:szCs w:val="24"/>
        </w:rPr>
        <w:t xml:space="preserve">Type System</w:t>
      </w:r>
    </w:p>
    <w:p>
      <w:pPr>
        <w:spacing w:after="60" w:before="60"/>
      </w:pPr>
      <w:r>
        <w:rPr>
          <w:rFonts w:ascii="Arial" w:cs="Arial" w:eastAsia="Arial" w:hAnsi="Arial"/>
          <w:color w:val="0F1A17"/>
          <w:sz w:val="20"/>
          <w:szCs w:val="20"/>
        </w:rPr>
        <w:t xml:space="preserve">Two typefaces. One system. Chosen for visual harmony across both scripts.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586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Typeface &amp; Notes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Latin</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Inter — Clean, neutral, modern. Precise weight range, strong at small sizes. Free &amp; variable.</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Arabic</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IBM Plex Arabic — Precise, modern, readable. Visually matched to Inter in weight and spacing.</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Display</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Inter Bold (700) — No separate display font. One typeface, used with confidence.</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Monospace</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IBM Plex Mono — For codes, order numbers, technical strings only.</w:t>
            </w:r>
          </w:p>
        </w:tc>
      </w:tr>
    </w:tbl>
    <w:p>
      <w:pPr>
        <w:spacing w:after="80" w:before="80"/>
      </w:pPr>
    </w:p>
    <w:p>
      <w:pPr>
        <w:spacing w:after="100" w:before="280"/>
      </w:pPr>
      <w:r>
        <w:rPr>
          <w:rFonts w:ascii="Arial" w:cs="Arial" w:eastAsia="Arial" w:hAnsi="Arial"/>
          <w:b/>
          <w:bCs/>
          <w:color w:val="1F4A3D"/>
          <w:sz w:val="24"/>
          <w:szCs w:val="24"/>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c>
          <w:tcPr>
            <w:tcW w:type="dxa" w:w="20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Level</w:t>
            </w:r>
          </w:p>
        </w:tc>
        <w:tc>
          <w:tcPr>
            <w:tcW w:type="dxa" w:w="16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Size</w:t>
            </w:r>
          </w:p>
        </w:tc>
        <w:tc>
          <w:tcPr>
            <w:tcW w:type="dxa" w:w="18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Weight</w:t>
            </w:r>
          </w:p>
        </w:tc>
        <w:tc>
          <w:tcPr>
            <w:tcW w:type="dxa" w:w="396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Usage</w:t>
            </w:r>
          </w:p>
        </w:tc>
      </w:tr>
      <w:tr>
        <w:tc>
          <w:tcPr>
            <w:tcW w:type="dxa" w:w="20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Display</w:t>
            </w:r>
          </w:p>
        </w:tc>
        <w:tc>
          <w:tcPr>
            <w:tcW w:type="dxa" w:w="16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48–64px</w:t>
            </w:r>
          </w:p>
        </w:tc>
        <w:tc>
          <w:tcPr>
            <w:tcW w:type="dxa" w:w="18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Bold 700</w:t>
            </w:r>
          </w:p>
        </w:tc>
        <w:tc>
          <w:tcPr>
            <w:tcW w:type="dxa" w:w="39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5C57"/>
                <w:sz w:val="20"/>
                <w:szCs w:val="20"/>
              </w:rPr>
              <w:t xml:space="preserve">Headlines, hero text</w:t>
            </w:r>
          </w:p>
        </w:tc>
      </w:tr>
      <w:tr>
        <w:tc>
          <w:tcPr>
            <w:tcW w:type="dxa" w:w="20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H1</w:t>
            </w:r>
          </w:p>
        </w:tc>
        <w:tc>
          <w:tcPr>
            <w:tcW w:type="dxa" w:w="16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32px</w:t>
            </w:r>
          </w:p>
        </w:tc>
        <w:tc>
          <w:tcPr>
            <w:tcW w:type="dxa" w:w="18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Bold 700</w:t>
            </w:r>
          </w:p>
        </w:tc>
        <w:tc>
          <w:tcPr>
            <w:tcW w:type="dxa" w:w="39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5C57"/>
                <w:sz w:val="20"/>
                <w:szCs w:val="20"/>
              </w:rPr>
              <w:t xml:space="preserve">Page titles</w:t>
            </w:r>
          </w:p>
        </w:tc>
      </w:tr>
      <w:tr>
        <w:tc>
          <w:tcPr>
            <w:tcW w:type="dxa" w:w="20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H2</w:t>
            </w:r>
          </w:p>
        </w:tc>
        <w:tc>
          <w:tcPr>
            <w:tcW w:type="dxa" w:w="16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24px</w:t>
            </w:r>
          </w:p>
        </w:tc>
        <w:tc>
          <w:tcPr>
            <w:tcW w:type="dxa" w:w="18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SemiBold 600</w:t>
            </w:r>
          </w:p>
        </w:tc>
        <w:tc>
          <w:tcPr>
            <w:tcW w:type="dxa" w:w="39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5C57"/>
                <w:sz w:val="20"/>
                <w:szCs w:val="20"/>
              </w:rPr>
              <w:t xml:space="preserve">Section headers</w:t>
            </w:r>
          </w:p>
        </w:tc>
      </w:tr>
      <w:tr>
        <w:tc>
          <w:tcPr>
            <w:tcW w:type="dxa" w:w="20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H3</w:t>
            </w:r>
          </w:p>
        </w:tc>
        <w:tc>
          <w:tcPr>
            <w:tcW w:type="dxa" w:w="16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18px</w:t>
            </w:r>
          </w:p>
        </w:tc>
        <w:tc>
          <w:tcPr>
            <w:tcW w:type="dxa" w:w="18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SemiBold 600</w:t>
            </w:r>
          </w:p>
        </w:tc>
        <w:tc>
          <w:tcPr>
            <w:tcW w:type="dxa" w:w="39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5C57"/>
                <w:sz w:val="20"/>
                <w:szCs w:val="20"/>
              </w:rPr>
              <w:t xml:space="preserve">Card titles, labels</w:t>
            </w:r>
          </w:p>
        </w:tc>
      </w:tr>
      <w:tr>
        <w:tc>
          <w:tcPr>
            <w:tcW w:type="dxa" w:w="20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Body</w:t>
            </w:r>
          </w:p>
        </w:tc>
        <w:tc>
          <w:tcPr>
            <w:tcW w:type="dxa" w:w="16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16px</w:t>
            </w:r>
          </w:p>
        </w:tc>
        <w:tc>
          <w:tcPr>
            <w:tcW w:type="dxa" w:w="18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Regular 400</w:t>
            </w:r>
          </w:p>
        </w:tc>
        <w:tc>
          <w:tcPr>
            <w:tcW w:type="dxa" w:w="39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5C57"/>
                <w:sz w:val="20"/>
                <w:szCs w:val="20"/>
              </w:rPr>
              <w:t xml:space="preserve">Main content</w:t>
            </w:r>
          </w:p>
        </w:tc>
      </w:tr>
      <w:tr>
        <w:tc>
          <w:tcPr>
            <w:tcW w:type="dxa" w:w="20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Caption</w:t>
            </w:r>
          </w:p>
        </w:tc>
        <w:tc>
          <w:tcPr>
            <w:tcW w:type="dxa" w:w="16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13px</w:t>
            </w:r>
          </w:p>
        </w:tc>
        <w:tc>
          <w:tcPr>
            <w:tcW w:type="dxa" w:w="18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Regular 400</w:t>
            </w:r>
          </w:p>
        </w:tc>
        <w:tc>
          <w:tcPr>
            <w:tcW w:type="dxa" w:w="39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5C57"/>
                <w:sz w:val="20"/>
                <w:szCs w:val="20"/>
              </w:rPr>
              <w:t xml:space="preserve">Secondary info, timestamps</w:t>
            </w:r>
          </w:p>
        </w:tc>
      </w:tr>
      <w:tr>
        <w:tc>
          <w:tcPr>
            <w:tcW w:type="dxa" w:w="20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Micro</w:t>
            </w:r>
          </w:p>
        </w:tc>
        <w:tc>
          <w:tcPr>
            <w:tcW w:type="dxa" w:w="16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11px</w:t>
            </w:r>
          </w:p>
        </w:tc>
        <w:tc>
          <w:tcPr>
            <w:tcW w:type="dxa" w:w="18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Medium 500</w:t>
            </w:r>
          </w:p>
        </w:tc>
        <w:tc>
          <w:tcPr>
            <w:tcW w:type="dxa" w:w="39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5C57"/>
                <w:sz w:val="20"/>
                <w:szCs w:val="20"/>
              </w:rPr>
              <w:t xml:space="preserve">Badges, tags, status labels</w:t>
            </w:r>
          </w:p>
        </w:tc>
      </w:tr>
    </w:tbl>
    <w:p>
      <w:pPr>
        <w:spacing w:after="80" w:before="80"/>
      </w:pPr>
    </w:p>
    <w:p>
      <w:pPr>
        <w:spacing w:after="100" w:before="280"/>
      </w:pPr>
      <w:r>
        <w:rPr>
          <w:rFonts w:ascii="Arial" w:cs="Arial" w:eastAsia="Arial" w:hAnsi="Arial"/>
          <w:b/>
          <w:bCs/>
          <w:color w:val="1F4A3D"/>
          <w:sz w:val="24"/>
          <w:szCs w:val="24"/>
        </w:rPr>
        <w:t xml:space="preserve">Typography Rules</w:t>
      </w:r>
    </w:p>
    <w:p>
      <w:pPr>
        <w:spacing w:after="60" w:before="60"/>
      </w:pPr>
      <w:r>
        <w:rPr>
          <w:rFonts w:ascii="Arial" w:cs="Arial" w:eastAsia="Arial" w:hAnsi="Arial"/>
          <w:color w:val="0F1A17"/>
          <w:sz w:val="20"/>
          <w:szCs w:val="20"/>
        </w:rPr>
        <w:t xml:space="preserve">Arabic text: always align right, set direction to RTL.</w:t>
      </w:r>
    </w:p>
    <w:p>
      <w:pPr>
        <w:spacing w:after="60" w:before="60"/>
      </w:pPr>
      <w:r>
        <w:rPr>
          <w:rFonts w:ascii="Arial" w:cs="Arial" w:eastAsia="Arial" w:hAnsi="Arial"/>
          <w:color w:val="0F1A17"/>
          <w:sz w:val="20"/>
          <w:szCs w:val="20"/>
        </w:rPr>
        <w:t xml:space="preserve">Latin text: always align left within LTR containers.</w:t>
      </w:r>
    </w:p>
    <w:p>
      <w:pPr>
        <w:spacing w:after="60" w:before="60"/>
      </w:pPr>
      <w:r>
        <w:rPr>
          <w:rFonts w:ascii="Arial" w:cs="Arial" w:eastAsia="Arial" w:hAnsi="Arial"/>
          <w:color w:val="0F1A17"/>
          <w:sz w:val="20"/>
          <w:szCs w:val="20"/>
        </w:rPr>
        <w:t xml:space="preserve">Never stretch or condense either typeface.</w:t>
      </w:r>
    </w:p>
    <w:p>
      <w:pPr>
        <w:spacing w:after="60" w:before="60"/>
      </w:pPr>
      <w:r>
        <w:rPr>
          <w:rFonts w:ascii="Arial" w:cs="Arial" w:eastAsia="Arial" w:hAnsi="Arial"/>
          <w:color w:val="0F1A17"/>
          <w:sz w:val="20"/>
          <w:szCs w:val="20"/>
        </w:rPr>
        <w:t xml:space="preserve">Minimum body size: 14px on mobile, 16px on desktop.</w:t>
      </w:r>
    </w:p>
    <w:p>
      <w:pPr>
        <w:spacing w:after="60" w:before="60"/>
      </w:pPr>
      <w:r>
        <w:rPr>
          <w:rFonts w:ascii="Arial" w:cs="Arial" w:eastAsia="Arial" w:hAnsi="Arial"/>
          <w:color w:val="0F1A17"/>
          <w:sz w:val="20"/>
          <w:szCs w:val="20"/>
        </w:rPr>
        <w:t xml:space="preserve">Line height: 1.5× for body text, 1.2× for headlines.</w:t>
      </w:r>
    </w:p>
    <w:p>
      <w:r>
        <w:br w:type="page"/>
      </w:r>
    </w:p>
    <w:p>
      <w:pPr>
        <w:spacing w:after="80" w:before="480"/>
      </w:pPr>
    </w:p>
    <w:p>
      <w:pPr>
        <w:pBdr>
          <w:bottom w:val="single" w:color="1F4A3D" w:sz="8" w:space="6"/>
        </w:pBdr>
        <w:spacing w:after="160" w:before="0"/>
      </w:pPr>
      <w:r>
        <w:rPr>
          <w:rFonts w:ascii="Arial" w:cs="Arial" w:eastAsia="Arial" w:hAnsi="Arial"/>
          <w:b/>
          <w:bCs/>
          <w:color w:val="E8B14F"/>
          <w:sz w:val="32"/>
          <w:szCs w:val="32"/>
        </w:rPr>
        <w:t xml:space="preserve">08 — </w:t>
      </w:r>
      <w:r>
        <w:rPr>
          <w:rFonts w:ascii="Arial" w:cs="Arial" w:eastAsia="Arial" w:hAnsi="Arial"/>
          <w:b/>
          <w:bCs/>
          <w:color w:val="1F4A3D"/>
          <w:sz w:val="32"/>
          <w:szCs w:val="32"/>
        </w:rPr>
        <w:t xml:space="preserve">LOGO &amp; IDENTITY</w:t>
      </w:r>
    </w:p>
    <w:p>
      <w:pPr>
        <w:spacing w:after="0" w:before="160"/>
      </w:pPr>
    </w:p>
    <w:p>
      <w:pPr>
        <w:spacing w:after="100" w:before="280"/>
      </w:pPr>
      <w:r>
        <w:rPr>
          <w:rFonts w:ascii="Arial" w:cs="Arial" w:eastAsia="Arial" w:hAnsi="Arial"/>
          <w:b/>
          <w:bCs/>
          <w:color w:val="1F4A3D"/>
          <w:sz w:val="24"/>
          <w:szCs w:val="24"/>
        </w:rPr>
        <w:t xml:space="preserve">Logo Direction</w:t>
      </w:r>
    </w:p>
    <w:p>
      <w:pPr>
        <w:spacing w:after="60" w:before="60"/>
      </w:pPr>
      <w:r>
        <w:rPr>
          <w:rFonts w:ascii="Arial" w:cs="Arial" w:eastAsia="Arial" w:hAnsi="Arial"/>
          <w:color w:val="0F1A17"/>
          <w:sz w:val="20"/>
          <w:szCs w:val="20"/>
        </w:rPr>
        <w:t xml:space="preserve">Wordmark-first identity. The name is the brand. Clean, typographic, scalable — built to work at 16px favicon and 3-meter billboard.</w:t>
      </w:r>
    </w:p>
    <w:p>
      <w:pPr>
        <w:spacing w:after="80" w:before="80"/>
      </w:pPr>
    </w:p>
    <w:p>
      <w:pPr>
        <w:spacing w:after="100" w:before="200"/>
        <w:jc w:val="center"/>
      </w:pPr>
      <w:r>
        <w:rPr>
          <w:rFonts w:ascii="Arial" w:cs="Arial" w:eastAsia="Arial" w:hAnsi="Arial"/>
          <w:b/>
          <w:bCs/>
          <w:color w:val="1F4A3D"/>
          <w:sz w:val="72"/>
          <w:szCs w:val="72"/>
        </w:rPr>
        <w:t xml:space="preserve">دلنجاتُو</w:t>
      </w:r>
    </w:p>
    <w:p>
      <w:pPr>
        <w:spacing w:after="200" w:before="0"/>
        <w:jc w:val="center"/>
      </w:pPr>
      <w:r>
        <w:rPr>
          <w:rFonts w:ascii="Arial" w:cs="Arial" w:eastAsia="Arial" w:hAnsi="Arial"/>
          <w:b/>
          <w:bCs/>
          <w:color w:val="E8B14F"/>
          <w:sz w:val="44"/>
          <w:szCs w:val="44"/>
        </w:rPr>
        <w:t xml:space="preserve">Delngato</w:t>
      </w:r>
    </w:p>
    <w:p>
      <w:pPr>
        <w:spacing w:after="80" w:before="80"/>
      </w:pPr>
    </w:p>
    <w:p>
      <w:pPr>
        <w:spacing w:after="100" w:before="280"/>
      </w:pPr>
      <w:r>
        <w:rPr>
          <w:rFonts w:ascii="Arial" w:cs="Arial" w:eastAsia="Arial" w:hAnsi="Arial"/>
          <w:b/>
          <w:bCs/>
          <w:color w:val="1F4A3D"/>
          <w:sz w:val="24"/>
          <w:szCs w:val="24"/>
        </w:rPr>
        <w:t xml:space="preserve">Logo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Variant</w:t>
            </w:r>
          </w:p>
        </w:tc>
        <w:tc>
          <w:tcPr>
            <w:tcW w:type="dxa" w:w="586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Usage</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Primary</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Arabic wordmark (دلنجاتو) — default for all Arabic contexts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Secondary</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English wordmark (Delngato) — for international or bilingual use</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Lockup</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Arabic + English stacked — for formal documents and headers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App Icon</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Isolated 'د' letterform in olive circle — for mobile icon, favicon</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Reversed</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Canvas wordmark on olive background — for dark surfaces</w:t>
            </w:r>
          </w:p>
        </w:tc>
      </w:tr>
    </w:tbl>
    <w:p>
      <w:pPr>
        <w:spacing w:after="80" w:before="80"/>
      </w:pPr>
    </w:p>
    <w:p>
      <w:pPr>
        <w:spacing w:after="100" w:before="280"/>
      </w:pPr>
      <w:r>
        <w:rPr>
          <w:rFonts w:ascii="Arial" w:cs="Arial" w:eastAsia="Arial" w:hAnsi="Arial"/>
          <w:b/>
          <w:bCs/>
          <w:color w:val="1F4A3D"/>
          <w:sz w:val="24"/>
          <w:szCs w:val="24"/>
        </w:rPr>
        <w:t xml:space="preserve">Clear Space</w:t>
      </w:r>
    </w:p>
    <w:p>
      <w:pPr>
        <w:spacing w:after="60" w:before="60"/>
      </w:pPr>
      <w:r>
        <w:rPr>
          <w:rFonts w:ascii="Arial" w:cs="Arial" w:eastAsia="Arial" w:hAnsi="Arial"/>
          <w:color w:val="0F1A17"/>
          <w:sz w:val="20"/>
          <w:szCs w:val="20"/>
        </w:rPr>
        <w:t xml:space="preserve">Maintain minimum clear space equal to the height of the 'د' character on all sides of the wordmark. Never crowd the logo.</w:t>
      </w:r>
    </w:p>
    <w:p>
      <w:pPr>
        <w:spacing w:after="80" w:before="80"/>
      </w:pPr>
    </w:p>
    <w:p>
      <w:pPr>
        <w:spacing w:after="100" w:before="280"/>
      </w:pPr>
      <w:r>
        <w:rPr>
          <w:rFonts w:ascii="Arial" w:cs="Arial" w:eastAsia="Arial" w:hAnsi="Arial"/>
          <w:b/>
          <w:bCs/>
          <w:color w:val="1F4A3D"/>
          <w:sz w:val="24"/>
          <w:szCs w:val="24"/>
        </w:rPr>
        <w:t xml:space="preserve">Logo Don'ts</w:t>
      </w:r>
    </w:p>
    <w:p>
      <w:pPr>
        <w:spacing w:after="60" w:before="60"/>
      </w:pPr>
      <w:r>
        <w:rPr>
          <w:rFonts w:ascii="Arial" w:cs="Arial" w:eastAsia="Arial" w:hAnsi="Arial"/>
          <w:color w:val="0F1A17"/>
          <w:sz w:val="20"/>
          <w:szCs w:val="20"/>
        </w:rPr>
        <w:t xml:space="preserve">Do not change the logo colors outside the approved palette.</w:t>
      </w:r>
    </w:p>
    <w:p>
      <w:pPr>
        <w:spacing w:after="60" w:before="60"/>
      </w:pPr>
      <w:r>
        <w:rPr>
          <w:rFonts w:ascii="Arial" w:cs="Arial" w:eastAsia="Arial" w:hAnsi="Arial"/>
          <w:color w:val="0F1A17"/>
          <w:sz w:val="20"/>
          <w:szCs w:val="20"/>
        </w:rPr>
        <w:t xml:space="preserve">Do not add drop shadows, gradients, or effects.</w:t>
      </w:r>
    </w:p>
    <w:p>
      <w:pPr>
        <w:spacing w:after="60" w:before="60"/>
      </w:pPr>
      <w:r>
        <w:rPr>
          <w:rFonts w:ascii="Arial" w:cs="Arial" w:eastAsia="Arial" w:hAnsi="Arial"/>
          <w:color w:val="0F1A17"/>
          <w:sz w:val="20"/>
          <w:szCs w:val="20"/>
        </w:rPr>
        <w:t xml:space="preserve">Do not place the olive wordmark on the gold accent color.</w:t>
      </w:r>
    </w:p>
    <w:p>
      <w:pPr>
        <w:spacing w:after="60" w:before="60"/>
      </w:pPr>
      <w:r>
        <w:rPr>
          <w:rFonts w:ascii="Arial" w:cs="Arial" w:eastAsia="Arial" w:hAnsi="Arial"/>
          <w:color w:val="0F1A17"/>
          <w:sz w:val="20"/>
          <w:szCs w:val="20"/>
        </w:rPr>
        <w:t xml:space="preserve">Do not stretch, rotate, or condense the wordmark.</w:t>
      </w:r>
    </w:p>
    <w:p>
      <w:pPr>
        <w:spacing w:after="60" w:before="60"/>
      </w:pPr>
      <w:r>
        <w:rPr>
          <w:rFonts w:ascii="Arial" w:cs="Arial" w:eastAsia="Arial" w:hAnsi="Arial"/>
          <w:color w:val="0F1A17"/>
          <w:sz w:val="20"/>
          <w:szCs w:val="20"/>
        </w:rPr>
        <w:t xml:space="preserve">Do not use both Arabic and English at the same visual weight.</w:t>
      </w:r>
    </w:p>
    <w:p>
      <w:r>
        <w:br w:type="page"/>
      </w:r>
    </w:p>
    <w:p>
      <w:pPr>
        <w:spacing w:after="80" w:before="480"/>
      </w:pPr>
    </w:p>
    <w:p>
      <w:pPr>
        <w:pBdr>
          <w:bottom w:val="single" w:color="1F4A3D" w:sz="8" w:space="6"/>
        </w:pBdr>
        <w:spacing w:after="160" w:before="0"/>
      </w:pPr>
      <w:r>
        <w:rPr>
          <w:rFonts w:ascii="Arial" w:cs="Arial" w:eastAsia="Arial" w:hAnsi="Arial"/>
          <w:b/>
          <w:bCs/>
          <w:color w:val="E8B14F"/>
          <w:sz w:val="32"/>
          <w:szCs w:val="32"/>
        </w:rPr>
        <w:t xml:space="preserve">09 — </w:t>
      </w:r>
      <w:r>
        <w:rPr>
          <w:rFonts w:ascii="Arial" w:cs="Arial" w:eastAsia="Arial" w:hAnsi="Arial"/>
          <w:b/>
          <w:bCs/>
          <w:color w:val="1F4A3D"/>
          <w:sz w:val="32"/>
          <w:szCs w:val="32"/>
        </w:rPr>
        <w:t xml:space="preserve">VOICE &amp; TONE</w:t>
      </w:r>
    </w:p>
    <w:p>
      <w:pPr>
        <w:spacing w:after="0" w:before="160"/>
      </w:pPr>
    </w:p>
    <w:p>
      <w:pPr>
        <w:spacing w:after="100" w:before="280"/>
      </w:pPr>
      <w:r>
        <w:rPr>
          <w:rFonts w:ascii="Arial" w:cs="Arial" w:eastAsia="Arial" w:hAnsi="Arial"/>
          <w:b/>
          <w:bCs/>
          <w:color w:val="1F4A3D"/>
          <w:sz w:val="24"/>
          <w:szCs w:val="24"/>
        </w:rPr>
        <w:t xml:space="preserve">Brand Voice</w:t>
      </w:r>
    </w:p>
    <w:p>
      <w:pPr>
        <w:spacing w:after="60" w:before="60"/>
      </w:pPr>
      <w:r>
        <w:rPr>
          <w:rFonts w:ascii="Arial" w:cs="Arial" w:eastAsia="Arial" w:hAnsi="Arial"/>
          <w:color w:val="0F1A17"/>
          <w:sz w:val="20"/>
          <w:szCs w:val="20"/>
        </w:rPr>
        <w:t xml:space="preserve">دلنجاتُو بتكلم الناس زي صاحب شاطر — مش شركة، مش روبوت. كلام واضح، محترم، وعارف إيه اللي محتاجه. مش بنبالغ ومش بنتكلم من فوق.</w:t>
      </w:r>
    </w:p>
    <w:p>
      <w:pPr>
        <w:spacing w:after="80" w:before="80"/>
      </w:pPr>
    </w:p>
    <w:p>
      <w:pPr>
        <w:spacing w:after="80" w:before="80"/>
      </w:pPr>
      <w:r>
        <w:rPr>
          <w:rFonts w:ascii="Arial" w:cs="Arial" w:eastAsia="Arial" w:hAnsi="Arial"/>
          <w:color w:val="4A5C57"/>
          <w:sz w:val="20"/>
          <w:szCs w:val="20"/>
        </w:rPr>
        <w:t xml:space="preserve">اطلب من محلات الدلنجات — وصّل لبيتك في دقايق.</w:t>
      </w:r>
    </w:p>
    <w:p>
      <w:pPr>
        <w:spacing w:after="80" w:before="80"/>
      </w:pPr>
    </w:p>
    <w:p>
      <w:pPr>
        <w:spacing w:after="100" w:before="280"/>
      </w:pPr>
      <w:r>
        <w:rPr>
          <w:rFonts w:ascii="Arial" w:cs="Arial" w:eastAsia="Arial" w:hAnsi="Arial"/>
          <w:b/>
          <w:bCs/>
          <w:color w:val="1F4A3D"/>
          <w:sz w:val="24"/>
          <w:szCs w:val="24"/>
        </w:rPr>
        <w:t xml:space="preserve">Voice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Principle</w:t>
            </w:r>
          </w:p>
        </w:tc>
        <w:tc>
          <w:tcPr>
            <w:tcW w:type="dxa" w:w="586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Means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واضح — Clear</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قول اللي عايز تقوله بدون دوران.</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واثق — Confident</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مش "ممكن" أو "يمكن" — قول بصراحة.</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بشري — Human</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كلام ناس حقيقية، مش template.</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محلي — Local</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بنعرف الدلنجات ومش بنتكلم زي اللي في القاهرة.</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مختصر — Brief</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الوقت محترم — أقل كلمات وأكتر معنى.</w:t>
            </w:r>
          </w:p>
        </w:tc>
      </w:tr>
    </w:tbl>
    <w:p>
      <w:pPr>
        <w:spacing w:after="80" w:before="80"/>
      </w:pPr>
    </w:p>
    <w:p>
      <w:pPr>
        <w:spacing w:after="100" w:before="280"/>
      </w:pPr>
      <w:r>
        <w:rPr>
          <w:rFonts w:ascii="Arial" w:cs="Arial" w:eastAsia="Arial" w:hAnsi="Arial"/>
          <w:b/>
          <w:bCs/>
          <w:color w:val="1F4A3D"/>
          <w:sz w:val="24"/>
          <w:szCs w:val="24"/>
        </w:rPr>
        <w:t xml:space="preserve">Copy Examples —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Context</w:t>
            </w:r>
          </w:p>
        </w:tc>
        <w:tc>
          <w:tcPr>
            <w:tcW w:type="dxa" w:w="656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Copy</w:t>
            </w:r>
          </w:p>
        </w:tc>
      </w:tr>
      <w:tr>
        <w:tc>
          <w:tcPr>
            <w:tcW w:type="dxa" w:w="28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App onboarding</w:t>
            </w:r>
          </w:p>
        </w:tc>
        <w:tc>
          <w:tcPr>
            <w:tcW w:type="dxa" w:w="65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دلنجاتُو — اطلب من محلات الدلنجات وادّفع من الأبلكيشن.</w:t>
            </w:r>
          </w:p>
        </w:tc>
      </w:tr>
      <w:tr>
        <w:tc>
          <w:tcPr>
            <w:tcW w:type="dxa" w:w="28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Order confirmed</w:t>
            </w:r>
          </w:p>
        </w:tc>
        <w:tc>
          <w:tcPr>
            <w:tcW w:type="dxa" w:w="65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تم استلام طلبك. بيتجهزلك دلوقتي.</w:t>
            </w:r>
          </w:p>
        </w:tc>
      </w:tr>
      <w:tr>
        <w:tc>
          <w:tcPr>
            <w:tcW w:type="dxa" w:w="28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Out for delivery</w:t>
            </w:r>
          </w:p>
        </w:tc>
        <w:tc>
          <w:tcPr>
            <w:tcW w:type="dxa" w:w="65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طلبك في الطريق — ٧ دقايق تقريباً.</w:t>
            </w:r>
          </w:p>
        </w:tc>
      </w:tr>
      <w:tr>
        <w:tc>
          <w:tcPr>
            <w:tcW w:type="dxa" w:w="28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Order delivered</w:t>
            </w:r>
          </w:p>
        </w:tc>
        <w:tc>
          <w:tcPr>
            <w:tcW w:type="dxa" w:w="65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تم التوصيل. شكراً لاستخدامك دلنجاتُو.</w:t>
            </w:r>
          </w:p>
        </w:tc>
      </w:tr>
      <w:tr>
        <w:tc>
          <w:tcPr>
            <w:tcW w:type="dxa" w:w="28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Error state</w:t>
            </w:r>
          </w:p>
        </w:tc>
        <w:tc>
          <w:tcPr>
            <w:tcW w:type="dxa" w:w="65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في مشكلة صغيرة. بنحلها. جرب تاني.</w:t>
            </w:r>
          </w:p>
        </w:tc>
      </w:tr>
      <w:tr>
        <w:tc>
          <w:tcPr>
            <w:tcW w:type="dxa" w:w="28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Empty cart</w:t>
            </w:r>
          </w:p>
        </w:tc>
        <w:tc>
          <w:tcPr>
            <w:tcW w:type="dxa" w:w="65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السلة فاضية. ابدأ تطلب من هنا.</w:t>
            </w:r>
          </w:p>
        </w:tc>
      </w:tr>
      <w:tr>
        <w:tc>
          <w:tcPr>
            <w:tcW w:type="dxa" w:w="28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Push notification</w:t>
            </w:r>
          </w:p>
        </w:tc>
        <w:tc>
          <w:tcPr>
            <w:tcW w:type="dxa" w:w="65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طلبك وصل! افتح الأبلكيشن تأكد.</w:t>
            </w:r>
          </w:p>
        </w:tc>
      </w:tr>
    </w:tbl>
    <w:p>
      <w:pPr>
        <w:spacing w:after="80" w:before="80"/>
      </w:pPr>
    </w:p>
    <w:p>
      <w:pPr>
        <w:spacing w:after="100" w:before="280"/>
      </w:pPr>
      <w:r>
        <w:rPr>
          <w:rFonts w:ascii="Arial" w:cs="Arial" w:eastAsia="Arial" w:hAnsi="Arial"/>
          <w:b/>
          <w:bCs/>
          <w:color w:val="1F4A3D"/>
          <w:sz w:val="24"/>
          <w:szCs w:val="24"/>
        </w:rPr>
        <w:t xml:space="preserve">Language Rules</w:t>
      </w:r>
    </w:p>
    <w:p>
      <w:pPr>
        <w:spacing w:after="60" w:before="60"/>
      </w:pPr>
      <w:r>
        <w:rPr>
          <w:rFonts w:ascii="Arial" w:cs="Arial" w:eastAsia="Arial" w:hAnsi="Arial"/>
          <w:color w:val="0F1A17"/>
          <w:sz w:val="20"/>
          <w:szCs w:val="20"/>
        </w:rPr>
        <w:t xml:space="preserve">Primary language: Arabic (Egyptian colloquial in UX, Modern Standard in legal contexts).</w:t>
      </w:r>
    </w:p>
    <w:p>
      <w:pPr>
        <w:spacing w:after="60" w:before="60"/>
      </w:pPr>
      <w:r>
        <w:rPr>
          <w:rFonts w:ascii="Arial" w:cs="Arial" w:eastAsia="Arial" w:hAnsi="Arial"/>
          <w:color w:val="0F1A17"/>
          <w:sz w:val="20"/>
          <w:szCs w:val="20"/>
        </w:rPr>
        <w:t xml:space="preserve">English: available, same tone and personality.</w:t>
      </w:r>
    </w:p>
    <w:p>
      <w:pPr>
        <w:spacing w:after="60" w:before="60"/>
      </w:pPr>
      <w:r>
        <w:rPr>
          <w:rFonts w:ascii="Arial" w:cs="Arial" w:eastAsia="Arial" w:hAnsi="Arial"/>
          <w:color w:val="0F1A17"/>
          <w:sz w:val="20"/>
          <w:szCs w:val="20"/>
        </w:rPr>
        <w:t xml:space="preserve">Mixed text: Arabic first — English only for brand names and technical terms.</w:t>
      </w:r>
    </w:p>
    <w:p>
      <w:pPr>
        <w:spacing w:after="60" w:before="60"/>
      </w:pPr>
      <w:r>
        <w:rPr>
          <w:rFonts w:ascii="Arial" w:cs="Arial" w:eastAsia="Arial" w:hAnsi="Arial"/>
          <w:color w:val="0F1A17"/>
          <w:sz w:val="20"/>
          <w:szCs w:val="20"/>
        </w:rPr>
        <w:t xml:space="preserve">Exclamation marks: maximum one per screen.</w:t>
      </w:r>
    </w:p>
    <w:p>
      <w:pPr>
        <w:spacing w:after="60" w:before="60"/>
      </w:pPr>
      <w:r>
        <w:rPr>
          <w:rFonts w:ascii="Arial" w:cs="Arial" w:eastAsia="Arial" w:hAnsi="Arial"/>
          <w:color w:val="0F1A17"/>
          <w:sz w:val="20"/>
          <w:szCs w:val="20"/>
        </w:rPr>
        <w:t xml:space="preserve">Emojis: not in UI copy. Social media and marketing content only.</w:t>
      </w:r>
    </w:p>
    <w:p>
      <w:r>
        <w:br w:type="page"/>
      </w:r>
    </w:p>
    <w:p>
      <w:pPr>
        <w:spacing w:after="80" w:before="480"/>
      </w:pPr>
    </w:p>
    <w:p>
      <w:pPr>
        <w:pBdr>
          <w:bottom w:val="single" w:color="1F4A3D" w:sz="8" w:space="6"/>
        </w:pBdr>
        <w:spacing w:after="160" w:before="0"/>
      </w:pPr>
      <w:r>
        <w:rPr>
          <w:rFonts w:ascii="Arial" w:cs="Arial" w:eastAsia="Arial" w:hAnsi="Arial"/>
          <w:b/>
          <w:bCs/>
          <w:color w:val="E8B14F"/>
          <w:sz w:val="32"/>
          <w:szCs w:val="32"/>
        </w:rPr>
        <w:t xml:space="preserve">10 — </w:t>
      </w:r>
      <w:r>
        <w:rPr>
          <w:rFonts w:ascii="Arial" w:cs="Arial" w:eastAsia="Arial" w:hAnsi="Arial"/>
          <w:b/>
          <w:bCs/>
          <w:color w:val="1F4A3D"/>
          <w:sz w:val="32"/>
          <w:szCs w:val="32"/>
        </w:rPr>
        <w:t xml:space="preserve">BRAND APPLICATIONS</w:t>
      </w:r>
    </w:p>
    <w:p>
      <w:pPr>
        <w:spacing w:after="0" w:before="160"/>
      </w:pPr>
    </w:p>
    <w:p>
      <w:pPr>
        <w:spacing w:after="100" w:before="280"/>
      </w:pPr>
      <w:r>
        <w:rPr>
          <w:rFonts w:ascii="Arial" w:cs="Arial" w:eastAsia="Arial" w:hAnsi="Arial"/>
          <w:b/>
          <w:bCs/>
          <w:color w:val="1F4A3D"/>
          <w:sz w:val="24"/>
          <w:szCs w:val="24"/>
        </w:rPr>
        <w:t xml:space="preserve">Where the Brand Lives</w:t>
      </w:r>
    </w:p>
    <w:p>
      <w:pPr>
        <w:spacing w:after="60" w:before="60"/>
      </w:pPr>
      <w:r>
        <w:rPr>
          <w:rFonts w:ascii="Arial" w:cs="Arial" w:eastAsia="Arial" w:hAnsi="Arial"/>
          <w:color w:val="0F1A17"/>
          <w:sz w:val="20"/>
          <w:szCs w:val="20"/>
        </w:rPr>
        <w:t xml:space="preserve">The دلنجاتُو brand appears across three distinct surfaces. Each has its own constraints and its own version of the brand — but all three share the same visual DNA, voice, and values.</w:t>
      </w:r>
    </w:p>
    <w:p>
      <w:pPr>
        <w:spacing w:after="80" w:before="80"/>
      </w:pPr>
    </w:p>
    <w:p>
      <w:pPr>
        <w:spacing w:after="100" w:before="280"/>
      </w:pPr>
      <w:r>
        <w:rPr>
          <w:rFonts w:ascii="Arial" w:cs="Arial" w:eastAsia="Arial" w:hAnsi="Arial"/>
          <w:b/>
          <w:bCs/>
          <w:color w:val="1F4A3D"/>
          <w:sz w:val="24"/>
          <w:szCs w:val="24"/>
        </w:rPr>
        <w:t xml:space="preserve">Mobile App (Primary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Element</w:t>
            </w:r>
          </w:p>
        </w:tc>
        <w:tc>
          <w:tcPr>
            <w:tcW w:type="dxa" w:w="586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Specification</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App Icon</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Isolated 'د' letterform in olive circle. Follows Apple/Google icon guidelines.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Splash Screen</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Full canvas background, centered wordmark in olive. No animation — immediate.</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Navigation</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Bottom tab bar (iOS/Android standard). Olive active state, ink light inactive.</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Buttons (Primary)</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Olive background, canvas text, 12px radius. Gold border on pressed state.</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Buttons (Secondary)</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Canvas background, olive border, olive text.</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Cards</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12px radius, canvas background, subtle shadow — never harsh elevation.</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Status Badges</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100px radius, color-coded: olive (active), gold (pending), red (issue).</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Empty States</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Minimal flat illustration + 1 line of human copy + 1 CTA. No walls of text.</w:t>
            </w:r>
          </w:p>
        </w:tc>
      </w:tr>
    </w:tbl>
    <w:p>
      <w:pPr>
        <w:spacing w:after="80" w:before="80"/>
      </w:pPr>
    </w:p>
    <w:p>
      <w:pPr>
        <w:spacing w:after="100" w:before="280"/>
      </w:pPr>
      <w:r>
        <w:rPr>
          <w:rFonts w:ascii="Arial" w:cs="Arial" w:eastAsia="Arial" w:hAnsi="Arial"/>
          <w:b/>
          <w:bCs/>
          <w:color w:val="1F4A3D"/>
          <w:sz w:val="24"/>
          <w:szCs w:val="24"/>
        </w:rPr>
        <w:t xml:space="preserve">Marketing &amp; 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Element</w:t>
            </w:r>
          </w:p>
        </w:tc>
        <w:tc>
          <w:tcPr>
            <w:tcW w:type="dxa" w:w="586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Specification</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Instagram Posts</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Square (1:1). Canvas or olive background. Product photography or typographic.</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Instagram Stories</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Full bleed. Olive or canvas. Bold Arabic headline. Single CTA.</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Promotional Banners</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Olive primary with gold accent for offers. Arabic headline dominant.</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Tone on Social</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Same voice as the app — human, brief, local. No corporate announcements.</w:t>
            </w:r>
          </w:p>
        </w:tc>
      </w:tr>
    </w:tbl>
    <w:p>
      <w:pPr>
        <w:spacing w:after="80" w:before="80"/>
      </w:pPr>
    </w:p>
    <w:p>
      <w:pPr>
        <w:spacing w:after="100" w:before="280"/>
      </w:pPr>
      <w:r>
        <w:rPr>
          <w:rFonts w:ascii="Arial" w:cs="Arial" w:eastAsia="Arial" w:hAnsi="Arial"/>
          <w:b/>
          <w:bCs/>
          <w:color w:val="1F4A3D"/>
          <w:sz w:val="24"/>
          <w:szCs w:val="24"/>
        </w:rPr>
        <w:t xml:space="preserve">Operational &amp; 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Element</w:t>
            </w:r>
          </w:p>
        </w:tc>
        <w:tc>
          <w:tcPr>
            <w:tcW w:type="dxa" w:w="586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Specification</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Delivery Bag Sticker</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Wordmark + tagline on canvas sticker. Applied to all delivery packaging.</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Shop Partner Materials</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Simple A5 card with QR code and wordmark. Handed to shops.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Order Receipt</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Minimal. Wordmark, order number, items, timestamp. No decorative elements.</w:t>
            </w:r>
          </w:p>
        </w:tc>
      </w:tr>
    </w:tbl>
    <w:p>
      <w:pPr>
        <w:spacing w:after="80" w:before="80"/>
      </w:pPr>
    </w:p>
    <w:p>
      <w:pPr>
        <w:spacing w:after="100" w:before="280"/>
      </w:pPr>
      <w:r>
        <w:rPr>
          <w:rFonts w:ascii="Arial" w:cs="Arial" w:eastAsia="Arial" w:hAnsi="Arial"/>
          <w:b/>
          <w:bCs/>
          <w:color w:val="1F4A3D"/>
          <w:sz w:val="24"/>
          <w:szCs w:val="24"/>
        </w:rPr>
        <w:t xml:space="preserve">What Brand Applications Are NOT</w:t>
      </w:r>
    </w:p>
    <w:p>
      <w:pPr>
        <w:spacing w:after="60" w:before="60"/>
      </w:pPr>
      <w:r>
        <w:rPr>
          <w:rFonts w:ascii="Arial" w:cs="Arial" w:eastAsia="Arial" w:hAnsi="Arial"/>
          <w:color w:val="0F1A17"/>
          <w:sz w:val="20"/>
          <w:szCs w:val="20"/>
        </w:rPr>
        <w:t xml:space="preserve">Brand applications do not include: custom merchandise, physical store signage (the app is mobile-first), or third-party platform skins (Talabat, Jumia). Any application outside this list requires explicit brand review.</w:t>
      </w:r>
    </w:p>
    <w:p>
      <w:r>
        <w:br w:type="page"/>
      </w:r>
    </w:p>
    <w:p>
      <w:pPr>
        <w:spacing w:after="80" w:before="480"/>
      </w:pPr>
    </w:p>
    <w:p>
      <w:pPr>
        <w:pBdr>
          <w:bottom w:val="single" w:color="1F4A3D" w:sz="8" w:space="6"/>
        </w:pBdr>
        <w:spacing w:after="160" w:before="0"/>
      </w:pPr>
      <w:r>
        <w:rPr>
          <w:rFonts w:ascii="Arial" w:cs="Arial" w:eastAsia="Arial" w:hAnsi="Arial"/>
          <w:b/>
          <w:bCs/>
          <w:color w:val="E8B14F"/>
          <w:sz w:val="32"/>
          <w:szCs w:val="32"/>
        </w:rPr>
        <w:t xml:space="preserve">11 — </w:t>
      </w:r>
      <w:r>
        <w:rPr>
          <w:rFonts w:ascii="Arial" w:cs="Arial" w:eastAsia="Arial" w:hAnsi="Arial"/>
          <w:b/>
          <w:bCs/>
          <w:color w:val="1F4A3D"/>
          <w:sz w:val="32"/>
          <w:szCs w:val="32"/>
        </w:rPr>
        <w:t xml:space="preserve">THE FIVE LAWS</w:t>
      </w:r>
    </w:p>
    <w:p>
      <w:pPr>
        <w:spacing w:after="0" w:before="160"/>
      </w:pPr>
    </w:p>
    <w:p>
      <w:pPr>
        <w:spacing w:after="60" w:before="60"/>
      </w:pPr>
      <w:r>
        <w:rPr>
          <w:rFonts w:ascii="Arial" w:cs="Arial" w:eastAsia="Arial" w:hAnsi="Arial"/>
          <w:color w:val="0F1A17"/>
          <w:sz w:val="20"/>
          <w:szCs w:val="20"/>
        </w:rPr>
        <w:t xml:space="preserve">These are the non-negotiables. Every design decision, copy choice, and product feature is evaluated against these five laws. If something violates one of them, it does not ship.</w:t>
      </w:r>
    </w:p>
    <w:p>
      <w:pPr>
        <w:spacing w:after="80" w:before="80"/>
      </w:pPr>
    </w:p>
    <w:p>
      <w:pPr>
        <w:spacing w:after="80" w:before="240"/>
      </w:pPr>
      <w:r>
        <w:rPr>
          <w:rFonts w:ascii="Arial" w:cs="Arial" w:eastAsia="Arial" w:hAnsi="Arial"/>
          <w:b/>
          <w:bCs/>
          <w:color w:val="E8B14F"/>
          <w:sz w:val="26"/>
          <w:szCs w:val="26"/>
        </w:rPr>
        <w:t xml:space="preserve">Law 01  </w:t>
      </w:r>
      <w:r>
        <w:rPr>
          <w:rFonts w:ascii="Arial" w:cs="Arial" w:eastAsia="Arial" w:hAnsi="Arial"/>
          <w:b/>
          <w:bCs/>
          <w:color w:val="1F4A3D"/>
          <w:sz w:val="26"/>
          <w:szCs w:val="26"/>
        </w:rPr>
        <w:t xml:space="preserve">Arabic First. Always.</w:t>
      </w:r>
    </w:p>
    <w:p>
      <w:pPr>
        <w:spacing w:after="80" w:before="60"/>
      </w:pPr>
      <w:r>
        <w:rPr>
          <w:rFonts w:ascii="Arial" w:cs="Arial" w:eastAsia="Arial" w:hAnsi="Arial"/>
          <w:color w:val="0F1A17"/>
          <w:sz w:val="20"/>
          <w:szCs w:val="20"/>
        </w:rPr>
        <w:t xml:space="preserve">دلنجاتُو is an Arabic product. The default experience is Arabic, the default direction is RTL, and the default voice is Egyptian Arabic. English is available — it is never the primary path. Any feature, screen, or component that defaults to English or ignores Arabic typography rules violates this law.</w:t>
      </w:r>
    </w:p>
    <w:p>
      <w:pPr>
        <w:pBdr>
          <w:left w:val="single" w:color="E8B14F" w:sz="12" w:space="8"/>
        </w:pBdr>
        <w:shd w:fill="F0EDEA" w:val="clear"/>
        <w:spacing w:after="160" w:before="40"/>
        <w:ind w:left="280"/>
      </w:pPr>
      <w:r>
        <w:rPr>
          <w:rFonts w:ascii="Arial" w:cs="Arial" w:eastAsia="Arial" w:hAnsi="Arial"/>
          <w:b/>
          <w:bCs/>
          <w:color w:val="1F4A3D"/>
          <w:sz w:val="20"/>
          <w:szCs w:val="20"/>
        </w:rPr>
        <w:t xml:space="preserve">If it doesn't work in Arabic first, it doesn't work.</w:t>
      </w:r>
    </w:p>
    <w:p>
      <w:pPr>
        <w:spacing w:after="80" w:before="240"/>
      </w:pPr>
      <w:r>
        <w:rPr>
          <w:rFonts w:ascii="Arial" w:cs="Arial" w:eastAsia="Arial" w:hAnsi="Arial"/>
          <w:b/>
          <w:bCs/>
          <w:color w:val="E8B14F"/>
          <w:sz w:val="26"/>
          <w:szCs w:val="26"/>
        </w:rPr>
        <w:t xml:space="preserve">Law 02  </w:t>
      </w:r>
      <w:r>
        <w:rPr>
          <w:rFonts w:ascii="Arial" w:cs="Arial" w:eastAsia="Arial" w:hAnsi="Arial"/>
          <w:b/>
          <w:bCs/>
          <w:color w:val="1F4A3D"/>
          <w:sz w:val="26"/>
          <w:szCs w:val="26"/>
        </w:rPr>
        <w:t xml:space="preserve">Clarity Over Cleverness.</w:t>
      </w:r>
    </w:p>
    <w:p>
      <w:pPr>
        <w:spacing w:after="80" w:before="60"/>
      </w:pPr>
      <w:r>
        <w:rPr>
          <w:rFonts w:ascii="Arial" w:cs="Arial" w:eastAsia="Arial" w:hAnsi="Arial"/>
          <w:color w:val="0F1A17"/>
          <w:sz w:val="20"/>
          <w:szCs w:val="20"/>
        </w:rPr>
        <w:t xml:space="preserve">Every element in the product — visual, verbal, or interactive — must communicate clearly. Clever copy that confuses, beautiful layouts that mislead, and impressive animations that distract are all violations. The user's comprehension is always more important than the designer's expression.</w:t>
      </w:r>
    </w:p>
    <w:p>
      <w:pPr>
        <w:pBdr>
          <w:left w:val="single" w:color="E8B14F" w:sz="12" w:space="8"/>
        </w:pBdr>
        <w:shd w:fill="F0EDEA" w:val="clear"/>
        <w:spacing w:after="160" w:before="40"/>
        <w:ind w:left="280"/>
      </w:pPr>
      <w:r>
        <w:rPr>
          <w:rFonts w:ascii="Arial" w:cs="Arial" w:eastAsia="Arial" w:hAnsi="Arial"/>
          <w:b/>
          <w:bCs/>
          <w:color w:val="1F4A3D"/>
          <w:sz w:val="20"/>
          <w:szCs w:val="20"/>
        </w:rPr>
        <w:t xml:space="preserve">If a user has to think twice about what something means, redesign it.</w:t>
      </w:r>
    </w:p>
    <w:p>
      <w:pPr>
        <w:spacing w:after="80" w:before="240"/>
      </w:pPr>
      <w:r>
        <w:rPr>
          <w:rFonts w:ascii="Arial" w:cs="Arial" w:eastAsia="Arial" w:hAnsi="Arial"/>
          <w:b/>
          <w:bCs/>
          <w:color w:val="E8B14F"/>
          <w:sz w:val="26"/>
          <w:szCs w:val="26"/>
        </w:rPr>
        <w:t xml:space="preserve">Law 03  </w:t>
      </w:r>
      <w:r>
        <w:rPr>
          <w:rFonts w:ascii="Arial" w:cs="Arial" w:eastAsia="Arial" w:hAnsi="Arial"/>
          <w:b/>
          <w:bCs/>
          <w:color w:val="1F4A3D"/>
          <w:sz w:val="26"/>
          <w:szCs w:val="26"/>
        </w:rPr>
        <w:t xml:space="preserve">Premium in Feel. Accessible in Price.</w:t>
      </w:r>
    </w:p>
    <w:p>
      <w:pPr>
        <w:spacing w:after="80" w:before="60"/>
      </w:pPr>
      <w:r>
        <w:rPr>
          <w:rFonts w:ascii="Arial" w:cs="Arial" w:eastAsia="Arial" w:hAnsi="Arial"/>
          <w:color w:val="0F1A17"/>
          <w:sz w:val="20"/>
          <w:szCs w:val="20"/>
        </w:rPr>
        <w:t xml:space="preserve">The brand looks premium. The product is not. دلنجاتُو is built for every resident of El-Delngat — regardless of income, education level, or tech literacy. No paywall, no premium tier in v1, no feature that signals "this is for people with money." The premium feel comes from quality of execution, not from exclusivity.</w:t>
      </w:r>
    </w:p>
    <w:p>
      <w:pPr>
        <w:pBdr>
          <w:left w:val="single" w:color="E8B14F" w:sz="12" w:space="8"/>
        </w:pBdr>
        <w:shd w:fill="F0EDEA" w:val="clear"/>
        <w:spacing w:after="160" w:before="40"/>
        <w:ind w:left="280"/>
      </w:pPr>
      <w:r>
        <w:rPr>
          <w:rFonts w:ascii="Arial" w:cs="Arial" w:eastAsia="Arial" w:hAnsi="Arial"/>
          <w:b/>
          <w:bCs/>
          <w:color w:val="1F4A3D"/>
          <w:sz w:val="20"/>
          <w:szCs w:val="20"/>
        </w:rPr>
        <w:t xml:space="preserve">If a design choice signals exclusion, remove it.</w:t>
      </w:r>
    </w:p>
    <w:p>
      <w:pPr>
        <w:spacing w:after="80" w:before="240"/>
      </w:pPr>
      <w:r>
        <w:rPr>
          <w:rFonts w:ascii="Arial" w:cs="Arial" w:eastAsia="Arial" w:hAnsi="Arial"/>
          <w:b/>
          <w:bCs/>
          <w:color w:val="E8B14F"/>
          <w:sz w:val="26"/>
          <w:szCs w:val="26"/>
        </w:rPr>
        <w:t xml:space="preserve">Law 04  </w:t>
      </w:r>
      <w:r>
        <w:rPr>
          <w:rFonts w:ascii="Arial" w:cs="Arial" w:eastAsia="Arial" w:hAnsi="Arial"/>
          <w:b/>
          <w:bCs/>
          <w:color w:val="1F4A3D"/>
          <w:sz w:val="26"/>
          <w:szCs w:val="26"/>
        </w:rPr>
        <w:t xml:space="preserve">One City First. Expansion Second.</w:t>
      </w:r>
    </w:p>
    <w:p>
      <w:pPr>
        <w:spacing w:after="80" w:before="60"/>
      </w:pPr>
      <w:r>
        <w:rPr>
          <w:rFonts w:ascii="Arial" w:cs="Arial" w:eastAsia="Arial" w:hAnsi="Arial"/>
          <w:color w:val="0F1A17"/>
          <w:sz w:val="20"/>
          <w:szCs w:val="20"/>
        </w:rPr>
        <w:t xml:space="preserve">Every decision is made for El-Delngat. Not for a future Delta expansion, not for Cairo, not for a hypothetical international user. Features are not added because they exist in other apps. Features are added because a resident of El-Delngat needs them. Generic solutions to generic problems are never enough here.</w:t>
      </w:r>
    </w:p>
    <w:p>
      <w:pPr>
        <w:pBdr>
          <w:left w:val="single" w:color="E8B14F" w:sz="12" w:space="8"/>
        </w:pBdr>
        <w:shd w:fill="F0EDEA" w:val="clear"/>
        <w:spacing w:after="160" w:before="40"/>
        <w:ind w:left="280"/>
      </w:pPr>
      <w:r>
        <w:rPr>
          <w:rFonts w:ascii="Arial" w:cs="Arial" w:eastAsia="Arial" w:hAnsi="Arial"/>
          <w:b/>
          <w:bCs/>
          <w:color w:val="1F4A3D"/>
          <w:sz w:val="20"/>
          <w:szCs w:val="20"/>
        </w:rPr>
        <w:t xml:space="preserve">If it's not better for El-Delngat specifically, it's not ready.</w:t>
      </w:r>
    </w:p>
    <w:p>
      <w:pPr>
        <w:spacing w:after="80" w:before="240"/>
      </w:pPr>
      <w:r>
        <w:rPr>
          <w:rFonts w:ascii="Arial" w:cs="Arial" w:eastAsia="Arial" w:hAnsi="Arial"/>
          <w:b/>
          <w:bCs/>
          <w:color w:val="E8B14F"/>
          <w:sz w:val="26"/>
          <w:szCs w:val="26"/>
        </w:rPr>
        <w:t xml:space="preserve">Law 05  </w:t>
      </w:r>
      <w:r>
        <w:rPr>
          <w:rFonts w:ascii="Arial" w:cs="Arial" w:eastAsia="Arial" w:hAnsi="Arial"/>
          <w:b/>
          <w:bCs/>
          <w:color w:val="1F4A3D"/>
          <w:sz w:val="26"/>
          <w:szCs w:val="26"/>
        </w:rPr>
        <w:t xml:space="preserve">Trust Is Earned by Working.</w:t>
      </w:r>
    </w:p>
    <w:p>
      <w:pPr>
        <w:spacing w:after="80" w:before="60"/>
      </w:pPr>
      <w:r>
        <w:rPr>
          <w:rFonts w:ascii="Arial" w:cs="Arial" w:eastAsia="Arial" w:hAnsi="Arial"/>
          <w:color w:val="0F1A17"/>
          <w:sz w:val="20"/>
          <w:szCs w:val="20"/>
        </w:rPr>
        <w:t xml:space="preserve">دلنجاتُو earns trust through reliability — not through promises, not through marketing, and not through visual polish alone. Every order that arrives correctly, every delivery status that updates in real time, and every error that is handled gracefully adds one unit of trust. One missed order subtracts ten. The brand's most important asset is the operational integrity of every single transaction.</w:t>
      </w:r>
    </w:p>
    <w:p>
      <w:pPr>
        <w:pBdr>
          <w:left w:val="single" w:color="E8B14F" w:sz="12" w:space="8"/>
        </w:pBdr>
        <w:shd w:fill="F0EDEA" w:val="clear"/>
        <w:spacing w:after="160" w:before="40"/>
        <w:ind w:left="280"/>
      </w:pPr>
      <w:r>
        <w:rPr>
          <w:rFonts w:ascii="Arial" w:cs="Arial" w:eastAsia="Arial" w:hAnsi="Arial"/>
          <w:b/>
          <w:bCs/>
          <w:color w:val="1F4A3D"/>
          <w:sz w:val="20"/>
          <w:szCs w:val="20"/>
        </w:rPr>
        <w:t xml:space="preserve">If it ships broken, it breaks the brand.</w:t>
      </w:r>
    </w:p>
    <w:p>
      <w:r>
        <w:br w:type="page"/>
      </w:r>
    </w:p>
    <w:p>
      <w:pPr>
        <w:spacing w:after="80" w:before="480"/>
      </w:pPr>
    </w:p>
    <w:p>
      <w:pPr>
        <w:pBdr>
          <w:bottom w:val="single" w:color="1F4A3D" w:sz="8" w:space="6"/>
        </w:pBdr>
        <w:spacing w:after="160" w:before="0"/>
      </w:pPr>
      <w:r>
        <w:rPr>
          <w:rFonts w:ascii="Arial" w:cs="Arial" w:eastAsia="Arial" w:hAnsi="Arial"/>
          <w:b/>
          <w:bCs/>
          <w:color w:val="E8B14F"/>
          <w:sz w:val="32"/>
          <w:szCs w:val="32"/>
        </w:rPr>
        <w:t xml:space="preserve">12 — </w:t>
      </w:r>
      <w:r>
        <w:rPr>
          <w:rFonts w:ascii="Arial" w:cs="Arial" w:eastAsia="Arial" w:hAnsi="Arial"/>
          <w:b/>
          <w:bCs/>
          <w:color w:val="1F4A3D"/>
          <w:sz w:val="32"/>
          <w:szCs w:val="32"/>
        </w:rPr>
        <w:t xml:space="preserve">USAGE GUIDELINES</w:t>
      </w:r>
    </w:p>
    <w:p>
      <w:pPr>
        <w:spacing w:after="0" w:before="160"/>
      </w:pPr>
    </w:p>
    <w:p>
      <w:pPr>
        <w:spacing w:after="100" w:before="280"/>
      </w:pPr>
      <w:r>
        <w:rPr>
          <w:rFonts w:ascii="Arial" w:cs="Arial" w:eastAsia="Arial" w:hAnsi="Arial"/>
          <w:b/>
          <w:bCs/>
          <w:color w:val="1F4A3D"/>
          <w:sz w:val="24"/>
          <w:szCs w:val="24"/>
        </w:rPr>
        <w:t xml:space="preserve">Spacing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Token</w:t>
            </w:r>
          </w:p>
        </w:tc>
        <w:tc>
          <w:tcPr>
            <w:tcW w:type="dxa" w:w="586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 &amp; Usage</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Base unit</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4px — all spacing is a multiple of 4</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XS</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4px — tight internal padding</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SM</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8px — default gap between related elements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MD</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16px — default section spacing</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LG</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32px — major section breaks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XL</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64px — page-level breathing room</w:t>
            </w:r>
          </w:p>
        </w:tc>
      </w:tr>
    </w:tbl>
    <w:p>
      <w:pPr>
        <w:spacing w:after="80" w:before="80"/>
      </w:pPr>
    </w:p>
    <w:p>
      <w:pPr>
        <w:spacing w:after="100" w:before="280"/>
      </w:pPr>
      <w:r>
        <w:rPr>
          <w:rFonts w:ascii="Arial" w:cs="Arial" w:eastAsia="Arial" w:hAnsi="Arial"/>
          <w:b/>
          <w:bCs/>
          <w:color w:val="1F4A3D"/>
          <w:sz w:val="24"/>
          <w:szCs w:val="24"/>
        </w:rPr>
        <w:t xml:space="preserve">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Element</w:t>
            </w:r>
          </w:p>
        </w:tc>
        <w:tc>
          <w:tcPr>
            <w:tcW w:type="dxa" w:w="586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Radius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Buttons</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12px — confident, not sharp, not bubbly</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Cards</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12px — consistent with buttons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Inputs</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8px — slightly tighter for form fields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Badges / Tags</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100px — fully rounded for status labels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App Icon</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22% of size — Apple/Google standard</w:t>
            </w:r>
          </w:p>
        </w:tc>
      </w:tr>
    </w:tbl>
    <w:p>
      <w:pPr>
        <w:spacing w:after="80" w:before="80"/>
      </w:pPr>
    </w:p>
    <w:p>
      <w:pPr>
        <w:spacing w:after="100" w:before="280"/>
      </w:pPr>
      <w:r>
        <w:rPr>
          <w:rFonts w:ascii="Arial" w:cs="Arial" w:eastAsia="Arial" w:hAnsi="Arial"/>
          <w:b/>
          <w:bCs/>
          <w:color w:val="1F4A3D"/>
          <w:sz w:val="24"/>
          <w:szCs w:val="24"/>
        </w:rPr>
        <w:t xml:space="preserve">Mobile App — Platform Rules</w:t>
      </w:r>
    </w:p>
    <w:p>
      <w:pPr>
        <w:spacing w:after="60" w:before="60"/>
      </w:pPr>
      <w:r>
        <w:rPr>
          <w:rFonts w:ascii="Arial" w:cs="Arial" w:eastAsia="Arial" w:hAnsi="Arial"/>
          <w:color w:val="0F1A17"/>
          <w:sz w:val="20"/>
          <w:szCs w:val="20"/>
        </w:rPr>
        <w:t xml:space="preserve">iOS &amp; Android: follow platform HIG and Material guidelines respectively.</w:t>
      </w:r>
    </w:p>
    <w:p>
      <w:pPr>
        <w:spacing w:after="60" w:before="60"/>
      </w:pPr>
      <w:r>
        <w:rPr>
          <w:rFonts w:ascii="Arial" w:cs="Arial" w:eastAsia="Arial" w:hAnsi="Arial"/>
          <w:color w:val="0F1A17"/>
          <w:sz w:val="20"/>
          <w:szCs w:val="20"/>
        </w:rPr>
        <w:t xml:space="preserve">Minimum tap target: 44×44pt — never smaller on mobile.</w:t>
      </w:r>
    </w:p>
    <w:p>
      <w:pPr>
        <w:spacing w:after="60" w:before="60"/>
      </w:pPr>
      <w:r>
        <w:rPr>
          <w:rFonts w:ascii="Arial" w:cs="Arial" w:eastAsia="Arial" w:hAnsi="Arial"/>
          <w:color w:val="0F1A17"/>
          <w:sz w:val="20"/>
          <w:szCs w:val="20"/>
        </w:rPr>
        <w:t xml:space="preserve">Safe areas: always respect notch and home indicator areas.</w:t>
      </w:r>
    </w:p>
    <w:p>
      <w:pPr>
        <w:spacing w:after="60" w:before="60"/>
      </w:pPr>
      <w:r>
        <w:rPr>
          <w:rFonts w:ascii="Arial" w:cs="Arial" w:eastAsia="Arial" w:hAnsi="Arial"/>
          <w:color w:val="0F1A17"/>
          <w:sz w:val="20"/>
          <w:szCs w:val="20"/>
        </w:rPr>
        <w:t xml:space="preserve">Bottom navigation: primary actions reachable by thumb.</w:t>
      </w:r>
    </w:p>
    <w:p>
      <w:pPr>
        <w:spacing w:after="60" w:before="60"/>
      </w:pPr>
      <w:r>
        <w:rPr>
          <w:rFonts w:ascii="Arial" w:cs="Arial" w:eastAsia="Arial" w:hAnsi="Arial"/>
          <w:color w:val="0F1A17"/>
          <w:sz w:val="20"/>
          <w:szCs w:val="20"/>
        </w:rPr>
        <w:t xml:space="preserve">Arabic layout: full RTL — mirrored icons, right-to-left flow.</w:t>
      </w:r>
    </w:p>
    <w:p>
      <w:pPr>
        <w:spacing w:after="80" w:before="80"/>
      </w:pPr>
    </w:p>
    <w:p>
      <w:pPr>
        <w:spacing w:after="100" w:before="280"/>
      </w:pPr>
      <w:r>
        <w:rPr>
          <w:rFonts w:ascii="Arial" w:cs="Arial" w:eastAsia="Arial" w:hAnsi="Arial"/>
          <w:b/>
          <w:bCs/>
          <w:color w:val="1F4A3D"/>
          <w:sz w:val="24"/>
          <w:szCs w:val="24"/>
        </w:rPr>
        <w:t xml:space="preserve">Motion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Principle</w:t>
            </w:r>
          </w:p>
        </w:tc>
        <w:tc>
          <w:tcPr>
            <w:tcW w:type="dxa" w:w="5860"/>
            <w:tcBorders>
              <w:top w:val="single" w:color="1F4A3D" w:sz="1"/>
              <w:left w:val="single" w:color="1F4A3D" w:sz="1"/>
              <w:bottom w:val="single" w:color="1F4A3D" w:sz="1"/>
              <w:right w:val="single" w:color="1F4A3D" w:sz="1"/>
            </w:tcBorders>
            <w:shd w:fill="1F4A3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Specification</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Duration: micro-interactions</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150ms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Duration: transitions</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300ms</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Easing: entrance</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ease-out — decelerating into place</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Easing: exit</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ease-in — accelerating away</w:t>
            </w:r>
          </w:p>
        </w:tc>
      </w:tr>
      <w:tr>
        <w:tc>
          <w:tcPr>
            <w:tcW w:type="dxa" w:w="350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1A17"/>
                <w:sz w:val="20"/>
                <w:szCs w:val="20"/>
              </w:rPr>
              <w:t xml:space="preserve">Style</w:t>
            </w:r>
          </w:p>
        </w:tc>
        <w:tc>
          <w:tcPr>
            <w:tcW w:type="dxa" w:w="5860"/>
            <w:tcBorders>
              <w:top w:val="single" w:color="D8D4CF" w:sz="1"/>
              <w:left w:val="single" w:color="D8D4CF" w:sz="1"/>
              <w:bottom w:val="single" w:color="D8D4CF" w:sz="1"/>
              <w:right w:val="single" w:color="D8D4C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A17"/>
                <w:sz w:val="20"/>
                <w:szCs w:val="20"/>
              </w:rPr>
              <w:t xml:space="preserve">No bouncy or springy animations — confident and calm</w:t>
            </w:r>
          </w:p>
        </w:tc>
      </w:tr>
    </w:tbl>
    <w:p>
      <w:pPr>
        <w:spacing w:after="80" w:before="80"/>
      </w:pPr>
    </w:p>
    <w:p>
      <w:pPr>
        <w:pBdr>
          <w:top w:val="single" w:color="D8D4CF" w:sz="4" w:space="4"/>
        </w:pBdr>
        <w:spacing w:after="120" w:before="480"/>
        <w:jc w:val="center"/>
      </w:pPr>
      <w:r>
        <w:rPr>
          <w:rFonts w:ascii="Arial" w:cs="Arial" w:eastAsia="Arial" w:hAnsi="Arial"/>
          <w:color w:val="4A5C57"/>
          <w:sz w:val="16"/>
          <w:szCs w:val="16"/>
        </w:rPr>
        <w:t xml:space="preserve">دلنجاتُو Brand Guidelines v1.1  ·  2025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2026-05-20T22:03:22.965Z</dcterms:created>
  <dcterms:modified xsi:type="dcterms:W3CDTF">2026-05-20T22:03:22.966Z</dcterms:modified>
</cp:coreProperties>
</file>

<file path=docProps/custom.xml><?xml version="1.0" encoding="utf-8"?>
<Properties xmlns="http://schemas.openxmlformats.org/officeDocument/2006/custom-properties" xmlns:vt="http://schemas.openxmlformats.org/officeDocument/2006/docPropsVTypes"/>
</file>