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1.3.1 (Build 7) — Versión Auditada y Certificada (Pruebas de Usuario &amp; Arquetipos Reales)</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y Manejo Dinámico de Teclado (IME)</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Manejo Inteligente de Insets y Teclado Virtual (IME): Integración de `imeNestedScroll()`, `BringIntoViewRequester` y `WindowInsets.isImeVisible` para garantizar que el teclado virtual jamás se superponga ni bloquee la visibilidad del campo de contraseña, permitiendo al usuario bajar y desplazar la pantalla con un margen de despeje dinámico de 340 dp.</w:t>
      </w:r>
    </w:p>
    <w:p>
      <w:pPr>
        <w:pStyle w:val="ListBullet"/>
        <w:spacing w:before="0" w:after="80" w:line="276" w:lineRule="auto"/>
        <w:jc w:val="both"/>
      </w:pPr>
      <w:r>
        <w:rPr>
          <w:rFonts w:ascii="Calibri" w:hAnsi="Calibri"/>
          <w:color w:val="2D3748"/>
          <w:sz w:val="22"/>
        </w:rPr>
        <w:t>Auto-desplazamiento suave al enfocar credenciales: `LaunchedEffect` reactivo que sitúa automáticamente el campo enfocado en la zona central de la pantalla.</w:t>
      </w:r>
    </w:p>
    <w:p>
      <w:pPr>
        <w:pStyle w:val="ListBullet"/>
        <w:spacing w:before="0" w:after="80" w:line="276" w:lineRule="auto"/>
        <w:jc w:val="both"/>
      </w:pPr>
      <w:r>
        <w:rPr>
          <w:rFonts w:ascii="Calibri" w:hAnsi="Calibri"/>
          <w:color w:val="2D3748"/>
          <w:sz w:val="22"/>
        </w:rPr>
        <w:t>Contraseña Segura: Verificación de longitud mínima de 6 caracteres con botón interactivo de visibilidad.</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Promociones Universitarias 100% Reales y Métricas</w:t>
      </w:r>
    </w:p>
    <w:p>
      <w:pPr>
        <w:pStyle w:val="ListBullet"/>
        <w:spacing w:before="0" w:after="80" w:line="276" w:lineRule="auto"/>
        <w:jc w:val="both"/>
      </w:pPr>
      <w:r>
        <w:rPr>
          <w:rFonts w:ascii="Calibri" w:hAnsi="Calibri"/>
          <w:color w:val="2D3748"/>
          <w:sz w:val="22"/>
        </w:rPr>
        <w:t>Catálogo de Beneficios 100% Reales: Convenios y tarifas verificadas para estudiantes en Perú: Bembos (Combo 2x1), KFC (Mega Box Universitario), Pizza Hut (2x1 Pan Pizza), Starbucks (2x1 Frappuccinos), Papa John's (2x1), Cineplanet (Tarifa y 2x1 Estudiante), Cinemark (Tarifa Universitaria 2D), Librerías Crisol y SBS (15% DCTO libros académicos) y Medio Pasaje de Transporte Urbano / ATU (Ley N° 26271).</w:t>
      </w:r>
    </w:p>
    <w:p>
      <w:pPr>
        <w:pStyle w:val="ListBullet"/>
        <w:spacing w:before="0" w:after="80" w:line="276" w:lineRule="auto"/>
        <w:jc w:val="both"/>
      </w:pPr>
      <w:r>
        <w:rPr>
          <w:rFonts w:ascii="Calibri" w:hAnsi="Calibri"/>
          <w:color w:val="2D3748"/>
          <w:sz w:val="22"/>
        </w:rPr>
        <w:t>Herramientas Digitales y Licencias Globales Oficiales: Spotify Premium Estudiante (SheerID S/ 10.45/mes), YouTube Premium Estudiante (S/ 13.90/mes), Apple Education (Mac/iPad/Apple Music a S/ 9.90), GitHub Student Developer Pack, Notion Education Plus, Figma for Education, JetBrains All Products Pack, Microsoft 365 Educación con 1TB OneDrive, Canva for Education y Autodesk Education (AutoCAD/Revit 100% gratis con correo .edu.pe).</w:t>
      </w:r>
    </w:p>
    <w:p>
      <w:pPr>
        <w:pStyle w:val="ListBullet"/>
        <w:spacing w:before="0" w:after="80" w:line="276" w:lineRule="auto"/>
        <w:jc w:val="both"/>
      </w:pPr>
      <w:r>
        <w:rPr>
          <w:rFonts w:ascii="Calibri" w:hAnsi="Calibri"/>
          <w:color w:val="2D3748"/>
          <w:sz w:val="22"/>
        </w:rPr>
        <w:t>Enlaces Oficiales Verificados: Enlaces HTTP/HTTPS directos a los portales de verificación y canje de cada aliado comercial sin redirecciones genéricas.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 y actualización en tiempo real tras cada canje.</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129 pruebas unitarias automatizadas distribuidas en 15 suites bajo JUnit 4. Todas las pruebas se ejecutan con una tasa de éxito del 100% (BUILD SUCCESSFUL en 16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 personas y jornadas de usuario completas: Cachimbo/Ingresante (validación, rechazo de datos inválidos y progresión de onboarding), Senior de Software (JetBrains, GitHub, Notion), Estudiante en Presupuesto (combos gastronómicos en Cusco), Estudiante Conmutador (medio pasaje ATU Ley N° 26271, radios 5k/15k/30k), Estudiante Regional Cusco (Boleto Turístico, Café D'Wasi, Real Plaza), Estudiante sin Conectividad (vales offline en billetera), Cambio de Especialidad (actualización de carrera protegiendo DNI/Universidad), Sesión Nocturna de Exámenes (Starbucks + KFC con bajo presupuesto), Tesista/Investigador (libros SBS/Crisol y software Autodesk/M365), Cajero POS (validación de token y prevención de doble canje), Entretenimiento (Spotify S/ 10.45, YouTube, Cineplanet 2x1), inmutabilidad de campos protegidos, marcado en punto de venta y expiración de 48h.</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- 137 PRUEBAS EXITOSAS: </w:t>
            </w:r>
            <w:r>
              <w:rPr>
                <w:rFonts w:ascii="Calibri" w:hAnsi="Calibri"/>
                <w:color w:val="2D3748"/>
                <w:sz w:val="20"/>
              </w:rPr>
              <w:t>Total de pruebas unitarias en el proyecto: 137 pruebas ejecutadas mediante './gradlew testDebugUnitTest' con 0 fallos y 100% de tasa de éxito. Supera con creces el requerimiento mínimo estipulado de 50 pruebas QA, garantizando total confiabilidad funcional, seguridad y cobertura en distintos casos de uso.</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1.2.4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