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17F27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魔法超人平台赋能校服企业数字化转型升级方案</w:t>
      </w:r>
    </w:p>
    <w:p w14:paraId="04D9E18C">
      <w:pPr>
        <w:numPr>
          <w:ilvl w:val="0"/>
          <w:numId w:val="1"/>
        </w:numPr>
        <w:spacing w:line="360" w:lineRule="auto"/>
        <w:ind w:left="-1039" w:leftChars="-495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目标</w:t>
      </w:r>
    </w:p>
    <w:p w14:paraId="1B93F49B">
      <w:pPr>
        <w:numPr>
          <w:ilvl w:val="0"/>
          <w:numId w:val="0"/>
        </w:numPr>
        <w:spacing w:line="360" w:lineRule="auto"/>
        <w:ind w:left="-1039" w:leftChars="-495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利用魔法超人平台五大核心优势与六大功能模块，系统化解决校服企业核心痛点，实现 “效率提升、渠道拓宽、库存优化、数据驱动” 四大核心目标，构建企业专属的可持续增长数字生态。</w:t>
      </w:r>
      <w:bookmarkStart w:id="0" w:name="_GoBack"/>
      <w:bookmarkEnd w:id="0"/>
    </w:p>
    <w:p w14:paraId="5E7F4A05">
      <w:pPr>
        <w:numPr>
          <w:ilvl w:val="0"/>
          <w:numId w:val="0"/>
        </w:numPr>
        <w:spacing w:line="360" w:lineRule="auto"/>
        <w:jc w:val="left"/>
        <w:rPr>
          <w:rFonts w:hint="eastAsia"/>
          <w:lang w:val="en-US" w:eastAsia="zh-CN"/>
        </w:rPr>
      </w:pPr>
    </w:p>
    <w:p w14:paraId="29FA6F3B">
      <w:pPr>
        <w:numPr>
          <w:ilvl w:val="0"/>
          <w:numId w:val="1"/>
        </w:numPr>
        <w:spacing w:line="360" w:lineRule="auto"/>
        <w:ind w:left="-1039" w:leftChars="-495" w:firstLine="0" w:firstLine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赋能执行方案</w:t>
      </w:r>
    </w:p>
    <w:p w14:paraId="74DB7FBC">
      <w:pPr>
        <w:numPr>
          <w:ilvl w:val="0"/>
          <w:numId w:val="2"/>
        </w:numPr>
        <w:spacing w:line="360" w:lineRule="auto"/>
        <w:ind w:left="-1039" w:leftChars="-495" w:firstLine="0" w:firstLineChars="0"/>
        <w:jc w:val="left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诊断与规划阶段（第1-2周）—— “精准测绘，蓝图共识”</w:t>
      </w:r>
    </w:p>
    <w:p w14:paraId="178CD1BF">
      <w:pPr>
        <w:numPr>
          <w:ilvl w:val="0"/>
          <w:numId w:val="0"/>
        </w:numPr>
        <w:spacing w:line="360" w:lineRule="auto"/>
        <w:ind w:left="-1039" w:leftChars="-495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核心目标：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 xml:space="preserve"> 明确现状、对齐目标、制定可执行的详细上线计划。</w:t>
      </w:r>
    </w:p>
    <w:p w14:paraId="7DAC8C19">
      <w:pPr>
        <w:numPr>
          <w:ilvl w:val="0"/>
          <w:numId w:val="0"/>
        </w:numPr>
        <w:spacing w:line="360" w:lineRule="auto"/>
        <w:ind w:left="-1039" w:leftChars="-495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核心产出：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 xml:space="preserve"> 《企业数字化现状诊断报告》</w:t>
      </w:r>
      <w:r>
        <w:rPr>
          <w:rFonts w:hint="eastAsia" w:asciiTheme="minorEastAsia" w:hAnsiTheme="minorEastAsia" w:cstheme="minorEastAsia"/>
          <w:b w:val="0"/>
          <w:bCs w:val="0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《项目整体实施路线图与责任矩阵》、《系统初始化数据标准与计划》</w:t>
      </w:r>
    </w:p>
    <w:tbl>
      <w:tblPr>
        <w:tblStyle w:val="6"/>
        <w:tblW w:w="10869" w:type="dxa"/>
        <w:tblInd w:w="-9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2266"/>
        <w:gridCol w:w="1515"/>
        <w:gridCol w:w="2888"/>
        <w:gridCol w:w="1537"/>
      </w:tblGrid>
      <w:tr w14:paraId="51D207EB">
        <w:tblPrEx>
          <w:tblLayout w:type="fixed"/>
        </w:tblPrEx>
        <w:tc>
          <w:tcPr>
            <w:tcW w:w="2663" w:type="dxa"/>
            <w:vAlign w:val="center"/>
          </w:tcPr>
          <w:p w14:paraId="52691E19">
            <w:pPr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阶段</w:t>
            </w:r>
          </w:p>
        </w:tc>
        <w:tc>
          <w:tcPr>
            <w:tcW w:w="2266" w:type="dxa"/>
            <w:vAlign w:val="center"/>
          </w:tcPr>
          <w:p w14:paraId="319FC2EF">
            <w:pPr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具体执行</w:t>
            </w:r>
          </w:p>
        </w:tc>
        <w:tc>
          <w:tcPr>
            <w:tcW w:w="1515" w:type="dxa"/>
            <w:vAlign w:val="center"/>
          </w:tcPr>
          <w:p w14:paraId="3FCE9ED8">
            <w:pPr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责任人/部门</w:t>
            </w:r>
          </w:p>
        </w:tc>
        <w:tc>
          <w:tcPr>
            <w:tcW w:w="2888" w:type="dxa"/>
            <w:vAlign w:val="center"/>
          </w:tcPr>
          <w:p w14:paraId="3AFF3B8D">
            <w:pPr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交付物/成功标准</w:t>
            </w:r>
          </w:p>
        </w:tc>
        <w:tc>
          <w:tcPr>
            <w:tcW w:w="1537" w:type="dxa"/>
            <w:vAlign w:val="center"/>
          </w:tcPr>
          <w:p w14:paraId="2BCE9DE7">
            <w:pPr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魔法超人平台支撑</w:t>
            </w:r>
          </w:p>
        </w:tc>
      </w:tr>
      <w:tr w14:paraId="59197421">
        <w:tblPrEx>
          <w:tblLayout w:type="fixed"/>
        </w:tblPrEx>
        <w:tc>
          <w:tcPr>
            <w:tcW w:w="2663" w:type="dxa"/>
            <w:vAlign w:val="center"/>
          </w:tcPr>
          <w:p w14:paraId="08A2F058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1.项目启动会</w:t>
            </w:r>
          </w:p>
        </w:tc>
        <w:tc>
          <w:tcPr>
            <w:tcW w:w="2266" w:type="dxa"/>
            <w:vAlign w:val="center"/>
          </w:tcPr>
          <w:p w14:paraId="454E172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1.召开高层会议，明确项目战略意义、总负责人及考核目标。</w:t>
            </w:r>
          </w:p>
          <w:p w14:paraId="3810A67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2.成立项目小组（企业方：综合楼、运营、销售、仓储负责人；平台方：项目经理、实施顾问）</w:t>
            </w:r>
          </w:p>
        </w:tc>
        <w:tc>
          <w:tcPr>
            <w:tcW w:w="1515" w:type="dxa"/>
            <w:vAlign w:val="center"/>
          </w:tcPr>
          <w:p w14:paraId="113C930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企业总经理、魔法超人项目经理</w:t>
            </w:r>
          </w:p>
        </w:tc>
        <w:tc>
          <w:tcPr>
            <w:tcW w:w="2888" w:type="dxa"/>
            <w:vAlign w:val="center"/>
          </w:tcPr>
          <w:p w14:paraId="276E851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《项目章程》 明确的项目组织架构</w:t>
            </w:r>
          </w:p>
        </w:tc>
        <w:tc>
          <w:tcPr>
            <w:tcW w:w="1537" w:type="dxa"/>
            <w:vAlign w:val="center"/>
          </w:tcPr>
          <w:p w14:paraId="6F55EB7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专属团队支撑（项目经理入驻）</w:t>
            </w:r>
          </w:p>
        </w:tc>
      </w:tr>
      <w:tr w14:paraId="7AE860F3">
        <w:tblPrEx>
          <w:tblLayout w:type="fixed"/>
        </w:tblPrEx>
        <w:tc>
          <w:tcPr>
            <w:tcW w:w="2663" w:type="dxa"/>
            <w:vAlign w:val="center"/>
          </w:tcPr>
          <w:p w14:paraId="5E46D903">
            <w:pPr>
              <w:numPr>
                <w:ilvl w:val="0"/>
                <w:numId w:val="0"/>
              </w:numPr>
              <w:jc w:val="center"/>
              <w:rPr>
                <w:rStyle w:val="4"/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 业务深度诊断</w:t>
            </w:r>
          </w:p>
        </w:tc>
        <w:tc>
          <w:tcPr>
            <w:tcW w:w="2266" w:type="dxa"/>
            <w:vAlign w:val="center"/>
          </w:tcPr>
          <w:p w14:paraId="2F7FABE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访谈与调研：  </w:t>
            </w:r>
          </w:p>
          <w:p w14:paraId="0204C08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- 管理层： 了解战略痛点与增长期望。</w:t>
            </w:r>
          </w:p>
          <w:p w14:paraId="0B72B17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- 销售/渠道： 梳理现有分销体系、代理商痛点、订单来源。</w:t>
            </w:r>
          </w:p>
          <w:p w14:paraId="083E57F0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- 仓储/物流： 盘点仓库布局、库存管理流程、配送方式。 </w:t>
            </w:r>
          </w:p>
          <w:p w14:paraId="2DA60810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- 财务： 了解对账、结算、佣金核算流程。</w:t>
            </w:r>
          </w:p>
          <w:p w14:paraId="6EDFE2A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- IT/运营： 评估现有系统、数据电子化程度。</w:t>
            </w:r>
          </w:p>
        </w:tc>
        <w:tc>
          <w:tcPr>
            <w:tcW w:w="1515" w:type="dxa"/>
            <w:vAlign w:val="center"/>
          </w:tcPr>
          <w:p w14:paraId="51D1EC4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魔法超人顾问、企业各业务部门负责人</w:t>
            </w:r>
          </w:p>
        </w:tc>
        <w:tc>
          <w:tcPr>
            <w:tcW w:w="2888" w:type="dxa"/>
            <w:vAlign w:val="center"/>
          </w:tcPr>
          <w:p w14:paraId="5119C4E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《业务痛点与需求访谈记录》 </w:t>
            </w:r>
          </w:p>
        </w:tc>
        <w:tc>
          <w:tcPr>
            <w:tcW w:w="1537" w:type="dxa"/>
            <w:vAlign w:val="center"/>
          </w:tcPr>
          <w:p w14:paraId="3218B96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成熟运营方法论（提供标准化调研清单）</w:t>
            </w:r>
          </w:p>
        </w:tc>
      </w:tr>
      <w:tr w14:paraId="4AE0CA22">
        <w:tblPrEx>
          <w:tblLayout w:type="fixed"/>
        </w:tblPrEx>
        <w:tc>
          <w:tcPr>
            <w:tcW w:w="2663" w:type="dxa"/>
            <w:vAlign w:val="center"/>
          </w:tcPr>
          <w:p w14:paraId="36ECCA94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3. 流程可视化与痛点量化</w:t>
            </w:r>
          </w:p>
        </w:tc>
        <w:tc>
          <w:tcPr>
            <w:tcW w:w="2266" w:type="dxa"/>
            <w:vAlign w:val="center"/>
          </w:tcPr>
          <w:p w14:paraId="60B84E73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1. 绘制“AS-IS”（当前）业务流程图（聚焦订单流、库存流、资金流）。</w:t>
            </w:r>
          </w:p>
          <w:p w14:paraId="1326F899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2. 与项目组共同标记流程中的效率瓶颈、错误高发点、数据黑洞。</w:t>
            </w:r>
          </w:p>
          <w:p w14:paraId="3917EAEF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3. 尽可能收集量化数据（如：日均订单处理时间、订单差错率、库存盘点周期、分销商订单占比）。</w:t>
            </w:r>
          </w:p>
        </w:tc>
        <w:tc>
          <w:tcPr>
            <w:tcW w:w="1515" w:type="dxa"/>
            <w:vAlign w:val="center"/>
          </w:tcPr>
          <w:p w14:paraId="6DA82859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魔法超人顾问、企业运营部</w:t>
            </w:r>
          </w:p>
        </w:tc>
        <w:tc>
          <w:tcPr>
            <w:tcW w:w="2888" w:type="dxa"/>
            <w:vAlign w:val="center"/>
          </w:tcPr>
          <w:p w14:paraId="7AF7AACC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《“As-Is”业务流程图》 </w:t>
            </w:r>
          </w:p>
          <w:p w14:paraId="7C24240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《核心痛点量化清单》</w:t>
            </w:r>
          </w:p>
        </w:tc>
        <w:tc>
          <w:tcPr>
            <w:tcW w:w="1537" w:type="dxa"/>
            <w:vAlign w:val="center"/>
          </w:tcPr>
          <w:p w14:paraId="27C6A00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全链路系统思维（帮助梳理端到端流程）</w:t>
            </w:r>
          </w:p>
        </w:tc>
      </w:tr>
      <w:tr w14:paraId="7AC0F7A9">
        <w:tblPrEx>
          <w:tblLayout w:type="fixed"/>
        </w:tblPrEx>
        <w:tc>
          <w:tcPr>
            <w:tcW w:w="2663" w:type="dxa"/>
            <w:vAlign w:val="center"/>
          </w:tcPr>
          <w:p w14:paraId="6EAAC22E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4. 目标对齐与方案设计</w:t>
            </w:r>
          </w:p>
        </w:tc>
        <w:tc>
          <w:tcPr>
            <w:tcW w:w="2266" w:type="dxa"/>
            <w:vAlign w:val="center"/>
          </w:tcPr>
          <w:p w14:paraId="6B498AF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 共同制定SMART量化目标（3个月/1年）。</w:t>
            </w:r>
          </w:p>
          <w:p w14:paraId="634449A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 基于目标与痛点，设计“To-Be”（未来）数字化流程图，明确魔法超人在各环节的角色。</w:t>
            </w:r>
          </w:p>
          <w:p w14:paraId="02570EC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3. 确定项目第一阶段核心上线模块（通常为订单+库存，快速见效）。</w:t>
            </w:r>
          </w:p>
        </w:tc>
        <w:tc>
          <w:tcPr>
            <w:tcW w:w="1515" w:type="dxa"/>
            <w:vAlign w:val="center"/>
          </w:tcPr>
          <w:p w14:paraId="586676A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项目全体成员</w:t>
            </w:r>
          </w:p>
        </w:tc>
        <w:tc>
          <w:tcPr>
            <w:tcW w:w="2888" w:type="dxa"/>
            <w:vAlign w:val="center"/>
          </w:tcPr>
          <w:p w14:paraId="6B34B9E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《项目量化目标表》</w:t>
            </w:r>
          </w:p>
          <w:p w14:paraId="0A431425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《“To-Be”数字化业务蓝图》 </w:t>
            </w:r>
          </w:p>
          <w:p w14:paraId="6C9135F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《第一阶段实施范围说明书》</w:t>
            </w:r>
          </w:p>
        </w:tc>
        <w:tc>
          <w:tcPr>
            <w:tcW w:w="1537" w:type="dxa"/>
            <w:vAlign w:val="center"/>
          </w:tcPr>
          <w:p w14:paraId="234B29E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全链路系统技术（蓝图设计的技术可行性保障）</w:t>
            </w:r>
          </w:p>
        </w:tc>
      </w:tr>
      <w:tr w14:paraId="49B6897B">
        <w:tblPrEx>
          <w:tblLayout w:type="fixed"/>
        </w:tblPrEx>
        <w:tc>
          <w:tcPr>
            <w:tcW w:w="2663" w:type="dxa"/>
            <w:vAlign w:val="center"/>
          </w:tcPr>
          <w:p w14:paraId="39BAE2A4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5. 数据初始化准备</w:t>
            </w:r>
          </w:p>
        </w:tc>
        <w:tc>
          <w:tcPr>
            <w:tcW w:w="2266" w:type="dxa"/>
            <w:vAlign w:val="center"/>
          </w:tcPr>
          <w:p w14:paraId="7EDB35E3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制定主数据标准： 商品编码规则、颜色尺码规范、仓库/网点编码、客户/分销商分类标签。</w:t>
            </w:r>
          </w:p>
          <w:p w14:paraId="29419160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 盘点并准备初始化数据： 商品SKU信息、当前各仓库库存、活跃分销商名单。</w:t>
            </w:r>
          </w:p>
          <w:p w14:paraId="02ABDA85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 制定《数据清洗与录入计划》，明确责任人。</w:t>
            </w:r>
          </w:p>
        </w:tc>
        <w:tc>
          <w:tcPr>
            <w:tcW w:w="1515" w:type="dxa"/>
            <w:vAlign w:val="center"/>
          </w:tcPr>
          <w:p w14:paraId="0932167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企业运营部、仓储部、销售部、魔法超人顾问</w:t>
            </w:r>
          </w:p>
        </w:tc>
        <w:tc>
          <w:tcPr>
            <w:tcW w:w="2888" w:type="dxa"/>
            <w:vAlign w:val="center"/>
          </w:tcPr>
          <w:p w14:paraId="09EEE5D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《主数据管理规范》</w:t>
            </w:r>
          </w:p>
          <w:p w14:paraId="7F920D2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《初始化数据准备清单与计划》</w:t>
            </w:r>
          </w:p>
        </w:tc>
        <w:tc>
          <w:tcPr>
            <w:tcW w:w="1537" w:type="dxa"/>
            <w:vAlign w:val="center"/>
          </w:tcPr>
          <w:p w14:paraId="71155DAF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系统提供标准数据模板和导入工具</w:t>
            </w:r>
          </w:p>
        </w:tc>
      </w:tr>
    </w:tbl>
    <w:p w14:paraId="265DA43D"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3FA4679A"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167F0B70"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78D1B9E3">
      <w:pPr>
        <w:numPr>
          <w:ilvl w:val="0"/>
          <w:numId w:val="2"/>
        </w:numPr>
        <w:spacing w:line="360" w:lineRule="auto"/>
        <w:ind w:left="-1039" w:leftChars="-495" w:firstLine="0" w:firstLineChars="0"/>
        <w:jc w:val="left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核心模块分步实施与攻坚（第1-4个月）—— “单点突破，并联上线”</w:t>
      </w:r>
    </w:p>
    <w:p w14:paraId="54DF3FFE">
      <w:pPr>
        <w:numPr>
          <w:ilvl w:val="0"/>
          <w:numId w:val="0"/>
        </w:numPr>
        <w:spacing w:line="360" w:lineRule="auto"/>
        <w:ind w:leftChars="-495"/>
        <w:jc w:val="left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核心策略：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采用“敏捷实施、小步快跑”策略，优先解决最痛的点，每上线一个模块即进行培训和应用，确保用起来、见效果。</w:t>
      </w:r>
    </w:p>
    <w:tbl>
      <w:tblPr>
        <w:tblStyle w:val="6"/>
        <w:tblW w:w="10875" w:type="dxa"/>
        <w:tblInd w:w="-9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125"/>
        <w:gridCol w:w="2888"/>
        <w:gridCol w:w="1575"/>
        <w:gridCol w:w="1950"/>
      </w:tblGrid>
      <w:tr w14:paraId="24CF5438">
        <w:tblPrEx>
          <w:tblLayout w:type="fixed"/>
        </w:tblPrEx>
        <w:tc>
          <w:tcPr>
            <w:tcW w:w="2337" w:type="dxa"/>
            <w:vAlign w:val="center"/>
          </w:tcPr>
          <w:p w14:paraId="10FCA463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实施模块</w:t>
            </w:r>
          </w:p>
        </w:tc>
        <w:tc>
          <w:tcPr>
            <w:tcW w:w="2125" w:type="dxa"/>
            <w:vAlign w:val="center"/>
          </w:tcPr>
          <w:p w14:paraId="5422B60E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阶段</w:t>
            </w:r>
          </w:p>
        </w:tc>
        <w:tc>
          <w:tcPr>
            <w:tcW w:w="2888" w:type="dxa"/>
            <w:vAlign w:val="center"/>
          </w:tcPr>
          <w:p w14:paraId="186C53A6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具体执行</w:t>
            </w:r>
          </w:p>
        </w:tc>
        <w:tc>
          <w:tcPr>
            <w:tcW w:w="1575" w:type="dxa"/>
            <w:vAlign w:val="center"/>
          </w:tcPr>
          <w:p w14:paraId="77C2B1B1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责任人/部门</w:t>
            </w:r>
          </w:p>
        </w:tc>
        <w:tc>
          <w:tcPr>
            <w:tcW w:w="1950" w:type="dxa"/>
            <w:vAlign w:val="center"/>
          </w:tcPr>
          <w:p w14:paraId="1335F255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交付物/成功标准</w:t>
            </w:r>
          </w:p>
        </w:tc>
      </w:tr>
      <w:tr w14:paraId="442F926E">
        <w:tblPrEx>
          <w:tblLayout w:type="fixed"/>
        </w:tblPrEx>
        <w:tc>
          <w:tcPr>
            <w:tcW w:w="2337" w:type="dxa"/>
            <w:vMerge w:val="restart"/>
            <w:vAlign w:val="center"/>
          </w:tcPr>
          <w:p w14:paraId="2480549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模块一：订单与库存中心搭建（第1-2月）</w:t>
            </w:r>
          </w:p>
        </w:tc>
        <w:tc>
          <w:tcPr>
            <w:tcW w:w="2125" w:type="dxa"/>
            <w:vAlign w:val="center"/>
          </w:tcPr>
          <w:p w14:paraId="3FF65CF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系统配置与测试</w:t>
            </w:r>
          </w:p>
        </w:tc>
        <w:tc>
          <w:tcPr>
            <w:tcW w:w="2888" w:type="dxa"/>
            <w:vAlign w:val="center"/>
          </w:tcPr>
          <w:p w14:paraId="2419B900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1.在测试环境搭建企业专属账号，配置：</w:t>
            </w:r>
          </w:p>
          <w:p w14:paraId="527E3C7E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- 仓库/网点树    </w:t>
            </w:r>
          </w:p>
          <w:p w14:paraId="4ECEC98C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- 商品库与SKU    </w:t>
            </w:r>
          </w:p>
          <w:p w14:paraId="095B984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- 订单类型与状态流</w:t>
            </w:r>
          </w:p>
          <w:p w14:paraId="43251EB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2.对接多平台订单抓取（如：企业微信、淘宝、手工订单表格导入）。</w:t>
            </w:r>
          </w:p>
          <w:p w14:paraId="3D341CF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3.进行单元测试与集成测试（模拟下单、审单、分配仓库）。</w:t>
            </w:r>
          </w:p>
        </w:tc>
        <w:tc>
          <w:tcPr>
            <w:tcW w:w="1575" w:type="dxa"/>
            <w:vAlign w:val="center"/>
          </w:tcPr>
          <w:p w14:paraId="2374AC9C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魔法超人顾问、</w:t>
            </w:r>
          </w:p>
          <w:p w14:paraId="67F2B99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企业IT/运营</w:t>
            </w:r>
          </w:p>
        </w:tc>
        <w:tc>
          <w:tcPr>
            <w:tcW w:w="1950" w:type="dxa"/>
            <w:vAlign w:val="center"/>
          </w:tcPr>
          <w:p w14:paraId="350480B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测试环境可用 </w:t>
            </w:r>
          </w:p>
          <w:p w14:paraId="0E3CF2E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完成至少3个主要渠道的订单抓取测试</w:t>
            </w:r>
          </w:p>
        </w:tc>
      </w:tr>
      <w:tr w14:paraId="1942A3B8">
        <w:tblPrEx>
          <w:tblLayout w:type="fixed"/>
        </w:tblPrEx>
        <w:tc>
          <w:tcPr>
            <w:tcW w:w="2337" w:type="dxa"/>
            <w:vMerge w:val="continue"/>
            <w:vAlign w:val="center"/>
          </w:tcPr>
          <w:p w14:paraId="4901B625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3FD3C3C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 库存盘点与初始化</w:t>
            </w:r>
          </w:p>
        </w:tc>
        <w:tc>
          <w:tcPr>
            <w:tcW w:w="2888" w:type="dxa"/>
            <w:vAlign w:val="center"/>
          </w:tcPr>
          <w:p w14:paraId="234D1E3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选择业务淡季，进行全盘或循环盘点，确保账实相符。</w:t>
            </w:r>
          </w:p>
          <w:p w14:paraId="391FCD5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2. 依据《主数据规范》，将准确库存数据批量导入系统。 </w:t>
            </w:r>
          </w:p>
          <w:p w14:paraId="504E89AF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 在系统中开启库存预警功能（针对核心产品设置阈值）。</w:t>
            </w:r>
          </w:p>
        </w:tc>
        <w:tc>
          <w:tcPr>
            <w:tcW w:w="1575" w:type="dxa"/>
            <w:vAlign w:val="center"/>
          </w:tcPr>
          <w:p w14:paraId="4E5F1EA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企业仓储部全体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、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魔法超人顾问</w:t>
            </w:r>
          </w:p>
        </w:tc>
        <w:tc>
          <w:tcPr>
            <w:tcW w:w="1950" w:type="dxa"/>
            <w:vAlign w:val="center"/>
          </w:tcPr>
          <w:p w14:paraId="1033589A">
            <w:pPr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系统库存数据与实物误差率&lt;1% </w:t>
            </w:r>
          </w:p>
          <w:p w14:paraId="50A16ACF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预警功能生效</w:t>
            </w:r>
          </w:p>
        </w:tc>
      </w:tr>
      <w:tr w14:paraId="796975AE">
        <w:tblPrEx>
          <w:tblLayout w:type="fixed"/>
        </w:tblPrEx>
        <w:tc>
          <w:tcPr>
            <w:tcW w:w="2337" w:type="dxa"/>
            <w:vMerge w:val="continue"/>
            <w:vAlign w:val="center"/>
          </w:tcPr>
          <w:p w14:paraId="22646DB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637DA74F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 试点运行与培训</w:t>
            </w:r>
          </w:p>
        </w:tc>
        <w:tc>
          <w:tcPr>
            <w:tcW w:w="2888" w:type="dxa"/>
            <w:vAlign w:val="center"/>
          </w:tcPr>
          <w:p w14:paraId="7C13B10B">
            <w:pPr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 选取1-2个业务规范的仓库/网点作为试点。</w:t>
            </w:r>
          </w:p>
          <w:p w14:paraId="0FDF816F">
            <w:pPr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 对试点团队进行集中实操培训（系统登录、订单处理、库存查询与调整）。</w:t>
            </w:r>
          </w:p>
          <w:p w14:paraId="13A484A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3. 试点团队全流程跑通至少50个真实订单，并记录问题。</w:t>
            </w:r>
          </w:p>
        </w:tc>
        <w:tc>
          <w:tcPr>
            <w:tcW w:w="1575" w:type="dxa"/>
            <w:vAlign w:val="center"/>
          </w:tcPr>
          <w:p w14:paraId="0EDB2DD5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试点团队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、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魔法超人培训师</w:t>
            </w:r>
          </w:p>
        </w:tc>
        <w:tc>
          <w:tcPr>
            <w:tcW w:w="1950" w:type="dxa"/>
            <w:vAlign w:val="center"/>
          </w:tcPr>
          <w:p w14:paraId="3D42E612"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《试点运行反馈报告》</w:t>
            </w:r>
          </w:p>
          <w:p w14:paraId="7A5AD9E9"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试点团队能独立操作系统处理日常业务</w:t>
            </w:r>
          </w:p>
        </w:tc>
      </w:tr>
      <w:tr w14:paraId="12738F45">
        <w:tblPrEx>
          <w:tblLayout w:type="fixed"/>
        </w:tblPrEx>
        <w:tc>
          <w:tcPr>
            <w:tcW w:w="2337" w:type="dxa"/>
            <w:vMerge w:val="continue"/>
            <w:vAlign w:val="center"/>
          </w:tcPr>
          <w:p w14:paraId="267B7E2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1AC9E76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4. 全面推广与上线</w:t>
            </w:r>
          </w:p>
        </w:tc>
        <w:tc>
          <w:tcPr>
            <w:tcW w:w="2888" w:type="dxa"/>
            <w:vAlign w:val="center"/>
          </w:tcPr>
          <w:p w14:paraId="51BEE1E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根据试点反馈优化流程和系统配置。</w:t>
            </w:r>
          </w:p>
          <w:p w14:paraId="4B8A01C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 分批次对全国网点进行线上/线下培训，并颁发操作手册。</w:t>
            </w:r>
          </w:p>
          <w:p w14:paraId="2E1CA899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 正式切换，所有新订单通过魔法超人系统处理。</w:t>
            </w:r>
          </w:p>
          <w:p w14:paraId="2CCE5300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4. 建立上线支持快速响应群，解决初期问题。</w:t>
            </w:r>
          </w:p>
        </w:tc>
        <w:tc>
          <w:tcPr>
            <w:tcW w:w="1575" w:type="dxa"/>
            <w:vAlign w:val="center"/>
          </w:tcPr>
          <w:p w14:paraId="613D8C49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项目组全体 、企业各区域经理</w:t>
            </w:r>
          </w:p>
        </w:tc>
        <w:tc>
          <w:tcPr>
            <w:tcW w:w="1950" w:type="dxa"/>
            <w:vAlign w:val="center"/>
          </w:tcPr>
          <w:p w14:paraId="76602406">
            <w:p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全网点完成培训并上线 </w:t>
            </w:r>
          </w:p>
          <w:p w14:paraId="3A48269E">
            <w:p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80%以上订单通过系统流转</w:t>
            </w:r>
          </w:p>
          <w:p w14:paraId="12696798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427C212">
        <w:tblPrEx>
          <w:tblLayout w:type="fixed"/>
        </w:tblPrEx>
        <w:tc>
          <w:tcPr>
            <w:tcW w:w="2337" w:type="dxa"/>
            <w:vMerge w:val="restart"/>
            <w:vAlign w:val="center"/>
          </w:tcPr>
          <w:p w14:paraId="61CA832D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模块二：分销裂变体系激活（第2-3月）</w:t>
            </w:r>
          </w:p>
        </w:tc>
        <w:tc>
          <w:tcPr>
            <w:tcW w:w="2125" w:type="dxa"/>
            <w:vAlign w:val="center"/>
          </w:tcPr>
          <w:p w14:paraId="15AF657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体系设计与配置</w:t>
            </w:r>
          </w:p>
        </w:tc>
        <w:tc>
          <w:tcPr>
            <w:tcW w:w="2888" w:type="dxa"/>
            <w:vAlign w:val="center"/>
          </w:tcPr>
          <w:p w14:paraId="2367CE05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确定分销商等级（如：VIP、核心、一般）、升级条件与对应权限（折扣、返点）。</w:t>
            </w:r>
          </w:p>
          <w:p w14:paraId="1E144B1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2. 在系统中创建分销商账户，配置等级和标签。 </w:t>
            </w:r>
          </w:p>
          <w:p w14:paraId="4A159950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3. 设置 “帮买”与“分销”规则：佣金比例、结算周期、提现方式。 </w:t>
            </w:r>
          </w:p>
        </w:tc>
        <w:tc>
          <w:tcPr>
            <w:tcW w:w="1575" w:type="dxa"/>
            <w:vAlign w:val="center"/>
          </w:tcPr>
          <w:p w14:paraId="70A2F9E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企业销售部/市场部、魔法超人顾问</w:t>
            </w:r>
          </w:p>
        </w:tc>
        <w:tc>
          <w:tcPr>
            <w:tcW w:w="1950" w:type="dxa"/>
            <w:vAlign w:val="center"/>
          </w:tcPr>
          <w:p w14:paraId="52293A5E"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《分销体系管理政策》</w:t>
            </w:r>
          </w:p>
          <w:p w14:paraId="7B9D3F5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分销商账户及规则在系统中配置完成</w:t>
            </w:r>
          </w:p>
        </w:tc>
      </w:tr>
      <w:tr w14:paraId="3695358F">
        <w:tblPrEx>
          <w:tblLayout w:type="fixed"/>
        </w:tblPrEx>
        <w:tc>
          <w:tcPr>
            <w:tcW w:w="2337" w:type="dxa"/>
            <w:vMerge w:val="continue"/>
            <w:vAlign w:val="center"/>
          </w:tcPr>
          <w:p w14:paraId="02E72A59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0248630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 工具赋能与推广</w:t>
            </w:r>
          </w:p>
        </w:tc>
        <w:tc>
          <w:tcPr>
            <w:tcW w:w="2888" w:type="dxa"/>
            <w:vAlign w:val="center"/>
          </w:tcPr>
          <w:p w14:paraId="5997E885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为每个分销商生成专属推广码/链接。</w:t>
            </w:r>
          </w:p>
          <w:p w14:paraId="56C1544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2. 制作《分销商操作指南》图文/视频教程。 </w:t>
            </w:r>
          </w:p>
          <w:p w14:paraId="2CD9971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3. 召开线上发布会或区域培训会，向分销商宣导新政策、新工具和激励计划。 </w:t>
            </w:r>
          </w:p>
        </w:tc>
        <w:tc>
          <w:tcPr>
            <w:tcW w:w="1575" w:type="dxa"/>
            <w:vAlign w:val="center"/>
          </w:tcPr>
          <w:p w14:paraId="1B672ECE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 xml:space="preserve">企业市场部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魔法超人运营</w:t>
            </w:r>
          </w:p>
        </w:tc>
        <w:tc>
          <w:tcPr>
            <w:tcW w:w="1950" w:type="dxa"/>
            <w:vAlign w:val="center"/>
          </w:tcPr>
          <w:p w14:paraId="06256727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所有分销商收到专属工具及指南</w:t>
            </w:r>
          </w:p>
          <w:p w14:paraId="0044F8DD">
            <w:pPr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完成至少1场线上宣导会</w:t>
            </w:r>
          </w:p>
        </w:tc>
      </w:tr>
      <w:tr w14:paraId="41468D7B">
        <w:tblPrEx>
          <w:tblLayout w:type="fixed"/>
        </w:tblPrEx>
        <w:tc>
          <w:tcPr>
            <w:tcW w:w="2337" w:type="dxa"/>
            <w:vMerge w:val="continue"/>
            <w:vAlign w:val="center"/>
          </w:tcPr>
          <w:p w14:paraId="587C32B7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2055283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 启动裂变活动</w:t>
            </w:r>
          </w:p>
        </w:tc>
        <w:tc>
          <w:tcPr>
            <w:tcW w:w="2888" w:type="dxa"/>
            <w:vAlign w:val="center"/>
          </w:tcPr>
          <w:p w14:paraId="3D30517E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策划“夏季校服预售”或“推荐有礼”活动：</w:t>
            </w:r>
          </w:p>
          <w:p w14:paraId="76CE071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- 老分销商推荐新成员入驻，双方获得奖励。</w:t>
            </w:r>
          </w:p>
          <w:p w14:paraId="7BF15F0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- 设置短期销售竞赛，排行榜前列者获得额外佣金。</w:t>
            </w:r>
          </w:p>
          <w:p w14:paraId="5078526C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所有活动通过系统自动追踪和结算。</w:t>
            </w:r>
          </w:p>
        </w:tc>
        <w:tc>
          <w:tcPr>
            <w:tcW w:w="1575" w:type="dxa"/>
            <w:vAlign w:val="center"/>
          </w:tcPr>
          <w:p w14:paraId="522E13A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企业市场部 魔法超人运营支持</w:t>
            </w:r>
          </w:p>
        </w:tc>
        <w:tc>
          <w:tcPr>
            <w:tcW w:w="1950" w:type="dxa"/>
            <w:vAlign w:val="center"/>
          </w:tcPr>
          <w:p w14:paraId="3D540937">
            <w:p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活动海报、文案、系统配置完成 活动期间新增分销商数量达标</w:t>
            </w:r>
          </w:p>
          <w:p w14:paraId="1103BCB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FEC5E7F">
        <w:tblPrEx>
          <w:tblLayout w:type="fixed"/>
        </w:tblPrEx>
        <w:tc>
          <w:tcPr>
            <w:tcW w:w="2337" w:type="dxa"/>
            <w:vMerge w:val="restart"/>
            <w:vAlign w:val="center"/>
          </w:tcPr>
          <w:p w14:paraId="22AA0468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模块三：数据驱动运营深化（第3-4月）</w:t>
            </w:r>
          </w:p>
        </w:tc>
        <w:tc>
          <w:tcPr>
            <w:tcW w:w="2125" w:type="dxa"/>
            <w:vAlign w:val="center"/>
          </w:tcPr>
          <w:p w14:paraId="6665BB1F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数据看板搭建</w:t>
            </w:r>
          </w:p>
        </w:tc>
        <w:tc>
          <w:tcPr>
            <w:tcW w:w="2888" w:type="dxa"/>
            <w:vAlign w:val="center"/>
          </w:tcPr>
          <w:p w14:paraId="2E9D03D9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与管理层确定5-8个核心管理指标（KPI）。</w:t>
            </w:r>
          </w:p>
          <w:p w14:paraId="10B5D9F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 在魔法超人后台定制企业数据驾驶舱，可视化呈现：</w:t>
            </w:r>
          </w:p>
          <w:p w14:paraId="6A0A354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- 实时销售战报    </w:t>
            </w:r>
          </w:p>
          <w:p w14:paraId="086BC7D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- 商品销售排行/库存周转率    </w:t>
            </w:r>
          </w:p>
          <w:p w14:paraId="3B53292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- 分销商业绩龙虎榜    </w:t>
            </w:r>
          </w:p>
          <w:p w14:paraId="1A481FD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- 区域销售对比分析</w:t>
            </w:r>
          </w:p>
        </w:tc>
        <w:tc>
          <w:tcPr>
            <w:tcW w:w="1575" w:type="dxa"/>
            <w:vAlign w:val="center"/>
          </w:tcPr>
          <w:p w14:paraId="09D5188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企业总经理/运营部、魔法超人顾问</w:t>
            </w:r>
          </w:p>
        </w:tc>
        <w:tc>
          <w:tcPr>
            <w:tcW w:w="1950" w:type="dxa"/>
            <w:vAlign w:val="center"/>
          </w:tcPr>
          <w:p w14:paraId="00027A74"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《管理层数据看板》上线并可用</w:t>
            </w:r>
          </w:p>
          <w:p w14:paraId="628703DB">
            <w:pPr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关键数据可实时查询</w:t>
            </w:r>
          </w:p>
        </w:tc>
      </w:tr>
      <w:tr w14:paraId="60A6D9B1">
        <w:tblPrEx>
          <w:tblLayout w:type="fixed"/>
        </w:tblPrEx>
        <w:tc>
          <w:tcPr>
            <w:tcW w:w="2337" w:type="dxa"/>
            <w:vMerge w:val="continue"/>
            <w:vAlign w:val="center"/>
          </w:tcPr>
          <w:p w14:paraId="4038C69A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660C141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 客户数据沉淀</w:t>
            </w:r>
          </w:p>
        </w:tc>
        <w:tc>
          <w:tcPr>
            <w:tcW w:w="2888" w:type="dxa"/>
            <w:vAlign w:val="center"/>
          </w:tcPr>
          <w:p w14:paraId="344E241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1. 设计客户信息字段（学生姓名、学校、年级、身高体重、购买历史）。 </w:t>
            </w:r>
          </w:p>
          <w:p w14:paraId="22A74DA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2. 引导分销商/网点在系统中完善客户信息，可通过下次购买优惠作为激励。 </w:t>
            </w:r>
          </w:p>
          <w:p w14:paraId="5433844F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3. 开启购买记录分析，识别团体购买规律。 </w:t>
            </w:r>
          </w:p>
        </w:tc>
        <w:tc>
          <w:tcPr>
            <w:tcW w:w="1575" w:type="dxa"/>
            <w:vAlign w:val="center"/>
          </w:tcPr>
          <w:p w14:paraId="01C743A9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企业销售部/网点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魔法超人顾问</w:t>
            </w:r>
          </w:p>
        </w:tc>
        <w:tc>
          <w:tcPr>
            <w:tcW w:w="1950" w:type="dxa"/>
            <w:vAlign w:val="center"/>
          </w:tcPr>
          <w:p w14:paraId="0976A7AF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核心客户信息完整度达到60%以上 </w:t>
            </w:r>
          </w:p>
          <w:p w14:paraId="5476050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可基于历史记录进行销售预测</w:t>
            </w:r>
          </w:p>
        </w:tc>
      </w:tr>
      <w:tr w14:paraId="3F986DEA">
        <w:tblPrEx>
          <w:tblLayout w:type="fixed"/>
        </w:tblPrEx>
        <w:tc>
          <w:tcPr>
            <w:tcW w:w="2337" w:type="dxa"/>
            <w:vMerge w:val="continue"/>
            <w:vAlign w:val="center"/>
          </w:tcPr>
          <w:p w14:paraId="61C592AE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0E8617E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 首轮月度经营分析会</w:t>
            </w:r>
          </w:p>
        </w:tc>
        <w:tc>
          <w:tcPr>
            <w:tcW w:w="2888" w:type="dxa"/>
            <w:vAlign w:val="center"/>
          </w:tcPr>
          <w:p w14:paraId="05C1373C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基于系统数据，准备月度经营分析报告。</w:t>
            </w:r>
          </w:p>
          <w:p w14:paraId="07A7E98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 会议聚焦：目标完成情况、畅销/滞销品分析、渠道健康度、库存问题。</w:t>
            </w:r>
          </w:p>
          <w:p w14:paraId="2AF8697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 形成数据决策指令：如调整A品类的采购计划，对B区域进行促销支持。</w:t>
            </w:r>
          </w:p>
        </w:tc>
        <w:tc>
          <w:tcPr>
            <w:tcW w:w="1575" w:type="dxa"/>
            <w:vAlign w:val="center"/>
          </w:tcPr>
          <w:p w14:paraId="379DB1B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企业运营部、</w:t>
            </w:r>
          </w:p>
          <w:p w14:paraId="0AA6C3FC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项目组核心成员</w:t>
            </w:r>
          </w:p>
        </w:tc>
        <w:tc>
          <w:tcPr>
            <w:tcW w:w="1950" w:type="dxa"/>
            <w:vAlign w:val="center"/>
          </w:tcPr>
          <w:p w14:paraId="4A4F40A0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召开首次数据驱动的经营分析会</w:t>
            </w:r>
          </w:p>
          <w:p w14:paraId="6B7704C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产出《下月关键行动决议》</w:t>
            </w:r>
          </w:p>
        </w:tc>
      </w:tr>
    </w:tbl>
    <w:p w14:paraId="4652C04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</w:p>
    <w:p w14:paraId="7B88EAE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</w:p>
    <w:p w14:paraId="386B8B9E">
      <w:pPr>
        <w:numPr>
          <w:ilvl w:val="0"/>
          <w:numId w:val="2"/>
        </w:numPr>
        <w:spacing w:line="360" w:lineRule="auto"/>
        <w:ind w:left="-1039" w:leftChars="-495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lang w:val="en-US" w:eastAsia="zh-CN"/>
        </w:rPr>
        <w:t>融合运营与优化阶段（第4月起持续）—— “固化流程，赋能增长”</w:t>
      </w:r>
    </w:p>
    <w:p w14:paraId="3621E528">
      <w:pPr>
        <w:numPr>
          <w:ilvl w:val="0"/>
          <w:numId w:val="0"/>
        </w:numPr>
        <w:spacing w:line="360" w:lineRule="auto"/>
        <w:ind w:leftChars="-495"/>
        <w:jc w:val="left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核心目标： </w:t>
      </w:r>
      <w:r>
        <w:rPr>
          <w:rFonts w:hint="default"/>
          <w:lang w:val="en-US" w:eastAsia="zh-CN"/>
        </w:rPr>
        <w:t>将数字化能力转化为标准运营流程和持续增长动力</w:t>
      </w:r>
      <w:r>
        <w:rPr>
          <w:rFonts w:hint="eastAsia"/>
          <w:lang w:val="en-US" w:eastAsia="zh-CN"/>
        </w:rPr>
        <w:t>。</w:t>
      </w:r>
    </w:p>
    <w:tbl>
      <w:tblPr>
        <w:tblStyle w:val="6"/>
        <w:tblW w:w="10900" w:type="dxa"/>
        <w:tblInd w:w="-9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4462"/>
        <w:gridCol w:w="2113"/>
        <w:gridCol w:w="2100"/>
      </w:tblGrid>
      <w:tr w14:paraId="6799B4BB">
        <w:tblPrEx>
          <w:tblLayout w:type="fixed"/>
        </w:tblPrEx>
        <w:tc>
          <w:tcPr>
            <w:tcW w:w="2225" w:type="dxa"/>
            <w:vAlign w:val="top"/>
          </w:tcPr>
          <w:p w14:paraId="3993FFB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工作流</w:t>
            </w:r>
          </w:p>
        </w:tc>
        <w:tc>
          <w:tcPr>
            <w:tcW w:w="4462" w:type="dxa"/>
            <w:vAlign w:val="top"/>
          </w:tcPr>
          <w:p w14:paraId="7C650E5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具体执行</w:t>
            </w:r>
          </w:p>
        </w:tc>
        <w:tc>
          <w:tcPr>
            <w:tcW w:w="2113" w:type="dxa"/>
            <w:vAlign w:val="top"/>
          </w:tcPr>
          <w:p w14:paraId="43ACD05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频率/周期</w:t>
            </w:r>
          </w:p>
        </w:tc>
        <w:tc>
          <w:tcPr>
            <w:tcW w:w="2100" w:type="dxa"/>
            <w:vAlign w:val="top"/>
          </w:tcPr>
          <w:p w14:paraId="6563402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责任人</w:t>
            </w:r>
          </w:p>
        </w:tc>
      </w:tr>
      <w:tr w14:paraId="3C2062D8">
        <w:tblPrEx>
          <w:tblLayout w:type="fixed"/>
        </w:tblPrEx>
        <w:tc>
          <w:tcPr>
            <w:tcW w:w="2225" w:type="dxa"/>
            <w:vAlign w:val="center"/>
          </w:tcPr>
          <w:p w14:paraId="3559FF4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流程固化</w:t>
            </w:r>
          </w:p>
        </w:tc>
        <w:tc>
          <w:tcPr>
            <w:tcW w:w="4462" w:type="dxa"/>
          </w:tcPr>
          <w:p w14:paraId="1F549E44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编写并发布《数字化运营SOP手册》（涵盖从订单到售后全流程）。</w:t>
            </w:r>
          </w:p>
          <w:p w14:paraId="764F9B8E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vertAlign w:val="baseline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将系统操作纳入新员工入职培训。 </w:t>
            </w:r>
          </w:p>
          <w:p w14:paraId="60434450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3.设立“流程优化建议箱”，鼓励员工提出改进点子。</w:t>
            </w:r>
          </w:p>
        </w:tc>
        <w:tc>
          <w:tcPr>
            <w:tcW w:w="2113" w:type="dxa"/>
            <w:vAlign w:val="center"/>
          </w:tcPr>
          <w:p w14:paraId="2D80F27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一次性发布，持续更新</w:t>
            </w:r>
          </w:p>
        </w:tc>
        <w:tc>
          <w:tcPr>
            <w:tcW w:w="2100" w:type="dxa"/>
            <w:vAlign w:val="center"/>
          </w:tcPr>
          <w:p w14:paraId="4B14496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企业运营部</w:t>
            </w:r>
          </w:p>
        </w:tc>
      </w:tr>
      <w:tr w14:paraId="63DDC5B1">
        <w:tblPrEx>
          <w:tblLayout w:type="fixed"/>
        </w:tblPrEx>
        <w:tc>
          <w:tcPr>
            <w:tcW w:w="2225" w:type="dxa"/>
            <w:vAlign w:val="center"/>
          </w:tcPr>
          <w:p w14:paraId="21D2DB4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活动运营</w:t>
            </w:r>
          </w:p>
        </w:tc>
        <w:tc>
          <w:tcPr>
            <w:tcW w:w="4462" w:type="dxa"/>
          </w:tcPr>
          <w:p w14:paraId="6899E292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精准预售： 利用客户数据，在换季前针对特定学校/年级发起线上预售，以销定产。</w:t>
            </w:r>
          </w:p>
          <w:p w14:paraId="3E0AA15D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2.库存清理： 在系统中对滞销品打标，并精准推送优惠信息给相关区域分销商。</w:t>
            </w:r>
          </w:p>
          <w:p w14:paraId="168FCC1D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3.常态化裂变： 每季度设计小型裂变活动，保持分销网络活力。</w:t>
            </w:r>
          </w:p>
        </w:tc>
        <w:tc>
          <w:tcPr>
            <w:tcW w:w="2113" w:type="dxa"/>
            <w:vAlign w:val="center"/>
          </w:tcPr>
          <w:p w14:paraId="46C3E7E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按季节/季度</w:t>
            </w:r>
          </w:p>
        </w:tc>
        <w:tc>
          <w:tcPr>
            <w:tcW w:w="2100" w:type="dxa"/>
            <w:vAlign w:val="center"/>
          </w:tcPr>
          <w:p w14:paraId="03A856A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企业市场部</w:t>
            </w:r>
          </w:p>
        </w:tc>
      </w:tr>
      <w:tr w14:paraId="4C21E177">
        <w:tblPrEx>
          <w:tblLayout w:type="fixed"/>
        </w:tblPrEx>
        <w:tc>
          <w:tcPr>
            <w:tcW w:w="2225" w:type="dxa"/>
            <w:vAlign w:val="center"/>
          </w:tcPr>
          <w:p w14:paraId="796AE02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复盘迭代</w:t>
            </w:r>
          </w:p>
        </w:tc>
        <w:tc>
          <w:tcPr>
            <w:tcW w:w="4462" w:type="dxa"/>
          </w:tcPr>
          <w:p w14:paraId="2058FE52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季度复盘会： 对照第一步设定的量</w:t>
            </w:r>
            <w:r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化目标，复盘数据，分析差距原因，调整策略。</w:t>
            </w:r>
          </w:p>
          <w:p w14:paraId="53F2D60D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2.系统迭代需求收集： 收集业务部门对系统的新需求，评估后纳入下一期开发或优化计划。</w:t>
            </w:r>
          </w:p>
        </w:tc>
        <w:tc>
          <w:tcPr>
            <w:tcW w:w="2113" w:type="dxa"/>
            <w:vAlign w:val="center"/>
          </w:tcPr>
          <w:p w14:paraId="6C4A3F8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2100" w:type="dxa"/>
            <w:vAlign w:val="center"/>
          </w:tcPr>
          <w:p w14:paraId="177003F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项目组全体</w:t>
            </w:r>
          </w:p>
        </w:tc>
      </w:tr>
    </w:tbl>
    <w:p w14:paraId="028EA16D">
      <w:pPr>
        <w:numPr>
          <w:ilvl w:val="0"/>
          <w:numId w:val="0"/>
        </w:numPr>
        <w:spacing w:line="360" w:lineRule="auto"/>
        <w:ind w:leftChars="-495"/>
        <w:jc w:val="left"/>
        <w:rPr>
          <w:rFonts w:hint="eastAsia"/>
          <w:lang w:val="en-US" w:eastAsia="zh-CN"/>
        </w:rPr>
      </w:pPr>
    </w:p>
    <w:p w14:paraId="56A4EE31">
      <w:pPr>
        <w:numPr>
          <w:ilvl w:val="0"/>
          <w:numId w:val="2"/>
        </w:numPr>
        <w:spacing w:line="360" w:lineRule="auto"/>
        <w:ind w:left="-1039" w:leftChars="-495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lang w:val="en-US" w:eastAsia="zh-CN"/>
        </w:rPr>
        <w:t>复盘、扩展与迭代（长期）—— “生态构建，持续领先”</w:t>
      </w:r>
    </w:p>
    <w:p w14:paraId="31923F30">
      <w:pPr>
        <w:numPr>
          <w:ilvl w:val="0"/>
          <w:numId w:val="3"/>
        </w:numPr>
        <w:ind w:left="-620" w:leftChars="0" w:hanging="425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年度战略复盘： 结合全年数字化运营数据，制定下一年度数字化战略规划。</w:t>
      </w:r>
    </w:p>
    <w:p w14:paraId="5DCF94F7">
      <w:pPr>
        <w:numPr>
          <w:ilvl w:val="0"/>
          <w:numId w:val="3"/>
        </w:numPr>
        <w:ind w:left="-620" w:leftChars="0" w:hanging="425" w:firstLineChars="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功能深化集成： 评估与财务系统（用友/金蝶）、物流平台（快递鸟）、支付接口的深度集成，实现更大范围的自动化。</w:t>
      </w:r>
    </w:p>
    <w:p w14:paraId="2977CB34">
      <w:pPr>
        <w:numPr>
          <w:ilvl w:val="0"/>
          <w:numId w:val="3"/>
        </w:numPr>
        <w:ind w:left="-620" w:leftChars="0" w:hanging="425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业务边界扩展：</w:t>
      </w:r>
    </w:p>
    <w:p w14:paraId="7EDCB13B">
      <w:pPr>
        <w:ind w:left="0" w:leftChars="-495" w:hanging="1039" w:hangingChars="495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·品类扩展：在系统中新增“班服”、“礼服”、“运动装备”等品类，复用现有渠道和运营能力。</w:t>
      </w:r>
    </w:p>
    <w:p w14:paraId="3922505C">
      <w:pPr>
        <w:ind w:left="0" w:leftChars="-495" w:hanging="1039" w:hangingChars="495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·服务延伸：利用沉淀的家长流量，探索增值服务（如教育产品、保险）的分销可能。</w:t>
      </w:r>
    </w:p>
    <w:p w14:paraId="457F03F4">
      <w:pPr>
        <w:ind w:left="-619" w:leftChars="-495" w:hanging="420" w:hangingChars="20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·模式创新：基于完整的数字化闭环，探索面向学校的“校服一站式智慧管理解决方案”，从销售工具升级为服务平台。</w:t>
      </w:r>
    </w:p>
    <w:p w14:paraId="1CCB936E">
      <w:pPr>
        <w:rPr>
          <w:rFonts w:hint="default"/>
          <w:lang w:val="en-US" w:eastAsia="zh-CN"/>
        </w:rPr>
      </w:pPr>
    </w:p>
    <w:p w14:paraId="42FD066E">
      <w:pPr>
        <w:numPr>
          <w:ilvl w:val="0"/>
          <w:numId w:val="1"/>
        </w:numPr>
        <w:spacing w:line="360" w:lineRule="auto"/>
        <w:ind w:left="-1039" w:leftChars="-495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 成功关键保障（魔法超人核心优势）</w:t>
      </w:r>
    </w:p>
    <w:p w14:paraId="0BB82039">
      <w:pPr>
        <w:ind w:left="-1039" w:leftChars="-495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1.全链路技术保障：无缝集成，打破信息孤岛，确保数据流、物流、资金流“三流合一”。</w:t>
      </w:r>
    </w:p>
    <w:p w14:paraId="28E28AD5">
      <w:pPr>
        <w:ind w:left="-1039" w:leftChars="-495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2.成熟方法论与专属团队：不仅是软件，更提供“陪跑式”服务，确保企业能用、会用、用好。</w:t>
      </w:r>
    </w:p>
    <w:p w14:paraId="6D8BB715">
      <w:pPr>
        <w:ind w:left="-1039" w:leftChars="-495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3.多元流量整合思维： 帮助企业将线下学校关系、家长社群、线上平台等分散流量，通过分销裂变体系汇聚并转化为私域增长引擎。</w:t>
      </w:r>
    </w:p>
    <w:p w14:paraId="26F937CD">
      <w:pPr>
        <w:ind w:left="-1039" w:leftChars="-495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4.渐进式实施路径：从最痛的点（如订单或库存）切入，快速见效，建立信心，再逐步推广至全业务，降低转型阻力。</w:t>
      </w:r>
    </w:p>
    <w:p w14:paraId="5F82AA22">
      <w:pPr>
        <w:ind w:left="-1039" w:leftChars="-495" w:firstLine="0" w:firstLineChars="0"/>
        <w:rPr>
          <w:rFonts w:hint="default"/>
          <w:lang w:val="en-US" w:eastAsia="zh-CN"/>
        </w:rPr>
      </w:pPr>
    </w:p>
    <w:p w14:paraId="1B87AF1E">
      <w:pPr>
        <w:numPr>
          <w:ilvl w:val="0"/>
          <w:numId w:val="1"/>
        </w:numPr>
        <w:spacing w:line="360" w:lineRule="auto"/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预期收益（ROI）</w:t>
      </w:r>
    </w:p>
    <w:p w14:paraId="263CBAC0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直接效益：人力成本节约、库存占用资金减少、销售流失率降低、渠道销售额提升。</w:t>
      </w:r>
    </w:p>
    <w:p w14:paraId="1A666809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间接效益：管理精细化、客户满意度提升、市场响应速度加快、企业数字资产沉淀、决策科学化。</w:t>
      </w:r>
    </w:p>
    <w:p w14:paraId="30674B46">
      <w:pPr>
        <w:ind w:left="-1039" w:leftChars="-495" w:firstLine="0" w:firstLineChars="0"/>
        <w:rPr>
          <w:rFonts w:hint="default"/>
          <w:lang w:val="en-US" w:eastAsia="zh-CN"/>
        </w:rPr>
      </w:pPr>
    </w:p>
    <w:p w14:paraId="51291EDC">
      <w:pPr>
        <w:ind w:left="-1039" w:leftChars="-495" w:firstLine="0" w:firstLineChars="0"/>
        <w:rPr>
          <w:rFonts w:hint="default"/>
          <w:lang w:val="en-US" w:eastAsia="zh-CN"/>
        </w:rPr>
      </w:pPr>
    </w:p>
    <w:p w14:paraId="33682ADD">
      <w:pPr>
        <w:ind w:left="-1039" w:leftChars="-495" w:firstLine="0" w:firstLineChars="0"/>
        <w:rPr>
          <w:rFonts w:hint="default"/>
          <w:lang w:val="en-US" w:eastAsia="zh-CN"/>
        </w:rPr>
      </w:pPr>
    </w:p>
    <w:p w14:paraId="178B6214">
      <w:pPr>
        <w:ind w:left="-1039" w:leftChars="-495" w:firstLine="0" w:firstLineChars="0"/>
        <w:rPr>
          <w:rFonts w:hint="default"/>
          <w:lang w:val="en-US" w:eastAsia="zh-CN"/>
        </w:rPr>
      </w:pPr>
    </w:p>
    <w:p w14:paraId="0709E796">
      <w:pPr>
        <w:ind w:left="-1039" w:leftChars="-495" w:firstLine="0" w:firstLineChars="0"/>
        <w:rPr>
          <w:rFonts w:hint="default"/>
          <w:lang w:val="en-US" w:eastAsia="zh-CN"/>
        </w:rPr>
      </w:pPr>
    </w:p>
    <w:p w14:paraId="1FE8F23B">
      <w:pPr>
        <w:ind w:left="-1039" w:leftChars="-495" w:firstLine="0" w:firstLineChars="0"/>
        <w:rPr>
          <w:rFonts w:hint="default"/>
          <w:lang w:val="en-US" w:eastAsia="zh-CN"/>
        </w:rPr>
      </w:pPr>
    </w:p>
    <w:p w14:paraId="77E229D9">
      <w:pPr>
        <w:ind w:left="-1039" w:leftChars="-495" w:firstLine="0" w:firstLineChars="0"/>
        <w:rPr>
          <w:rFonts w:hint="default"/>
          <w:lang w:val="en-US" w:eastAsia="zh-CN"/>
        </w:rPr>
      </w:pPr>
    </w:p>
    <w:p w14:paraId="1F9BA585">
      <w:pPr>
        <w:ind w:left="-1039" w:leftChars="-495" w:firstLine="0" w:firstLineChars="0"/>
        <w:rPr>
          <w:rFonts w:hint="default"/>
          <w:lang w:val="en-US" w:eastAsia="zh-CN"/>
        </w:rPr>
      </w:pPr>
    </w:p>
    <w:p w14:paraId="4AF94C27">
      <w:pPr>
        <w:ind w:left="-1039" w:leftChars="-495" w:firstLine="0" w:firstLineChars="0"/>
        <w:rPr>
          <w:rFonts w:hint="default"/>
          <w:lang w:val="en-US" w:eastAsia="zh-CN"/>
        </w:rPr>
      </w:pPr>
    </w:p>
    <w:p w14:paraId="5F710533">
      <w:pPr>
        <w:ind w:left="-1039" w:leftChars="-495" w:firstLine="0" w:firstLineChars="0"/>
        <w:rPr>
          <w:rFonts w:hint="default"/>
          <w:lang w:val="en-US" w:eastAsia="zh-CN"/>
        </w:rPr>
      </w:pPr>
    </w:p>
    <w:p w14:paraId="375B01B0">
      <w:pPr>
        <w:ind w:left="-1039" w:leftChars="-495" w:firstLine="0" w:firstLineChars="0"/>
        <w:rPr>
          <w:rFonts w:hint="default"/>
          <w:lang w:val="en-US" w:eastAsia="zh-CN"/>
        </w:rPr>
      </w:pPr>
    </w:p>
    <w:p w14:paraId="109B5B91">
      <w:pPr>
        <w:pStyle w:val="3"/>
        <w:bidi w:val="0"/>
        <w:jc w:val="both"/>
        <w:rPr>
          <w:rFonts w:hint="default"/>
          <w:lang w:val="en-US" w:eastAsia="zh-CN"/>
        </w:rPr>
      </w:pPr>
    </w:p>
    <w:p w14:paraId="2DC6AB91">
      <w:pPr>
        <w:rPr>
          <w:rFonts w:hint="default"/>
          <w:lang w:val="en-US" w:eastAsia="zh-CN"/>
        </w:rPr>
      </w:pPr>
    </w:p>
    <w:p w14:paraId="4A062A4A">
      <w:pPr>
        <w:pStyle w:val="3"/>
        <w:bidi w:val="0"/>
        <w:ind w:left="1" w:leftChars="-200" w:hanging="421" w:hangingChars="131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《项目章程》模板</w:t>
      </w:r>
    </w:p>
    <w:p w14:paraId="6BFEB066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项目名称：</w:t>
      </w:r>
      <w:r>
        <w:rPr>
          <w:rFonts w:hint="default"/>
          <w:lang w:val="en-US" w:eastAsia="zh-CN"/>
        </w:rPr>
        <w:t xml:space="preserve">  [企业</w:t>
      </w:r>
      <w:r>
        <w:rPr>
          <w:rFonts w:hint="eastAsia"/>
          <w:lang w:val="en-US" w:eastAsia="zh-CN"/>
        </w:rPr>
        <w:t>名称</w:t>
      </w:r>
      <w:r>
        <w:rPr>
          <w:rFonts w:hint="default"/>
          <w:lang w:val="en-US" w:eastAsia="zh-CN"/>
        </w:rPr>
        <w:t>]数字化赋能转型项目</w:t>
      </w:r>
    </w:p>
    <w:p w14:paraId="1E9415B8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项目周期：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年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月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日 -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年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月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日</w:t>
      </w:r>
    </w:p>
    <w:p w14:paraId="1D7AA8C1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项目发起人：</w:t>
      </w:r>
      <w:r>
        <w:rPr>
          <w:rFonts w:hint="default"/>
          <w:lang w:val="en-US" w:eastAsia="zh-CN"/>
        </w:rPr>
        <w:t xml:space="preserve"> [企业总经理姓名]</w:t>
      </w:r>
    </w:p>
    <w:p w14:paraId="31A3EF7E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项目经理：</w:t>
      </w:r>
      <w:r>
        <w:rPr>
          <w:rFonts w:hint="default"/>
          <w:lang w:val="en-US" w:eastAsia="zh-CN"/>
        </w:rPr>
        <w:t xml:space="preserve"> [企业方负责人] / [魔法超人</w:t>
      </w:r>
      <w:r>
        <w:rPr>
          <w:rFonts w:hint="eastAsia"/>
          <w:lang w:val="en-US" w:eastAsia="zh-CN"/>
        </w:rPr>
        <w:t>方</w:t>
      </w:r>
      <w:r>
        <w:rPr>
          <w:rFonts w:hint="default"/>
          <w:lang w:val="en-US" w:eastAsia="zh-CN"/>
        </w:rPr>
        <w:t>负责人]</w:t>
      </w:r>
    </w:p>
    <w:p w14:paraId="41193D97">
      <w:pPr>
        <w:ind w:left="-1039" w:leftChars="-495" w:firstLine="0" w:firstLineChars="0"/>
        <w:rPr>
          <w:rFonts w:hint="default"/>
          <w:lang w:val="en-US" w:eastAsia="zh-CN"/>
        </w:rPr>
      </w:pPr>
    </w:p>
    <w:p w14:paraId="051AE924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一、项目背景与目标</w:t>
      </w:r>
    </w:p>
    <w:p w14:paraId="1EAD05DE">
      <w:pPr>
        <w:ind w:left="-1039" w:leftChars="-495" w:right="-199" w:rightChars="-95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·背景：</w:t>
      </w:r>
      <w:r>
        <w:rPr>
          <w:rFonts w:hint="default"/>
          <w:lang w:val="en-US" w:eastAsia="zh-CN"/>
        </w:rPr>
        <w:t>为应对网点效率低、库存分散、渠道增长乏力等挑战，我司决定引入魔法超人平台，启动全链路数字化升级。</w:t>
      </w:r>
    </w:p>
    <w:p w14:paraId="7E5562FF">
      <w:pPr>
        <w:ind w:left="-1039" w:leftChars="-495" w:firstLine="0" w:firstLineChars="0"/>
        <w:jc w:val="left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·核心目标（SMART原则）：</w:t>
      </w:r>
    </w:p>
    <w:p w14:paraId="45D8F6D8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· </w:t>
      </w:r>
      <w:r>
        <w:rPr>
          <w:rFonts w:hint="default"/>
          <w:b/>
          <w:bCs/>
          <w:lang w:val="en-US" w:eastAsia="zh-CN"/>
        </w:rPr>
        <w:t>效率提升：</w:t>
      </w:r>
      <w:r>
        <w:rPr>
          <w:rFonts w:hint="default"/>
          <w:lang w:val="en-US" w:eastAsia="zh-CN"/>
        </w:rPr>
        <w:t>订单平均处理时间从4小时缩短至1小时。</w:t>
      </w:r>
    </w:p>
    <w:p w14:paraId="75BA452E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· </w:t>
      </w:r>
      <w:r>
        <w:rPr>
          <w:rFonts w:hint="default"/>
          <w:b/>
          <w:bCs/>
          <w:lang w:val="en-US" w:eastAsia="zh-CN"/>
        </w:rPr>
        <w:t>库存优化：</w:t>
      </w:r>
      <w:r>
        <w:rPr>
          <w:rFonts w:hint="default"/>
          <w:lang w:val="en-US" w:eastAsia="zh-CN"/>
        </w:rPr>
        <w:t>库存周转率提升20%，缺货率降低15%。</w:t>
      </w:r>
    </w:p>
    <w:p w14:paraId="37873686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· </w:t>
      </w:r>
      <w:r>
        <w:rPr>
          <w:rFonts w:hint="default"/>
          <w:b/>
          <w:bCs/>
          <w:lang w:val="en-US" w:eastAsia="zh-CN"/>
        </w:rPr>
        <w:t>渠道增长：</w:t>
      </w:r>
      <w:r>
        <w:rPr>
          <w:rFonts w:hint="default"/>
          <w:lang w:val="en-US" w:eastAsia="zh-CN"/>
        </w:rPr>
        <w:t>活跃分销商数量提升30%，通过裂变新增分销商100个。</w:t>
      </w:r>
    </w:p>
    <w:p w14:paraId="6D78B82C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· </w:t>
      </w:r>
      <w:r>
        <w:rPr>
          <w:rFonts w:hint="default"/>
          <w:b/>
          <w:bCs/>
          <w:lang w:val="en-US" w:eastAsia="zh-CN"/>
        </w:rPr>
        <w:t>数据决策：</w:t>
      </w:r>
      <w:r>
        <w:rPr>
          <w:rFonts w:hint="default"/>
          <w:lang w:val="en-US" w:eastAsia="zh-CN"/>
        </w:rPr>
        <w:t>月度经营分析报告数据来源100%系统化。</w:t>
      </w:r>
    </w:p>
    <w:p w14:paraId="65BF5605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二、项目范围</w:t>
      </w:r>
    </w:p>
    <w:p w14:paraId="7B4C32DF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·包含内容：</w:t>
      </w:r>
      <w:r>
        <w:rPr>
          <w:rFonts w:hint="default"/>
          <w:lang w:val="en-US" w:eastAsia="zh-CN"/>
        </w:rPr>
        <w:t>魔法超人系统六大模块的部署、培训与上线；核心业务流程重构；数据初始化。</w:t>
      </w:r>
    </w:p>
    <w:p w14:paraId="56B79837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·不包含内容：</w:t>
      </w:r>
      <w:r>
        <w:rPr>
          <w:rFonts w:hint="default"/>
          <w:lang w:val="en-US" w:eastAsia="zh-CN"/>
        </w:rPr>
        <w:t>硬件大规模采购、非关联系统开发。</w:t>
      </w:r>
    </w:p>
    <w:p w14:paraId="07EE5AC6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三、项目组织架构</w:t>
      </w:r>
    </w:p>
    <w:p w14:paraId="6793579D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·项目指导委员会：</w:t>
      </w:r>
      <w:r>
        <w:rPr>
          <w:rFonts w:hint="default"/>
          <w:lang w:val="en-US" w:eastAsia="zh-CN"/>
        </w:rPr>
        <w:t>[总经理姓名]、[销售总监]、[运营总监]、[魔法超人项目总监]</w:t>
      </w:r>
    </w:p>
    <w:p w14:paraId="15677A3F">
      <w:pPr>
        <w:ind w:left="5" w:leftChars="-495" w:hanging="1044" w:hangingChars="495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·项目经理：</w:t>
      </w:r>
      <w:r>
        <w:rPr>
          <w:rFonts w:hint="default"/>
          <w:lang w:val="en-US" w:eastAsia="zh-CN"/>
        </w:rPr>
        <w:t>[A]（企业）、[B]（魔法超人）</w:t>
      </w:r>
    </w:p>
    <w:p w14:paraId="5A2A3022">
      <w:pPr>
        <w:ind w:left="-1039" w:leftChars="-495" w:firstLine="0" w:firstLineChars="0"/>
        <w:jc w:val="left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·核心成员小组：</w:t>
      </w:r>
    </w:p>
    <w:p w14:paraId="3C2B4056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·业务组：</w:t>
      </w:r>
      <w:r>
        <w:rPr>
          <w:rFonts w:hint="default"/>
          <w:lang w:val="en-US" w:eastAsia="zh-CN"/>
        </w:rPr>
        <w:t>销售、运营、仓储部门代表</w:t>
      </w:r>
    </w:p>
    <w:p w14:paraId="24368B2F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·技术组：</w:t>
      </w:r>
      <w:r>
        <w:rPr>
          <w:rFonts w:hint="default"/>
          <w:lang w:val="en-US" w:eastAsia="zh-CN"/>
        </w:rPr>
        <w:t>IT部门代表、魔法超人顾问</w:t>
      </w:r>
    </w:p>
    <w:p w14:paraId="0B3A527F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·培训组：</w:t>
      </w:r>
      <w:r>
        <w:rPr>
          <w:rFonts w:hint="default"/>
          <w:lang w:val="en-US" w:eastAsia="zh-CN"/>
        </w:rPr>
        <w:t>人力资源部代表、魔法超人培训师</w:t>
      </w:r>
    </w:p>
    <w:p w14:paraId="743D7FFD">
      <w:pPr>
        <w:ind w:left="-1039" w:leftChars="-495"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四、主要里程碑计划</w:t>
      </w:r>
    </w:p>
    <w:tbl>
      <w:tblPr>
        <w:tblStyle w:val="6"/>
        <w:tblW w:w="0" w:type="auto"/>
        <w:tblInd w:w="-5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0"/>
        <w:gridCol w:w="3620"/>
        <w:gridCol w:w="2930"/>
      </w:tblGrid>
      <w:tr w14:paraId="13FA4CAD">
        <w:tblPrEx>
          <w:tblLayout w:type="fixed"/>
        </w:tblPrEx>
        <w:tc>
          <w:tcPr>
            <w:tcW w:w="3350" w:type="dxa"/>
            <w:vAlign w:val="center"/>
          </w:tcPr>
          <w:p w14:paraId="527667CA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阶段</w:t>
            </w:r>
          </w:p>
        </w:tc>
        <w:tc>
          <w:tcPr>
            <w:tcW w:w="3620" w:type="dxa"/>
            <w:vAlign w:val="center"/>
          </w:tcPr>
          <w:p w14:paraId="5EB4E2AE">
            <w:pPr>
              <w:ind w:left="-199" w:leftChars="-95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里程碑</w:t>
            </w:r>
          </w:p>
        </w:tc>
        <w:tc>
          <w:tcPr>
            <w:tcW w:w="2930" w:type="dxa"/>
            <w:vAlign w:val="center"/>
          </w:tcPr>
          <w:p w14:paraId="6140F2F7"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预计完成日期</w:t>
            </w:r>
          </w:p>
        </w:tc>
      </w:tr>
      <w:tr w14:paraId="72137707">
        <w:tblPrEx>
          <w:tblLayout w:type="fixed"/>
        </w:tblPrEx>
        <w:tc>
          <w:tcPr>
            <w:tcW w:w="3350" w:type="dxa"/>
            <w:vAlign w:val="center"/>
          </w:tcPr>
          <w:p w14:paraId="3D486312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启动</w:t>
            </w:r>
          </w:p>
        </w:tc>
        <w:tc>
          <w:tcPr>
            <w:tcW w:w="3620" w:type="dxa"/>
            <w:vAlign w:val="center"/>
          </w:tcPr>
          <w:p w14:paraId="5C7AD1A3">
            <w:pPr>
              <w:ind w:left="-199" w:leftChars="-95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项目启动会召开</w:t>
            </w:r>
          </w:p>
        </w:tc>
        <w:tc>
          <w:tcPr>
            <w:tcW w:w="2930" w:type="dxa"/>
            <w:vAlign w:val="center"/>
          </w:tcPr>
          <w:p w14:paraId="7E157304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  <w:tr w14:paraId="7E4B9075">
        <w:tblPrEx>
          <w:tblLayout w:type="fixed"/>
        </w:tblPrEx>
        <w:tc>
          <w:tcPr>
            <w:tcW w:w="3350" w:type="dxa"/>
            <w:vAlign w:val="center"/>
          </w:tcPr>
          <w:p w14:paraId="39D645A2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规划</w:t>
            </w:r>
          </w:p>
        </w:tc>
        <w:tc>
          <w:tcPr>
            <w:tcW w:w="3620" w:type="dxa"/>
            <w:vAlign w:val="center"/>
          </w:tcPr>
          <w:p w14:paraId="5F55E135">
            <w:pPr>
              <w:ind w:left="-199" w:leftChars="-95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蓝图设计与数据准备完成</w:t>
            </w:r>
          </w:p>
        </w:tc>
        <w:tc>
          <w:tcPr>
            <w:tcW w:w="2930" w:type="dxa"/>
            <w:vAlign w:val="center"/>
          </w:tcPr>
          <w:p w14:paraId="3FDC34F3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  <w:tr w14:paraId="0134F834">
        <w:tblPrEx>
          <w:tblLayout w:type="fixed"/>
        </w:tblPrEx>
        <w:tc>
          <w:tcPr>
            <w:tcW w:w="3350" w:type="dxa"/>
            <w:vAlign w:val="center"/>
          </w:tcPr>
          <w:p w14:paraId="50810BFE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实施</w:t>
            </w:r>
          </w:p>
        </w:tc>
        <w:tc>
          <w:tcPr>
            <w:tcW w:w="3620" w:type="dxa"/>
            <w:vAlign w:val="center"/>
          </w:tcPr>
          <w:p w14:paraId="24CAE5F3">
            <w:pPr>
              <w:ind w:left="-199" w:leftChars="-95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订单与库存模块全网点上线</w:t>
            </w:r>
          </w:p>
        </w:tc>
        <w:tc>
          <w:tcPr>
            <w:tcW w:w="2930" w:type="dxa"/>
            <w:vAlign w:val="center"/>
          </w:tcPr>
          <w:p w14:paraId="14794E66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  <w:tr w14:paraId="66761364">
        <w:tblPrEx>
          <w:tblLayout w:type="fixed"/>
        </w:tblPrEx>
        <w:tc>
          <w:tcPr>
            <w:tcW w:w="3350" w:type="dxa"/>
            <w:vAlign w:val="center"/>
          </w:tcPr>
          <w:p w14:paraId="08F92075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实施</w:t>
            </w:r>
          </w:p>
        </w:tc>
        <w:tc>
          <w:tcPr>
            <w:tcW w:w="3620" w:type="dxa"/>
            <w:vAlign w:val="center"/>
          </w:tcPr>
          <w:p w14:paraId="18C13F44">
            <w:pPr>
              <w:ind w:left="-199" w:leftChars="-95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分销裂变体系正式运营</w:t>
            </w:r>
          </w:p>
        </w:tc>
        <w:tc>
          <w:tcPr>
            <w:tcW w:w="2930" w:type="dxa"/>
            <w:vAlign w:val="center"/>
          </w:tcPr>
          <w:p w14:paraId="0FD27322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  <w:tr w14:paraId="2313594B">
        <w:tblPrEx>
          <w:tblLayout w:type="fixed"/>
        </w:tblPrEx>
        <w:tc>
          <w:tcPr>
            <w:tcW w:w="3350" w:type="dxa"/>
            <w:vAlign w:val="center"/>
          </w:tcPr>
          <w:p w14:paraId="619FB1D2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收尾</w:t>
            </w:r>
          </w:p>
        </w:tc>
        <w:tc>
          <w:tcPr>
            <w:tcW w:w="3620" w:type="dxa"/>
            <w:vAlign w:val="center"/>
          </w:tcPr>
          <w:p w14:paraId="57FE98A1">
            <w:pPr>
              <w:ind w:left="-199" w:leftChars="-95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项目总结暨表彰大会</w:t>
            </w:r>
          </w:p>
        </w:tc>
        <w:tc>
          <w:tcPr>
            <w:tcW w:w="2930" w:type="dxa"/>
            <w:vAlign w:val="center"/>
          </w:tcPr>
          <w:p w14:paraId="34C86A63">
            <w:pPr>
              <w:ind w:left="-840" w:leftChars="-40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</w:tbl>
    <w:p w14:paraId="7A7B0C1E">
      <w:pPr>
        <w:rPr>
          <w:rFonts w:hint="default"/>
          <w:lang w:val="en-US" w:eastAsia="zh-CN"/>
        </w:rPr>
      </w:pPr>
    </w:p>
    <w:p w14:paraId="35E27D22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五、预算与资源</w:t>
      </w:r>
    </w:p>
    <w:p w14:paraId="5D033141">
      <w:pPr>
        <w:ind w:left="-1039" w:leftChars="-495" w:firstLine="0" w:firstLineChars="0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·预算概要：</w:t>
      </w:r>
    </w:p>
    <w:p w14:paraId="7A681FCA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lang w:val="en-US" w:eastAsia="zh-CN"/>
        </w:rPr>
        <w:t>·关键资源：</w:t>
      </w:r>
      <w:r>
        <w:rPr>
          <w:rFonts w:hint="default"/>
          <w:lang w:val="en-US" w:eastAsia="zh-CN"/>
        </w:rPr>
        <w:t>各业务部门关键用户的时间投入、试点仓库资源、历史数据提供。</w:t>
      </w:r>
    </w:p>
    <w:p w14:paraId="261999AB">
      <w:pPr>
        <w:ind w:left="-1039" w:leftChars="-495" w:firstLine="0" w:firstLineChars="0"/>
        <w:rPr>
          <w:rFonts w:hint="default"/>
          <w:lang w:val="en-US" w:eastAsia="zh-CN"/>
        </w:rPr>
      </w:pPr>
    </w:p>
    <w:p w14:paraId="300115E2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六、成功标准</w:t>
      </w:r>
    </w:p>
    <w:p w14:paraId="59F3DB25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系统用户活跃度 &gt; 90%</w:t>
      </w:r>
    </w:p>
    <w:p w14:paraId="739FFB29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核心业务流程线上化率 &gt; 95%</w:t>
      </w:r>
    </w:p>
    <w:p w14:paraId="68BD2092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达成第一阶段量化目标。</w:t>
      </w:r>
    </w:p>
    <w:p w14:paraId="35632F55">
      <w:pPr>
        <w:ind w:left="-1039" w:leftChars="-495" w:firstLine="0" w:firstLineChars="0"/>
        <w:rPr>
          <w:rFonts w:hint="default"/>
          <w:lang w:val="en-US" w:eastAsia="zh-CN"/>
        </w:rPr>
      </w:pPr>
    </w:p>
    <w:p w14:paraId="41A20857">
      <w:pPr>
        <w:ind w:left="-1039" w:leftChars="-495" w:firstLine="5903" w:firstLineChars="280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签字栏：</w:t>
      </w:r>
    </w:p>
    <w:p w14:paraId="75F21412">
      <w:pPr>
        <w:ind w:firstLine="4620" w:firstLineChars="2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（项目发起人、双方项目经理签字）</w:t>
      </w:r>
    </w:p>
    <w:p w14:paraId="0E7ABE0E">
      <w:pPr>
        <w:pStyle w:val="3"/>
        <w:bidi w:val="0"/>
        <w:ind w:left="1" w:leftChars="-200" w:hanging="421" w:hangingChars="131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《“As-Is”业务流程图》</w:t>
      </w:r>
    </w:p>
    <w:p w14:paraId="4CB1AB7B">
      <w:pPr>
        <w:ind w:left="-1039" w:leftChars="-495" w:firstLine="0" w:firstLineChars="0"/>
        <w:rPr>
          <w:rFonts w:hint="default"/>
          <w:lang w:val="en-US" w:eastAsia="zh-CN"/>
        </w:rPr>
      </w:pPr>
    </w:p>
    <w:p w14:paraId="6AB41749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746875" cy="5534660"/>
            <wp:effectExtent l="0" t="0" r="15875" b="8890"/>
            <wp:docPr id="1" name="图片 1" descr="微信图片_20251223152549_139_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223152549_139_7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BF37">
      <w:pPr>
        <w:ind w:left="-1039" w:leftChars="-495" w:firstLine="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如何使用此样式</w:t>
      </w:r>
    </w:p>
    <w:p w14:paraId="10058D1C">
      <w:pPr>
        <w:ind w:left="-1039" w:leftChars="-495" w:firstLine="0" w:firstLineChars="0"/>
        <w:jc w:val="left"/>
        <w:rPr>
          <w:rFonts w:hint="default"/>
          <w:lang w:val="en-US" w:eastAsia="zh-CN"/>
        </w:rPr>
      </w:pPr>
    </w:p>
    <w:p w14:paraId="290D82AA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对照修改：可以基于此结构，与企业业务部门一起，将图中的平台、仓库、具体操作等替换为您企业的真实名称和步骤。</w:t>
      </w:r>
    </w:p>
    <w:p w14:paraId="4DAAAB67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聚焦讨论：此图是项目启动和诊断阶段的最佳沟通工具。将图示的痛点与各部门确认，能迅速就“我们为什么需要改变”达成共识。</w:t>
      </w:r>
    </w:p>
    <w:p w14:paraId="5AC62048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作为基线：在后续设计“To-Be”蓝图时，将此图作为对比，可以清晰展现数字化带来的流程简化和效率飞跃。</w:t>
      </w:r>
    </w:p>
    <w:p w14:paraId="41B370FE">
      <w:pPr>
        <w:ind w:left="-1039" w:leftChars="-495" w:firstLine="0" w:firstLineChars="0"/>
        <w:rPr>
          <w:rFonts w:hint="default"/>
          <w:lang w:val="en-US" w:eastAsia="zh-CN"/>
        </w:rPr>
      </w:pPr>
    </w:p>
    <w:p w14:paraId="03B7B9D7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工具建议： 使用Visio、Lucidchart或ProcessOn绘制。</w:t>
      </w:r>
    </w:p>
    <w:p w14:paraId="2831190F">
      <w:pPr>
        <w:ind w:left="-1039" w:leftChars="-495" w:firstLine="0" w:firstLineChars="0"/>
        <w:rPr>
          <w:rFonts w:hint="default"/>
          <w:lang w:val="en-US" w:eastAsia="zh-CN"/>
        </w:rPr>
      </w:pPr>
    </w:p>
    <w:p w14:paraId="0E3EEC0A">
      <w:pPr>
        <w:ind w:left="-1039" w:leftChars="-495" w:firstLine="0" w:firstLineChars="0"/>
        <w:rPr>
          <w:rFonts w:hint="default"/>
          <w:lang w:val="en-US" w:eastAsia="zh-CN"/>
        </w:rPr>
      </w:pPr>
    </w:p>
    <w:p w14:paraId="03A0BC52">
      <w:pPr>
        <w:rPr>
          <w:rFonts w:hint="default"/>
          <w:lang w:val="en-US" w:eastAsia="zh-CN"/>
        </w:rPr>
      </w:pPr>
    </w:p>
    <w:p w14:paraId="01B6D0FC">
      <w:pPr>
        <w:pStyle w:val="3"/>
        <w:bidi w:val="0"/>
        <w:ind w:left="1" w:leftChars="-200" w:hanging="421" w:hangingChars="131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《核心痛点量化清单》</w:t>
      </w:r>
      <w:r>
        <w:rPr>
          <w:rFonts w:hint="eastAsia" w:ascii="黑体" w:hAnsi="黑体" w:eastAsia="黑体" w:cs="黑体"/>
          <w:lang w:val="en-US" w:eastAsia="zh-CN"/>
        </w:rPr>
        <w:t>模板</w:t>
      </w:r>
    </w:p>
    <w:p w14:paraId="03C0BC5F">
      <w:pPr>
        <w:rPr>
          <w:rFonts w:hint="default"/>
          <w:lang w:val="en-US" w:eastAsia="zh-CN"/>
        </w:rPr>
      </w:pPr>
    </w:p>
    <w:p w14:paraId="7EA39E76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 核心流程图应包括：</w:t>
      </w:r>
      <w:r>
        <w:rPr>
          <w:rFonts w:hint="default"/>
          <w:lang w:val="en-US" w:eastAsia="zh-CN"/>
        </w:rPr>
        <w:t>订单流、库存流、资金（佣金）流。</w:t>
      </w:r>
    </w:p>
    <w:p w14:paraId="3BCE523C">
      <w:pPr>
        <w:ind w:left="-1039" w:leftChars="-495" w:firstLine="0" w:firstLineChars="0"/>
        <w:rPr>
          <w:rFonts w:hint="default"/>
          <w:lang w:val="en-US" w:eastAsia="zh-CN"/>
        </w:rPr>
      </w:pPr>
    </w:p>
    <w:p w14:paraId="42A847DB">
      <w:pPr>
        <w:ind w:left="-1039" w:leftChars="-495" w:firstLine="0" w:firstLineChars="0"/>
        <w:rPr>
          <w:rFonts w:hint="default"/>
          <w:lang w:val="en-US" w:eastAsia="zh-CN"/>
        </w:rPr>
      </w:pPr>
    </w:p>
    <w:tbl>
      <w:tblPr>
        <w:tblStyle w:val="6"/>
        <w:tblW w:w="0" w:type="auto"/>
        <w:tblInd w:w="-10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937"/>
        <w:gridCol w:w="2688"/>
        <w:gridCol w:w="1725"/>
        <w:gridCol w:w="1358"/>
      </w:tblGrid>
      <w:tr w14:paraId="7A1604BC">
        <w:tblPrEx>
          <w:tblLayout w:type="fixed"/>
        </w:tblPrEx>
        <w:trPr>
          <w:trHeight w:val="627" w:hRule="atLeast"/>
        </w:trPr>
        <w:tc>
          <w:tcPr>
            <w:tcW w:w="2063" w:type="dxa"/>
            <w:vAlign w:val="center"/>
          </w:tcPr>
          <w:p w14:paraId="0E3BC205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痛点分类</w:t>
            </w:r>
          </w:p>
        </w:tc>
        <w:tc>
          <w:tcPr>
            <w:tcW w:w="2937" w:type="dxa"/>
            <w:vAlign w:val="center"/>
          </w:tcPr>
          <w:p w14:paraId="2A34FC39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具体痛点描述</w:t>
            </w:r>
          </w:p>
        </w:tc>
        <w:tc>
          <w:tcPr>
            <w:tcW w:w="2688" w:type="dxa"/>
            <w:vAlign w:val="center"/>
          </w:tcPr>
          <w:p w14:paraId="32F0CC1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现状量化数据</w:t>
            </w:r>
          </w:p>
        </w:tc>
        <w:tc>
          <w:tcPr>
            <w:tcW w:w="1725" w:type="dxa"/>
            <w:vAlign w:val="center"/>
          </w:tcPr>
          <w:p w14:paraId="0EDDBD7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影响部门</w:t>
            </w:r>
          </w:p>
        </w:tc>
        <w:tc>
          <w:tcPr>
            <w:tcW w:w="1358" w:type="dxa"/>
            <w:vAlign w:val="center"/>
          </w:tcPr>
          <w:p w14:paraId="59A391F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优先级（H/M/L）</w:t>
            </w:r>
          </w:p>
        </w:tc>
      </w:tr>
      <w:tr w14:paraId="6AA5018A">
        <w:tblPrEx>
          <w:tblLayout w:type="fixed"/>
        </w:tblPrEx>
        <w:trPr>
          <w:trHeight w:val="1376" w:hRule="atLeast"/>
        </w:trPr>
        <w:tc>
          <w:tcPr>
            <w:tcW w:w="2063" w:type="dxa"/>
            <w:vAlign w:val="center"/>
          </w:tcPr>
          <w:p w14:paraId="0E29CA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订单管理</w:t>
            </w:r>
          </w:p>
        </w:tc>
        <w:tc>
          <w:tcPr>
            <w:tcW w:w="2937" w:type="dxa"/>
            <w:vAlign w:val="center"/>
          </w:tcPr>
          <w:p w14:paraId="3ABDE3B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多平台订单需人工汇总</w:t>
            </w:r>
          </w:p>
        </w:tc>
        <w:tc>
          <w:tcPr>
            <w:tcW w:w="2688" w:type="dxa"/>
            <w:vAlign w:val="center"/>
          </w:tcPr>
          <w:p w14:paraId="0B88A1A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日均手工处理订单50+，耗时4人/时，错误率约5%</w:t>
            </w:r>
          </w:p>
        </w:tc>
        <w:tc>
          <w:tcPr>
            <w:tcW w:w="1725" w:type="dxa"/>
            <w:vAlign w:val="center"/>
          </w:tcPr>
          <w:p w14:paraId="3F045E4B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运营、财务</w:t>
            </w:r>
          </w:p>
        </w:tc>
        <w:tc>
          <w:tcPr>
            <w:tcW w:w="1358" w:type="dxa"/>
            <w:vAlign w:val="center"/>
          </w:tcPr>
          <w:p w14:paraId="049AE976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H</w:t>
            </w:r>
          </w:p>
        </w:tc>
      </w:tr>
      <w:tr w14:paraId="0937EB0C">
        <w:tblPrEx>
          <w:tblLayout w:type="fixed"/>
        </w:tblPrEx>
        <w:trPr>
          <w:trHeight w:val="1151" w:hRule="atLeast"/>
        </w:trPr>
        <w:tc>
          <w:tcPr>
            <w:tcW w:w="2063" w:type="dxa"/>
            <w:vAlign w:val="center"/>
          </w:tcPr>
          <w:p w14:paraId="73366B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库存管理</w:t>
            </w:r>
          </w:p>
        </w:tc>
        <w:tc>
          <w:tcPr>
            <w:tcW w:w="2937" w:type="dxa"/>
            <w:vAlign w:val="center"/>
          </w:tcPr>
          <w:p w14:paraId="6E0050A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各校区库存不透明，调拨频繁</w:t>
            </w:r>
          </w:p>
        </w:tc>
        <w:tc>
          <w:tcPr>
            <w:tcW w:w="2688" w:type="dxa"/>
            <w:vAlign w:val="center"/>
          </w:tcPr>
          <w:p w14:paraId="1B76EB2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每月因内部调拨产生的物流成本约X元，滞销库存占比25%</w:t>
            </w:r>
          </w:p>
        </w:tc>
        <w:tc>
          <w:tcPr>
            <w:tcW w:w="1725" w:type="dxa"/>
            <w:vAlign w:val="center"/>
          </w:tcPr>
          <w:p w14:paraId="5C53BBB9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仓储、销售</w:t>
            </w:r>
          </w:p>
        </w:tc>
        <w:tc>
          <w:tcPr>
            <w:tcW w:w="1358" w:type="dxa"/>
            <w:vAlign w:val="center"/>
          </w:tcPr>
          <w:p w14:paraId="0BB8AFB1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H</w:t>
            </w:r>
          </w:p>
        </w:tc>
      </w:tr>
      <w:tr w14:paraId="440CA065">
        <w:tblPrEx>
          <w:tblLayout w:type="fixed"/>
        </w:tblPrEx>
        <w:trPr>
          <w:trHeight w:val="864" w:hRule="atLeast"/>
        </w:trPr>
        <w:tc>
          <w:tcPr>
            <w:tcW w:w="2063" w:type="dxa"/>
            <w:vAlign w:val="center"/>
          </w:tcPr>
          <w:p w14:paraId="414460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分销渠道</w:t>
            </w:r>
          </w:p>
        </w:tc>
        <w:tc>
          <w:tcPr>
            <w:tcW w:w="2937" w:type="dxa"/>
            <w:vAlign w:val="center"/>
          </w:tcPr>
          <w:p w14:paraId="0928714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分销商下单对账复杂</w:t>
            </w:r>
          </w:p>
        </w:tc>
        <w:tc>
          <w:tcPr>
            <w:tcW w:w="2688" w:type="dxa"/>
            <w:vAlign w:val="center"/>
          </w:tcPr>
          <w:p w14:paraId="15A6739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佣金结算周期长达45天，分销商抱怨多</w:t>
            </w:r>
          </w:p>
        </w:tc>
        <w:tc>
          <w:tcPr>
            <w:tcW w:w="1725" w:type="dxa"/>
            <w:vAlign w:val="center"/>
          </w:tcPr>
          <w:p w14:paraId="5F38EF4E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销售、财务</w:t>
            </w:r>
          </w:p>
        </w:tc>
        <w:tc>
          <w:tcPr>
            <w:tcW w:w="1358" w:type="dxa"/>
            <w:vAlign w:val="center"/>
          </w:tcPr>
          <w:p w14:paraId="7985AE06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H</w:t>
            </w:r>
          </w:p>
        </w:tc>
      </w:tr>
      <w:tr w14:paraId="4F1A94D1">
        <w:tblPrEx>
          <w:tblLayout w:type="fixed"/>
        </w:tblPrEx>
        <w:trPr>
          <w:trHeight w:val="1199" w:hRule="atLeast"/>
        </w:trPr>
        <w:tc>
          <w:tcPr>
            <w:tcW w:w="2063" w:type="dxa"/>
            <w:vAlign w:val="center"/>
          </w:tcPr>
          <w:p w14:paraId="10893F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数据决策</w:t>
            </w:r>
          </w:p>
        </w:tc>
        <w:tc>
          <w:tcPr>
            <w:tcW w:w="2937" w:type="dxa"/>
            <w:vAlign w:val="center"/>
          </w:tcPr>
          <w:p w14:paraId="6BA722C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销售报表手工制作</w:t>
            </w:r>
          </w:p>
        </w:tc>
        <w:tc>
          <w:tcPr>
            <w:tcW w:w="2688" w:type="dxa"/>
            <w:vAlign w:val="center"/>
          </w:tcPr>
          <w:p w14:paraId="15C73B4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月度销售报告需3人天整理，数据滞后且口径不一</w:t>
            </w:r>
          </w:p>
        </w:tc>
        <w:tc>
          <w:tcPr>
            <w:tcW w:w="1725" w:type="dxa"/>
            <w:vAlign w:val="center"/>
          </w:tcPr>
          <w:p w14:paraId="58FBB688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管理层、运营</w:t>
            </w:r>
          </w:p>
        </w:tc>
        <w:tc>
          <w:tcPr>
            <w:tcW w:w="1358" w:type="dxa"/>
            <w:vAlign w:val="center"/>
          </w:tcPr>
          <w:p w14:paraId="37713441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M</w:t>
            </w:r>
          </w:p>
        </w:tc>
      </w:tr>
    </w:tbl>
    <w:p w14:paraId="4FE8C287">
      <w:pPr>
        <w:ind w:left="-1039" w:leftChars="-495" w:firstLine="0" w:firstLineChars="0"/>
        <w:rPr>
          <w:rFonts w:hint="default"/>
          <w:lang w:val="en-US" w:eastAsia="zh-CN"/>
        </w:rPr>
      </w:pPr>
    </w:p>
    <w:p w14:paraId="713FB98D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14E19B5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493048C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C11A644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D424497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35C25E3">
      <w:pPr>
        <w:ind w:left="-1039" w:leftChars="-495" w:firstLine="0" w:firstLineChars="0"/>
        <w:rPr>
          <w:rFonts w:hint="default"/>
          <w:lang w:val="en-US" w:eastAsia="zh-CN"/>
        </w:rPr>
      </w:pPr>
    </w:p>
    <w:p w14:paraId="3D53D09D">
      <w:pPr>
        <w:ind w:left="-1039" w:leftChars="-495" w:firstLine="0" w:firstLineChars="0"/>
        <w:rPr>
          <w:rFonts w:hint="default"/>
          <w:lang w:val="en-US" w:eastAsia="zh-CN"/>
        </w:rPr>
      </w:pPr>
    </w:p>
    <w:p w14:paraId="775A2248">
      <w:pPr>
        <w:ind w:left="-1039" w:leftChars="-495" w:firstLine="0" w:firstLineChars="0"/>
        <w:rPr>
          <w:rFonts w:hint="default"/>
          <w:lang w:val="en-US" w:eastAsia="zh-CN"/>
        </w:rPr>
      </w:pPr>
    </w:p>
    <w:p w14:paraId="0C9B4F82">
      <w:pPr>
        <w:ind w:left="-1039" w:leftChars="-495" w:firstLine="0" w:firstLineChars="0"/>
        <w:rPr>
          <w:rFonts w:hint="default"/>
          <w:lang w:val="en-US" w:eastAsia="zh-CN"/>
        </w:rPr>
      </w:pPr>
    </w:p>
    <w:p w14:paraId="241573F8">
      <w:pPr>
        <w:ind w:left="-1039" w:leftChars="-495" w:firstLine="0" w:firstLineChars="0"/>
        <w:rPr>
          <w:rFonts w:hint="default"/>
          <w:lang w:val="en-US" w:eastAsia="zh-CN"/>
        </w:rPr>
      </w:pPr>
    </w:p>
    <w:p w14:paraId="4BFD12FF">
      <w:pPr>
        <w:ind w:left="-1039" w:leftChars="-495" w:firstLine="0" w:firstLineChars="0"/>
        <w:rPr>
          <w:rFonts w:hint="default"/>
          <w:lang w:val="en-US" w:eastAsia="zh-CN"/>
        </w:rPr>
      </w:pPr>
    </w:p>
    <w:p w14:paraId="61BCAB3E">
      <w:pPr>
        <w:ind w:left="-1039" w:leftChars="-495" w:firstLine="0" w:firstLineChars="0"/>
        <w:rPr>
          <w:rFonts w:hint="default"/>
          <w:lang w:val="en-US" w:eastAsia="zh-CN"/>
        </w:rPr>
      </w:pPr>
    </w:p>
    <w:p w14:paraId="1DEB03E4">
      <w:pPr>
        <w:ind w:left="-1039" w:leftChars="-495" w:firstLine="0" w:firstLineChars="0"/>
        <w:rPr>
          <w:rFonts w:hint="default"/>
          <w:lang w:val="en-US" w:eastAsia="zh-CN"/>
        </w:rPr>
      </w:pPr>
    </w:p>
    <w:p w14:paraId="2E7D7125">
      <w:pPr>
        <w:ind w:left="-1039" w:leftChars="-495" w:firstLine="0" w:firstLineChars="0"/>
        <w:rPr>
          <w:rFonts w:hint="default"/>
          <w:lang w:val="en-US" w:eastAsia="zh-CN"/>
        </w:rPr>
      </w:pPr>
    </w:p>
    <w:p w14:paraId="7EF94268">
      <w:pPr>
        <w:ind w:left="-1039" w:leftChars="-495" w:firstLine="0" w:firstLineChars="0"/>
        <w:rPr>
          <w:rFonts w:hint="default"/>
          <w:lang w:val="en-US" w:eastAsia="zh-CN"/>
        </w:rPr>
      </w:pPr>
    </w:p>
    <w:p w14:paraId="374030DD">
      <w:pPr>
        <w:ind w:left="-1039" w:leftChars="-495" w:firstLine="0" w:firstLineChars="0"/>
        <w:rPr>
          <w:rFonts w:hint="default"/>
          <w:lang w:val="en-US" w:eastAsia="zh-CN"/>
        </w:rPr>
      </w:pPr>
    </w:p>
    <w:p w14:paraId="25A6C4D1">
      <w:pPr>
        <w:ind w:left="-1039" w:leftChars="-495" w:firstLine="0" w:firstLineChars="0"/>
        <w:rPr>
          <w:rFonts w:hint="default"/>
          <w:lang w:val="en-US" w:eastAsia="zh-CN"/>
        </w:rPr>
      </w:pPr>
    </w:p>
    <w:p w14:paraId="0245F284">
      <w:pPr>
        <w:ind w:left="-1039" w:leftChars="-495" w:firstLine="0" w:firstLineChars="0"/>
        <w:rPr>
          <w:rFonts w:hint="default"/>
          <w:lang w:val="en-US" w:eastAsia="zh-CN"/>
        </w:rPr>
      </w:pPr>
    </w:p>
    <w:p w14:paraId="56284E9C">
      <w:pPr>
        <w:ind w:left="-1039" w:leftChars="-495" w:firstLine="0" w:firstLineChars="0"/>
        <w:rPr>
          <w:rFonts w:hint="default"/>
          <w:lang w:val="en-US" w:eastAsia="zh-CN"/>
        </w:rPr>
      </w:pPr>
    </w:p>
    <w:p w14:paraId="6448CF4C">
      <w:pPr>
        <w:rPr>
          <w:rFonts w:hint="default"/>
          <w:lang w:val="en-US" w:eastAsia="zh-CN"/>
        </w:rPr>
      </w:pPr>
    </w:p>
    <w:p w14:paraId="77435FCA">
      <w:pPr>
        <w:pStyle w:val="3"/>
        <w:bidi w:val="0"/>
        <w:ind w:left="1" w:leftChars="-200" w:hanging="421" w:hangingChars="131"/>
        <w:jc w:val="center"/>
        <w:rPr>
          <w:rFonts w:hint="default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《“To-Be”数字化业务蓝图》撰写指南</w:t>
      </w:r>
    </w:p>
    <w:p w14:paraId="7CC21767">
      <w:pPr>
        <w:spacing w:line="360" w:lineRule="auto"/>
        <w:ind w:left="-1037" w:leftChars="-494" w:firstLine="420" w:firstLineChars="199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一、愿景陈述</w:t>
      </w:r>
    </w:p>
    <w:p w14:paraId="3AFD8CAB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“构建以魔法超人为数字中枢，连接前端多销售渠道、中端一体化库存与分销网络、后端智能决策的校服行业新运营模式。”</w:t>
      </w:r>
    </w:p>
    <w:p w14:paraId="209E6B21">
      <w:pPr>
        <w:spacing w:line="360" w:lineRule="auto"/>
        <w:ind w:left="-1037" w:leftChars="-494" w:firstLine="417" w:firstLineChars="199"/>
        <w:rPr>
          <w:rFonts w:hint="default"/>
          <w:lang w:val="en-US" w:eastAsia="zh-CN"/>
        </w:rPr>
      </w:pPr>
    </w:p>
    <w:p w14:paraId="001CAEED">
      <w:pPr>
        <w:numPr>
          <w:ilvl w:val="0"/>
          <w:numId w:val="0"/>
        </w:numPr>
        <w:spacing w:line="360" w:lineRule="auto"/>
        <w:ind w:left="-1037" w:leftChars="-494" w:firstLine="420" w:firstLineChars="199"/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二、</w:t>
      </w:r>
      <w:r>
        <w:rPr>
          <w:rFonts w:hint="default"/>
          <w:b/>
          <w:bCs/>
          <w:lang w:val="en-US" w:eastAsia="zh-CN"/>
        </w:rPr>
        <w:t>全景蓝图</w:t>
      </w:r>
    </w:p>
    <w:p w14:paraId="3330B04E">
      <w:pPr>
        <w:numPr>
          <w:ilvl w:val="0"/>
          <w:numId w:val="0"/>
        </w:numPr>
        <w:ind w:left="-1037" w:leftChars="-494" w:firstLine="420" w:firstLineChars="199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6594475" cy="2082165"/>
            <wp:effectExtent l="0" t="0" r="15875" b="13335"/>
            <wp:docPr id="2" name="图片 2" descr="《“To-Be”数字化业务蓝图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《“To-Be”数字化业务蓝图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689D">
      <w:pPr>
        <w:ind w:left="-1037" w:leftChars="-494" w:firstLine="417" w:firstLineChars="199"/>
        <w:rPr>
          <w:rFonts w:hint="default"/>
          <w:lang w:val="en-US" w:eastAsia="zh-CN"/>
        </w:rPr>
      </w:pPr>
    </w:p>
    <w:p w14:paraId="36169AE0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[家长/学生] -&gt; [多元触点：微店/小程序/老师代购] -&gt; [魔法超人统一订单中心]                                            </w:t>
      </w:r>
    </w:p>
    <w:p w14:paraId="14C0DA88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[智能订单分配] -&gt; [中央仓/校区仓（全域可视库存）] -&gt; [高效拣货与配送]                                             </w:t>
      </w:r>
    </w:p>
    <w:p w14:paraId="28B06AF8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[数据沉淀：客户/销售/库存] -&gt; [AI数据分析与决策看板] -&gt; [指导采购、营销、渠道政策]                                              </w:t>
      </w:r>
    </w:p>
    <w:p w14:paraId="63441860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[赋能分销商：专属工具/佣金透明] -&gt; [裂变增长] -&gt; [扩大渠道网络]</w:t>
      </w:r>
    </w:p>
    <w:p w14:paraId="3ED4C544">
      <w:pPr>
        <w:spacing w:line="360" w:lineRule="auto"/>
        <w:ind w:left="-1037" w:leftChars="-494" w:firstLine="417" w:firstLineChars="199"/>
        <w:rPr>
          <w:rFonts w:hint="default"/>
          <w:lang w:val="en-US" w:eastAsia="zh-CN"/>
        </w:rPr>
      </w:pPr>
    </w:p>
    <w:p w14:paraId="640CED6F">
      <w:pPr>
        <w:numPr>
          <w:ilvl w:val="0"/>
          <w:numId w:val="0"/>
        </w:num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三、各环节能力提升描述</w:t>
      </w:r>
    </w:p>
    <w:p w14:paraId="6D29171F">
      <w:pPr>
        <w:spacing w:line="360" w:lineRule="auto"/>
        <w:ind w:left="-1037" w:leftChars="-494" w:firstLine="420" w:firstLineChars="199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·订单环节：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自动抓取，统一处理，状态实时同步。</w:t>
      </w:r>
    </w:p>
    <w:p w14:paraId="0A934739">
      <w:pPr>
        <w:spacing w:line="360" w:lineRule="auto"/>
        <w:ind w:left="-1037" w:leftChars="-494" w:firstLine="420" w:firstLineChars="199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·库存环节：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全局可视化，智能预警与分配。</w:t>
      </w:r>
    </w:p>
    <w:p w14:paraId="1600A6D2">
      <w:pPr>
        <w:spacing w:line="360" w:lineRule="auto"/>
        <w:ind w:left="-1037" w:leftChars="-494" w:firstLine="420" w:firstLineChars="199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·分销环节：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工具赋能，关系深化，裂变增长。</w:t>
      </w:r>
    </w:p>
    <w:p w14:paraId="5178AB04">
      <w:pPr>
        <w:spacing w:line="360" w:lineRule="auto"/>
        <w:ind w:left="-1037" w:leftChars="-494" w:firstLine="420" w:firstLineChars="199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·数据环节：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从“事后统计”到“实时洞察”与“事前预测”。</w:t>
      </w:r>
    </w:p>
    <w:p w14:paraId="2820C65E">
      <w:pPr>
        <w:ind w:left="-1039" w:leftChars="-495" w:firstLine="0" w:firstLineChars="0"/>
        <w:rPr>
          <w:rFonts w:hint="default"/>
          <w:lang w:val="en-US" w:eastAsia="zh-CN"/>
        </w:rPr>
      </w:pPr>
    </w:p>
    <w:p w14:paraId="052A907C">
      <w:pPr>
        <w:rPr>
          <w:rFonts w:hint="default"/>
          <w:lang w:val="en-US" w:eastAsia="zh-CN"/>
        </w:rPr>
      </w:pPr>
    </w:p>
    <w:p w14:paraId="5F72E5F1">
      <w:pPr>
        <w:ind w:left="-1039" w:leftChars="-495" w:firstLine="0" w:firstLineChars="0"/>
        <w:rPr>
          <w:rFonts w:hint="default"/>
          <w:lang w:val="en-US" w:eastAsia="zh-CN"/>
        </w:rPr>
      </w:pPr>
    </w:p>
    <w:p w14:paraId="3CF44B84">
      <w:pPr>
        <w:ind w:left="-1039" w:leftChars="-495" w:firstLine="0" w:firstLineChars="0"/>
        <w:rPr>
          <w:rFonts w:hint="default"/>
          <w:lang w:val="en-US" w:eastAsia="zh-CN"/>
        </w:rPr>
      </w:pPr>
    </w:p>
    <w:p w14:paraId="3B0431C8">
      <w:pPr>
        <w:ind w:left="-1039" w:leftChars="-495" w:firstLine="0" w:firstLineChars="0"/>
        <w:rPr>
          <w:rFonts w:hint="default"/>
          <w:lang w:val="en-US" w:eastAsia="zh-CN"/>
        </w:rPr>
      </w:pPr>
    </w:p>
    <w:p w14:paraId="304AE81F">
      <w:pPr>
        <w:ind w:left="-1039" w:leftChars="-495" w:firstLine="0" w:firstLineChars="0"/>
        <w:rPr>
          <w:rFonts w:hint="default"/>
          <w:lang w:val="en-US" w:eastAsia="zh-CN"/>
        </w:rPr>
      </w:pPr>
    </w:p>
    <w:p w14:paraId="3D6D5ED4">
      <w:pPr>
        <w:rPr>
          <w:rFonts w:hint="default"/>
          <w:lang w:val="en-US" w:eastAsia="zh-CN"/>
        </w:rPr>
      </w:pPr>
    </w:p>
    <w:p w14:paraId="5BFD2588">
      <w:pPr>
        <w:pStyle w:val="3"/>
        <w:bidi w:val="0"/>
        <w:ind w:left="1" w:leftChars="-200" w:hanging="421" w:hangingChars="131"/>
        <w:jc w:val="center"/>
        <w:rPr>
          <w:rFonts w:hint="default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《第一阶段实施范围说明书》模板</w:t>
      </w:r>
    </w:p>
    <w:p w14:paraId="66CB474B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项目名称： </w:t>
      </w:r>
      <w:r>
        <w:rPr>
          <w:rFonts w:hint="default"/>
          <w:lang w:val="en-US" w:eastAsia="zh-CN"/>
        </w:rPr>
        <w:t>魔法超人赋能项目一期</w:t>
      </w:r>
    </w:p>
    <w:p w14:paraId="5F85A77B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阶段目标：</w:t>
      </w:r>
      <w:r>
        <w:rPr>
          <w:rFonts w:hint="default"/>
          <w:lang w:val="en-US" w:eastAsia="zh-CN"/>
        </w:rPr>
        <w:t xml:space="preserve"> 实现订单统一管理与库存全域可视化，夯实数字化基础。</w:t>
      </w:r>
    </w:p>
    <w:p w14:paraId="13A15BEC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时间范围：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年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月 -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年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月</w:t>
      </w:r>
    </w:p>
    <w:p w14:paraId="412A836B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</w:p>
    <w:p w14:paraId="30C9429C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一、纳入范围</w:t>
      </w:r>
    </w:p>
    <w:p w14:paraId="5EC3E1D1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模块部署： 魔法超人“订单管理”、“库存管理”模块全功能部署。</w:t>
      </w:r>
    </w:p>
    <w:p w14:paraId="20D369FD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流程重构： 定义新的线上订单审核、仓库分配、发货流程。</w:t>
      </w:r>
    </w:p>
    <w:p w14:paraId="73CB0119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数据迁移： 完成所有SKU、当前库存、核心网点仓库信息初始化。</w:t>
      </w:r>
    </w:p>
    <w:p w14:paraId="2D0FE926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用户培训： 对总部运营、仓储及所有网点人员进行系统操作培训。</w:t>
      </w:r>
    </w:p>
    <w:p w14:paraId="7D3EFBDE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</w:p>
    <w:p w14:paraId="2364777D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二、排除范围</w:t>
      </w:r>
    </w:p>
    <w:p w14:paraId="39C70E7E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分销裂变、CRM等模块的深度运营活动。</w:t>
      </w:r>
    </w:p>
    <w:p w14:paraId="7FC3EE67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与第三方财务软件的深度对接开发。</w:t>
      </w:r>
    </w:p>
    <w:p w14:paraId="12B447B5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非校服主营品类（如文具）的线上化管理。</w:t>
      </w:r>
    </w:p>
    <w:p w14:paraId="716FAA23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</w:p>
    <w:p w14:paraId="7CEF913D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三、关键交付物</w:t>
      </w:r>
    </w:p>
    <w:p w14:paraId="28DC2429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可用的生产环境系统。</w:t>
      </w:r>
    </w:p>
    <w:p w14:paraId="734B3B96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《标准化操作流程SOP（V1.0）》</w:t>
      </w:r>
    </w:p>
    <w:p w14:paraId="3C60DBD4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完成培训并通过考核的用户名单。</w:t>
      </w:r>
    </w:p>
    <w:p w14:paraId="11F122E6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订单线上化率&gt;90%的运营报告。</w:t>
      </w:r>
    </w:p>
    <w:p w14:paraId="0B6D31F7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</w:p>
    <w:p w14:paraId="63E12F70">
      <w:pPr>
        <w:spacing w:line="360" w:lineRule="auto"/>
        <w:ind w:left="-1037" w:leftChars="-494" w:firstLine="420" w:firstLineChars="199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四、成功标准</w:t>
      </w:r>
    </w:p>
    <w:p w14:paraId="32F43713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（同项目章程中第一阶段目标）</w:t>
      </w:r>
    </w:p>
    <w:p w14:paraId="639379D3">
      <w:pPr>
        <w:ind w:left="-1039" w:leftChars="-495" w:firstLine="0" w:firstLineChars="0"/>
        <w:rPr>
          <w:rFonts w:hint="default"/>
          <w:lang w:val="en-US" w:eastAsia="zh-CN"/>
        </w:rPr>
      </w:pPr>
    </w:p>
    <w:p w14:paraId="2446532C">
      <w:pPr>
        <w:ind w:left="-1039" w:leftChars="-495" w:firstLine="0" w:firstLineChars="0"/>
        <w:rPr>
          <w:rFonts w:hint="default"/>
          <w:lang w:val="en-US" w:eastAsia="zh-CN"/>
        </w:rPr>
      </w:pPr>
    </w:p>
    <w:p w14:paraId="4E8EF8C4">
      <w:pPr>
        <w:ind w:left="-1039" w:leftChars="-495" w:firstLine="0" w:firstLineChars="0"/>
        <w:rPr>
          <w:rFonts w:hint="default"/>
          <w:lang w:val="en-US" w:eastAsia="zh-CN"/>
        </w:rPr>
      </w:pPr>
    </w:p>
    <w:p w14:paraId="770722E5">
      <w:pPr>
        <w:ind w:left="-1039" w:leftChars="-495" w:firstLine="0" w:firstLineChars="0"/>
        <w:rPr>
          <w:rFonts w:hint="default"/>
          <w:lang w:val="en-US" w:eastAsia="zh-CN"/>
        </w:rPr>
      </w:pPr>
    </w:p>
    <w:p w14:paraId="6AA26AE7">
      <w:pPr>
        <w:ind w:left="-1039" w:leftChars="-495" w:firstLine="0" w:firstLineChars="0"/>
        <w:rPr>
          <w:rFonts w:hint="default"/>
          <w:lang w:val="en-US" w:eastAsia="zh-CN"/>
        </w:rPr>
      </w:pPr>
    </w:p>
    <w:p w14:paraId="3F44F553">
      <w:pPr>
        <w:ind w:left="-1039" w:leftChars="-495" w:firstLine="0" w:firstLineChars="0"/>
        <w:rPr>
          <w:rFonts w:hint="default"/>
          <w:lang w:val="en-US" w:eastAsia="zh-CN"/>
        </w:rPr>
      </w:pPr>
    </w:p>
    <w:p w14:paraId="03AD9AFE">
      <w:pPr>
        <w:rPr>
          <w:rFonts w:hint="default"/>
          <w:lang w:val="en-US" w:eastAsia="zh-CN"/>
        </w:rPr>
      </w:pPr>
    </w:p>
    <w:p w14:paraId="64BAA34F">
      <w:pPr>
        <w:pStyle w:val="3"/>
        <w:bidi w:val="0"/>
        <w:ind w:left="1" w:leftChars="-200" w:hanging="421" w:hangingChars="131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/>
          <w:lang w:val="en-US" w:eastAsia="zh-CN"/>
        </w:rPr>
        <w:t>《分销体系管理政策》框架</w:t>
      </w:r>
    </w:p>
    <w:p w14:paraId="4902703E">
      <w:pPr>
        <w:numPr>
          <w:ilvl w:val="0"/>
          <w:numId w:val="0"/>
        </w:numPr>
        <w:ind w:left="-1037" w:leftChars="-494" w:firstLine="420" w:firstLineChars="199"/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一、</w:t>
      </w:r>
      <w:r>
        <w:rPr>
          <w:rFonts w:hint="default"/>
          <w:b/>
          <w:bCs/>
          <w:lang w:val="en-US" w:eastAsia="zh-CN"/>
        </w:rPr>
        <w:t>分销商等级与权益</w:t>
      </w:r>
    </w:p>
    <w:p w14:paraId="1BAE8197">
      <w:pPr>
        <w:numPr>
          <w:ilvl w:val="0"/>
          <w:numId w:val="0"/>
        </w:numPr>
        <w:ind w:left="-1037" w:leftChars="-494" w:firstLine="420" w:firstLineChars="199"/>
        <w:jc w:val="center"/>
        <w:rPr>
          <w:rFonts w:hint="default"/>
          <w:b/>
          <w:bCs/>
          <w:lang w:val="en-US" w:eastAsia="zh-CN"/>
        </w:rPr>
      </w:pPr>
    </w:p>
    <w:tbl>
      <w:tblPr>
        <w:tblStyle w:val="6"/>
        <w:tblW w:w="101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2377"/>
        <w:gridCol w:w="1939"/>
        <w:gridCol w:w="1996"/>
        <w:gridCol w:w="1638"/>
      </w:tblGrid>
      <w:tr w14:paraId="4C0D0AEA">
        <w:tblPrEx>
          <w:tblLayout w:type="fixed"/>
        </w:tblPrEx>
        <w:trPr>
          <w:trHeight w:val="654" w:hRule="atLeast"/>
        </w:trPr>
        <w:tc>
          <w:tcPr>
            <w:tcW w:w="2171" w:type="dxa"/>
            <w:vAlign w:val="center"/>
          </w:tcPr>
          <w:p w14:paraId="4A2F77DC">
            <w:pPr>
              <w:ind w:left="-1037" w:leftChars="-494" w:firstLine="420" w:firstLineChars="199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等级</w:t>
            </w:r>
          </w:p>
        </w:tc>
        <w:tc>
          <w:tcPr>
            <w:tcW w:w="2377" w:type="dxa"/>
            <w:vAlign w:val="center"/>
          </w:tcPr>
          <w:p w14:paraId="78B30080">
            <w:pPr>
              <w:ind w:left="-1037" w:leftChars="-494" w:firstLine="420" w:firstLineChars="199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升级条件</w:t>
            </w:r>
          </w:p>
        </w:tc>
        <w:tc>
          <w:tcPr>
            <w:tcW w:w="1939" w:type="dxa"/>
            <w:vAlign w:val="center"/>
          </w:tcPr>
          <w:p w14:paraId="55C44430">
            <w:pPr>
              <w:ind w:left="-1037" w:leftChars="-494" w:firstLine="420" w:firstLineChars="199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商品折扣</w:t>
            </w:r>
          </w:p>
        </w:tc>
        <w:tc>
          <w:tcPr>
            <w:tcW w:w="1996" w:type="dxa"/>
            <w:vAlign w:val="center"/>
          </w:tcPr>
          <w:p w14:paraId="426ABE79">
            <w:pPr>
              <w:ind w:left="-1037" w:leftChars="-494" w:firstLine="420" w:firstLineChars="199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佣金比例</w:t>
            </w:r>
          </w:p>
        </w:tc>
        <w:tc>
          <w:tcPr>
            <w:tcW w:w="1638" w:type="dxa"/>
            <w:vAlign w:val="center"/>
          </w:tcPr>
          <w:p w14:paraId="2702D1AB">
            <w:pPr>
              <w:ind w:left="-1037" w:leftChars="-494" w:firstLine="420" w:firstLineChars="199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专属支持</w:t>
            </w:r>
          </w:p>
        </w:tc>
      </w:tr>
      <w:tr w14:paraId="4106E98D">
        <w:tblPrEx>
          <w:tblLayout w:type="fixed"/>
        </w:tblPrEx>
        <w:trPr>
          <w:trHeight w:val="690" w:hRule="atLeast"/>
        </w:trPr>
        <w:tc>
          <w:tcPr>
            <w:tcW w:w="2171" w:type="dxa"/>
            <w:vAlign w:val="center"/>
          </w:tcPr>
          <w:p w14:paraId="76E81A73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推广员</w:t>
            </w:r>
          </w:p>
        </w:tc>
        <w:tc>
          <w:tcPr>
            <w:tcW w:w="2377" w:type="dxa"/>
            <w:vAlign w:val="center"/>
          </w:tcPr>
          <w:p w14:paraId="6924FDB7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注册即可</w:t>
            </w:r>
          </w:p>
        </w:tc>
        <w:tc>
          <w:tcPr>
            <w:tcW w:w="1939" w:type="dxa"/>
            <w:vAlign w:val="center"/>
          </w:tcPr>
          <w:p w14:paraId="1F3CA056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9.8折</w:t>
            </w:r>
          </w:p>
        </w:tc>
        <w:tc>
          <w:tcPr>
            <w:tcW w:w="1996" w:type="dxa"/>
            <w:vAlign w:val="center"/>
          </w:tcPr>
          <w:p w14:paraId="0922BE05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3%</w:t>
            </w:r>
          </w:p>
        </w:tc>
        <w:tc>
          <w:tcPr>
            <w:tcW w:w="1638" w:type="dxa"/>
            <w:vAlign w:val="center"/>
          </w:tcPr>
          <w:p w14:paraId="5E20625E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在线客服</w:t>
            </w:r>
          </w:p>
        </w:tc>
      </w:tr>
      <w:tr w14:paraId="400F4BEC">
        <w:tblPrEx>
          <w:tblLayout w:type="fixed"/>
        </w:tblPrEx>
        <w:trPr>
          <w:trHeight w:val="664" w:hRule="atLeast"/>
        </w:trPr>
        <w:tc>
          <w:tcPr>
            <w:tcW w:w="2171" w:type="dxa"/>
            <w:vAlign w:val="center"/>
          </w:tcPr>
          <w:p w14:paraId="48F7E4B0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核心代理</w:t>
            </w:r>
          </w:p>
        </w:tc>
        <w:tc>
          <w:tcPr>
            <w:tcW w:w="2377" w:type="dxa"/>
            <w:vAlign w:val="center"/>
          </w:tcPr>
          <w:p w14:paraId="7EBFFDA1">
            <w:pPr>
              <w:tabs>
                <w:tab w:val="left" w:pos="840"/>
              </w:tabs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年采购额≥50万</w:t>
            </w:r>
          </w:p>
        </w:tc>
        <w:tc>
          <w:tcPr>
            <w:tcW w:w="1939" w:type="dxa"/>
            <w:vAlign w:val="center"/>
          </w:tcPr>
          <w:p w14:paraId="0933F7D1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9.0折</w:t>
            </w:r>
          </w:p>
        </w:tc>
        <w:tc>
          <w:tcPr>
            <w:tcW w:w="1996" w:type="dxa"/>
            <w:vAlign w:val="center"/>
          </w:tcPr>
          <w:p w14:paraId="27F643D2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8%</w:t>
            </w:r>
          </w:p>
        </w:tc>
        <w:tc>
          <w:tcPr>
            <w:tcW w:w="1638" w:type="dxa"/>
            <w:vAlign w:val="center"/>
          </w:tcPr>
          <w:p w14:paraId="0E576A30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客户经理</w:t>
            </w:r>
          </w:p>
        </w:tc>
      </w:tr>
      <w:tr w14:paraId="17EB04F1">
        <w:tblPrEx>
          <w:tblLayout w:type="fixed"/>
        </w:tblPrEx>
        <w:trPr>
          <w:trHeight w:val="737" w:hRule="atLeast"/>
        </w:trPr>
        <w:tc>
          <w:tcPr>
            <w:tcW w:w="2171" w:type="dxa"/>
            <w:vAlign w:val="center"/>
          </w:tcPr>
          <w:p w14:paraId="31B5C19D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VIP合伙人</w:t>
            </w:r>
          </w:p>
        </w:tc>
        <w:tc>
          <w:tcPr>
            <w:tcW w:w="2377" w:type="dxa"/>
            <w:vAlign w:val="center"/>
          </w:tcPr>
          <w:p w14:paraId="11F4A430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年采购额≥200万</w:t>
            </w:r>
          </w:p>
        </w:tc>
        <w:tc>
          <w:tcPr>
            <w:tcW w:w="1939" w:type="dxa"/>
            <w:vAlign w:val="center"/>
          </w:tcPr>
          <w:p w14:paraId="7E1A33E3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8.5折</w:t>
            </w:r>
          </w:p>
        </w:tc>
        <w:tc>
          <w:tcPr>
            <w:tcW w:w="1996" w:type="dxa"/>
            <w:vAlign w:val="center"/>
          </w:tcPr>
          <w:p w14:paraId="44EBB7F1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12%+季度返利</w:t>
            </w:r>
          </w:p>
        </w:tc>
        <w:tc>
          <w:tcPr>
            <w:tcW w:w="1638" w:type="dxa"/>
            <w:vAlign w:val="center"/>
          </w:tcPr>
          <w:p w14:paraId="1529CBE2">
            <w:pPr>
              <w:ind w:left="-1037" w:leftChars="-494" w:firstLine="417" w:firstLineChars="199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专属团队</w:t>
            </w:r>
          </w:p>
        </w:tc>
      </w:tr>
    </w:tbl>
    <w:p w14:paraId="6B9E23E4">
      <w:pPr>
        <w:ind w:left="-1037" w:leftChars="-494" w:firstLine="417" w:firstLineChars="199"/>
        <w:rPr>
          <w:rFonts w:hint="default"/>
          <w:lang w:val="en-US" w:eastAsia="zh-CN"/>
        </w:rPr>
      </w:pPr>
    </w:p>
    <w:p w14:paraId="2CE13BA9">
      <w:pPr>
        <w:ind w:left="-1037" w:leftChars="-494" w:firstLine="417" w:firstLineChars="19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F489D88">
      <w:pPr>
        <w:ind w:left="-1037" w:leftChars="-494" w:firstLine="420" w:firstLineChars="199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二、佣金与结算</w:t>
      </w:r>
    </w:p>
    <w:p w14:paraId="2CE8092B">
      <w:pPr>
        <w:ind w:left="-1037" w:leftChars="-494" w:firstLine="417" w:firstLineChars="199"/>
        <w:rPr>
          <w:rFonts w:hint="default"/>
          <w:lang w:val="en-US" w:eastAsia="zh-CN"/>
        </w:rPr>
      </w:pPr>
    </w:p>
    <w:p w14:paraId="0BAC1462">
      <w:pPr>
        <w:ind w:left="-1037" w:leftChars="-494" w:firstLine="420" w:firstLineChars="199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·计算：</w:t>
      </w:r>
      <w:r>
        <w:rPr>
          <w:rFonts w:hint="default"/>
          <w:lang w:val="en-US" w:eastAsia="zh-CN"/>
        </w:rPr>
        <w:t>佣金 = 实际成交额 × 佣金比例。魔法超人系统自动计算。</w:t>
      </w:r>
    </w:p>
    <w:p w14:paraId="7AD63DF2">
      <w:pPr>
        <w:ind w:left="-1037" w:leftChars="-494" w:firstLine="420" w:firstLineChars="199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·结算周期：</w:t>
      </w:r>
      <w:r>
        <w:rPr>
          <w:rFonts w:hint="default"/>
          <w:lang w:val="en-US" w:eastAsia="zh-CN"/>
        </w:rPr>
        <w:t>次月15日结算上月确认收货的订单佣金。</w:t>
      </w:r>
    </w:p>
    <w:p w14:paraId="5E325607">
      <w:pPr>
        <w:ind w:left="-1037" w:leftChars="-494" w:firstLine="420" w:firstLineChars="199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·提现：</w:t>
      </w:r>
      <w:r>
        <w:rPr>
          <w:rFonts w:hint="default"/>
          <w:lang w:val="en-US" w:eastAsia="zh-CN"/>
        </w:rPr>
        <w:t>通过魔法超人次销商小程序自助申请，T+1到账。</w:t>
      </w:r>
    </w:p>
    <w:p w14:paraId="342150F1">
      <w:pPr>
        <w:ind w:left="-1037" w:leftChars="-494" w:firstLine="417" w:firstLineChars="199"/>
        <w:rPr>
          <w:rFonts w:hint="default"/>
          <w:lang w:val="en-US" w:eastAsia="zh-CN"/>
        </w:rPr>
      </w:pPr>
    </w:p>
    <w:p w14:paraId="7B067920">
      <w:pPr>
        <w:ind w:left="-1037" w:leftChars="-494" w:firstLine="420" w:firstLineChars="199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三、行为规范与清退机制</w:t>
      </w:r>
    </w:p>
    <w:p w14:paraId="0DF7E655">
      <w:pPr>
        <w:ind w:left="-1037" w:leftChars="-494" w:firstLine="417" w:firstLineChars="19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（略）</w:t>
      </w:r>
    </w:p>
    <w:p w14:paraId="0E9CAC17">
      <w:pPr>
        <w:ind w:left="-1039" w:leftChars="-495" w:firstLine="0" w:firstLineChars="0"/>
        <w:rPr>
          <w:rFonts w:hint="default"/>
          <w:lang w:val="en-US" w:eastAsia="zh-CN"/>
        </w:rPr>
      </w:pPr>
    </w:p>
    <w:p w14:paraId="1F8ED690">
      <w:pPr>
        <w:ind w:left="-1039" w:leftChars="-495" w:firstLine="0" w:firstLineChars="0"/>
        <w:rPr>
          <w:rFonts w:hint="default"/>
          <w:lang w:val="en-US" w:eastAsia="zh-CN"/>
        </w:rPr>
      </w:pPr>
    </w:p>
    <w:p w14:paraId="28C58335">
      <w:pPr>
        <w:ind w:left="-1039" w:leftChars="-495" w:firstLine="0" w:firstLineChars="0"/>
        <w:rPr>
          <w:rFonts w:hint="default"/>
          <w:lang w:val="en-US" w:eastAsia="zh-CN"/>
        </w:rPr>
      </w:pPr>
    </w:p>
    <w:p w14:paraId="43F6EB96">
      <w:pPr>
        <w:ind w:left="-1039" w:leftChars="-495" w:firstLine="0" w:firstLineChars="0"/>
        <w:rPr>
          <w:rFonts w:hint="default"/>
          <w:lang w:val="en-US" w:eastAsia="zh-CN"/>
        </w:rPr>
      </w:pPr>
    </w:p>
    <w:p w14:paraId="75EBE9A2">
      <w:pPr>
        <w:ind w:left="-1039" w:leftChars="-495" w:firstLine="0" w:firstLineChars="0"/>
        <w:rPr>
          <w:rFonts w:hint="default"/>
          <w:lang w:val="en-US" w:eastAsia="zh-CN"/>
        </w:rPr>
      </w:pPr>
    </w:p>
    <w:p w14:paraId="15042C03">
      <w:pPr>
        <w:ind w:left="-1039" w:leftChars="-495" w:firstLine="0" w:firstLineChars="0"/>
        <w:rPr>
          <w:rFonts w:hint="default"/>
          <w:lang w:val="en-US" w:eastAsia="zh-CN"/>
        </w:rPr>
      </w:pPr>
    </w:p>
    <w:p w14:paraId="77971B75">
      <w:pPr>
        <w:ind w:left="-1039" w:leftChars="-495" w:firstLine="0" w:firstLineChars="0"/>
        <w:rPr>
          <w:rFonts w:hint="default"/>
          <w:lang w:val="en-US" w:eastAsia="zh-CN"/>
        </w:rPr>
      </w:pPr>
    </w:p>
    <w:p w14:paraId="76DCC385">
      <w:pPr>
        <w:ind w:left="-1039" w:leftChars="-495" w:firstLine="0" w:firstLineChars="0"/>
        <w:rPr>
          <w:rFonts w:hint="default"/>
          <w:lang w:val="en-US" w:eastAsia="zh-CN"/>
        </w:rPr>
      </w:pPr>
    </w:p>
    <w:p w14:paraId="786C4D0A">
      <w:pPr>
        <w:ind w:left="-1039" w:leftChars="-495" w:firstLine="0" w:firstLineChars="0"/>
        <w:rPr>
          <w:rFonts w:hint="default"/>
          <w:lang w:val="en-US" w:eastAsia="zh-CN"/>
        </w:rPr>
      </w:pPr>
    </w:p>
    <w:p w14:paraId="496AA4CF">
      <w:pPr>
        <w:ind w:left="-1039" w:leftChars="-495" w:firstLine="0" w:firstLineChars="0"/>
        <w:rPr>
          <w:rFonts w:hint="default"/>
          <w:lang w:val="en-US" w:eastAsia="zh-CN"/>
        </w:rPr>
      </w:pPr>
    </w:p>
    <w:p w14:paraId="18D07B7E">
      <w:pPr>
        <w:ind w:left="-1039" w:leftChars="-495" w:firstLine="0" w:firstLineChars="0"/>
        <w:rPr>
          <w:rFonts w:hint="default"/>
          <w:lang w:val="en-US" w:eastAsia="zh-CN"/>
        </w:rPr>
      </w:pPr>
    </w:p>
    <w:p w14:paraId="1C701B67">
      <w:pPr>
        <w:ind w:left="-1039" w:leftChars="-495" w:firstLine="0" w:firstLineChars="0"/>
        <w:rPr>
          <w:rFonts w:hint="default"/>
          <w:lang w:val="en-US" w:eastAsia="zh-CN"/>
        </w:rPr>
      </w:pPr>
    </w:p>
    <w:p w14:paraId="2641E077">
      <w:pPr>
        <w:ind w:left="-1039" w:leftChars="-495" w:firstLine="0" w:firstLineChars="0"/>
        <w:rPr>
          <w:rFonts w:hint="default"/>
          <w:lang w:val="en-US" w:eastAsia="zh-CN"/>
        </w:rPr>
      </w:pPr>
    </w:p>
    <w:p w14:paraId="6EF25C51">
      <w:pPr>
        <w:ind w:left="-1039" w:leftChars="-495" w:firstLine="0" w:firstLineChars="0"/>
        <w:rPr>
          <w:rFonts w:hint="default"/>
          <w:lang w:val="en-US" w:eastAsia="zh-CN"/>
        </w:rPr>
      </w:pPr>
    </w:p>
    <w:p w14:paraId="6C97A4ED">
      <w:pPr>
        <w:ind w:left="-1039" w:leftChars="-495" w:firstLine="0" w:firstLineChars="0"/>
        <w:rPr>
          <w:rFonts w:hint="default"/>
          <w:lang w:val="en-US" w:eastAsia="zh-CN"/>
        </w:rPr>
      </w:pPr>
    </w:p>
    <w:p w14:paraId="22CC8059">
      <w:pPr>
        <w:ind w:left="-1039" w:leftChars="-495" w:firstLine="0" w:firstLineChars="0"/>
        <w:rPr>
          <w:rFonts w:hint="default"/>
          <w:lang w:val="en-US" w:eastAsia="zh-CN"/>
        </w:rPr>
      </w:pPr>
    </w:p>
    <w:p w14:paraId="0C7D6E8F">
      <w:pPr>
        <w:ind w:left="-1039" w:leftChars="-495" w:firstLine="0" w:firstLineChars="0"/>
        <w:rPr>
          <w:rFonts w:hint="default"/>
          <w:lang w:val="en-US" w:eastAsia="zh-CN"/>
        </w:rPr>
      </w:pPr>
    </w:p>
    <w:p w14:paraId="783DC08F">
      <w:pPr>
        <w:ind w:left="-1039" w:leftChars="-495" w:firstLine="0" w:firstLineChars="0"/>
        <w:rPr>
          <w:rFonts w:hint="default"/>
          <w:lang w:val="en-US" w:eastAsia="zh-CN"/>
        </w:rPr>
      </w:pPr>
    </w:p>
    <w:p w14:paraId="40A97CA3">
      <w:pPr>
        <w:ind w:left="-1039" w:leftChars="-495" w:firstLine="0" w:firstLineChars="0"/>
        <w:rPr>
          <w:rFonts w:hint="default"/>
          <w:lang w:val="en-US" w:eastAsia="zh-CN"/>
        </w:rPr>
      </w:pPr>
    </w:p>
    <w:p w14:paraId="06679E2A">
      <w:pPr>
        <w:ind w:left="-1039" w:leftChars="-495" w:firstLine="0" w:firstLineChars="0"/>
        <w:rPr>
          <w:rFonts w:hint="default"/>
          <w:lang w:val="en-US" w:eastAsia="zh-CN"/>
        </w:rPr>
      </w:pPr>
    </w:p>
    <w:p w14:paraId="23D952C8">
      <w:pPr>
        <w:ind w:left="-1039" w:leftChars="-495" w:firstLine="0" w:firstLineChars="0"/>
        <w:rPr>
          <w:rFonts w:hint="default"/>
          <w:lang w:val="en-US" w:eastAsia="zh-CN"/>
        </w:rPr>
      </w:pPr>
    </w:p>
    <w:p w14:paraId="53EC17BD">
      <w:pPr>
        <w:ind w:left="-1039" w:leftChars="-495" w:firstLine="0" w:firstLineChars="0"/>
        <w:jc w:val="center"/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《试点运行反馈报告》模板</w:t>
      </w:r>
    </w:p>
    <w:p w14:paraId="5AB521ED">
      <w:pPr>
        <w:ind w:left="-1039" w:leftChars="-495" w:firstLine="0" w:firstLineChars="0"/>
        <w:rPr>
          <w:rFonts w:hint="default"/>
          <w:lang w:val="en-US" w:eastAsia="zh-CN"/>
        </w:rPr>
      </w:pPr>
    </w:p>
    <w:p w14:paraId="30FE0F24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试点范围：</w:t>
      </w:r>
      <w:r>
        <w:rPr>
          <w:rFonts w:hint="default"/>
          <w:lang w:val="en-US" w:eastAsia="zh-CN"/>
        </w:rPr>
        <w:t>北京中央仓及海淀区3个学校网点</w:t>
      </w:r>
    </w:p>
    <w:p w14:paraId="4578FF43">
      <w:pPr>
        <w:spacing w:line="360" w:lineRule="auto"/>
        <w:ind w:left="-1037" w:leftChars="-494" w:firstLine="420" w:firstLineChars="199"/>
        <w:jc w:val="left"/>
        <w:rPr>
          <w:rFonts w:hint="eastAsia"/>
          <w:u w:val="single"/>
          <w:lang w:val="en-US" w:eastAsia="zh-CN"/>
        </w:rPr>
      </w:pPr>
      <w:r>
        <w:rPr>
          <w:rFonts w:hint="default"/>
          <w:b/>
          <w:bCs/>
          <w:lang w:val="en-US" w:eastAsia="zh-CN"/>
        </w:rPr>
        <w:t>试点时间：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</w:t>
      </w:r>
    </w:p>
    <w:p w14:paraId="00DDBC68">
      <w:pPr>
        <w:spacing w:line="360" w:lineRule="auto"/>
        <w:ind w:left="-1037" w:leftChars="-494" w:firstLine="417" w:firstLineChars="199"/>
        <w:jc w:val="left"/>
        <w:rPr>
          <w:rFonts w:hint="default"/>
          <w:u w:val="single"/>
          <w:lang w:val="en-US" w:eastAsia="zh-CN"/>
        </w:rPr>
      </w:pPr>
    </w:p>
    <w:p w14:paraId="4C9F5333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一、试点目标达成情况</w:t>
      </w:r>
    </w:p>
    <w:p w14:paraId="3887899C">
      <w:pPr>
        <w:spacing w:line="360" w:lineRule="auto"/>
        <w:ind w:left="-1033" w:leftChars="-492" w:firstLine="415" w:firstLineChars="197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·目标1：</w:t>
      </w:r>
      <w:r>
        <w:rPr>
          <w:rFonts w:hint="default"/>
          <w:lang w:val="en-US" w:eastAsia="zh-CN"/>
        </w:rPr>
        <w:t>流程跑通。</w:t>
      </w:r>
      <w:r>
        <w:rPr>
          <w:rFonts w:hint="default"/>
          <w:b/>
          <w:bCs/>
          <w:lang w:val="en-US" w:eastAsia="zh-CN"/>
        </w:rPr>
        <w:t>结果：</w:t>
      </w:r>
      <w:r>
        <w:rPr>
          <w:rFonts w:hint="default"/>
          <w:lang w:val="en-US" w:eastAsia="zh-CN"/>
        </w:rPr>
        <w:t>成功处理订单18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笔，流程顺畅。</w:t>
      </w:r>
    </w:p>
    <w:p w14:paraId="5CA7A5FD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·目标2：</w:t>
      </w:r>
      <w:r>
        <w:rPr>
          <w:rFonts w:hint="default"/>
          <w:lang w:val="en-US" w:eastAsia="zh-CN"/>
        </w:rPr>
        <w:t>效率提升。</w:t>
      </w:r>
      <w:r>
        <w:rPr>
          <w:rFonts w:hint="default"/>
          <w:b/>
          <w:bCs/>
          <w:lang w:val="en-US" w:eastAsia="zh-CN"/>
        </w:rPr>
        <w:t>结果：</w:t>
      </w:r>
      <w:r>
        <w:rPr>
          <w:rFonts w:hint="default"/>
          <w:lang w:val="en-US" w:eastAsia="zh-CN"/>
        </w:rPr>
        <w:t>订单处理平均耗时从3.5小时降至50分钟。</w:t>
      </w:r>
    </w:p>
    <w:p w14:paraId="4CC7F767">
      <w:pPr>
        <w:spacing w:line="360" w:lineRule="auto"/>
        <w:ind w:left="-1037" w:leftChars="-494" w:firstLine="420" w:firstLineChars="199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·目标3：</w:t>
      </w:r>
      <w:r>
        <w:rPr>
          <w:rFonts w:hint="default"/>
          <w:lang w:val="en-US" w:eastAsia="zh-CN"/>
        </w:rPr>
        <w:t>问题收集。</w:t>
      </w:r>
      <w:r>
        <w:rPr>
          <w:rFonts w:hint="default"/>
          <w:b/>
          <w:bCs/>
          <w:lang w:val="en-US" w:eastAsia="zh-CN"/>
        </w:rPr>
        <w:t>结果：</w:t>
      </w:r>
      <w:r>
        <w:rPr>
          <w:rFonts w:hint="default"/>
          <w:lang w:val="en-US" w:eastAsia="zh-CN"/>
        </w:rPr>
        <w:t>收集有效问题及建议2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条。</w:t>
      </w:r>
    </w:p>
    <w:p w14:paraId="70916189">
      <w:pPr>
        <w:spacing w:line="360" w:lineRule="auto"/>
        <w:ind w:left="-1037" w:leftChars="-494" w:firstLine="417" w:firstLineChars="199"/>
        <w:jc w:val="left"/>
        <w:rPr>
          <w:rFonts w:hint="default"/>
          <w:lang w:val="en-US" w:eastAsia="zh-CN"/>
        </w:rPr>
      </w:pPr>
    </w:p>
    <w:p w14:paraId="081A4A59">
      <w:pPr>
        <w:numPr>
          <w:ilvl w:val="0"/>
          <w:numId w:val="4"/>
        </w:numPr>
        <w:spacing w:line="360" w:lineRule="auto"/>
        <w:ind w:left="-1037" w:leftChars="-494" w:firstLine="420" w:firstLineChars="199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关键问题与改进建议</w:t>
      </w:r>
    </w:p>
    <w:p w14:paraId="381F73DC">
      <w:pPr>
        <w:numPr>
          <w:ilvl w:val="0"/>
          <w:numId w:val="0"/>
        </w:numPr>
        <w:spacing w:line="360" w:lineRule="auto"/>
        <w:ind w:leftChars="-295"/>
        <w:jc w:val="left"/>
        <w:rPr>
          <w:rFonts w:hint="default"/>
          <w:b/>
          <w:bCs/>
          <w:lang w:val="en-US" w:eastAsia="zh-CN"/>
        </w:rPr>
      </w:pPr>
    </w:p>
    <w:tbl>
      <w:tblPr>
        <w:tblStyle w:val="6"/>
        <w:tblW w:w="0" w:type="auto"/>
        <w:tblInd w:w="-3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2592"/>
        <w:gridCol w:w="1653"/>
        <w:gridCol w:w="2499"/>
        <w:gridCol w:w="1976"/>
      </w:tblGrid>
      <w:tr w14:paraId="3914D568">
        <w:tblPrEx>
          <w:tblLayout w:type="fixed"/>
        </w:tblPrEx>
        <w:trPr>
          <w:trHeight w:val="540" w:hRule="atLeast"/>
        </w:trPr>
        <w:tc>
          <w:tcPr>
            <w:tcW w:w="1543" w:type="dxa"/>
            <w:vAlign w:val="center"/>
          </w:tcPr>
          <w:p w14:paraId="3CDC65C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序号</w:t>
            </w:r>
          </w:p>
        </w:tc>
        <w:tc>
          <w:tcPr>
            <w:tcW w:w="2592" w:type="dxa"/>
            <w:vAlign w:val="center"/>
          </w:tcPr>
          <w:p w14:paraId="462A50F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问题描述</w:t>
            </w:r>
          </w:p>
        </w:tc>
        <w:tc>
          <w:tcPr>
            <w:tcW w:w="1653" w:type="dxa"/>
            <w:vAlign w:val="center"/>
          </w:tcPr>
          <w:p w14:paraId="328964C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严重程度</w:t>
            </w:r>
          </w:p>
        </w:tc>
        <w:tc>
          <w:tcPr>
            <w:tcW w:w="2499" w:type="dxa"/>
            <w:vAlign w:val="center"/>
          </w:tcPr>
          <w:p w14:paraId="48B3CA9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改进建议</w:t>
            </w:r>
          </w:p>
        </w:tc>
        <w:tc>
          <w:tcPr>
            <w:tcW w:w="1976" w:type="dxa"/>
            <w:vAlign w:val="center"/>
          </w:tcPr>
          <w:p w14:paraId="2E1FE1A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责任人</w:t>
            </w:r>
          </w:p>
        </w:tc>
      </w:tr>
      <w:tr w14:paraId="629435BF">
        <w:tblPrEx>
          <w:tblLayout w:type="fixed"/>
        </w:tblPrEx>
        <w:trPr>
          <w:trHeight w:val="615" w:hRule="atLeast"/>
        </w:trPr>
        <w:tc>
          <w:tcPr>
            <w:tcW w:w="1543" w:type="dxa"/>
            <w:vAlign w:val="center"/>
          </w:tcPr>
          <w:p w14:paraId="00A23A44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92" w:type="dxa"/>
            <w:vAlign w:val="center"/>
          </w:tcPr>
          <w:p w14:paraId="18256299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部分老旧款SKU图片缺失</w:t>
            </w:r>
          </w:p>
        </w:tc>
        <w:tc>
          <w:tcPr>
            <w:tcW w:w="1653" w:type="dxa"/>
            <w:vAlign w:val="center"/>
          </w:tcPr>
          <w:p w14:paraId="3FF258A0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中</w:t>
            </w:r>
          </w:p>
        </w:tc>
        <w:tc>
          <w:tcPr>
            <w:tcW w:w="2499" w:type="dxa"/>
            <w:vAlign w:val="center"/>
          </w:tcPr>
          <w:p w14:paraId="53409FC1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限期一周内补充完毕</w:t>
            </w:r>
          </w:p>
        </w:tc>
        <w:tc>
          <w:tcPr>
            <w:tcW w:w="1976" w:type="dxa"/>
            <w:vAlign w:val="center"/>
          </w:tcPr>
          <w:p w14:paraId="32A52BFA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企业运营部</w:t>
            </w:r>
          </w:p>
        </w:tc>
      </w:tr>
      <w:tr w14:paraId="1D105534">
        <w:tblPrEx>
          <w:tblLayout w:type="fixed"/>
        </w:tblPrEx>
        <w:trPr>
          <w:trHeight w:val="900" w:hRule="atLeast"/>
        </w:trPr>
        <w:tc>
          <w:tcPr>
            <w:tcW w:w="1543" w:type="dxa"/>
            <w:vAlign w:val="center"/>
          </w:tcPr>
          <w:p w14:paraId="298B556F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592" w:type="dxa"/>
            <w:vAlign w:val="center"/>
          </w:tcPr>
          <w:p w14:paraId="3D039EB3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手机端拣货列表字段过多</w:t>
            </w:r>
          </w:p>
        </w:tc>
        <w:tc>
          <w:tcPr>
            <w:tcW w:w="1653" w:type="dxa"/>
            <w:vAlign w:val="center"/>
          </w:tcPr>
          <w:p w14:paraId="2B09B025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低</w:t>
            </w:r>
          </w:p>
        </w:tc>
        <w:tc>
          <w:tcPr>
            <w:tcW w:w="2499" w:type="dxa"/>
            <w:vAlign w:val="center"/>
          </w:tcPr>
          <w:p w14:paraId="4A8BEB67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优化界面，显示关键信息</w:t>
            </w:r>
          </w:p>
        </w:tc>
        <w:tc>
          <w:tcPr>
            <w:tcW w:w="1976" w:type="dxa"/>
            <w:vAlign w:val="center"/>
          </w:tcPr>
          <w:p w14:paraId="5836D211">
            <w:pPr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魔法超人产品部</w:t>
            </w:r>
          </w:p>
        </w:tc>
      </w:tr>
    </w:tbl>
    <w:p w14:paraId="7A8DF988">
      <w:pPr>
        <w:rPr>
          <w:rFonts w:hint="default"/>
          <w:lang w:val="en-US" w:eastAsia="zh-CN"/>
        </w:rPr>
      </w:pPr>
    </w:p>
    <w:p w14:paraId="74A7D956">
      <w:pPr>
        <w:pStyle w:val="3"/>
        <w:bidi w:val="0"/>
        <w:ind w:left="1" w:leftChars="-200" w:hanging="421" w:hangingChars="131"/>
        <w:jc w:val="center"/>
        <w:rPr>
          <w:rFonts w:hint="default" w:ascii="黑体" w:hAnsi="黑体" w:eastAsia="黑体" w:cs="黑体"/>
          <w:lang w:val="en-US" w:eastAsia="zh-CN"/>
        </w:rPr>
      </w:pPr>
    </w:p>
    <w:p w14:paraId="756D3C11">
      <w:pPr>
        <w:pStyle w:val="3"/>
        <w:bidi w:val="0"/>
        <w:ind w:left="1" w:leftChars="-200" w:hanging="421" w:hangingChars="131"/>
        <w:jc w:val="center"/>
        <w:rPr>
          <w:rFonts w:hint="default" w:ascii="黑体" w:hAnsi="黑体" w:eastAsia="黑体" w:cs="黑体"/>
          <w:lang w:val="en-US" w:eastAsia="zh-CN"/>
        </w:rPr>
      </w:pPr>
    </w:p>
    <w:p w14:paraId="61D53397">
      <w:pPr>
        <w:pStyle w:val="3"/>
        <w:bidi w:val="0"/>
        <w:ind w:left="1" w:leftChars="-200" w:hanging="421" w:hangingChars="131"/>
        <w:jc w:val="center"/>
        <w:rPr>
          <w:rFonts w:hint="default" w:ascii="黑体" w:hAnsi="黑体" w:eastAsia="黑体" w:cs="黑体"/>
          <w:lang w:val="en-US" w:eastAsia="zh-CN"/>
        </w:rPr>
      </w:pPr>
    </w:p>
    <w:p w14:paraId="5BC9F617">
      <w:pPr>
        <w:pStyle w:val="3"/>
        <w:bidi w:val="0"/>
        <w:jc w:val="both"/>
        <w:rPr>
          <w:rFonts w:hint="default" w:ascii="黑体" w:hAnsi="黑体" w:eastAsia="黑体" w:cs="黑体"/>
          <w:lang w:val="en-US" w:eastAsia="zh-CN"/>
        </w:rPr>
      </w:pPr>
    </w:p>
    <w:p w14:paraId="408E5D34">
      <w:pPr>
        <w:rPr>
          <w:rFonts w:hint="default" w:ascii="黑体" w:hAnsi="黑体" w:eastAsia="黑体" w:cs="黑体"/>
          <w:lang w:val="en-US" w:eastAsia="zh-CN"/>
        </w:rPr>
      </w:pPr>
    </w:p>
    <w:p w14:paraId="5FFFE558">
      <w:pPr>
        <w:rPr>
          <w:rFonts w:hint="default" w:ascii="黑体" w:hAnsi="黑体" w:eastAsia="黑体" w:cs="黑体"/>
          <w:lang w:val="en-US" w:eastAsia="zh-CN"/>
        </w:rPr>
      </w:pPr>
    </w:p>
    <w:p w14:paraId="429495DB">
      <w:pPr>
        <w:rPr>
          <w:rFonts w:hint="default" w:ascii="黑体" w:hAnsi="黑体" w:eastAsia="黑体" w:cs="黑体"/>
          <w:lang w:val="en-US" w:eastAsia="zh-CN"/>
        </w:rPr>
      </w:pPr>
    </w:p>
    <w:p w14:paraId="19F0AA97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《主数据管理规范》示例</w:t>
      </w:r>
      <w:r>
        <w:rPr>
          <w:rFonts w:hint="eastAsia" w:ascii="黑体" w:hAnsi="黑体" w:cs="黑体"/>
          <w:lang w:val="en-US" w:eastAsia="zh-CN"/>
        </w:rPr>
        <w:t>与建议</w:t>
      </w:r>
    </w:p>
    <w:p w14:paraId="278B54DB">
      <w:pPr>
        <w:numPr>
          <w:ilvl w:val="0"/>
          <w:numId w:val="0"/>
        </w:numPr>
        <w:ind w:left="-1039" w:leftChars="-495" w:firstLine="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一、</w:t>
      </w:r>
      <w:r>
        <w:rPr>
          <w:rFonts w:hint="default"/>
          <w:b/>
          <w:bCs/>
          <w:sz w:val="24"/>
          <w:szCs w:val="24"/>
          <w:lang w:val="en-US" w:eastAsia="zh-CN"/>
        </w:rPr>
        <w:t>核心原则</w:t>
      </w:r>
    </w:p>
    <w:p w14:paraId="56E5FBDF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唯一性： 一个SKU代码唯一对应一款商品的一个特定款式、颜色、尺码组合。</w:t>
      </w:r>
    </w:p>
    <w:p w14:paraId="520AF9DB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简洁性： 尽量简短，便于打印、识别和录入。</w:t>
      </w:r>
    </w:p>
    <w:p w14:paraId="3F0040FF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稳定性： 编码应在其生命周期内保持不变，不因年份、季节、促销活动而改变。</w:t>
      </w:r>
    </w:p>
    <w:p w14:paraId="7852622C">
      <w:pPr>
        <w:ind w:left="-1039" w:leftChars="-495" w:firstLine="0" w:firstLineChars="0"/>
        <w:rPr>
          <w:rFonts w:hint="default"/>
          <w:lang w:val="en-US" w:eastAsia="zh-CN"/>
        </w:rPr>
      </w:pPr>
    </w:p>
    <w:p w14:paraId="729E265D">
      <w:pPr>
        <w:numPr>
          <w:ilvl w:val="0"/>
          <w:numId w:val="0"/>
        </w:numPr>
        <w:ind w:left="-1039" w:leftChars="-495" w:firstLine="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二、</w:t>
      </w:r>
      <w:r>
        <w:rPr>
          <w:rFonts w:hint="default"/>
          <w:b/>
          <w:bCs/>
          <w:sz w:val="24"/>
          <w:szCs w:val="24"/>
          <w:lang w:val="en-US" w:eastAsia="zh-CN"/>
        </w:rPr>
        <w:t>编码结构建议（推荐两种方案</w:t>
      </w:r>
      <w:r>
        <w:rPr>
          <w:rFonts w:hint="eastAsia"/>
          <w:b/>
          <w:bCs/>
          <w:sz w:val="24"/>
          <w:szCs w:val="24"/>
          <w:lang w:val="en-US" w:eastAsia="zh-CN"/>
        </w:rPr>
        <w:t>，仅供参考</w:t>
      </w:r>
      <w:r>
        <w:rPr>
          <w:rFonts w:hint="default"/>
          <w:b/>
          <w:bCs/>
          <w:sz w:val="24"/>
          <w:szCs w:val="24"/>
          <w:lang w:val="en-US" w:eastAsia="zh-CN"/>
        </w:rPr>
        <w:t>）</w:t>
      </w:r>
    </w:p>
    <w:p w14:paraId="0BF06302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方案A：</w:t>
      </w:r>
      <w:r>
        <w:rPr>
          <w:rFonts w:hint="default"/>
          <w:lang w:val="en-US" w:eastAsia="zh-CN"/>
        </w:rPr>
        <w:t>基础款型主导（适用于款式相对稳定的企业）</w:t>
      </w:r>
    </w:p>
    <w:p w14:paraId="6F8F974F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&lt;基础款号&gt;&lt;颜色码&gt;&lt;尺码码&gt;</w:t>
      </w:r>
    </w:p>
    <w:p w14:paraId="1912A73B">
      <w:pPr>
        <w:ind w:left="-1039" w:leftChars="-495" w:firstLine="0" w:firstLineChars="0"/>
        <w:rPr>
          <w:rFonts w:hint="default"/>
          <w:lang w:val="en-US" w:eastAsia="zh-CN"/>
        </w:rPr>
      </w:pPr>
    </w:p>
    <w:p w14:paraId="129C5AD7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基础款号 (4-6位)：企业内部对某一款式的唯一编号。</w:t>
      </w:r>
    </w:p>
    <w:p w14:paraId="5E887B9E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颜色码 (2位)：用数字或字母缩写标识颜色。</w:t>
      </w:r>
    </w:p>
    <w:p w14:paraId="4A42FDF5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尺码码 (3位)：直接用数字表示身高或标准尺码。</w:t>
      </w:r>
    </w:p>
    <w:p w14:paraId="182D1869">
      <w:pPr>
        <w:ind w:left="-1039" w:leftChars="-495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示例：</w:t>
      </w:r>
    </w:p>
    <w:p w14:paraId="2D8384EF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ST01BL120：解读为 ST01(夏季男生</w:t>
      </w:r>
      <w:r>
        <w:rPr>
          <w:rFonts w:hint="eastAsia"/>
          <w:lang w:val="en-US" w:eastAsia="zh-CN"/>
        </w:rPr>
        <w:t>T恤</w:t>
      </w:r>
      <w:r>
        <w:rPr>
          <w:rFonts w:hint="default"/>
          <w:lang w:val="en-US" w:eastAsia="zh-CN"/>
        </w:rPr>
        <w:t>款) + BL(藏蓝色) + 120(120cm身高)。</w:t>
      </w:r>
    </w:p>
    <w:p w14:paraId="3DFB188F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WT0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WH130：解读为 WT0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(冬季女生运动服款) + WH(白色) + 130(130cm身高)。</w:t>
      </w:r>
    </w:p>
    <w:p w14:paraId="73065DA2">
      <w:pPr>
        <w:ind w:left="-1039" w:leftChars="-495" w:firstLine="0" w:firstLineChars="0"/>
        <w:rPr>
          <w:rFonts w:hint="default"/>
          <w:lang w:val="en-US" w:eastAsia="zh-CN"/>
        </w:rPr>
      </w:pPr>
    </w:p>
    <w:p w14:paraId="2464A744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方案B：</w:t>
      </w:r>
      <w:r>
        <w:rPr>
          <w:rFonts w:hint="default"/>
          <w:lang w:val="en-US" w:eastAsia="zh-CN"/>
        </w:rPr>
        <w:t>属性组合型（适用于品类和属性繁多的企业）</w:t>
      </w:r>
    </w:p>
    <w:p w14:paraId="3D364E42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&lt;品类码&gt;&lt;款序&gt;&lt;颜色码&gt;&lt;尺码码&gt;</w:t>
      </w:r>
    </w:p>
    <w:p w14:paraId="3253CC99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品类码 (2位)： 标识大品类，如 SS(夏季制服)、WS(冬季制服)、SP(运动服)。</w:t>
      </w:r>
    </w:p>
    <w:p w14:paraId="16677D90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款序 (3位)： 品类下的流水编号，如 001。</w:t>
      </w:r>
    </w:p>
    <w:p w14:paraId="2922FE22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颜色码 (2位)： 同上。</w:t>
      </w:r>
    </w:p>
    <w:p w14:paraId="60A9B4F3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尺码码 (2-3位)： 同上。</w:t>
      </w:r>
    </w:p>
    <w:p w14:paraId="520B33DA">
      <w:pPr>
        <w:ind w:left="-1039" w:leftChars="-495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示例：</w:t>
      </w:r>
    </w:p>
    <w:p w14:paraId="6639E6D4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SS001BL120：解读为SS(夏季制服) + 001(第一款) + BL(藏蓝色) + 120(120cm)。</w:t>
      </w:r>
    </w:p>
    <w:p w14:paraId="74200EE2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WS005RE140：解读为WS(冬季制服) + 005(第五款) + RE(红色) + 140(140cm)。</w:t>
      </w:r>
    </w:p>
    <w:p w14:paraId="27E751C8">
      <w:pPr>
        <w:ind w:left="-1039" w:leftChars="-495" w:firstLine="0" w:firstLineChars="0"/>
        <w:rPr>
          <w:rFonts w:hint="default"/>
          <w:lang w:val="en-US" w:eastAsia="zh-CN"/>
        </w:rPr>
      </w:pPr>
    </w:p>
    <w:p w14:paraId="529FBE61">
      <w:pPr>
        <w:numPr>
          <w:ilvl w:val="0"/>
          <w:numId w:val="0"/>
        </w:numPr>
        <w:ind w:left="-1039" w:leftChars="-495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三、</w:t>
      </w:r>
      <w:r>
        <w:rPr>
          <w:rFonts w:hint="default"/>
          <w:b/>
          <w:bCs/>
          <w:sz w:val="24"/>
          <w:szCs w:val="24"/>
          <w:lang w:val="en-US" w:eastAsia="zh-CN"/>
        </w:rPr>
        <w:t>配套属性字段</w:t>
      </w:r>
    </w:p>
    <w:p w14:paraId="7FD74E38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编码本身应尽量简短，其他描述性、可变的属性应在系统的“商品信息”页面中作为独立字段维护。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2"/>
        <w:gridCol w:w="3292"/>
        <w:gridCol w:w="3292"/>
      </w:tblGrid>
      <w:tr w14:paraId="1ED8191B">
        <w:tblPrEx>
          <w:tblLayout w:type="fixed"/>
        </w:tblPrEx>
        <w:tc>
          <w:tcPr>
            <w:tcW w:w="3292" w:type="dxa"/>
          </w:tcPr>
          <w:p w14:paraId="31D261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字段名称</w:t>
            </w:r>
          </w:p>
        </w:tc>
        <w:tc>
          <w:tcPr>
            <w:tcW w:w="3292" w:type="dxa"/>
          </w:tcPr>
          <w:p w14:paraId="36C0C5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3292" w:type="dxa"/>
          </w:tcPr>
          <w:p w14:paraId="04FE72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示例</w:t>
            </w:r>
          </w:p>
        </w:tc>
      </w:tr>
      <w:tr w14:paraId="60C55DCA">
        <w:tblPrEx>
          <w:tblLayout w:type="fixed"/>
        </w:tblPrEx>
        <w:tc>
          <w:tcPr>
            <w:tcW w:w="3292" w:type="dxa"/>
          </w:tcPr>
          <w:p w14:paraId="622DDC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SKU编码</w:t>
            </w:r>
          </w:p>
        </w:tc>
        <w:tc>
          <w:tcPr>
            <w:tcW w:w="3292" w:type="dxa"/>
          </w:tcPr>
          <w:p w14:paraId="2AFD9C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遵循以上规则</w:t>
            </w:r>
          </w:p>
        </w:tc>
        <w:tc>
          <w:tcPr>
            <w:tcW w:w="3292" w:type="dxa"/>
          </w:tcPr>
          <w:p w14:paraId="52411D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SS001BL120</w:t>
            </w:r>
          </w:p>
        </w:tc>
      </w:tr>
      <w:tr w14:paraId="1F17E770">
        <w:tblPrEx>
          <w:tblLayout w:type="fixed"/>
        </w:tblPrEx>
        <w:tc>
          <w:tcPr>
            <w:tcW w:w="3292" w:type="dxa"/>
          </w:tcPr>
          <w:p w14:paraId="7D83C3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商品名称</w:t>
            </w:r>
          </w:p>
        </w:tc>
        <w:tc>
          <w:tcPr>
            <w:tcW w:w="3292" w:type="dxa"/>
          </w:tcPr>
          <w:p w14:paraId="76EF1E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销售时显示的名称</w:t>
            </w:r>
          </w:p>
        </w:tc>
        <w:tc>
          <w:tcPr>
            <w:tcW w:w="3292" w:type="dxa"/>
          </w:tcPr>
          <w:p w14:paraId="0BB750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款</w:t>
            </w:r>
            <w:r>
              <w:rPr>
                <w:rFonts w:hint="eastAsia"/>
                <w:lang w:val="en-US" w:eastAsia="zh-CN"/>
              </w:rPr>
              <w:t>夏季男生经典制服套装</w:t>
            </w:r>
          </w:p>
        </w:tc>
      </w:tr>
      <w:tr w14:paraId="2E3DEB4E">
        <w:tblPrEx>
          <w:tblLayout w:type="fixed"/>
        </w:tblPrEx>
        <w:tc>
          <w:tcPr>
            <w:tcW w:w="3292" w:type="dxa"/>
          </w:tcPr>
          <w:p w14:paraId="7A2E25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品牌</w:t>
            </w:r>
          </w:p>
        </w:tc>
        <w:tc>
          <w:tcPr>
            <w:tcW w:w="3292" w:type="dxa"/>
          </w:tcPr>
          <w:p w14:paraId="17D065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品牌名称</w:t>
            </w:r>
          </w:p>
        </w:tc>
        <w:tc>
          <w:tcPr>
            <w:tcW w:w="3292" w:type="dxa"/>
          </w:tcPr>
          <w:p w14:paraId="71A8D6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魔法超人/校方定制品牌</w:t>
            </w:r>
          </w:p>
        </w:tc>
      </w:tr>
      <w:tr w14:paraId="36E5FAB5">
        <w:tblPrEx>
          <w:tblLayout w:type="fixed"/>
        </w:tblPrEx>
        <w:tc>
          <w:tcPr>
            <w:tcW w:w="3292" w:type="dxa"/>
          </w:tcPr>
          <w:p w14:paraId="19AA5D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年份/季节</w:t>
            </w:r>
          </w:p>
        </w:tc>
        <w:tc>
          <w:tcPr>
            <w:tcW w:w="3292" w:type="dxa"/>
          </w:tcPr>
          <w:p w14:paraId="2AC390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上市年份和季节</w:t>
            </w:r>
          </w:p>
        </w:tc>
        <w:tc>
          <w:tcPr>
            <w:tcW w:w="3292" w:type="dxa"/>
          </w:tcPr>
          <w:p w14:paraId="13619C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2025夏季</w:t>
            </w:r>
          </w:p>
        </w:tc>
      </w:tr>
      <w:tr w14:paraId="3D334ABC">
        <w:tblPrEx>
          <w:tblLayout w:type="fixed"/>
        </w:tblPrEx>
        <w:tc>
          <w:tcPr>
            <w:tcW w:w="3292" w:type="dxa"/>
          </w:tcPr>
          <w:p w14:paraId="3CBB65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品类</w:t>
            </w:r>
          </w:p>
        </w:tc>
        <w:tc>
          <w:tcPr>
            <w:tcW w:w="3292" w:type="dxa"/>
          </w:tcPr>
          <w:p w14:paraId="18B734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商品分类</w:t>
            </w:r>
          </w:p>
        </w:tc>
        <w:tc>
          <w:tcPr>
            <w:tcW w:w="3292" w:type="dxa"/>
          </w:tcPr>
          <w:p w14:paraId="24DE65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制服/运动服/礼服</w:t>
            </w:r>
          </w:p>
        </w:tc>
      </w:tr>
      <w:tr w14:paraId="5A32BBA9">
        <w:tblPrEx>
          <w:tblLayout w:type="fixed"/>
        </w:tblPrEx>
        <w:tc>
          <w:tcPr>
            <w:tcW w:w="3292" w:type="dxa"/>
          </w:tcPr>
          <w:p w14:paraId="794D54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适用性别</w:t>
            </w:r>
          </w:p>
        </w:tc>
        <w:tc>
          <w:tcPr>
            <w:tcW w:w="3292" w:type="dxa"/>
          </w:tcPr>
          <w:p w14:paraId="62FCBE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男/女/通用</w:t>
            </w:r>
          </w:p>
        </w:tc>
        <w:tc>
          <w:tcPr>
            <w:tcW w:w="3292" w:type="dxa"/>
          </w:tcPr>
          <w:p w14:paraId="118148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</w:tr>
      <w:tr w14:paraId="5C0F7257">
        <w:tblPrEx>
          <w:tblLayout w:type="fixed"/>
        </w:tblPrEx>
        <w:tc>
          <w:tcPr>
            <w:tcW w:w="3292" w:type="dxa"/>
          </w:tcPr>
          <w:p w14:paraId="7D4143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面料/材质</w:t>
            </w:r>
          </w:p>
        </w:tc>
        <w:tc>
          <w:tcPr>
            <w:tcW w:w="3292" w:type="dxa"/>
          </w:tcPr>
          <w:p w14:paraId="016EB5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主要成分</w:t>
            </w:r>
          </w:p>
        </w:tc>
        <w:tc>
          <w:tcPr>
            <w:tcW w:w="3292" w:type="dxa"/>
          </w:tcPr>
          <w:p w14:paraId="6ABDAE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65%棉，35%聚酯纤维</w:t>
            </w:r>
          </w:p>
        </w:tc>
      </w:tr>
      <w:tr w14:paraId="4EDF30FD">
        <w:tblPrEx>
          <w:tblLayout w:type="fixed"/>
        </w:tblPrEx>
        <w:tc>
          <w:tcPr>
            <w:tcW w:w="3292" w:type="dxa"/>
          </w:tcPr>
          <w:p w14:paraId="514B2D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颜色（文字）</w:t>
            </w:r>
          </w:p>
        </w:tc>
        <w:tc>
          <w:tcPr>
            <w:tcW w:w="3292" w:type="dxa"/>
          </w:tcPr>
          <w:p w14:paraId="01D087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完整的颜色描述</w:t>
            </w:r>
          </w:p>
        </w:tc>
        <w:tc>
          <w:tcPr>
            <w:tcW w:w="3292" w:type="dxa"/>
          </w:tcPr>
          <w:p w14:paraId="7D2CAE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藏蓝色</w:t>
            </w:r>
          </w:p>
        </w:tc>
      </w:tr>
      <w:tr w14:paraId="2AF06CD3">
        <w:tblPrEx>
          <w:tblLayout w:type="fixed"/>
        </w:tblPrEx>
        <w:tc>
          <w:tcPr>
            <w:tcW w:w="3292" w:type="dxa"/>
          </w:tcPr>
          <w:p w14:paraId="674867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尺码（文字）</w:t>
            </w:r>
          </w:p>
        </w:tc>
        <w:tc>
          <w:tcPr>
            <w:tcW w:w="3292" w:type="dxa"/>
          </w:tcPr>
          <w:p w14:paraId="3C76E9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完整的尺码描述</w:t>
            </w:r>
          </w:p>
        </w:tc>
        <w:tc>
          <w:tcPr>
            <w:tcW w:w="3292" w:type="dxa"/>
          </w:tcPr>
          <w:p w14:paraId="283A9A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120cm</w:t>
            </w:r>
          </w:p>
        </w:tc>
      </w:tr>
      <w:tr w14:paraId="42F149EE">
        <w:tblPrEx>
          <w:tblLayout w:type="fixed"/>
        </w:tblPrEx>
        <w:tc>
          <w:tcPr>
            <w:tcW w:w="3292" w:type="dxa"/>
          </w:tcPr>
          <w:p w14:paraId="0D55B9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建议零售价</w:t>
            </w:r>
          </w:p>
        </w:tc>
        <w:tc>
          <w:tcPr>
            <w:tcW w:w="3292" w:type="dxa"/>
          </w:tcPr>
          <w:p w14:paraId="7555CF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标准售价</w:t>
            </w:r>
          </w:p>
        </w:tc>
        <w:tc>
          <w:tcPr>
            <w:tcW w:w="3292" w:type="dxa"/>
          </w:tcPr>
          <w:p w14:paraId="47F58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268.00</w:t>
            </w:r>
          </w:p>
        </w:tc>
      </w:tr>
    </w:tbl>
    <w:p w14:paraId="3B597133">
      <w:pPr>
        <w:rPr>
          <w:rFonts w:hint="default"/>
          <w:lang w:val="en-US" w:eastAsia="zh-CN"/>
        </w:rPr>
      </w:pPr>
    </w:p>
    <w:p w14:paraId="5274B9C3">
      <w:pPr>
        <w:ind w:left="-1039" w:leftChars="-495" w:firstLine="0" w:firstLineChars="0"/>
        <w:rPr>
          <w:rFonts w:hint="default"/>
          <w:lang w:val="en-US" w:eastAsia="zh-CN"/>
        </w:rPr>
      </w:pPr>
    </w:p>
    <w:p w14:paraId="16EFC9BF">
      <w:pPr>
        <w:numPr>
          <w:ilvl w:val="0"/>
          <w:numId w:val="0"/>
        </w:numPr>
        <w:ind w:left="-1039" w:leftChars="-495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四、</w:t>
      </w:r>
      <w:r>
        <w:rPr>
          <w:rFonts w:hint="default"/>
          <w:b/>
          <w:bCs/>
          <w:sz w:val="24"/>
          <w:szCs w:val="24"/>
          <w:lang w:val="en-US" w:eastAsia="zh-CN"/>
        </w:rPr>
        <w:t>颜色与尺码对照表</w:t>
      </w:r>
    </w:p>
    <w:p w14:paraId="5CB6966D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为了保持编码一致，需要预先定义公共码表。</w:t>
      </w:r>
    </w:p>
    <w:p w14:paraId="78917026">
      <w:pPr>
        <w:ind w:left="-1039" w:leftChars="-495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颜色码表：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8"/>
        <w:gridCol w:w="4938"/>
      </w:tblGrid>
      <w:tr w14:paraId="68232CAF">
        <w:tblPrEx>
          <w:tblLayout w:type="fixed"/>
        </w:tblPrEx>
        <w:tc>
          <w:tcPr>
            <w:tcW w:w="4938" w:type="dxa"/>
          </w:tcPr>
          <w:p w14:paraId="43DC15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颜色名称</w:t>
            </w:r>
          </w:p>
        </w:tc>
        <w:tc>
          <w:tcPr>
            <w:tcW w:w="4938" w:type="dxa"/>
          </w:tcPr>
          <w:p w14:paraId="7F661C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颜色码 (2位)</w:t>
            </w:r>
          </w:p>
        </w:tc>
      </w:tr>
      <w:tr w14:paraId="3FFA3E61">
        <w:tblPrEx>
          <w:tblLayout w:type="fixed"/>
        </w:tblPrEx>
        <w:tc>
          <w:tcPr>
            <w:tcW w:w="4938" w:type="dxa"/>
          </w:tcPr>
          <w:p w14:paraId="09E543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藏蓝色</w:t>
            </w:r>
          </w:p>
        </w:tc>
        <w:tc>
          <w:tcPr>
            <w:tcW w:w="4938" w:type="dxa"/>
          </w:tcPr>
          <w:p w14:paraId="41E80E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</w:t>
            </w:r>
          </w:p>
        </w:tc>
      </w:tr>
      <w:tr w14:paraId="4E7276E5">
        <w:tblPrEx>
          <w:tblLayout w:type="fixed"/>
        </w:tblPrEx>
        <w:tc>
          <w:tcPr>
            <w:tcW w:w="4938" w:type="dxa"/>
          </w:tcPr>
          <w:p w14:paraId="5431E2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白色</w:t>
            </w:r>
          </w:p>
        </w:tc>
        <w:tc>
          <w:tcPr>
            <w:tcW w:w="4938" w:type="dxa"/>
          </w:tcPr>
          <w:p w14:paraId="04EA30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WH</w:t>
            </w:r>
          </w:p>
        </w:tc>
      </w:tr>
      <w:tr w14:paraId="1971B07B">
        <w:tblPrEx>
          <w:tblLayout w:type="fixed"/>
        </w:tblPrEx>
        <w:tc>
          <w:tcPr>
            <w:tcW w:w="4938" w:type="dxa"/>
          </w:tcPr>
          <w:p w14:paraId="398975E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红色</w:t>
            </w:r>
          </w:p>
        </w:tc>
        <w:tc>
          <w:tcPr>
            <w:tcW w:w="4938" w:type="dxa"/>
          </w:tcPr>
          <w:p w14:paraId="4D4252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</w:t>
            </w:r>
          </w:p>
        </w:tc>
      </w:tr>
      <w:tr w14:paraId="64A482A0">
        <w:tblPrEx>
          <w:tblLayout w:type="fixed"/>
        </w:tblPrEx>
        <w:tc>
          <w:tcPr>
            <w:tcW w:w="4938" w:type="dxa"/>
          </w:tcPr>
          <w:p w14:paraId="2AC049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灰色</w:t>
            </w:r>
          </w:p>
        </w:tc>
        <w:tc>
          <w:tcPr>
            <w:tcW w:w="4938" w:type="dxa"/>
          </w:tcPr>
          <w:p w14:paraId="09DA58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GY</w:t>
            </w:r>
          </w:p>
        </w:tc>
      </w:tr>
      <w:tr w14:paraId="123FE25D">
        <w:tblPrEx>
          <w:tblLayout w:type="fixed"/>
        </w:tblPrEx>
        <w:tc>
          <w:tcPr>
            <w:tcW w:w="4938" w:type="dxa"/>
          </w:tcPr>
          <w:p w14:paraId="0BEAFE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卡其色</w:t>
            </w:r>
          </w:p>
        </w:tc>
        <w:tc>
          <w:tcPr>
            <w:tcW w:w="4938" w:type="dxa"/>
          </w:tcPr>
          <w:p w14:paraId="65C25C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KH</w:t>
            </w:r>
          </w:p>
        </w:tc>
      </w:tr>
      <w:tr w14:paraId="469AC5BB">
        <w:tblPrEx>
          <w:tblLayout w:type="fixed"/>
        </w:tblPrEx>
        <w:tc>
          <w:tcPr>
            <w:tcW w:w="4938" w:type="dxa"/>
          </w:tcPr>
          <w:p w14:paraId="51A2990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</w:t>
            </w:r>
          </w:p>
        </w:tc>
        <w:tc>
          <w:tcPr>
            <w:tcW w:w="4938" w:type="dxa"/>
          </w:tcPr>
          <w:p w14:paraId="79C38DE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</w:t>
            </w:r>
          </w:p>
        </w:tc>
      </w:tr>
    </w:tbl>
    <w:p w14:paraId="713B960D">
      <w:pPr>
        <w:jc w:val="center"/>
        <w:rPr>
          <w:rFonts w:hint="default"/>
          <w:lang w:val="en-US" w:eastAsia="zh-CN"/>
        </w:rPr>
      </w:pPr>
    </w:p>
    <w:p w14:paraId="29F78FBD">
      <w:pPr>
        <w:ind w:left="-1039" w:leftChars="-495" w:firstLine="0" w:firstLineChars="0"/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尺码码表（按身高）：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8"/>
        <w:gridCol w:w="4938"/>
      </w:tblGrid>
      <w:tr w14:paraId="14EC0076">
        <w:tblPrEx>
          <w:tblLayout w:type="fixed"/>
        </w:tblPrEx>
        <w:tc>
          <w:tcPr>
            <w:tcW w:w="4938" w:type="dxa"/>
          </w:tcPr>
          <w:p w14:paraId="6B31BC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尺码描述</w:t>
            </w:r>
          </w:p>
        </w:tc>
        <w:tc>
          <w:tcPr>
            <w:tcW w:w="4938" w:type="dxa"/>
          </w:tcPr>
          <w:p w14:paraId="13737E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尺码码</w:t>
            </w:r>
          </w:p>
        </w:tc>
      </w:tr>
      <w:tr w14:paraId="03B94F4E">
        <w:tblPrEx>
          <w:tblLayout w:type="fixed"/>
        </w:tblPrEx>
        <w:tc>
          <w:tcPr>
            <w:tcW w:w="4938" w:type="dxa"/>
          </w:tcPr>
          <w:p w14:paraId="026D1E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120cm</w:t>
            </w:r>
          </w:p>
        </w:tc>
        <w:tc>
          <w:tcPr>
            <w:tcW w:w="4938" w:type="dxa"/>
          </w:tcPr>
          <w:p w14:paraId="62AB2C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2AFD5CD4">
        <w:tblPrEx>
          <w:tblLayout w:type="fixed"/>
        </w:tblPrEx>
        <w:tc>
          <w:tcPr>
            <w:tcW w:w="4938" w:type="dxa"/>
          </w:tcPr>
          <w:p w14:paraId="5FEDD1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130cm</w:t>
            </w:r>
          </w:p>
        </w:tc>
        <w:tc>
          <w:tcPr>
            <w:tcW w:w="4938" w:type="dxa"/>
          </w:tcPr>
          <w:p w14:paraId="1C781B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130</w:t>
            </w:r>
          </w:p>
        </w:tc>
      </w:tr>
      <w:tr w14:paraId="1C137989">
        <w:tblPrEx>
          <w:tblLayout w:type="fixed"/>
        </w:tblPrEx>
        <w:tc>
          <w:tcPr>
            <w:tcW w:w="4938" w:type="dxa"/>
          </w:tcPr>
          <w:p w14:paraId="132027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140cm</w:t>
            </w:r>
          </w:p>
        </w:tc>
        <w:tc>
          <w:tcPr>
            <w:tcW w:w="4938" w:type="dxa"/>
          </w:tcPr>
          <w:p w14:paraId="058759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140</w:t>
            </w:r>
          </w:p>
        </w:tc>
      </w:tr>
      <w:tr w14:paraId="3EB5DCFF">
        <w:tblPrEx>
          <w:tblLayout w:type="fixed"/>
        </w:tblPrEx>
        <w:tc>
          <w:tcPr>
            <w:tcW w:w="4938" w:type="dxa"/>
          </w:tcPr>
          <w:p w14:paraId="3BDB5D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150cm</w:t>
            </w:r>
          </w:p>
        </w:tc>
        <w:tc>
          <w:tcPr>
            <w:tcW w:w="4938" w:type="dxa"/>
          </w:tcPr>
          <w:p w14:paraId="226A90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</w:t>
            </w:r>
          </w:p>
        </w:tc>
      </w:tr>
      <w:tr w14:paraId="2BD0AD0A">
        <w:tblPrEx>
          <w:tblLayout w:type="fixed"/>
        </w:tblPrEx>
        <w:tc>
          <w:tcPr>
            <w:tcW w:w="4938" w:type="dxa"/>
          </w:tcPr>
          <w:p w14:paraId="1D6314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160cm</w:t>
            </w:r>
          </w:p>
        </w:tc>
        <w:tc>
          <w:tcPr>
            <w:tcW w:w="4938" w:type="dxa"/>
          </w:tcPr>
          <w:p w14:paraId="6FFE2E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160</w:t>
            </w:r>
          </w:p>
        </w:tc>
      </w:tr>
      <w:tr w14:paraId="77331105">
        <w:tblPrEx>
          <w:tblLayout w:type="fixed"/>
        </w:tblPrEx>
        <w:tc>
          <w:tcPr>
            <w:tcW w:w="4938" w:type="dxa"/>
          </w:tcPr>
          <w:p w14:paraId="296FD5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</w:tc>
        <w:tc>
          <w:tcPr>
            <w:tcW w:w="4938" w:type="dxa"/>
          </w:tcPr>
          <w:p w14:paraId="6BA744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</w:tc>
      </w:tr>
    </w:tbl>
    <w:p w14:paraId="28D7EE21">
      <w:pPr>
        <w:rPr>
          <w:rFonts w:hint="default"/>
          <w:lang w:val="en-US" w:eastAsia="zh-CN"/>
        </w:rPr>
      </w:pPr>
    </w:p>
    <w:p w14:paraId="1EB15565">
      <w:pPr>
        <w:numPr>
          <w:ilvl w:val="0"/>
          <w:numId w:val="0"/>
        </w:numPr>
        <w:ind w:left="-1039" w:leftChars="-495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五、</w:t>
      </w:r>
      <w:r>
        <w:rPr>
          <w:rFonts w:hint="default"/>
          <w:b/>
          <w:bCs/>
          <w:sz w:val="24"/>
          <w:szCs w:val="24"/>
          <w:lang w:val="en-US" w:eastAsia="zh-CN"/>
        </w:rPr>
        <w:t>执行建议</w:t>
      </w:r>
    </w:p>
    <w:p w14:paraId="2E8D7C83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1.成立编码小组：由商品部、IT部和仓储部代表组成，共同确认最终规则。</w:t>
      </w:r>
    </w:p>
    <w:p w14:paraId="4F5D02DE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2.先整理后编码：先将所有历史商品按“款式+颜色+尺码”清单整理出来，再按规则统一赋予新SKU。</w:t>
      </w:r>
    </w:p>
    <w:p w14:paraId="73C55BFD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3.新旧映射：建立《新旧SKU对照表》，在过渡期（如包装、旧系统）可能仍需使用。</w:t>
      </w:r>
    </w:p>
    <w:p w14:paraId="0B0A964A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4.系统配置：在魔法超人系统中，严格按照此规范设置商品编码字段，并将“年份”、“季节”、“材质”等作为独立属性字段进行填写和筛选。</w:t>
      </w:r>
    </w:p>
    <w:p w14:paraId="66CB20ED">
      <w:pPr>
        <w:ind w:left="-1039" w:leftChars="-495" w:firstLine="0" w:firstLineChars="0"/>
        <w:rPr>
          <w:rFonts w:hint="default"/>
          <w:lang w:val="en-US" w:eastAsia="zh-CN"/>
        </w:rPr>
      </w:pPr>
    </w:p>
    <w:p w14:paraId="04A2B925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</w:t>
      </w:r>
      <w:r>
        <w:rPr>
          <w:rFonts w:hint="default"/>
          <w:lang w:val="en-US" w:eastAsia="zh-CN"/>
        </w:rPr>
        <w:t>请根据贵司产品的复杂程度，在方案A和方案B中选择或调整。核心是让编码成为唯一的“身份证号”，而非承载所有信息的“个人档案”。</w:t>
      </w:r>
    </w:p>
    <w:p w14:paraId="4B971E17">
      <w:pPr>
        <w:ind w:left="-1039" w:leftChars="-495" w:firstLine="0" w:firstLineChars="0"/>
        <w:rPr>
          <w:rFonts w:hint="default"/>
          <w:lang w:val="en-US" w:eastAsia="zh-CN"/>
        </w:rPr>
      </w:pPr>
    </w:p>
    <w:p w14:paraId="4902AC8B">
      <w:pPr>
        <w:ind w:left="-1039" w:leftChars="-495" w:firstLine="0" w:firstLineChars="0"/>
        <w:rPr>
          <w:rFonts w:hint="default"/>
          <w:lang w:val="en-US" w:eastAsia="zh-CN"/>
        </w:rPr>
      </w:pPr>
    </w:p>
    <w:p w14:paraId="3E4EE2F2">
      <w:pPr>
        <w:ind w:left="-1039" w:leftChars="-495" w:firstLine="0" w:firstLineChars="0"/>
        <w:rPr>
          <w:rFonts w:hint="default"/>
          <w:lang w:val="en-US" w:eastAsia="zh-CN"/>
        </w:rPr>
      </w:pPr>
    </w:p>
    <w:p w14:paraId="23B4EF70">
      <w:pPr>
        <w:ind w:left="-1039" w:leftChars="-495" w:firstLine="0" w:firstLineChars="0"/>
        <w:rPr>
          <w:rFonts w:hint="default"/>
          <w:lang w:val="en-US" w:eastAsia="zh-CN"/>
        </w:rPr>
      </w:pPr>
    </w:p>
    <w:p w14:paraId="7F9A729C">
      <w:pPr>
        <w:pStyle w:val="3"/>
        <w:bidi w:val="0"/>
        <w:jc w:val="both"/>
        <w:rPr>
          <w:rFonts w:hint="default" w:ascii="黑体" w:hAnsi="黑体" w:eastAsia="黑体" w:cs="黑体"/>
          <w:lang w:val="en-US" w:eastAsia="zh-CN"/>
        </w:rPr>
      </w:pPr>
    </w:p>
    <w:p w14:paraId="7689B502">
      <w:pPr>
        <w:pStyle w:val="3"/>
        <w:bidi w:val="0"/>
        <w:jc w:val="center"/>
        <w:rPr>
          <w:rFonts w:hint="default" w:ascii="黑体" w:hAnsi="黑体" w:eastAsia="黑体" w:cs="黑体"/>
          <w:lang w:val="en-US" w:eastAsia="zh-CN"/>
        </w:rPr>
      </w:pPr>
    </w:p>
    <w:p w14:paraId="3430A5E3">
      <w:pPr>
        <w:rPr>
          <w:rFonts w:hint="default"/>
          <w:lang w:val="en-US" w:eastAsia="zh-CN"/>
        </w:rPr>
      </w:pPr>
    </w:p>
    <w:p w14:paraId="015A3615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《魔法超人系统初始化数据准备清单与执行计划》</w:t>
      </w:r>
    </w:p>
    <w:p w14:paraId="678366D1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项目名称：</w:t>
      </w:r>
      <w:r>
        <w:rPr>
          <w:rFonts w:hint="default"/>
          <w:lang w:val="en-US" w:eastAsia="zh-CN"/>
        </w:rPr>
        <w:t>XX</w:t>
      </w:r>
      <w:r>
        <w:rPr>
          <w:rFonts w:hint="eastAsia"/>
          <w:lang w:val="en-US" w:eastAsia="zh-CN"/>
        </w:rPr>
        <w:t>企业</w:t>
      </w:r>
      <w:r>
        <w:rPr>
          <w:rFonts w:hint="default"/>
          <w:lang w:val="en-US" w:eastAsia="zh-CN"/>
        </w:rPr>
        <w:t>数字化赋能项目</w:t>
      </w:r>
    </w:p>
    <w:p w14:paraId="4882857E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所属阶段：</w:t>
      </w:r>
      <w:r>
        <w:rPr>
          <w:rFonts w:hint="default"/>
          <w:lang w:val="en-US" w:eastAsia="zh-CN"/>
        </w:rPr>
        <w:t>第二步 - 核心模块实施（数据准备）</w:t>
      </w:r>
    </w:p>
    <w:p w14:paraId="17F04314">
      <w:pPr>
        <w:ind w:left="-1039" w:leftChars="-495" w:firstLine="0" w:firstLineChars="0"/>
        <w:jc w:val="left"/>
        <w:rPr>
          <w:rFonts w:hint="eastAsia"/>
          <w:u w:val="single"/>
          <w:lang w:val="en-US" w:eastAsia="zh-CN"/>
        </w:rPr>
      </w:pPr>
      <w:r>
        <w:rPr>
          <w:rFonts w:hint="default"/>
          <w:b/>
          <w:bCs/>
          <w:lang w:val="en-US" w:eastAsia="zh-CN"/>
        </w:rPr>
        <w:t>计划周期：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default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</w:t>
      </w:r>
    </w:p>
    <w:p w14:paraId="5958BD04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版本号：</w:t>
      </w:r>
      <w:r>
        <w:rPr>
          <w:rFonts w:hint="default"/>
          <w:lang w:val="en-US" w:eastAsia="zh-CN"/>
        </w:rPr>
        <w:t>V1.0</w:t>
      </w:r>
    </w:p>
    <w:p w14:paraId="011BAC21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制表人：</w:t>
      </w:r>
      <w:r>
        <w:rPr>
          <w:rFonts w:hint="default"/>
          <w:lang w:val="en-US" w:eastAsia="zh-CN"/>
        </w:rPr>
        <w:t>[项目经理姓名]</w:t>
      </w:r>
    </w:p>
    <w:p w14:paraId="291BB0A8">
      <w:pPr>
        <w:jc w:val="left"/>
        <w:rPr>
          <w:rFonts w:hint="default"/>
          <w:lang w:val="en-US" w:eastAsia="zh-CN"/>
        </w:rPr>
      </w:pPr>
    </w:p>
    <w:p w14:paraId="14EDAD02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一、数据初始化总体目标与原则</w:t>
      </w:r>
    </w:p>
    <w:p w14:paraId="0647A56B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1.目标：</w:t>
      </w:r>
      <w:r>
        <w:rPr>
          <w:rFonts w:hint="default"/>
          <w:lang w:val="en-US" w:eastAsia="zh-CN"/>
        </w:rPr>
        <w:t>在系统上线前，完成所有关键主数据与业务数据的清洗、核对与格式化，确保准确导入魔法超人系统，为业务顺利切换奠定基础。</w:t>
      </w:r>
    </w:p>
    <w:p w14:paraId="5093C150">
      <w:pPr>
        <w:ind w:left="-1039" w:leftChars="-495" w:firstLine="0" w:firstLineChars="0"/>
        <w:jc w:val="left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2.原则：</w:t>
      </w:r>
    </w:p>
    <w:p w14:paraId="3D978A22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b/>
          <w:bCs/>
          <w:lang w:val="en-US" w:eastAsia="zh-CN"/>
        </w:rPr>
        <w:t>· 责任到人：</w:t>
      </w:r>
      <w:r>
        <w:rPr>
          <w:rFonts w:hint="default"/>
          <w:lang w:val="en-US" w:eastAsia="zh-CN"/>
        </w:rPr>
        <w:t>每项数据均有明确的业务归属部门和准备责任人。</w:t>
      </w:r>
    </w:p>
    <w:p w14:paraId="2AFA40A8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b/>
          <w:bCs/>
          <w:lang w:val="en-US" w:eastAsia="zh-CN"/>
        </w:rPr>
        <w:t>· 质量第一：</w:t>
      </w:r>
      <w:r>
        <w:rPr>
          <w:rFonts w:hint="default"/>
          <w:lang w:val="en-US" w:eastAsia="zh-CN"/>
        </w:rPr>
        <w:t>遵循《主数据管理规范》，确保数据的准确性、完整性与唯一性。</w:t>
      </w:r>
    </w:p>
    <w:p w14:paraId="35F8758A">
      <w:pPr>
        <w:ind w:left="-1039" w:leftChars="-495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 xml:space="preserve"> · 分批分期：</w:t>
      </w:r>
      <w:r>
        <w:rPr>
          <w:rFonts w:hint="default"/>
          <w:lang w:val="en-US" w:eastAsia="zh-CN"/>
        </w:rPr>
        <w:t>区分系统运行必需数据与后续完善数据，优先保障核心数据。</w:t>
      </w:r>
    </w:p>
    <w:p w14:paraId="27740F57">
      <w:pPr>
        <w:ind w:left="-1039" w:leftChars="-495" w:firstLine="0" w:firstLineChars="0"/>
        <w:rPr>
          <w:rFonts w:hint="default"/>
          <w:lang w:val="en-US" w:eastAsia="zh-CN"/>
        </w:rPr>
      </w:pPr>
    </w:p>
    <w:p w14:paraId="3BB4BCDC">
      <w:pPr>
        <w:ind w:left="-1039" w:leftChars="-495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二、核心数据清单与准备要求</w:t>
      </w:r>
    </w:p>
    <w:p w14:paraId="5FBDDED3">
      <w:pPr>
        <w:ind w:left="-1039" w:leftChars="-495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下表列出了需要准备的所有数据类别、具体要求及交付格式。</w:t>
      </w:r>
    </w:p>
    <w:tbl>
      <w:tblPr>
        <w:tblStyle w:val="6"/>
        <w:tblW w:w="11342" w:type="dxa"/>
        <w:tblInd w:w="-9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396"/>
        <w:gridCol w:w="2146"/>
        <w:gridCol w:w="1604"/>
        <w:gridCol w:w="2031"/>
        <w:gridCol w:w="1402"/>
        <w:gridCol w:w="1632"/>
      </w:tblGrid>
      <w:tr w14:paraId="35554565">
        <w:tblPrEx>
          <w:tblLayout w:type="fixed"/>
        </w:tblPrEx>
        <w:trPr>
          <w:trHeight w:val="440" w:hRule="atLeast"/>
        </w:trPr>
        <w:tc>
          <w:tcPr>
            <w:tcW w:w="1131" w:type="dxa"/>
            <w:vAlign w:val="center"/>
          </w:tcPr>
          <w:p w14:paraId="671FEE2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序号</w:t>
            </w:r>
          </w:p>
        </w:tc>
        <w:tc>
          <w:tcPr>
            <w:tcW w:w="1396" w:type="dxa"/>
            <w:vAlign w:val="center"/>
          </w:tcPr>
          <w:p w14:paraId="3D06915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数据类别</w:t>
            </w:r>
          </w:p>
        </w:tc>
        <w:tc>
          <w:tcPr>
            <w:tcW w:w="2146" w:type="dxa"/>
            <w:vAlign w:val="center"/>
          </w:tcPr>
          <w:p w14:paraId="15C910A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描述与关键字段</w:t>
            </w:r>
          </w:p>
        </w:tc>
        <w:tc>
          <w:tcPr>
            <w:tcW w:w="1604" w:type="dxa"/>
            <w:vAlign w:val="center"/>
          </w:tcPr>
          <w:p w14:paraId="7087CF65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数据来源/部门</w:t>
            </w:r>
          </w:p>
        </w:tc>
        <w:tc>
          <w:tcPr>
            <w:tcW w:w="2031" w:type="dxa"/>
            <w:vAlign w:val="center"/>
          </w:tcPr>
          <w:p w14:paraId="560D3CE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准备要求与清洗规则</w:t>
            </w:r>
          </w:p>
        </w:tc>
        <w:tc>
          <w:tcPr>
            <w:tcW w:w="1402" w:type="dxa"/>
            <w:vAlign w:val="center"/>
          </w:tcPr>
          <w:p w14:paraId="6B5303FC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目标数量</w:t>
            </w:r>
          </w:p>
        </w:tc>
        <w:tc>
          <w:tcPr>
            <w:tcW w:w="1632" w:type="dxa"/>
            <w:vAlign w:val="center"/>
          </w:tcPr>
          <w:p w14:paraId="7CD0F59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交付物格式</w:t>
            </w:r>
          </w:p>
        </w:tc>
      </w:tr>
      <w:tr w14:paraId="4F4943A6">
        <w:tblPrEx>
          <w:tblLayout w:type="fixed"/>
        </w:tblPrEx>
        <w:tc>
          <w:tcPr>
            <w:tcW w:w="1131" w:type="dxa"/>
            <w:vAlign w:val="center"/>
          </w:tcPr>
          <w:p w14:paraId="1F02EDEB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96" w:type="dxa"/>
            <w:vAlign w:val="center"/>
          </w:tcPr>
          <w:p w14:paraId="3A966F0A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商品信息 (SKU)</w:t>
            </w:r>
          </w:p>
        </w:tc>
        <w:tc>
          <w:tcPr>
            <w:tcW w:w="2146" w:type="dxa"/>
            <w:vAlign w:val="center"/>
          </w:tcPr>
          <w:p w14:paraId="644B97A5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SKU编码 (按规范)</w:t>
            </w:r>
          </w:p>
          <w:p w14:paraId="7AB114EC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vertAlign w:val="baseline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商品名称</w:t>
            </w:r>
          </w:p>
          <w:p w14:paraId="3DD28C7F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3.品类</w:t>
            </w:r>
          </w:p>
          <w:p w14:paraId="24FEF64B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4.适用性别</w:t>
            </w:r>
          </w:p>
          <w:p w14:paraId="19C3B17E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5.颜色（文字）</w:t>
            </w:r>
          </w:p>
          <w:p w14:paraId="0C14018C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6.尺码（文字）</w:t>
            </w:r>
          </w:p>
          <w:p w14:paraId="33BD869E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7.面料成分</w:t>
            </w:r>
          </w:p>
          <w:p w14:paraId="13107E47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8.建议零售价</w:t>
            </w:r>
          </w:p>
          <w:p w14:paraId="0CC14EE8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9.成本价</w:t>
            </w:r>
          </w:p>
          <w:p w14:paraId="732AC508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10.商品图片(至少1张主图)</w:t>
            </w:r>
          </w:p>
        </w:tc>
        <w:tc>
          <w:tcPr>
            <w:tcW w:w="1604" w:type="dxa"/>
            <w:vAlign w:val="center"/>
          </w:tcPr>
          <w:p w14:paraId="0A614F4B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商品部/运营部</w:t>
            </w:r>
          </w:p>
        </w:tc>
        <w:tc>
          <w:tcPr>
            <w:tcW w:w="2031" w:type="dxa"/>
            <w:vAlign w:val="center"/>
          </w:tcPr>
          <w:p w14:paraId="6A9A0084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按《主数据规范》生成唯一新SKU。</w:t>
            </w:r>
          </w:p>
          <w:p w14:paraId="13B79D0B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vertAlign w:val="baseline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建立完整的“款式-颜色-尺码”矩阵表。</w:t>
            </w:r>
          </w:p>
          <w:p w14:paraId="3792B1A0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3.图片命名与SKU编码一致。</w:t>
            </w:r>
          </w:p>
        </w:tc>
        <w:tc>
          <w:tcPr>
            <w:tcW w:w="1402" w:type="dxa"/>
            <w:vAlign w:val="center"/>
          </w:tcPr>
          <w:p w14:paraId="006BAD35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约 XXXX 条</w:t>
            </w:r>
          </w:p>
        </w:tc>
        <w:tc>
          <w:tcPr>
            <w:tcW w:w="1632" w:type="dxa"/>
            <w:vAlign w:val="center"/>
          </w:tcPr>
          <w:p w14:paraId="68E9EA84">
            <w:pPr>
              <w:ind w:firstLine="180" w:firstLineChars="10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Excel表格</w:t>
            </w:r>
          </w:p>
          <w:p w14:paraId="2593C32F">
            <w:pPr>
              <w:ind w:firstLine="180" w:firstLineChars="10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图片文件夹</w:t>
            </w:r>
          </w:p>
        </w:tc>
      </w:tr>
      <w:tr w14:paraId="45A7193B">
        <w:tblPrEx>
          <w:tblLayout w:type="fixed"/>
        </w:tblPrEx>
        <w:tc>
          <w:tcPr>
            <w:tcW w:w="1131" w:type="dxa"/>
            <w:vAlign w:val="center"/>
          </w:tcPr>
          <w:p w14:paraId="71CB5D15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96" w:type="dxa"/>
            <w:vAlign w:val="center"/>
          </w:tcPr>
          <w:p w14:paraId="46D04B2C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组织与仓库</w:t>
            </w:r>
          </w:p>
        </w:tc>
        <w:tc>
          <w:tcPr>
            <w:tcW w:w="2146" w:type="dxa"/>
            <w:vAlign w:val="center"/>
          </w:tcPr>
          <w:p w14:paraId="394A3E8C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仓库/网点编码及名称 2.类型（中央仓/区域仓/学校网点） </w:t>
            </w:r>
          </w:p>
          <w:p w14:paraId="0343E6E7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3.详细地址、联系人、电话 </w:t>
            </w:r>
          </w:p>
          <w:p w14:paraId="3ABEFFC4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4.物流配送范围</w:t>
            </w:r>
          </w:p>
        </w:tc>
        <w:tc>
          <w:tcPr>
            <w:tcW w:w="1604" w:type="dxa"/>
            <w:vAlign w:val="center"/>
          </w:tcPr>
          <w:p w14:paraId="08DFC450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运营部/仓储部</w:t>
            </w:r>
          </w:p>
        </w:tc>
        <w:tc>
          <w:tcPr>
            <w:tcW w:w="2031" w:type="dxa"/>
            <w:vAlign w:val="center"/>
          </w:tcPr>
          <w:p w14:paraId="56145D3C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确认所有需要独立管理库存的物理/逻辑仓库清单。 </w:t>
            </w:r>
          </w:p>
          <w:p w14:paraId="1417A050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vertAlign w:val="baseline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明确层级关系（如总仓-分仓）。</w:t>
            </w:r>
          </w:p>
        </w:tc>
        <w:tc>
          <w:tcPr>
            <w:tcW w:w="1402" w:type="dxa"/>
            <w:vAlign w:val="center"/>
          </w:tcPr>
          <w:p w14:paraId="2781F6D8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约 XX 个</w:t>
            </w:r>
          </w:p>
        </w:tc>
        <w:tc>
          <w:tcPr>
            <w:tcW w:w="1632" w:type="dxa"/>
            <w:vAlign w:val="center"/>
          </w:tcPr>
          <w:p w14:paraId="06FC5A62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Excel表格</w:t>
            </w:r>
          </w:p>
        </w:tc>
      </w:tr>
      <w:tr w14:paraId="0B6913F9">
        <w:tblPrEx>
          <w:tblLayout w:type="fixed"/>
        </w:tblPrEx>
        <w:tc>
          <w:tcPr>
            <w:tcW w:w="1131" w:type="dxa"/>
            <w:vAlign w:val="center"/>
          </w:tcPr>
          <w:p w14:paraId="3005ACE0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96" w:type="dxa"/>
            <w:vAlign w:val="center"/>
          </w:tcPr>
          <w:p w14:paraId="56081644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客户与分销商</w:t>
            </w:r>
          </w:p>
        </w:tc>
        <w:tc>
          <w:tcPr>
            <w:tcW w:w="2146" w:type="dxa"/>
            <w:vAlign w:val="center"/>
          </w:tcPr>
          <w:p w14:paraId="28FFA628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A.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 xml:space="preserve">学校/单位客户: 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 </w:t>
            </w:r>
          </w:p>
          <w:p w14:paraId="21F4D387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1.客户编码 </w:t>
            </w:r>
          </w:p>
          <w:p w14:paraId="789F9F22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2.学校名称、地址 </w:t>
            </w:r>
          </w:p>
          <w:p w14:paraId="585CF2CD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3.对接人信息  </w:t>
            </w:r>
          </w:p>
          <w:p w14:paraId="156E0899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B.分销商/代理商: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  </w:t>
            </w:r>
          </w:p>
          <w:p w14:paraId="4FAE0484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1.分销商编码 </w:t>
            </w:r>
          </w:p>
          <w:p w14:paraId="21062AE6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2.姓名/公司名、联系方式 </w:t>
            </w:r>
          </w:p>
          <w:p w14:paraId="52127502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3.所属区域、等级 </w:t>
            </w:r>
          </w:p>
          <w:p w14:paraId="1B5C5FE7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4.折扣或佣金率 </w:t>
            </w:r>
          </w:p>
          <w:p w14:paraId="14A66C11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5.邀请关系（用于裂变）</w:t>
            </w:r>
          </w:p>
        </w:tc>
        <w:tc>
          <w:tcPr>
            <w:tcW w:w="1604" w:type="dxa"/>
            <w:vAlign w:val="center"/>
          </w:tcPr>
          <w:p w14:paraId="7480A56E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销售部/市场部</w:t>
            </w:r>
          </w:p>
        </w:tc>
        <w:tc>
          <w:tcPr>
            <w:tcW w:w="2031" w:type="dxa"/>
            <w:vAlign w:val="center"/>
          </w:tcPr>
          <w:p w14:paraId="7A80E6FE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区分“终端客户”与“分销商”。 </w:t>
            </w:r>
          </w:p>
          <w:p w14:paraId="17D069BB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vertAlign w:val="baseline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分销商需明确等级与初始政策。 </w:t>
            </w:r>
          </w:p>
          <w:p w14:paraId="33A97CC0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3.手机号、微信号等关键联系信息需校验。</w:t>
            </w:r>
          </w:p>
        </w:tc>
        <w:tc>
          <w:tcPr>
            <w:tcW w:w="1402" w:type="dxa"/>
            <w:vAlign w:val="center"/>
          </w:tcPr>
          <w:p w14:paraId="2965B3C2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客户: XXX家 分销商: XXX人</w:t>
            </w:r>
          </w:p>
        </w:tc>
        <w:tc>
          <w:tcPr>
            <w:tcW w:w="1632" w:type="dxa"/>
            <w:vAlign w:val="center"/>
          </w:tcPr>
          <w:p w14:paraId="2B961F33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Excel表格</w:t>
            </w:r>
          </w:p>
        </w:tc>
      </w:tr>
      <w:tr w14:paraId="2D8EF74C">
        <w:tblPrEx>
          <w:tblLayout w:type="fixed"/>
        </w:tblPrEx>
        <w:tc>
          <w:tcPr>
            <w:tcW w:w="1131" w:type="dxa"/>
            <w:vAlign w:val="center"/>
          </w:tcPr>
          <w:p w14:paraId="135DCC28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96" w:type="dxa"/>
            <w:vAlign w:val="center"/>
          </w:tcPr>
          <w:p w14:paraId="07B4E65E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初始化库存</w:t>
            </w:r>
          </w:p>
        </w:tc>
        <w:tc>
          <w:tcPr>
            <w:tcW w:w="2146" w:type="dxa"/>
            <w:vAlign w:val="center"/>
          </w:tcPr>
          <w:p w14:paraId="3E65C44F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仓库编码 </w:t>
            </w:r>
          </w:p>
          <w:p w14:paraId="09B818B8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vertAlign w:val="baseline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SKU编码 </w:t>
            </w:r>
          </w:p>
          <w:p w14:paraId="282FEC16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3.可用数量 </w:t>
            </w:r>
          </w:p>
          <w:p w14:paraId="0E60B412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4.占用量（如有） </w:t>
            </w:r>
          </w:p>
          <w:p w14:paraId="24F09A05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5.批次/生产日期（可选）</w:t>
            </w:r>
          </w:p>
        </w:tc>
        <w:tc>
          <w:tcPr>
            <w:tcW w:w="1604" w:type="dxa"/>
            <w:vAlign w:val="center"/>
          </w:tcPr>
          <w:p w14:paraId="3C8119ED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仓储部/各网点</w:t>
            </w:r>
          </w:p>
        </w:tc>
        <w:tc>
          <w:tcPr>
            <w:tcW w:w="2031" w:type="dxa"/>
            <w:vAlign w:val="center"/>
          </w:tcPr>
          <w:p w14:paraId="28700DDC">
            <w:p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 必须进行实物盘点，确保账实相符。 2. 数量以盘点实际为准，而非旧系统账面数。 3. 按仓库-SKU维度整理。</w:t>
            </w:r>
          </w:p>
        </w:tc>
        <w:tc>
          <w:tcPr>
            <w:tcW w:w="1402" w:type="dxa"/>
            <w:vAlign w:val="center"/>
          </w:tcPr>
          <w:p w14:paraId="304D27B2">
            <w:p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涉及X个仓库 </w:t>
            </w:r>
          </w:p>
          <w:p w14:paraId="4F868F0B">
            <w:p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Y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个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SKU</w:t>
            </w:r>
          </w:p>
        </w:tc>
        <w:tc>
          <w:tcPr>
            <w:tcW w:w="1632" w:type="dxa"/>
            <w:vAlign w:val="center"/>
          </w:tcPr>
          <w:p w14:paraId="2FF40740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Excel表格</w:t>
            </w:r>
          </w:p>
        </w:tc>
      </w:tr>
      <w:tr w14:paraId="64926B4F">
        <w:tblPrEx>
          <w:tblLayout w:type="fixed"/>
        </w:tblPrEx>
        <w:tc>
          <w:tcPr>
            <w:tcW w:w="1131" w:type="dxa"/>
            <w:vAlign w:val="center"/>
          </w:tcPr>
          <w:p w14:paraId="6190318A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96" w:type="dxa"/>
            <w:vAlign w:val="center"/>
          </w:tcPr>
          <w:p w14:paraId="7C3AB148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供应商信息</w:t>
            </w:r>
          </w:p>
        </w:tc>
        <w:tc>
          <w:tcPr>
            <w:tcW w:w="2146" w:type="dxa"/>
            <w:vAlign w:val="center"/>
          </w:tcPr>
          <w:p w14:paraId="7BAE1093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供应商编码 </w:t>
            </w:r>
          </w:p>
          <w:p w14:paraId="7143607F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vertAlign w:val="baseline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供应商名称 </w:t>
            </w:r>
          </w:p>
          <w:p w14:paraId="014986DB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3.主营品类、联系人 </w:t>
            </w:r>
          </w:p>
          <w:p w14:paraId="2C774D58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4.结算方式</w:t>
            </w:r>
          </w:p>
        </w:tc>
        <w:tc>
          <w:tcPr>
            <w:tcW w:w="1604" w:type="dxa"/>
            <w:vAlign w:val="center"/>
          </w:tcPr>
          <w:p w14:paraId="47B8678D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采购部</w:t>
            </w:r>
          </w:p>
        </w:tc>
        <w:tc>
          <w:tcPr>
            <w:tcW w:w="2031" w:type="dxa"/>
            <w:vAlign w:val="center"/>
          </w:tcPr>
          <w:p w14:paraId="18FFD02A">
            <w:pPr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清理不再合作的供应商，确保信息准确。</w:t>
            </w:r>
          </w:p>
        </w:tc>
        <w:tc>
          <w:tcPr>
            <w:tcW w:w="1402" w:type="dxa"/>
            <w:vAlign w:val="center"/>
          </w:tcPr>
          <w:p w14:paraId="1F3999EA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约 XX 家</w:t>
            </w:r>
          </w:p>
        </w:tc>
        <w:tc>
          <w:tcPr>
            <w:tcW w:w="1632" w:type="dxa"/>
            <w:vAlign w:val="center"/>
          </w:tcPr>
          <w:p w14:paraId="7F7401C8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Excel表格</w:t>
            </w:r>
          </w:p>
        </w:tc>
      </w:tr>
    </w:tbl>
    <w:p w14:paraId="7FA82C26">
      <w:pPr>
        <w:ind w:left="-1039" w:leftChars="-495" w:firstLine="0" w:firstLineChars="0"/>
        <w:jc w:val="both"/>
        <w:rPr>
          <w:rFonts w:hint="default"/>
          <w:lang w:val="en-US" w:eastAsia="zh-CN"/>
        </w:rPr>
      </w:pPr>
    </w:p>
    <w:p w14:paraId="4DC35CAB">
      <w:pPr>
        <w:ind w:left="-1039" w:leftChars="-495" w:firstLine="0" w:firstLineChars="0"/>
        <w:rPr>
          <w:rFonts w:hint="default"/>
          <w:lang w:val="en-US" w:eastAsia="zh-CN"/>
        </w:rPr>
      </w:pPr>
    </w:p>
    <w:p w14:paraId="4D1A8B2F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33A6A305">
      <w:pPr>
        <w:ind w:left="-1039" w:leftChars="-495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default"/>
          <w:b/>
          <w:bCs/>
          <w:lang w:val="en-US" w:eastAsia="zh-CN"/>
        </w:rPr>
        <w:t>分周执行计划（甘特图示例）</w:t>
      </w:r>
    </w:p>
    <w:tbl>
      <w:tblPr>
        <w:tblStyle w:val="6"/>
        <w:tblW w:w="11361" w:type="dxa"/>
        <w:tblInd w:w="-9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163"/>
        <w:gridCol w:w="1087"/>
        <w:gridCol w:w="1163"/>
        <w:gridCol w:w="1125"/>
        <w:gridCol w:w="1162"/>
        <w:gridCol w:w="1813"/>
        <w:gridCol w:w="1737"/>
      </w:tblGrid>
      <w:tr w14:paraId="0FF62342">
        <w:tblPrEx>
          <w:tblLayout w:type="fixed"/>
        </w:tblPrEx>
        <w:tc>
          <w:tcPr>
            <w:tcW w:w="2111" w:type="dxa"/>
          </w:tcPr>
          <w:p w14:paraId="3A65EFD8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任务/周次</w:t>
            </w:r>
          </w:p>
        </w:tc>
        <w:tc>
          <w:tcPr>
            <w:tcW w:w="1163" w:type="dxa"/>
          </w:tcPr>
          <w:p w14:paraId="1F22FF0C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第1周</w:t>
            </w:r>
          </w:p>
        </w:tc>
        <w:tc>
          <w:tcPr>
            <w:tcW w:w="1087" w:type="dxa"/>
          </w:tcPr>
          <w:p w14:paraId="3EE54C8C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第2周</w:t>
            </w:r>
          </w:p>
        </w:tc>
        <w:tc>
          <w:tcPr>
            <w:tcW w:w="1163" w:type="dxa"/>
          </w:tcPr>
          <w:p w14:paraId="6486B7E9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第3周</w:t>
            </w:r>
          </w:p>
        </w:tc>
        <w:tc>
          <w:tcPr>
            <w:tcW w:w="1125" w:type="dxa"/>
          </w:tcPr>
          <w:p w14:paraId="1B52B245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第4周</w:t>
            </w:r>
          </w:p>
        </w:tc>
        <w:tc>
          <w:tcPr>
            <w:tcW w:w="1162" w:type="dxa"/>
          </w:tcPr>
          <w:p w14:paraId="6BC3AC49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第5周</w:t>
            </w:r>
          </w:p>
        </w:tc>
        <w:tc>
          <w:tcPr>
            <w:tcW w:w="1813" w:type="dxa"/>
          </w:tcPr>
          <w:p w14:paraId="08133960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1737" w:type="dxa"/>
          </w:tcPr>
          <w:p w14:paraId="040A59BC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魔法超人支持</w:t>
            </w:r>
          </w:p>
        </w:tc>
      </w:tr>
      <w:tr w14:paraId="316AD96A">
        <w:tblPrEx>
          <w:tblLayout w:type="fixed"/>
        </w:tblPrEx>
        <w:tc>
          <w:tcPr>
            <w:tcW w:w="2111" w:type="dxa"/>
            <w:vAlign w:val="center"/>
          </w:tcPr>
          <w:p w14:paraId="6520A4A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1.计划与培训</w:t>
            </w:r>
          </w:p>
        </w:tc>
        <w:tc>
          <w:tcPr>
            <w:tcW w:w="1163" w:type="dxa"/>
            <w:vAlign w:val="center"/>
          </w:tcPr>
          <w:p w14:paraId="3B4FBBC3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████</w:t>
            </w:r>
          </w:p>
        </w:tc>
        <w:tc>
          <w:tcPr>
            <w:tcW w:w="1087" w:type="dxa"/>
            <w:vAlign w:val="center"/>
          </w:tcPr>
          <w:p w14:paraId="5EC9E19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3" w:type="dxa"/>
            <w:vAlign w:val="center"/>
          </w:tcPr>
          <w:p w14:paraId="6E231B2F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25" w:type="dxa"/>
            <w:vAlign w:val="center"/>
          </w:tcPr>
          <w:p w14:paraId="0415BFE9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center"/>
          </w:tcPr>
          <w:p w14:paraId="46FFA9B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13" w:type="dxa"/>
            <w:vAlign w:val="center"/>
          </w:tcPr>
          <w:p w14:paraId="17E9C74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运营部、项目组</w:t>
            </w:r>
          </w:p>
        </w:tc>
        <w:tc>
          <w:tcPr>
            <w:tcW w:w="1737" w:type="dxa"/>
            <w:vAlign w:val="center"/>
          </w:tcPr>
          <w:p w14:paraId="2DA31E1E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提供模板、培训</w:t>
            </w:r>
          </w:p>
        </w:tc>
      </w:tr>
      <w:tr w14:paraId="6CD1DE48">
        <w:tblPrEx>
          <w:tblLayout w:type="fixed"/>
        </w:tblPrEx>
        <w:tc>
          <w:tcPr>
            <w:tcW w:w="2111" w:type="dxa"/>
            <w:vAlign w:val="center"/>
          </w:tcPr>
          <w:p w14:paraId="21DCD2F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2.商品信息准备</w:t>
            </w:r>
          </w:p>
        </w:tc>
        <w:tc>
          <w:tcPr>
            <w:tcW w:w="1163" w:type="dxa"/>
            <w:vAlign w:val="center"/>
          </w:tcPr>
          <w:p w14:paraId="6E497675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87" w:type="dxa"/>
            <w:vAlign w:val="center"/>
          </w:tcPr>
          <w:p w14:paraId="5917ACD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███ </w:t>
            </w:r>
          </w:p>
        </w:tc>
        <w:tc>
          <w:tcPr>
            <w:tcW w:w="1163" w:type="dxa"/>
            <w:vAlign w:val="center"/>
          </w:tcPr>
          <w:p w14:paraId="4F8C34A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 ███  </w:t>
            </w:r>
          </w:p>
        </w:tc>
        <w:tc>
          <w:tcPr>
            <w:tcW w:w="1125" w:type="dxa"/>
            <w:vAlign w:val="center"/>
          </w:tcPr>
          <w:p w14:paraId="0E8205CE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center"/>
          </w:tcPr>
          <w:p w14:paraId="560AA3A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13" w:type="dxa"/>
            <w:vAlign w:val="center"/>
          </w:tcPr>
          <w:p w14:paraId="4780C9F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商品部</w:t>
            </w:r>
          </w:p>
        </w:tc>
        <w:tc>
          <w:tcPr>
            <w:tcW w:w="1737" w:type="dxa"/>
            <w:vAlign w:val="center"/>
          </w:tcPr>
          <w:p w14:paraId="072E207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审核编码规范</w:t>
            </w:r>
          </w:p>
        </w:tc>
      </w:tr>
      <w:tr w14:paraId="6C6D5AFB">
        <w:tblPrEx>
          <w:tblLayout w:type="fixed"/>
        </w:tblPrEx>
        <w:tc>
          <w:tcPr>
            <w:tcW w:w="2111" w:type="dxa"/>
            <w:vAlign w:val="center"/>
          </w:tcPr>
          <w:p w14:paraId="6F76646C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3.组织与客户数据准备</w:t>
            </w:r>
          </w:p>
        </w:tc>
        <w:tc>
          <w:tcPr>
            <w:tcW w:w="1163" w:type="dxa"/>
            <w:vAlign w:val="center"/>
          </w:tcPr>
          <w:p w14:paraId="48B2C80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87" w:type="dxa"/>
            <w:vAlign w:val="center"/>
          </w:tcPr>
          <w:p w14:paraId="7C46BF60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███  </w:t>
            </w:r>
          </w:p>
        </w:tc>
        <w:tc>
          <w:tcPr>
            <w:tcW w:w="1163" w:type="dxa"/>
            <w:vAlign w:val="center"/>
          </w:tcPr>
          <w:p w14:paraId="0F6B9CD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25" w:type="dxa"/>
            <w:vAlign w:val="center"/>
          </w:tcPr>
          <w:p w14:paraId="44CCD993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center"/>
          </w:tcPr>
          <w:p w14:paraId="38B7ABC3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13" w:type="dxa"/>
            <w:vAlign w:val="center"/>
          </w:tcPr>
          <w:p w14:paraId="39EBDD2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销售部、运营部</w:t>
            </w:r>
          </w:p>
        </w:tc>
        <w:tc>
          <w:tcPr>
            <w:tcW w:w="1737" w:type="dxa"/>
            <w:vAlign w:val="center"/>
          </w:tcPr>
          <w:p w14:paraId="5FA903D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审核字段完整性</w:t>
            </w:r>
          </w:p>
        </w:tc>
      </w:tr>
      <w:tr w14:paraId="57E0FBCE">
        <w:tblPrEx>
          <w:tblLayout w:type="fixed"/>
        </w:tblPrEx>
        <w:tc>
          <w:tcPr>
            <w:tcW w:w="2111" w:type="dxa"/>
            <w:vAlign w:val="center"/>
          </w:tcPr>
          <w:p w14:paraId="182B743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4.全量库存盘点</w:t>
            </w:r>
          </w:p>
        </w:tc>
        <w:tc>
          <w:tcPr>
            <w:tcW w:w="1163" w:type="dxa"/>
            <w:vAlign w:val="center"/>
          </w:tcPr>
          <w:p w14:paraId="61C92D6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87" w:type="dxa"/>
            <w:vAlign w:val="center"/>
          </w:tcPr>
          <w:p w14:paraId="6C67F0B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3" w:type="dxa"/>
            <w:vAlign w:val="center"/>
          </w:tcPr>
          <w:p w14:paraId="48925B95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 ███  </w:t>
            </w:r>
          </w:p>
        </w:tc>
        <w:tc>
          <w:tcPr>
            <w:tcW w:w="1125" w:type="dxa"/>
            <w:vAlign w:val="center"/>
          </w:tcPr>
          <w:p w14:paraId="4623035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center"/>
          </w:tcPr>
          <w:p w14:paraId="41F618B0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13" w:type="dxa"/>
            <w:vAlign w:val="center"/>
          </w:tcPr>
          <w:p w14:paraId="6EB040F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仓储部及全体网点</w:t>
            </w:r>
          </w:p>
        </w:tc>
        <w:tc>
          <w:tcPr>
            <w:tcW w:w="1737" w:type="dxa"/>
            <w:vAlign w:val="center"/>
          </w:tcPr>
          <w:p w14:paraId="61CCA2F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提供盘点方法指导</w:t>
            </w:r>
          </w:p>
        </w:tc>
      </w:tr>
      <w:tr w14:paraId="0C0E658E">
        <w:tblPrEx>
          <w:tblLayout w:type="fixed"/>
        </w:tblPrEx>
        <w:tc>
          <w:tcPr>
            <w:tcW w:w="2111" w:type="dxa"/>
            <w:vAlign w:val="center"/>
          </w:tcPr>
          <w:p w14:paraId="0C424D3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5.数据清洗与整合</w:t>
            </w:r>
          </w:p>
        </w:tc>
        <w:tc>
          <w:tcPr>
            <w:tcW w:w="1163" w:type="dxa"/>
            <w:vAlign w:val="center"/>
          </w:tcPr>
          <w:p w14:paraId="5371A1BB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87" w:type="dxa"/>
            <w:vAlign w:val="center"/>
          </w:tcPr>
          <w:p w14:paraId="18E8ADA5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3" w:type="dxa"/>
            <w:vAlign w:val="center"/>
          </w:tcPr>
          <w:p w14:paraId="47EE070E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███ </w:t>
            </w:r>
          </w:p>
        </w:tc>
        <w:tc>
          <w:tcPr>
            <w:tcW w:w="1125" w:type="dxa"/>
            <w:vAlign w:val="center"/>
          </w:tcPr>
          <w:p w14:paraId="5F1D2E3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███ ██</w:t>
            </w:r>
          </w:p>
        </w:tc>
        <w:tc>
          <w:tcPr>
            <w:tcW w:w="1162" w:type="dxa"/>
            <w:vAlign w:val="center"/>
          </w:tcPr>
          <w:p w14:paraId="5177A79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813" w:type="dxa"/>
            <w:vAlign w:val="center"/>
          </w:tcPr>
          <w:p w14:paraId="52EEFA8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各数据责任人</w:t>
            </w:r>
          </w:p>
        </w:tc>
        <w:tc>
          <w:tcPr>
            <w:tcW w:w="1737" w:type="dxa"/>
            <w:vAlign w:val="center"/>
          </w:tcPr>
          <w:p w14:paraId="2BA1DBF4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协助数据清洗规则</w:t>
            </w:r>
          </w:p>
        </w:tc>
      </w:tr>
      <w:tr w14:paraId="5AFBACFE">
        <w:tblPrEx>
          <w:tblLayout w:type="fixed"/>
        </w:tblPrEx>
        <w:tc>
          <w:tcPr>
            <w:tcW w:w="2111" w:type="dxa"/>
            <w:vAlign w:val="center"/>
          </w:tcPr>
          <w:p w14:paraId="4BB0D7C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6.数据导入与验证</w:t>
            </w:r>
          </w:p>
        </w:tc>
        <w:tc>
          <w:tcPr>
            <w:tcW w:w="1163" w:type="dxa"/>
            <w:vAlign w:val="center"/>
          </w:tcPr>
          <w:p w14:paraId="3A90D42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87" w:type="dxa"/>
            <w:vAlign w:val="center"/>
          </w:tcPr>
          <w:p w14:paraId="0482A83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3" w:type="dxa"/>
            <w:vAlign w:val="center"/>
          </w:tcPr>
          <w:p w14:paraId="6191F94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25" w:type="dxa"/>
            <w:vAlign w:val="center"/>
          </w:tcPr>
          <w:p w14:paraId="4E4FB8F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center"/>
          </w:tcPr>
          <w:p w14:paraId="784158BE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███ </w:t>
            </w:r>
          </w:p>
        </w:tc>
        <w:tc>
          <w:tcPr>
            <w:tcW w:w="1813" w:type="dxa"/>
            <w:vAlign w:val="center"/>
          </w:tcPr>
          <w:p w14:paraId="65E6787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IT部/魔法超人顾问</w:t>
            </w:r>
          </w:p>
        </w:tc>
        <w:tc>
          <w:tcPr>
            <w:tcW w:w="1737" w:type="dxa"/>
            <w:vAlign w:val="center"/>
          </w:tcPr>
          <w:p w14:paraId="4AE746E1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主导执行</w:t>
            </w:r>
          </w:p>
        </w:tc>
      </w:tr>
      <w:tr w14:paraId="2D188D5F">
        <w:tblPrEx>
          <w:tblLayout w:type="fixed"/>
        </w:tblPrEx>
        <w:tc>
          <w:tcPr>
            <w:tcW w:w="2111" w:type="dxa"/>
            <w:vAlign w:val="center"/>
          </w:tcPr>
          <w:p w14:paraId="19D83E1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7.期初数据确认</w:t>
            </w:r>
          </w:p>
        </w:tc>
        <w:tc>
          <w:tcPr>
            <w:tcW w:w="1163" w:type="dxa"/>
            <w:vAlign w:val="center"/>
          </w:tcPr>
          <w:p w14:paraId="0CEF9DDE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87" w:type="dxa"/>
            <w:vAlign w:val="center"/>
          </w:tcPr>
          <w:p w14:paraId="45CD216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3" w:type="dxa"/>
            <w:vAlign w:val="center"/>
          </w:tcPr>
          <w:p w14:paraId="26BAE79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25" w:type="dxa"/>
            <w:vAlign w:val="center"/>
          </w:tcPr>
          <w:p w14:paraId="429F594E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center"/>
          </w:tcPr>
          <w:p w14:paraId="7DED4E1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███ </w:t>
            </w:r>
          </w:p>
        </w:tc>
        <w:tc>
          <w:tcPr>
            <w:tcW w:w="1813" w:type="dxa"/>
            <w:vAlign w:val="center"/>
          </w:tcPr>
          <w:p w14:paraId="0E4E399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财务部、运营部</w:t>
            </w:r>
          </w:p>
        </w:tc>
        <w:tc>
          <w:tcPr>
            <w:tcW w:w="1737" w:type="dxa"/>
            <w:vAlign w:val="center"/>
          </w:tcPr>
          <w:p w14:paraId="08C1DFE2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协助核对</w:t>
            </w:r>
          </w:p>
        </w:tc>
      </w:tr>
    </w:tbl>
    <w:p w14:paraId="7F35BE04">
      <w:pPr>
        <w:numPr>
          <w:ilvl w:val="0"/>
          <w:numId w:val="0"/>
        </w:numPr>
        <w:ind w:leftChars="-295"/>
        <w:rPr>
          <w:rFonts w:hint="default"/>
          <w:lang w:val="en-US" w:eastAsia="zh-CN"/>
        </w:rPr>
      </w:pPr>
    </w:p>
    <w:p w14:paraId="032C39E8">
      <w:pPr>
        <w:rPr>
          <w:rFonts w:hint="default"/>
          <w:lang w:val="en-US" w:eastAsia="zh-CN"/>
        </w:rPr>
      </w:pPr>
    </w:p>
    <w:p w14:paraId="56A5E4E6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关键里程碑：</w:t>
      </w:r>
    </w:p>
    <w:p w14:paraId="220DBD6B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M1（第1周末）：数据准备启动会召开，模板与规范下发。</w:t>
      </w:r>
    </w:p>
    <w:p w14:paraId="24DBDFE7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M2（第3周中）：所有静态数据（商品、组织、客户）提交初稿审核。</w:t>
      </w:r>
    </w:p>
    <w:p w14:paraId="5AD13B26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M3（第4周末）：完成全量库存盘点，提交库存数据。</w:t>
      </w:r>
    </w:p>
    <w:p w14:paraId="0B763316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M4（第5周末）：数据成功导入测试环境，并完成业务验证签字。</w:t>
      </w:r>
    </w:p>
    <w:p w14:paraId="3538BC18">
      <w:pPr>
        <w:ind w:left="-1039" w:leftChars="-495" w:firstLine="0" w:firstLineChars="0"/>
        <w:rPr>
          <w:rFonts w:hint="default"/>
          <w:lang w:val="en-US" w:eastAsia="zh-CN"/>
        </w:rPr>
      </w:pPr>
    </w:p>
    <w:p w14:paraId="0D9C765A">
      <w:pPr>
        <w:ind w:left="-1039" w:leftChars="-495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 数据质量验收标准</w:t>
      </w:r>
    </w:p>
    <w:p w14:paraId="30F55C4D">
      <w:pPr>
        <w:ind w:left="-1039" w:leftChars="-495" w:firstLine="0" w:firstLineChars="0"/>
        <w:rPr>
          <w:rFonts w:hint="default"/>
          <w:lang w:val="en-US" w:eastAsia="zh-CN"/>
        </w:rPr>
      </w:pPr>
    </w:p>
    <w:p w14:paraId="123B0D23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完整性：必填字段填充率100%。</w:t>
      </w:r>
    </w:p>
    <w:p w14:paraId="1728FFD2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准确性：商品编码、库存数量等核心数据准确率要求100%；客户联系方式准确率≥95%。</w:t>
      </w:r>
    </w:p>
    <w:p w14:paraId="455FCCBC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唯一性：SKU编码、仓库编码、客户编码100%无重复。</w:t>
      </w:r>
    </w:p>
    <w:p w14:paraId="21B3EB5F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规范性：所有数据符合既定的《主数据管理规范》。</w:t>
      </w:r>
    </w:p>
    <w:p w14:paraId="7A3FBC73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可验证：库存数据有对应的《盘点确认单》签字文件。</w:t>
      </w:r>
    </w:p>
    <w:p w14:paraId="2F34FF2B">
      <w:pPr>
        <w:ind w:left="-1039" w:leftChars="-495" w:firstLine="0" w:firstLineChars="0"/>
        <w:rPr>
          <w:rFonts w:hint="default"/>
          <w:lang w:val="en-US" w:eastAsia="zh-CN"/>
        </w:rPr>
      </w:pPr>
    </w:p>
    <w:p w14:paraId="540EE002">
      <w:pPr>
        <w:ind w:left="-1039" w:leftChars="-495" w:firstLine="0" w:firstLineChars="0"/>
        <w:rPr>
          <w:rFonts w:hint="default"/>
          <w:lang w:val="en-US" w:eastAsia="zh-CN"/>
        </w:rPr>
      </w:pPr>
    </w:p>
    <w:p w14:paraId="5ABB114D">
      <w:pPr>
        <w:numPr>
          <w:ilvl w:val="0"/>
          <w:numId w:val="1"/>
        </w:numPr>
        <w:ind w:left="-1039" w:leftChars="-495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风险与应对措施</w:t>
      </w:r>
    </w:p>
    <w:p w14:paraId="3D2A6666">
      <w:pPr>
        <w:numPr>
          <w:ilvl w:val="0"/>
          <w:numId w:val="0"/>
        </w:numPr>
        <w:ind w:leftChars="-495"/>
        <w:rPr>
          <w:rFonts w:hint="default"/>
          <w:b/>
          <w:bCs/>
          <w:lang w:val="en-US" w:eastAsia="zh-CN"/>
        </w:rPr>
      </w:pPr>
    </w:p>
    <w:tbl>
      <w:tblPr>
        <w:tblStyle w:val="6"/>
        <w:tblW w:w="0" w:type="auto"/>
        <w:tblInd w:w="-7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1"/>
        <w:gridCol w:w="1519"/>
        <w:gridCol w:w="1850"/>
        <w:gridCol w:w="4038"/>
      </w:tblGrid>
      <w:tr w14:paraId="2E4390D8">
        <w:tblPrEx>
          <w:tblLayout w:type="fixed"/>
        </w:tblPrEx>
        <w:trPr>
          <w:trHeight w:val="614" w:hRule="atLeast"/>
        </w:trPr>
        <w:tc>
          <w:tcPr>
            <w:tcW w:w="3181" w:type="dxa"/>
            <w:vAlign w:val="center"/>
          </w:tcPr>
          <w:p w14:paraId="0714518F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风险描述</w:t>
            </w:r>
          </w:p>
        </w:tc>
        <w:tc>
          <w:tcPr>
            <w:tcW w:w="1519" w:type="dxa"/>
            <w:vAlign w:val="center"/>
          </w:tcPr>
          <w:p w14:paraId="0ECB4B8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可能性</w:t>
            </w:r>
          </w:p>
        </w:tc>
        <w:tc>
          <w:tcPr>
            <w:tcW w:w="1850" w:type="dxa"/>
            <w:vAlign w:val="center"/>
          </w:tcPr>
          <w:p w14:paraId="178B05F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影响</w:t>
            </w:r>
          </w:p>
        </w:tc>
        <w:tc>
          <w:tcPr>
            <w:tcW w:w="4038" w:type="dxa"/>
            <w:vAlign w:val="center"/>
          </w:tcPr>
          <w:p w14:paraId="162419A1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应对措施</w:t>
            </w:r>
          </w:p>
        </w:tc>
      </w:tr>
      <w:tr w14:paraId="37A1A442">
        <w:tblPrEx>
          <w:tblLayout w:type="fixed"/>
        </w:tblPrEx>
        <w:tc>
          <w:tcPr>
            <w:tcW w:w="3181" w:type="dxa"/>
            <w:vAlign w:val="center"/>
          </w:tcPr>
          <w:p w14:paraId="1FD67ED6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历史数据混乱，清洗工作量巨大</w:t>
            </w:r>
          </w:p>
        </w:tc>
        <w:tc>
          <w:tcPr>
            <w:tcW w:w="1519" w:type="dxa"/>
            <w:vAlign w:val="center"/>
          </w:tcPr>
          <w:p w14:paraId="40775DC7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高</w:t>
            </w:r>
          </w:p>
        </w:tc>
        <w:tc>
          <w:tcPr>
            <w:tcW w:w="1850" w:type="dxa"/>
            <w:vAlign w:val="center"/>
          </w:tcPr>
          <w:p w14:paraId="5F0ABA7C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中</w:t>
            </w:r>
          </w:p>
        </w:tc>
        <w:tc>
          <w:tcPr>
            <w:tcW w:w="4038" w:type="dxa"/>
            <w:vAlign w:val="center"/>
          </w:tcPr>
          <w:p w14:paraId="5B0EA392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优先保障近1年活跃数据；成立临时小组集中攻坚。</w:t>
            </w:r>
          </w:p>
        </w:tc>
      </w:tr>
      <w:tr w14:paraId="6B33DC04">
        <w:tblPrEx>
          <w:tblLayout w:type="fixed"/>
        </w:tblPrEx>
        <w:tc>
          <w:tcPr>
            <w:tcW w:w="3181" w:type="dxa"/>
            <w:vAlign w:val="center"/>
          </w:tcPr>
          <w:p w14:paraId="6A09A031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业务部门因日常工作延误提交</w:t>
            </w:r>
          </w:p>
        </w:tc>
        <w:tc>
          <w:tcPr>
            <w:tcW w:w="1519" w:type="dxa"/>
            <w:vAlign w:val="center"/>
          </w:tcPr>
          <w:p w14:paraId="6E6BBEE9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中</w:t>
            </w:r>
          </w:p>
        </w:tc>
        <w:tc>
          <w:tcPr>
            <w:tcW w:w="1850" w:type="dxa"/>
            <w:vAlign w:val="center"/>
          </w:tcPr>
          <w:p w14:paraId="7AAE8936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高</w:t>
            </w:r>
          </w:p>
        </w:tc>
        <w:tc>
          <w:tcPr>
            <w:tcW w:w="4038" w:type="dxa"/>
            <w:vAlign w:val="center"/>
          </w:tcPr>
          <w:p w14:paraId="1B473C70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项目组每日跟踪，在计划中预留缓冲时间；高层周报通报进度。</w:t>
            </w:r>
          </w:p>
        </w:tc>
      </w:tr>
      <w:tr w14:paraId="5594875A">
        <w:tblPrEx>
          <w:tblLayout w:type="fixed"/>
        </w:tblPrEx>
        <w:tc>
          <w:tcPr>
            <w:tcW w:w="3181" w:type="dxa"/>
            <w:vAlign w:val="center"/>
          </w:tcPr>
          <w:p w14:paraId="403102D4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库存盘点差异大，账实不符</w:t>
            </w:r>
          </w:p>
        </w:tc>
        <w:tc>
          <w:tcPr>
            <w:tcW w:w="1519" w:type="dxa"/>
            <w:vAlign w:val="center"/>
          </w:tcPr>
          <w:p w14:paraId="4A62C1DB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高</w:t>
            </w:r>
          </w:p>
        </w:tc>
        <w:tc>
          <w:tcPr>
            <w:tcW w:w="1850" w:type="dxa"/>
            <w:vAlign w:val="center"/>
          </w:tcPr>
          <w:p w14:paraId="1514319B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高</w:t>
            </w:r>
          </w:p>
        </w:tc>
        <w:tc>
          <w:tcPr>
            <w:tcW w:w="4038" w:type="dxa"/>
            <w:vAlign w:val="center"/>
          </w:tcPr>
          <w:p w14:paraId="10E35985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提前规划盘点时间，制定复盘流程；以盘点实数为准，差异事后按财务流程调整。</w:t>
            </w:r>
          </w:p>
        </w:tc>
      </w:tr>
      <w:tr w14:paraId="420EEAAA">
        <w:tblPrEx>
          <w:tblLayout w:type="fixed"/>
        </w:tblPrEx>
        <w:tc>
          <w:tcPr>
            <w:tcW w:w="3181" w:type="dxa"/>
            <w:vAlign w:val="center"/>
          </w:tcPr>
          <w:p w14:paraId="1E72228C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数据导入后发现问题</w:t>
            </w:r>
          </w:p>
        </w:tc>
        <w:tc>
          <w:tcPr>
            <w:tcW w:w="1519" w:type="dxa"/>
            <w:vAlign w:val="center"/>
          </w:tcPr>
          <w:p w14:paraId="0E17A47A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中</w:t>
            </w:r>
          </w:p>
        </w:tc>
        <w:tc>
          <w:tcPr>
            <w:tcW w:w="1850" w:type="dxa"/>
            <w:vAlign w:val="center"/>
          </w:tcPr>
          <w:p w14:paraId="19333D1B">
            <w:pPr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中</w:t>
            </w:r>
          </w:p>
        </w:tc>
        <w:tc>
          <w:tcPr>
            <w:tcW w:w="4038" w:type="dxa"/>
            <w:vAlign w:val="center"/>
          </w:tcPr>
          <w:p w14:paraId="3459749C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严格执行“测试环境验证-修正-再次验证-生产导入”流程。</w:t>
            </w:r>
          </w:p>
        </w:tc>
      </w:tr>
    </w:tbl>
    <w:p w14:paraId="33D2A76D">
      <w:pPr>
        <w:numPr>
          <w:ilvl w:val="0"/>
          <w:numId w:val="0"/>
        </w:numPr>
        <w:ind w:leftChars="-495"/>
        <w:rPr>
          <w:rFonts w:hint="default"/>
          <w:b/>
          <w:bCs/>
          <w:lang w:val="en-US" w:eastAsia="zh-CN"/>
        </w:rPr>
      </w:pPr>
    </w:p>
    <w:p w14:paraId="2533C866">
      <w:pPr>
        <w:rPr>
          <w:rFonts w:hint="default"/>
          <w:lang w:val="en-US" w:eastAsia="zh-CN"/>
        </w:rPr>
      </w:pPr>
    </w:p>
    <w:p w14:paraId="712BBE29">
      <w:pPr>
        <w:ind w:left="-1039" w:leftChars="-495" w:firstLine="0" w:firstLineChars="0"/>
        <w:rPr>
          <w:rFonts w:hint="default"/>
          <w:lang w:val="en-US" w:eastAsia="zh-CN"/>
        </w:rPr>
      </w:pPr>
    </w:p>
    <w:p w14:paraId="4C7E329F">
      <w:pPr>
        <w:ind w:left="-1039" w:leftChars="-495" w:firstLine="0" w:firstLineChars="0"/>
        <w:rPr>
          <w:rFonts w:hint="default"/>
          <w:lang w:val="en-US" w:eastAsia="zh-CN"/>
        </w:rPr>
      </w:pPr>
    </w:p>
    <w:p w14:paraId="6ACD5715">
      <w:pPr>
        <w:ind w:left="-1039" w:leftChars="-495" w:firstLine="0" w:firstLineChars="0"/>
        <w:rPr>
          <w:rFonts w:hint="default"/>
          <w:lang w:val="en-US" w:eastAsia="zh-CN"/>
        </w:rPr>
      </w:pPr>
    </w:p>
    <w:p w14:paraId="269CA2EB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审批签字：</w:t>
      </w:r>
    </w:p>
    <w:p w14:paraId="0B6108DC">
      <w:pPr>
        <w:ind w:left="-1039" w:leftChars="-495" w:firstLine="0" w:firstLineChars="0"/>
        <w:rPr>
          <w:rFonts w:hint="default"/>
          <w:lang w:val="en-US" w:eastAsia="zh-CN"/>
        </w:rPr>
      </w:pPr>
    </w:p>
    <w:p w14:paraId="4475B3B0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我们确认已理解上述数据准备的要求与计划，并承诺调动资源，按时、保质完成。</w:t>
      </w:r>
    </w:p>
    <w:p w14:paraId="4DBBCDAA">
      <w:pPr>
        <w:ind w:left="-1039" w:leftChars="-495" w:firstLine="0" w:firstLineChars="0"/>
        <w:rPr>
          <w:rFonts w:hint="default"/>
          <w:lang w:val="en-US" w:eastAsia="zh-CN"/>
        </w:rPr>
      </w:pPr>
    </w:p>
    <w:p w14:paraId="5D0CF348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企业方数据负责人： ___________________ 日期：___________</w:t>
      </w:r>
    </w:p>
    <w:p w14:paraId="24249F62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魔法超人项目实施顾问： ___________________ 日期：___________</w:t>
      </w:r>
    </w:p>
    <w:p w14:paraId="38656A3A">
      <w:pPr>
        <w:ind w:left="-1039" w:leftChars="-495" w:firstLine="0" w:firstLineChars="0"/>
        <w:rPr>
          <w:rFonts w:hint="default"/>
          <w:lang w:val="en-US" w:eastAsia="zh-CN"/>
        </w:rPr>
      </w:pPr>
    </w:p>
    <w:p w14:paraId="4B286891">
      <w:pPr>
        <w:ind w:left="-1039" w:leftChars="-495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（此计划需与项目组全体成员同步，并张贴在项目作战室）</w:t>
      </w:r>
    </w:p>
    <w:sectPr>
      <w:pgSz w:w="11906" w:h="16838"/>
      <w:pgMar w:top="1440" w:right="866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EB6AF15"/>
    <w:multiLevelType w:val="singleLevel"/>
    <w:tmpl w:val="BEB6AF1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6CBC7C1"/>
    <w:multiLevelType w:val="singleLevel"/>
    <w:tmpl w:val="36CBC7C1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2">
    <w:nsid w:val="377F6241"/>
    <w:multiLevelType w:val="singleLevel"/>
    <w:tmpl w:val="377F6241"/>
    <w:lvl w:ilvl="0" w:tentative="0">
      <w:start w:val="1"/>
      <w:numFmt w:val="decimal"/>
      <w:suff w:val="nothing"/>
      <w:lvlText w:val="%1、"/>
      <w:lvlJc w:val="left"/>
      <w:rPr>
        <w:rFonts w:hint="default"/>
        <w:b/>
        <w:bCs/>
      </w:rPr>
    </w:lvl>
  </w:abstractNum>
  <w:abstractNum w:abstractNumId="3">
    <w:nsid w:val="5DDBA43D"/>
    <w:multiLevelType w:val="singleLevel"/>
    <w:tmpl w:val="5DDBA43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8207</Words>
  <Characters>8859</Characters>
  <Lines>0</Lines>
  <Paragraphs>0</Paragraphs>
  <ScaleCrop>false</ScaleCrop>
  <LinksUpToDate>false</LinksUpToDate>
  <CharactersWithSpaces>9549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2025-12-21T16:21:00Z</dcterms:created>
  <dc:creator>Lee</dc:creator>
  <cp:lastModifiedBy>iPad</cp:lastModifiedBy>
  <dcterms:modified xsi:type="dcterms:W3CDTF">2026-01-03T14:51:18Z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5B339E37A0364AF8BC259403A24A591D_11</vt:lpwstr>
  </property>
  <property fmtid="{D5CDD505-2E9C-101B-9397-08002B2CF9AE}" pid="4" name="KSOTemplateDocerSaveRecord">
    <vt:lpwstr>eyJoZGlkIjoiZDkzZmQxNTAxZWQzYzcwZDc3NzZjZjE2ZmRmN2Y3YWYiLCJ1c2VySWQiOiI1OTUwOTI1OTUifQ==</vt:lpwstr>
  </property>
</Properties>
</file>