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Declarante</w:t>
      </w:r>
      <w:r w:rsidDel="00000000" w:rsidR="00000000" w:rsidRPr="00000000">
        <w:rPr>
          <w:b w:val="1"/>
          <w:bCs w:val="1"/>
          <w:rtl w:val="0"/>
        </w:rPr>
        <w:t xml:space="preserve">(Usuario Final):</w:t>
      </w:r>
      <w:r w:rsidDel="00000000" w:rsidR="00000000" w:rsidRPr="00000000">
        <w:rPr>
          <w:rtl w:val="0"/>
        </w:rPr>
        <w:t xml:space="preserve"> Es el usuario ocasional. Entra al sistema sin previa capacitación para digitalizar sus trámites (formularios, vehículos y declaraciones del SAG). La interfaz debe ser a prueba de errores ya que su nivel técnico es básico.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Funcionario (Operador):</w:t>
      </w:r>
      <w:r w:rsidDel="00000000" w:rsidR="00000000" w:rsidRPr="00000000">
        <w:rPr>
          <w:rtl w:val="0"/>
        </w:rPr>
        <w:t xml:space="preserve"> Personal de Aduanas, SAG y PDI. Son los "power users" que validan y autorizan la carga del pasajero en tiempo real. Conocen el proceso legal a fondo y usan el sistema como su herramienta principal de trabajo.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Administrador (Soporte TI):</w:t>
      </w:r>
      <w:r w:rsidDel="00000000" w:rsidR="00000000" w:rsidRPr="00000000">
        <w:rPr>
          <w:rtl w:val="0"/>
        </w:rPr>
        <w:t xml:space="preserve"> Perfil técnico encargado de la "salud" de la plataforma. Configura permisos, gestiona cuentas y asegura la disponibilidad del servicio.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Analista (Gestión):</w:t>
      </w:r>
      <w:r w:rsidDel="00000000" w:rsidR="00000000" w:rsidRPr="00000000">
        <w:rPr>
          <w:rtl w:val="0"/>
        </w:rPr>
        <w:t xml:space="preserve"> No opera el día a día, sino que explota la data. Su función es sacar reportes y métricas de flujo para mejorar la toma de decisiones en la frontera.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Sistemas Externos (Interoperabilidad):</w:t>
      </w:r>
      <w:r w:rsidDel="00000000" w:rsidR="00000000" w:rsidRPr="00000000">
        <w:rPr>
          <w:rtl w:val="0"/>
        </w:rPr>
        <w:t xml:space="preserve"> Entidades ajenas (como la Aduana Argentina) que se integran vía API para el intercambio automático de datos binacionales.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Los metadatos:</w:t>
      </w:r>
      <w:r w:rsidDel="00000000" w:rsidR="00000000" w:rsidRPr="00000000">
        <w:rPr>
          <w:rtl w:val="0"/>
        </w:rPr>
        <w:t xml:space="preserve"> Son</w:t>
      </w:r>
      <w:r w:rsidDel="00000000" w:rsidR="00000000" w:rsidRPr="00000000">
        <w:rPr>
          <w:b w:val="1"/>
          <w:bCs w:val="1"/>
          <w:rtl w:val="0"/>
        </w:rPr>
        <w:t xml:space="preserve"> "datos sobre los datos" </w:t>
      </w:r>
      <w:r w:rsidDel="00000000" w:rsidR="00000000" w:rsidRPr="00000000">
        <w:rPr>
          <w:rtl w:val="0"/>
        </w:rPr>
        <w:t xml:space="preserve"> describen los detalles técnicos de un archivo de datos, como el tipo de archivo, la información de codificación y la ubicación de almacenamiento. Por ejemplo, los metadatos técnicos de una imagen pueden incluir su resolución, tamaño de archivo, formato de archivo y perfil de color.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GESTIÓN DE CONGRESOS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- StarUML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ACTORES: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Autor =</w:t>
      </w:r>
      <w:r w:rsidDel="00000000" w:rsidR="00000000" w:rsidRPr="00000000">
        <w:rPr>
          <w:rtl w:val="0"/>
        </w:rPr>
        <w:t xml:space="preserve"> Es el Rol el Actor principal que inicia y ejecuta procesos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CASO DE USO: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Autor-&gt;  - Enviar artículo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. - Validar restricciones (reglas del negocio)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- Verificar datos correctos (procesamiento)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- Enviar email (salida)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90971" cy="33256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162" l="3156" r="6977" t="6723"/>
                    <a:stretch>
                      <a:fillRect/>
                    </a:stretch>
                  </pic:blipFill>
                  <pic:spPr>
                    <a:xfrm>
                      <a:off x="0" y="0"/>
                      <a:ext cx="5790971" cy="3325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