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A1A24"/>
          <w:sz w:val="40"/>
          <w:szCs w:val="40"/>
        </w:rPr>
        <w:t xml:space="preserve">MARCO A. GONZÁLEZ OBREGÓN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0E7C5A"/>
          <w:sz w:val="22"/>
          <w:szCs w:val="22"/>
        </w:rPr>
        <w:t xml:space="preserve">Software Architect  ·  Tech Lead  ·  Cloud &amp; AI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✉ marco4780@hotmail.com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☎ (55) 2723-7092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E7C5A"/>
                <w:sz w:val="17"/>
                <w:szCs w:val="17"/>
              </w:rPr>
              <w:t xml:space="preserve">WhatsApp: wa.me/525527237092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📍 Roma Sur, CDMX</w:t>
            </w:r>
          </w:p>
        </w:tc>
      </w:tr>
    </w:tbl>
    <w:p>
      <w:pPr>
        <w:pBdr>
          <w:bottom w:val="single" w:color="0E7C5A" w:sz="12" w:space="4"/>
        </w:pBdr>
        <w:spacing w:after="100" w:before="100"/>
      </w:pPr>
      <w:r>
        <w:t xml:space="preserve"/>
      </w:r>
    </w:p>
    <w:p>
      <w:pPr>
        <w:pBdr>
          <w:bottom w:val="single" w:color="0E7C5A" w:sz="6" w:space="4"/>
        </w:pBdr>
        <w:spacing w:after="80" w:before="240"/>
      </w:pPr>
      <w:r>
        <w:rPr>
          <w:rFonts w:ascii="Arial" w:cs="Arial" w:eastAsia="Arial" w:hAnsi="Arial"/>
          <w:b/>
          <w:bCs/>
          <w:color w:val="0E7C5A"/>
          <w:sz w:val="26"/>
          <w:szCs w:val="26"/>
        </w:rPr>
        <w:t xml:space="preserve">PERFIL PROFESIONAL</w:t>
      </w:r>
    </w:p>
    <w:p>
      <w:pPr>
        <w:spacing w:after="120" w:before="8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Arquitecto de Software y Tech Lead con más de 20 años de experiencia en transformación digital, arquitecturas cloud (AWS, Azure, GCP), microservicios, IA/ML y liderazgo de equipos multidisciplinarios. Maestría en Gestión de TI. Historial en entidades financieras, gobierno y medios de comunicación.</w:t>
      </w:r>
    </w:p>
    <w:p>
      <w:pPr>
        <w:pBdr>
          <w:bottom w:val="single" w:color="0E7C5A" w:sz="6" w:space="4"/>
        </w:pBdr>
        <w:spacing w:after="80" w:before="240"/>
      </w:pPr>
      <w:r>
        <w:rPr>
          <w:rFonts w:ascii="Arial" w:cs="Arial" w:eastAsia="Arial" w:hAnsi="Arial"/>
          <w:b/>
          <w:bCs/>
          <w:color w:val="0E7C5A"/>
          <w:sz w:val="26"/>
          <w:szCs w:val="26"/>
        </w:rPr>
        <w:t xml:space="preserve">EXPERIENCIA PROFESIONAL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 w:before="100"/>
            </w:pPr>
            <w:r>
              <w:rPr>
                <w:rFonts w:ascii="Arial" w:cs="Arial" w:eastAsia="Arial" w:hAnsi="Arial"/>
                <w:b/>
                <w:bCs/>
                <w:color w:val="1A1A24"/>
                <w:sz w:val="22"/>
                <w:szCs w:val="22"/>
              </w:rPr>
              <w:t xml:space="preserve">Integrador Tecnológico — Tech Lead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0E7C5A"/>
                <w:sz w:val="19"/>
                <w:szCs w:val="19"/>
              </w:rPr>
              <w:t xml:space="preserve">IDS · Entidad Financiera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100"/>
              <w:jc w:val="right"/>
            </w:pPr>
            <w:r>
              <w:rPr>
                <w:rFonts w:ascii="Arial" w:cs="Arial" w:eastAsia="Arial" w:hAnsi="Arial"/>
                <w:i/>
                <w:iCs/>
                <w:color w:val="555555"/>
                <w:sz w:val="17"/>
                <w:szCs w:val="17"/>
              </w:rPr>
              <w:t xml:space="preserve">Abr 2024 – Mar 2025</w:t>
            </w:r>
          </w:p>
        </w:tc>
      </w:tr>
    </w:tbl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Diseño, optimización e integración de arquitecturas de software en entidad financiera.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Automatización del proceso de cobro automático y crédito hipotecario.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Liderazgo de equipos multidisciplinarios con Scrum y Kanban; Jira, Confluence.</w:t>
      </w:r>
    </w:p>
    <w:p>
      <w:pPr>
        <w:spacing w:after="80" w:before="30"/>
      </w:pPr>
      <w:r>
        <w:rPr>
          <w:rFonts w:ascii="Arial" w:cs="Arial" w:eastAsia="Arial" w:hAnsi="Arial"/>
          <w:b/>
          <w:bCs/>
          <w:color w:val="1A1A24"/>
          <w:sz w:val="18"/>
          <w:szCs w:val="18"/>
        </w:rPr>
        <w:t xml:space="preserve">Tecnologías: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Mainframes, .NET, Java, REST APIs, Git/GitHub, CI/CD, SoapUI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 w:before="100"/>
            </w:pPr>
            <w:r>
              <w:rPr>
                <w:rFonts w:ascii="Arial" w:cs="Arial" w:eastAsia="Arial" w:hAnsi="Arial"/>
                <w:b/>
                <w:bCs/>
                <w:color w:val="1A1A24"/>
                <w:sz w:val="22"/>
                <w:szCs w:val="22"/>
              </w:rPr>
              <w:t xml:space="preserve">Arquitecto de Software &amp; Cloud · Senior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0E7C5A"/>
                <w:sz w:val="19"/>
                <w:szCs w:val="19"/>
              </w:rPr>
              <w:t xml:space="preserve">VIVARO Digital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100"/>
              <w:jc w:val="right"/>
            </w:pPr>
            <w:r>
              <w:rPr>
                <w:rFonts w:ascii="Arial" w:cs="Arial" w:eastAsia="Arial" w:hAnsi="Arial"/>
                <w:i/>
                <w:iCs/>
                <w:color w:val="555555"/>
                <w:sz w:val="17"/>
                <w:szCs w:val="17"/>
              </w:rPr>
              <w:t xml:space="preserve">Dic 2020 – Feb 2024</w:t>
            </w:r>
          </w:p>
        </w:tc>
      </w:tr>
    </w:tbl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Clientes: Gobierno de México y privados. Proyectos OTT/Streaming, IA, pagos digitales.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Arquitecturas serverless y microservicios en AWS, Azure y Google Cloud.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Machine Learning, Google Analytics 4, Bitmovin, Stripe, PayPal. DevOps/CI-CD.</w:t>
      </w:r>
    </w:p>
    <w:p>
      <w:pPr>
        <w:spacing w:after="80" w:before="30"/>
      </w:pPr>
      <w:r>
        <w:rPr>
          <w:rFonts w:ascii="Arial" w:cs="Arial" w:eastAsia="Arial" w:hAnsi="Arial"/>
          <w:b/>
          <w:bCs/>
          <w:color w:val="1A1A24"/>
          <w:sz w:val="18"/>
          <w:szCs w:val="18"/>
        </w:rPr>
        <w:t xml:space="preserve">Tecnologías: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AWS, Azure, GCP, React, Vue, Angular 12, Flutter, Ionic, Python, DynamoDB, MongoDB, Firebase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 w:before="100"/>
            </w:pPr>
            <w:r>
              <w:rPr>
                <w:rFonts w:ascii="Arial" w:cs="Arial" w:eastAsia="Arial" w:hAnsi="Arial"/>
                <w:b/>
                <w:bCs/>
                <w:color w:val="1A1A24"/>
                <w:sz w:val="22"/>
                <w:szCs w:val="22"/>
              </w:rPr>
              <w:t xml:space="preserve">Gerente de Desarrollo de Software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0E7C5A"/>
                <w:sz w:val="19"/>
                <w:szCs w:val="19"/>
              </w:rPr>
              <w:t xml:space="preserve">Modatelas S.A.P.I. de C.V.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100"/>
              <w:jc w:val="right"/>
            </w:pPr>
            <w:r>
              <w:rPr>
                <w:rFonts w:ascii="Arial" w:cs="Arial" w:eastAsia="Arial" w:hAnsi="Arial"/>
                <w:i/>
                <w:iCs/>
                <w:color w:val="555555"/>
                <w:sz w:val="17"/>
                <w:szCs w:val="17"/>
              </w:rPr>
              <w:t xml:space="preserve">Ene 2017 – Abr 2020</w:t>
            </w:r>
          </w:p>
        </w:tc>
      </w:tr>
    </w:tbl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Responsable de TI: presupuesto, arquitectura, migración de aplicativos y transformación digital.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Integración ERP SAP B1/R3, POS Wincor Nixdorf y facturación electrónica CFDI.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Gestión de arquitectos, programadores, analistas y consultores.</w:t>
      </w:r>
    </w:p>
    <w:p>
      <w:pPr>
        <w:spacing w:after="80" w:before="30"/>
      </w:pPr>
      <w:r>
        <w:rPr>
          <w:rFonts w:ascii="Arial" w:cs="Arial" w:eastAsia="Arial" w:hAnsi="Arial"/>
          <w:b/>
          <w:bCs/>
          <w:color w:val="1A1A24"/>
          <w:sz w:val="18"/>
          <w:szCs w:val="18"/>
        </w:rPr>
        <w:t xml:space="preserve">Tecnologías: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.NET (C#), Java, Xamarin, Android/iOS, SQL Server, Azure, Docker, Scrum/PMI/ITIL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 w:before="100"/>
            </w:pPr>
            <w:r>
              <w:rPr>
                <w:rFonts w:ascii="Arial" w:cs="Arial" w:eastAsia="Arial" w:hAnsi="Arial"/>
                <w:b/>
                <w:bCs/>
                <w:color w:val="1A1A24"/>
                <w:sz w:val="22"/>
                <w:szCs w:val="22"/>
              </w:rPr>
              <w:t xml:space="preserve">Consultor Sr. .NET &amp; Android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0E7C5A"/>
                <w:sz w:val="19"/>
                <w:szCs w:val="19"/>
              </w:rPr>
              <w:t xml:space="preserve">Deintec · Cliente: B&amp;P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100"/>
              <w:jc w:val="right"/>
            </w:pPr>
            <w:r>
              <w:rPr>
                <w:rFonts w:ascii="Arial" w:cs="Arial" w:eastAsia="Arial" w:hAnsi="Arial"/>
                <w:i/>
                <w:iCs/>
                <w:color w:val="555555"/>
                <w:sz w:val="17"/>
                <w:szCs w:val="17"/>
              </w:rPr>
              <w:t xml:space="preserve">Mar 2016 – Ene 2017</w:t>
            </w:r>
          </w:p>
        </w:tc>
      </w:tr>
    </w:tbl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Sistema de geolocalización empresarial con captura en tiempo real y formularios dinámicos.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Desarrollo full-stack: Android + .NET Web API 2 + Angular.js.</w:t>
      </w:r>
    </w:p>
    <w:p>
      <w:pPr>
        <w:spacing w:after="80" w:before="30"/>
      </w:pPr>
      <w:r>
        <w:rPr>
          <w:rFonts w:ascii="Arial" w:cs="Arial" w:eastAsia="Arial" w:hAnsi="Arial"/>
          <w:b/>
          <w:bCs/>
          <w:color w:val="1A1A24"/>
          <w:sz w:val="18"/>
          <w:szCs w:val="18"/>
        </w:rPr>
        <w:t xml:space="preserve">Tecnologías: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.NET 4.6, Android 7, Angular.js, SQL Server 2016, Entity Framework 6, Xamarin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 w:before="100"/>
            </w:pPr>
            <w:r>
              <w:rPr>
                <w:rFonts w:ascii="Arial" w:cs="Arial" w:eastAsia="Arial" w:hAnsi="Arial"/>
                <w:b/>
                <w:bCs/>
                <w:color w:val="1A1A24"/>
                <w:sz w:val="22"/>
                <w:szCs w:val="22"/>
              </w:rPr>
              <w:t xml:space="preserve">Consultor .NET — Arquitecto de Aplicaciones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0E7C5A"/>
                <w:sz w:val="19"/>
                <w:szCs w:val="19"/>
              </w:rPr>
              <w:t xml:space="preserve">Hosting Business · Conpaq, Televisa, Banco Bansi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100"/>
              <w:jc w:val="right"/>
            </w:pPr>
            <w:r>
              <w:rPr>
                <w:rFonts w:ascii="Arial" w:cs="Arial" w:eastAsia="Arial" w:hAnsi="Arial"/>
                <w:i/>
                <w:iCs/>
                <w:color w:val="555555"/>
                <w:sz w:val="17"/>
                <w:szCs w:val="17"/>
              </w:rPr>
              <w:t xml:space="preserve">Ene 2015 – Mar 2016</w:t>
            </w:r>
          </w:p>
        </w:tc>
      </w:tr>
    </w:tbl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Aplicaciones web y móviles multiplataforma. Control de equipo técnico.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Arquitectura de soluciones enterprise con .NET, Xamarin y Java.</w:t>
      </w:r>
    </w:p>
    <w:p>
      <w:pPr>
        <w:spacing w:after="80" w:before="30"/>
      </w:pPr>
      <w:r>
        <w:rPr>
          <w:rFonts w:ascii="Arial" w:cs="Arial" w:eastAsia="Arial" w:hAnsi="Arial"/>
          <w:b/>
          <w:bCs/>
          <w:color w:val="1A1A24"/>
          <w:sz w:val="18"/>
          <w:szCs w:val="18"/>
        </w:rPr>
        <w:t xml:space="preserve">Tecnologías: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ASP.NET MVC, C#, Xamarin, Java, Android, iOS, WCF, Bootstrap, SQL Server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 w:before="100"/>
            </w:pPr>
            <w:r>
              <w:rPr>
                <w:rFonts w:ascii="Arial" w:cs="Arial" w:eastAsia="Arial" w:hAnsi="Arial"/>
                <w:b/>
                <w:bCs/>
                <w:color w:val="1A1A24"/>
                <w:sz w:val="22"/>
                <w:szCs w:val="22"/>
              </w:rPr>
              <w:t xml:space="preserve">Consultor Sr. .NET / Líderes Técnicos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0E7C5A"/>
                <w:sz w:val="19"/>
                <w:szCs w:val="19"/>
              </w:rPr>
              <w:t xml:space="preserve">Grupo Perti · Banco Azteca  |  Softec · BANAMEX  |  CE Consulting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100"/>
              <w:jc w:val="right"/>
            </w:pPr>
            <w:r>
              <w:rPr>
                <w:rFonts w:ascii="Arial" w:cs="Arial" w:eastAsia="Arial" w:hAnsi="Arial"/>
                <w:i/>
                <w:iCs/>
                <w:color w:val="555555"/>
                <w:sz w:val="17"/>
                <w:szCs w:val="17"/>
              </w:rPr>
              <w:t xml:space="preserve">2006 – 2015</w:t>
            </w:r>
          </w:p>
        </w:tc>
      </w:tr>
    </w:tbl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Migración ASP→ASP.NET, servicios web, migración de queries Oracle y apps bancarias.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Proyectos en Televisa, TV Azteca, call centers, gobierno: portales, ETLs, dashboards KPI.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Sistema biométrico de iris/dactilar (protocolo Wiegand), Silverlight 4, WPF/WCF.</w:t>
      </w:r>
    </w:p>
    <w:p>
      <w:pPr>
        <w:spacing w:after="80" w:before="30"/>
      </w:pPr>
      <w:r>
        <w:rPr>
          <w:rFonts w:ascii="Arial" w:cs="Arial" w:eastAsia="Arial" w:hAnsi="Arial"/>
          <w:b/>
          <w:bCs/>
          <w:color w:val="1A1A24"/>
          <w:sz w:val="18"/>
          <w:szCs w:val="18"/>
        </w:rPr>
        <w:t xml:space="preserve">Tecnologías: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C#, Java, Oracle, SQL Server, Android, iOS, Silverlight 4, WCF, WPF, Google Maps API</w:t>
      </w:r>
    </w:p>
    <w:p>
      <w:pPr>
        <w:spacing w:after="0" w:before="60"/>
      </w:pPr>
      <w:r>
        <w:t xml:space="preserve"/>
      </w:r>
    </w:p>
    <w:p>
      <w:pPr>
        <w:pBdr>
          <w:bottom w:val="single" w:color="0E7C5A" w:sz="6" w:space="4"/>
        </w:pBdr>
        <w:spacing w:after="80" w:before="240"/>
      </w:pPr>
      <w:r>
        <w:rPr>
          <w:rFonts w:ascii="Arial" w:cs="Arial" w:eastAsia="Arial" w:hAnsi="Arial"/>
          <w:b/>
          <w:bCs/>
          <w:color w:val="0E7C5A"/>
          <w:sz w:val="26"/>
          <w:szCs w:val="26"/>
        </w:rPr>
        <w:t xml:space="preserve">TECNOLOGÍAS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7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E7C5A"/>
                <w:sz w:val="18"/>
                <w:szCs w:val="18"/>
              </w:rPr>
              <w:t xml:space="preserve">Cloud</w:t>
            </w:r>
          </w:p>
        </w:tc>
        <w:tc>
          <w:tcPr>
            <w:tcW w:type="dxa" w:w="7760"/>
            <w:tcBorders>
              <w:top w:val="none" w:color="FFFFFF" w:sz="0"/>
              <w:left w:val="none" w:color="FFFFFF" w:sz="0"/>
              <w:bottom w:val="single" w:color="EEEEEE" w:sz="1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AWS, Azure, Google Cloud, Serverless, IaC, Kubernetes, Docker, CI/CD, GitHub Actions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7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E7C5A"/>
                <w:sz w:val="18"/>
                <w:szCs w:val="18"/>
              </w:rPr>
              <w:t xml:space="preserve">Frontend</w:t>
            </w:r>
          </w:p>
        </w:tc>
        <w:tc>
          <w:tcPr>
            <w:tcW w:type="dxa" w:w="7760"/>
            <w:tcBorders>
              <w:top w:val="none" w:color="FFFFFF" w:sz="0"/>
              <w:left w:val="none" w:color="FFFFFF" w:sz="0"/>
              <w:bottom w:val="single" w:color="EEEEEE" w:sz="1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React, Angular, Vue.js, Flutter, Ionic, JavaScript, TypeScript, HTML5/CSS3, Bootstrap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7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E7C5A"/>
                <w:sz w:val="18"/>
                <w:szCs w:val="18"/>
              </w:rPr>
              <w:t xml:space="preserve">Backend</w:t>
            </w:r>
          </w:p>
        </w:tc>
        <w:tc>
          <w:tcPr>
            <w:tcW w:type="dxa" w:w="7760"/>
            <w:tcBorders>
              <w:top w:val="none" w:color="FFFFFF" w:sz="0"/>
              <w:left w:val="none" w:color="FFFFFF" w:sz="0"/>
              <w:bottom w:val="single" w:color="EEEEEE" w:sz="1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C# / .NET, Java EE, Python, REST APIs, Microservicios, WCF, Node.js, Mainframes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7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E7C5A"/>
                <w:sz w:val="18"/>
                <w:szCs w:val="18"/>
              </w:rPr>
              <w:t xml:space="preserve">Bases de datos</w:t>
            </w:r>
          </w:p>
        </w:tc>
        <w:tc>
          <w:tcPr>
            <w:tcW w:type="dxa" w:w="7760"/>
            <w:tcBorders>
              <w:top w:val="none" w:color="FFFFFF" w:sz="0"/>
              <w:left w:val="none" w:color="FFFFFF" w:sz="0"/>
              <w:bottom w:val="single" w:color="EEEEEE" w:sz="1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SQL Server, Oracle, MongoDB, DynamoDB, Cosmos DB, Firebase, MySQL, SQLite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7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E7C5A"/>
                <w:sz w:val="18"/>
                <w:szCs w:val="18"/>
              </w:rPr>
              <w:t xml:space="preserve">IA &amp; Analytics</w:t>
            </w:r>
          </w:p>
        </w:tc>
        <w:tc>
          <w:tcPr>
            <w:tcW w:type="dxa" w:w="7760"/>
            <w:tcBorders>
              <w:top w:val="none" w:color="FFFFFF" w:sz="0"/>
              <w:left w:val="none" w:color="FFFFFF" w:sz="0"/>
              <w:bottom w:val="single" w:color="EEEEEE" w:sz="1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Machine Learning, LLMs, Google Analytics 4, Bitmovin, Python/Pandas, ETL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7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E7C5A"/>
                <w:sz w:val="18"/>
                <w:szCs w:val="18"/>
              </w:rPr>
              <w:t xml:space="preserve">Metodologías</w:t>
            </w:r>
          </w:p>
        </w:tc>
        <w:tc>
          <w:tcPr>
            <w:tcW w:type="dxa" w:w="7760"/>
            <w:tcBorders>
              <w:top w:val="none" w:color="FFFFFF" w:sz="0"/>
              <w:left w:val="none" w:color="FFFFFF" w:sz="0"/>
              <w:bottom w:val="single" w:color="EEEEEE" w:sz="1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Scrum, Kanban, DevOps, ITIL, PMI, RUP, CMMI, Jira, Confluence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7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E7C5A"/>
                <w:sz w:val="18"/>
                <w:szCs w:val="18"/>
              </w:rPr>
              <w:t xml:space="preserve">ERP &amp; Pago</w:t>
            </w:r>
          </w:p>
        </w:tc>
        <w:tc>
          <w:tcPr>
            <w:tcW w:type="dxa" w:w="7760"/>
            <w:tcBorders>
              <w:top w:val="none" w:color="FFFFFF" w:sz="0"/>
              <w:left w:val="none" w:color="FFFFFF" w:sz="0"/>
              <w:bottom w:val="single" w:color="EEEEEE" w:sz="1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SAP B1, SAP R3, CFDI, Stripe, PayPal, Wincor Nixdorf POS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0E7C5A" w:sz="6" w:space="4"/>
        </w:pBdr>
        <w:spacing w:after="80" w:before="240"/>
      </w:pPr>
      <w:r>
        <w:rPr>
          <w:rFonts w:ascii="Arial" w:cs="Arial" w:eastAsia="Arial" w:hAnsi="Arial"/>
          <w:b/>
          <w:bCs/>
          <w:color w:val="0E7C5A"/>
          <w:sz w:val="26"/>
          <w:szCs w:val="26"/>
        </w:rPr>
        <w:t xml:space="preserve">EDUCACIÓN &amp; CERTIFICACIONES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36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" w:before="60"/>
            </w:pPr>
            <w:r>
              <w:rPr>
                <w:rFonts w:ascii="Arial" w:cs="Arial" w:eastAsia="Arial" w:hAnsi="Arial"/>
                <w:b/>
                <w:bCs/>
                <w:color w:val="1A1A24"/>
                <w:sz w:val="20"/>
                <w:szCs w:val="20"/>
              </w:rPr>
              <w:t xml:space="preserve">Maestría en Gestión de Tecnologías de la Información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0E7C5A"/>
                <w:sz w:val="19"/>
                <w:szCs w:val="19"/>
              </w:rPr>
              <w:t xml:space="preserve">Universidad del Valle de México</w:t>
            </w:r>
          </w:p>
        </w:tc>
        <w:tc>
          <w:tcPr>
            <w:tcW w:type="dxa" w:w="2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60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2015 – 2017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" w:before="60"/>
            </w:pPr>
            <w:r>
              <w:rPr>
                <w:rFonts w:ascii="Arial" w:cs="Arial" w:eastAsia="Arial" w:hAnsi="Arial"/>
                <w:b/>
                <w:bCs/>
                <w:color w:val="1A1A24"/>
                <w:sz w:val="20"/>
                <w:szCs w:val="20"/>
              </w:rPr>
              <w:t xml:space="preserve">Licenciatura en Informática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0E7C5A"/>
                <w:sz w:val="19"/>
                <w:szCs w:val="19"/>
              </w:rPr>
              <w:t xml:space="preserve">Universidad Chapultepec</w:t>
            </w:r>
          </w:p>
        </w:tc>
        <w:tc>
          <w:tcPr>
            <w:tcW w:type="dxa" w:w="2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60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2001 – 2004</w:t>
            </w:r>
          </w:p>
        </w:tc>
      </w:tr>
    </w:tbl>
    <w:p>
      <w:pPr>
        <w:spacing w:after="20" w:before="80"/>
      </w:pPr>
      <w:r>
        <w:rPr>
          <w:rFonts w:ascii="Arial" w:cs="Arial" w:eastAsia="Arial" w:hAnsi="Arial"/>
          <w:b/>
          <w:bCs/>
          <w:color w:val="1A1A24"/>
          <w:sz w:val="19"/>
          <w:szCs w:val="19"/>
        </w:rPr>
        <w:t xml:space="preserve">Certificaciones: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CCNA Cisco 1 y 2  ·  .NET Framework 3.5  ·  ITIL Fundamentos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2026-04-16T03:21:51.309Z</dcterms:created>
  <dcterms:modified xsi:type="dcterms:W3CDTF">2026-04-16T03:21:51.312Z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