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C705" w14:textId="77777777" w:rsidR="00270684" w:rsidRDefault="00270684" w:rsidP="00D86587">
      <w:pPr>
        <w:jc w:val="center"/>
        <w:rPr>
          <w:b/>
          <w:bCs/>
          <w:sz w:val="40"/>
          <w:szCs w:val="40"/>
        </w:rPr>
      </w:pPr>
    </w:p>
    <w:p w14:paraId="15D2D4A0" w14:textId="77777777" w:rsidR="00270684" w:rsidRDefault="00270684" w:rsidP="00D86587">
      <w:pPr>
        <w:jc w:val="center"/>
        <w:rPr>
          <w:b/>
          <w:bCs/>
          <w:sz w:val="40"/>
          <w:szCs w:val="40"/>
        </w:rPr>
      </w:pPr>
    </w:p>
    <w:p w14:paraId="5433AE61" w14:textId="77777777" w:rsidR="00270684" w:rsidRDefault="00270684" w:rsidP="00D86587">
      <w:pPr>
        <w:jc w:val="center"/>
        <w:rPr>
          <w:b/>
          <w:bCs/>
          <w:sz w:val="40"/>
          <w:szCs w:val="40"/>
        </w:rPr>
      </w:pPr>
    </w:p>
    <w:p w14:paraId="5DB5982D" w14:textId="77777777" w:rsidR="00431F4E" w:rsidRPr="00D86587" w:rsidRDefault="00D86587" w:rsidP="00D86587">
      <w:pPr>
        <w:jc w:val="center"/>
        <w:rPr>
          <w:b/>
          <w:bCs/>
          <w:sz w:val="40"/>
          <w:szCs w:val="40"/>
        </w:rPr>
      </w:pPr>
      <w:r w:rsidRPr="00D86587">
        <w:rPr>
          <w:b/>
          <w:bCs/>
          <w:sz w:val="40"/>
          <w:szCs w:val="40"/>
        </w:rPr>
        <w:t>Human Factors Validation Test Protocol</w:t>
      </w:r>
    </w:p>
    <w:p w14:paraId="1A9BE77E" w14:textId="77777777" w:rsidR="00D86587" w:rsidRDefault="00D86587" w:rsidP="00D86587">
      <w:pPr>
        <w:jc w:val="center"/>
        <w:rPr>
          <w:b/>
          <w:bCs/>
          <w:sz w:val="40"/>
          <w:szCs w:val="40"/>
        </w:rPr>
      </w:pPr>
      <w:r w:rsidRPr="00D86587">
        <w:rPr>
          <w:b/>
          <w:bCs/>
          <w:sz w:val="40"/>
          <w:szCs w:val="40"/>
        </w:rPr>
        <w:t>Face Shield</w:t>
      </w:r>
    </w:p>
    <w:p w14:paraId="6A0C8AE3" w14:textId="2B58062D" w:rsidR="00270684" w:rsidRPr="00270684" w:rsidRDefault="00270684" w:rsidP="00D86587">
      <w:pPr>
        <w:jc w:val="center"/>
        <w:rPr>
          <w:sz w:val="32"/>
          <w:szCs w:val="32"/>
        </w:rPr>
      </w:pPr>
      <w:r w:rsidRPr="5F6B3E95">
        <w:rPr>
          <w:sz w:val="32"/>
          <w:szCs w:val="32"/>
        </w:rPr>
        <w:t xml:space="preserve">Dated April </w:t>
      </w:r>
      <w:r w:rsidR="001F124E">
        <w:rPr>
          <w:sz w:val="32"/>
          <w:szCs w:val="32"/>
        </w:rPr>
        <w:t>24</w:t>
      </w:r>
      <w:r w:rsidRPr="5F6B3E95">
        <w:rPr>
          <w:sz w:val="32"/>
          <w:szCs w:val="32"/>
        </w:rPr>
        <w:t>, 2020</w:t>
      </w:r>
    </w:p>
    <w:p w14:paraId="7E39168E" w14:textId="77777777" w:rsidR="00D86587" w:rsidRDefault="00D86587">
      <w:r>
        <w:br w:type="page"/>
      </w:r>
    </w:p>
    <w:p w14:paraId="6F233B98" w14:textId="77777777" w:rsidR="00D86587" w:rsidRPr="00270684" w:rsidRDefault="00D86587" w:rsidP="00D86587">
      <w:pPr>
        <w:pStyle w:val="ListParagraph"/>
        <w:numPr>
          <w:ilvl w:val="0"/>
          <w:numId w:val="1"/>
        </w:numPr>
        <w:ind w:left="360"/>
        <w:rPr>
          <w:b/>
          <w:bCs/>
          <w:u w:val="single"/>
        </w:rPr>
      </w:pPr>
      <w:r w:rsidRPr="00270684">
        <w:rPr>
          <w:b/>
          <w:bCs/>
          <w:u w:val="single"/>
        </w:rPr>
        <w:lastRenderedPageBreak/>
        <w:t>Overview</w:t>
      </w:r>
    </w:p>
    <w:p w14:paraId="35B239B8" w14:textId="77777777" w:rsidR="00D86587" w:rsidRDefault="00D86587" w:rsidP="00D86587">
      <w:r>
        <w:t>The Face Shield is a device that helps to protect the clinician from biological contaminants. This document is the test protocol to conduct Human Factors Usability Validation.</w:t>
      </w:r>
    </w:p>
    <w:p w14:paraId="115D194B" w14:textId="77777777" w:rsidR="00D86587" w:rsidRDefault="00D86587" w:rsidP="00D86587">
      <w:pPr>
        <w:rPr>
          <w:rFonts w:cstheme="minorHAnsi"/>
          <w:color w:val="231F20"/>
        </w:rPr>
      </w:pPr>
      <w:r w:rsidRPr="003B7432">
        <w:rPr>
          <w:rFonts w:cstheme="minorHAnsi"/>
          <w:color w:val="231F20"/>
        </w:rPr>
        <w:t>Face shields can substantially reduce the short-term exposure of health care workers to large infectious aerosol particles, but smaller particles can remain airborne longer and flow around the face shield more easily to be inhaled. Thus, face shields provide a useful adjunct to respiratory protection for workers caring for patients with respiratory infections. However, they cannot be used as a substitute for respiratory protection when it is needed.</w:t>
      </w:r>
    </w:p>
    <w:p w14:paraId="3BA016BB" w14:textId="77777777" w:rsidR="00D86587" w:rsidRDefault="00D86587" w:rsidP="00D86587">
      <w:r w:rsidRPr="00D86587">
        <w:t>Th</w:t>
      </w:r>
      <w:r>
        <w:t>is</w:t>
      </w:r>
      <w:r w:rsidRPr="00D86587">
        <w:t xml:space="preserve"> protocol outlines a use validation which involves the evaluation of the </w:t>
      </w:r>
      <w:r>
        <w:t xml:space="preserve">Face Shield. </w:t>
      </w:r>
      <w:r w:rsidRPr="00D86587">
        <w:t>Th</w:t>
      </w:r>
      <w:r>
        <w:t>is</w:t>
      </w:r>
      <w:r w:rsidRPr="00D86587">
        <w:t xml:space="preserve"> evaluation will be done by the intended end users of the </w:t>
      </w:r>
      <w:r>
        <w:t>face shield</w:t>
      </w:r>
      <w:r w:rsidRPr="00D86587">
        <w:t xml:space="preserve">- </w:t>
      </w:r>
      <w:r>
        <w:t>health care workers and clinicians</w:t>
      </w:r>
      <w:r w:rsidRPr="00D86587">
        <w:t xml:space="preserve">. The </w:t>
      </w:r>
      <w:r>
        <w:t xml:space="preserve">testing </w:t>
      </w:r>
      <w:r w:rsidRPr="00D86587">
        <w:t xml:space="preserve">will be performed in a clinical setting </w:t>
      </w:r>
      <w:r>
        <w:t>the same as</w:t>
      </w:r>
      <w:r w:rsidRPr="00D86587">
        <w:t xml:space="preserve"> the expected use environment.</w:t>
      </w:r>
    </w:p>
    <w:p w14:paraId="0794DE87" w14:textId="77777777" w:rsidR="00D86587" w:rsidRPr="00270684" w:rsidRDefault="00D86587" w:rsidP="00D86587">
      <w:pPr>
        <w:pStyle w:val="ListParagraph"/>
        <w:numPr>
          <w:ilvl w:val="0"/>
          <w:numId w:val="1"/>
        </w:numPr>
        <w:ind w:left="360"/>
        <w:rPr>
          <w:b/>
          <w:bCs/>
          <w:u w:val="single"/>
        </w:rPr>
      </w:pPr>
      <w:r w:rsidRPr="00270684">
        <w:rPr>
          <w:b/>
          <w:bCs/>
          <w:u w:val="single"/>
        </w:rPr>
        <w:t>Test Conditions</w:t>
      </w:r>
    </w:p>
    <w:p w14:paraId="7529854E" w14:textId="77777777" w:rsidR="00297784" w:rsidRDefault="00297784" w:rsidP="00297784">
      <w:r>
        <w:t>This test protocol is to be conducted under test conditions that are identical to actual use conditions. This means:</w:t>
      </w:r>
    </w:p>
    <w:p w14:paraId="54EBFE3E" w14:textId="77777777" w:rsidR="00297784" w:rsidRDefault="00297784" w:rsidP="00297784">
      <w:r>
        <w:t>•</w:t>
      </w:r>
      <w:r>
        <w:tab/>
        <w:t>Test participants are representative of actual users.</w:t>
      </w:r>
    </w:p>
    <w:p w14:paraId="7C856291" w14:textId="77777777" w:rsidR="00D86587" w:rsidRDefault="00297784" w:rsidP="00297784">
      <w:r>
        <w:t>•</w:t>
      </w:r>
      <w:r>
        <w:tab/>
        <w:t>Environmental conditions are the same.</w:t>
      </w:r>
    </w:p>
    <w:p w14:paraId="242350E9" w14:textId="77777777" w:rsidR="00297784" w:rsidRPr="00270684" w:rsidRDefault="00297784" w:rsidP="00297784">
      <w:pPr>
        <w:pStyle w:val="ListParagraph"/>
        <w:numPr>
          <w:ilvl w:val="0"/>
          <w:numId w:val="1"/>
        </w:numPr>
        <w:ind w:left="360"/>
        <w:rPr>
          <w:b/>
          <w:bCs/>
          <w:u w:val="single"/>
        </w:rPr>
      </w:pPr>
      <w:r w:rsidRPr="00270684">
        <w:rPr>
          <w:b/>
          <w:bCs/>
          <w:u w:val="single"/>
        </w:rPr>
        <w:t>Data Collection</w:t>
      </w:r>
    </w:p>
    <w:p w14:paraId="79E3B469" w14:textId="77777777" w:rsidR="00297784" w:rsidRDefault="00297784" w:rsidP="00297784">
      <w:r w:rsidRPr="00297784">
        <w:t xml:space="preserve">Data that will be collected for this usability test include responses to questions related to </w:t>
      </w:r>
      <w:r>
        <w:t>comfort, coverage, ease of use, durability and other customer requirements</w:t>
      </w:r>
      <w:r w:rsidRPr="00297784">
        <w:t>.</w:t>
      </w:r>
    </w:p>
    <w:p w14:paraId="2F8D2212" w14:textId="77777777" w:rsidR="00297784" w:rsidRPr="00270684" w:rsidRDefault="00297784" w:rsidP="00297784">
      <w:pPr>
        <w:pStyle w:val="ListParagraph"/>
        <w:numPr>
          <w:ilvl w:val="0"/>
          <w:numId w:val="1"/>
        </w:numPr>
        <w:ind w:left="360"/>
        <w:rPr>
          <w:b/>
          <w:bCs/>
          <w:u w:val="single"/>
        </w:rPr>
      </w:pPr>
      <w:r w:rsidRPr="00270684">
        <w:rPr>
          <w:b/>
          <w:bCs/>
          <w:u w:val="single"/>
        </w:rPr>
        <w:t>Participants</w:t>
      </w:r>
    </w:p>
    <w:p w14:paraId="5460E52E" w14:textId="77777777" w:rsidR="005457FE" w:rsidRDefault="005457FE" w:rsidP="005457FE">
      <w:r w:rsidRPr="005457FE">
        <w:t xml:space="preserve">At least 15 participants will be included in this usability study. The sample size is based on published guidance from FDA-Applying Human Factors and Usability Engineering to Optimize Medical Device Design, Feb 3, 2016. </w:t>
      </w:r>
    </w:p>
    <w:p w14:paraId="2444EAFB" w14:textId="1BAB4A06" w:rsidR="005457FE" w:rsidRDefault="005457FE" w:rsidP="005457FE">
      <w:r w:rsidRPr="005457FE">
        <w:rPr>
          <w:b/>
          <w:bCs/>
        </w:rPr>
        <w:t xml:space="preserve">Compensation: </w:t>
      </w:r>
      <w:r w:rsidRPr="0040039B">
        <w:t xml:space="preserve">No physicians will be compensated as part of this study. However, it should be noted that </w:t>
      </w:r>
      <w:r w:rsidR="0040039B" w:rsidRPr="0040039B">
        <w:t>15</w:t>
      </w:r>
      <w:r w:rsidRPr="0040039B">
        <w:t xml:space="preserve"> are under contract with </w:t>
      </w:r>
      <w:r w:rsidR="0040039B" w:rsidRPr="0040039B">
        <w:t>MGH</w:t>
      </w:r>
      <w:r w:rsidRPr="0040039B">
        <w:t>.</w:t>
      </w:r>
    </w:p>
    <w:p w14:paraId="02F76DCA" w14:textId="77777777" w:rsidR="00297784" w:rsidRPr="00270684" w:rsidRDefault="00297784" w:rsidP="005457FE">
      <w:pPr>
        <w:pStyle w:val="ListParagraph"/>
        <w:numPr>
          <w:ilvl w:val="0"/>
          <w:numId w:val="1"/>
        </w:numPr>
        <w:ind w:left="360"/>
        <w:rPr>
          <w:b/>
          <w:bCs/>
          <w:u w:val="single"/>
        </w:rPr>
      </w:pPr>
      <w:r w:rsidRPr="00270684">
        <w:rPr>
          <w:b/>
          <w:bCs/>
          <w:u w:val="single"/>
        </w:rPr>
        <w:t>Training</w:t>
      </w:r>
    </w:p>
    <w:p w14:paraId="693B8040" w14:textId="77777777" w:rsidR="005457FE" w:rsidRDefault="005457FE" w:rsidP="005457FE">
      <w:r w:rsidRPr="005457FE">
        <w:t>No specific participant training is anticipated for this study. The study objectives and expectations will be explained to the participants prior to their evaluation.</w:t>
      </w:r>
    </w:p>
    <w:p w14:paraId="2AB3F4FD" w14:textId="77777777" w:rsidR="00297784" w:rsidRPr="00270684" w:rsidRDefault="005457FE" w:rsidP="005457FE">
      <w:pPr>
        <w:pStyle w:val="ListParagraph"/>
        <w:numPr>
          <w:ilvl w:val="0"/>
          <w:numId w:val="1"/>
        </w:numPr>
        <w:ind w:left="360"/>
        <w:rPr>
          <w:b/>
          <w:bCs/>
          <w:u w:val="single"/>
        </w:rPr>
      </w:pPr>
      <w:r w:rsidRPr="00270684">
        <w:rPr>
          <w:b/>
          <w:bCs/>
          <w:u w:val="single"/>
        </w:rPr>
        <w:t>Environment</w:t>
      </w:r>
    </w:p>
    <w:p w14:paraId="54CA614E" w14:textId="7806F9F8" w:rsidR="005457FE" w:rsidRDefault="005457FE" w:rsidP="005457FE">
      <w:r w:rsidRPr="005457FE">
        <w:t xml:space="preserve">Participants will use the </w:t>
      </w:r>
      <w:r>
        <w:t>Face Shield</w:t>
      </w:r>
      <w:r w:rsidRPr="005457FE">
        <w:t xml:space="preserve"> under </w:t>
      </w:r>
      <w:r w:rsidR="0085741D">
        <w:t>actual</w:t>
      </w:r>
      <w:r w:rsidRPr="005457FE">
        <w:t xml:space="preserve"> conditions that incorporate typical environmental conditions that could impact use. The study will be conducted in a hospital </w:t>
      </w:r>
      <w:r>
        <w:t>environment</w:t>
      </w:r>
      <w:r w:rsidRPr="005457FE">
        <w:t>. No additional use settings are anticipated based on the device’ use and its applicability.</w:t>
      </w:r>
    </w:p>
    <w:p w14:paraId="7303CD8B" w14:textId="77777777" w:rsidR="00297784" w:rsidRPr="00270684" w:rsidRDefault="005457FE" w:rsidP="00297784">
      <w:pPr>
        <w:pStyle w:val="ListParagraph"/>
        <w:numPr>
          <w:ilvl w:val="0"/>
          <w:numId w:val="1"/>
        </w:numPr>
        <w:ind w:left="360"/>
        <w:rPr>
          <w:b/>
          <w:bCs/>
          <w:u w:val="single"/>
        </w:rPr>
      </w:pPr>
      <w:r w:rsidRPr="00270684">
        <w:rPr>
          <w:b/>
          <w:bCs/>
          <w:u w:val="single"/>
        </w:rPr>
        <w:t>Device Evaluation</w:t>
      </w:r>
    </w:p>
    <w:p w14:paraId="73F13006" w14:textId="07BB4800" w:rsidR="00561AE8" w:rsidRDefault="005457FE" w:rsidP="00561AE8">
      <w:pPr>
        <w:jc w:val="both"/>
      </w:pPr>
      <w:r>
        <w:lastRenderedPageBreak/>
        <w:t>For the evaluation of the face shield, the clinician will be asked to respond to a series of questions (</w:t>
      </w:r>
      <w:r w:rsidR="00200A54">
        <w:t xml:space="preserve">Attachment </w:t>
      </w:r>
      <w:r w:rsidR="35211B0D">
        <w:t>1</w:t>
      </w:r>
      <w:r>
        <w:t>) that are used to validate the customer requirements to be tested per this protocol.</w:t>
      </w:r>
      <w:r w:rsidR="3C9D8465">
        <w:t xml:space="preserve">  </w:t>
      </w:r>
      <w:r w:rsidR="0068491E">
        <w:t>The participants will be asked to respond to each question twice; once for each all plastic face shield prototype</w:t>
      </w:r>
      <w:r w:rsidR="3C9D8465">
        <w:t xml:space="preserve">.  This will give the study a foothold to compare the </w:t>
      </w:r>
      <w:r w:rsidR="0068491E">
        <w:t>two designs</w:t>
      </w:r>
      <w:r w:rsidR="3F604793">
        <w:t>.</w:t>
      </w:r>
      <w:r>
        <w:t xml:space="preserve"> These questionnaires focus on evaluating if the </w:t>
      </w:r>
      <w:r w:rsidR="00AD0FEE">
        <w:t>face shield</w:t>
      </w:r>
      <w:r>
        <w:t xml:space="preserve"> meet</w:t>
      </w:r>
      <w:r w:rsidR="00AD0FEE">
        <w:t>s the</w:t>
      </w:r>
      <w:r>
        <w:t xml:space="preserve"> user needs and intend use.</w:t>
      </w:r>
    </w:p>
    <w:p w14:paraId="06CC50FE" w14:textId="77777777" w:rsidR="005457FE" w:rsidRDefault="005457FE" w:rsidP="00561AE8">
      <w:pPr>
        <w:jc w:val="both"/>
      </w:pPr>
      <w:r>
        <w:t xml:space="preserve">Responses for questions will be in a </w:t>
      </w:r>
      <w:r w:rsidR="00AD0FEE">
        <w:t>ranking</w:t>
      </w:r>
      <w:r>
        <w:t xml:space="preserve"> format</w:t>
      </w:r>
      <w:r w:rsidR="00AD0FEE">
        <w:t xml:space="preserve">, from insufficient to sufficient </w:t>
      </w:r>
      <w:r>
        <w:t xml:space="preserve">and documented on the response sheet. The questions have been developed to account for all failure modes from the FMEA. Additionally, certain questions also account </w:t>
      </w:r>
      <w:r w:rsidR="00AD0FEE">
        <w:t xml:space="preserve">for </w:t>
      </w:r>
      <w:r>
        <w:t>user preferences related to documented customer requirements.</w:t>
      </w:r>
    </w:p>
    <w:p w14:paraId="674BC8A8" w14:textId="77777777" w:rsidR="005457FE" w:rsidRPr="00AE3A0F" w:rsidRDefault="00561AE8" w:rsidP="00561AE8">
      <w:pPr>
        <w:pStyle w:val="ListParagraph"/>
        <w:numPr>
          <w:ilvl w:val="0"/>
          <w:numId w:val="1"/>
        </w:numPr>
        <w:ind w:left="360"/>
        <w:rPr>
          <w:b/>
          <w:bCs/>
          <w:u w:val="single"/>
        </w:rPr>
      </w:pPr>
      <w:r w:rsidRPr="00AE3A0F">
        <w:rPr>
          <w:b/>
          <w:bCs/>
          <w:u w:val="single"/>
        </w:rPr>
        <w:t>Usability Tasks</w:t>
      </w:r>
    </w:p>
    <w:tbl>
      <w:tblPr>
        <w:tblStyle w:val="TableGrid"/>
        <w:tblW w:w="0" w:type="auto"/>
        <w:tblLook w:val="04A0" w:firstRow="1" w:lastRow="0" w:firstColumn="1" w:lastColumn="0" w:noHBand="0" w:noVBand="1"/>
      </w:tblPr>
      <w:tblGrid>
        <w:gridCol w:w="742"/>
        <w:gridCol w:w="4728"/>
        <w:gridCol w:w="1455"/>
      </w:tblGrid>
      <w:tr w:rsidR="00AE3A0F" w14:paraId="7A71EBD5" w14:textId="77777777" w:rsidTr="1459CE84">
        <w:tc>
          <w:tcPr>
            <w:tcW w:w="742" w:type="dxa"/>
          </w:tcPr>
          <w:p w14:paraId="615DD18F" w14:textId="77777777" w:rsidR="00AE3A0F" w:rsidRDefault="00AE3A0F" w:rsidP="00271D1F">
            <w:pPr>
              <w:ind w:left="360"/>
              <w:jc w:val="both"/>
            </w:pPr>
          </w:p>
        </w:tc>
        <w:tc>
          <w:tcPr>
            <w:tcW w:w="4728" w:type="dxa"/>
          </w:tcPr>
          <w:p w14:paraId="673D56CE" w14:textId="77777777" w:rsidR="00AE3A0F" w:rsidRPr="006B7FAE" w:rsidRDefault="00AE3A0F" w:rsidP="00271D1F">
            <w:pPr>
              <w:jc w:val="both"/>
              <w:rPr>
                <w:b/>
                <w:bCs/>
              </w:rPr>
            </w:pPr>
            <w:r w:rsidRPr="006B7FAE">
              <w:rPr>
                <w:b/>
                <w:bCs/>
              </w:rPr>
              <w:t>Requirement</w:t>
            </w:r>
          </w:p>
        </w:tc>
        <w:tc>
          <w:tcPr>
            <w:tcW w:w="1455" w:type="dxa"/>
          </w:tcPr>
          <w:p w14:paraId="37380057" w14:textId="77777777" w:rsidR="00AE3A0F" w:rsidRPr="006B7FAE" w:rsidRDefault="00AE3A0F" w:rsidP="00271D1F">
            <w:pPr>
              <w:jc w:val="both"/>
              <w:rPr>
                <w:b/>
                <w:bCs/>
              </w:rPr>
            </w:pPr>
            <w:r w:rsidRPr="006B7FAE">
              <w:rPr>
                <w:b/>
                <w:bCs/>
              </w:rPr>
              <w:t>Critical (Y/N)</w:t>
            </w:r>
          </w:p>
        </w:tc>
      </w:tr>
      <w:tr w:rsidR="00AE3A0F" w14:paraId="03FFC9C0" w14:textId="77777777" w:rsidTr="1459CE84">
        <w:tc>
          <w:tcPr>
            <w:tcW w:w="742" w:type="dxa"/>
          </w:tcPr>
          <w:p w14:paraId="7F714F99" w14:textId="77777777" w:rsidR="00AE3A0F" w:rsidRDefault="00AE3A0F" w:rsidP="00271D1F">
            <w:pPr>
              <w:pStyle w:val="ListParagraph"/>
              <w:numPr>
                <w:ilvl w:val="0"/>
                <w:numId w:val="2"/>
              </w:numPr>
              <w:jc w:val="both"/>
            </w:pPr>
          </w:p>
        </w:tc>
        <w:tc>
          <w:tcPr>
            <w:tcW w:w="4728" w:type="dxa"/>
          </w:tcPr>
          <w:p w14:paraId="39079F49" w14:textId="77777777" w:rsidR="00AE3A0F" w:rsidRDefault="00AE3A0F" w:rsidP="00271D1F">
            <w:pPr>
              <w:jc w:val="both"/>
            </w:pPr>
            <w:r>
              <w:t>Comfort / Skin Irritation</w:t>
            </w:r>
          </w:p>
        </w:tc>
        <w:tc>
          <w:tcPr>
            <w:tcW w:w="1455" w:type="dxa"/>
          </w:tcPr>
          <w:p w14:paraId="7476935A" w14:textId="77777777" w:rsidR="00AE3A0F" w:rsidRDefault="00AE3A0F" w:rsidP="00271D1F">
            <w:pPr>
              <w:jc w:val="both"/>
            </w:pPr>
            <w:r>
              <w:t>Y</w:t>
            </w:r>
          </w:p>
        </w:tc>
      </w:tr>
      <w:tr w:rsidR="006B7FAE" w14:paraId="21E37818" w14:textId="77777777" w:rsidTr="1459CE84">
        <w:tc>
          <w:tcPr>
            <w:tcW w:w="742" w:type="dxa"/>
          </w:tcPr>
          <w:p w14:paraId="340AA15B" w14:textId="77777777" w:rsidR="006B7FAE" w:rsidRDefault="006B7FAE" w:rsidP="00271D1F">
            <w:pPr>
              <w:pStyle w:val="ListParagraph"/>
              <w:numPr>
                <w:ilvl w:val="0"/>
                <w:numId w:val="2"/>
              </w:numPr>
              <w:jc w:val="both"/>
            </w:pPr>
          </w:p>
        </w:tc>
        <w:tc>
          <w:tcPr>
            <w:tcW w:w="4728" w:type="dxa"/>
          </w:tcPr>
          <w:p w14:paraId="16DCE598" w14:textId="36CEC682" w:rsidR="006B7FAE" w:rsidRDefault="006B7FAE" w:rsidP="00271D1F">
            <w:pPr>
              <w:jc w:val="both"/>
            </w:pPr>
            <w:r>
              <w:t>Fit/Movement</w:t>
            </w:r>
          </w:p>
        </w:tc>
        <w:tc>
          <w:tcPr>
            <w:tcW w:w="1455" w:type="dxa"/>
          </w:tcPr>
          <w:p w14:paraId="3360C146" w14:textId="7F28C78D" w:rsidR="006B7FAE" w:rsidRDefault="006B7FAE" w:rsidP="00271D1F">
            <w:pPr>
              <w:jc w:val="both"/>
            </w:pPr>
            <w:r>
              <w:t>Y</w:t>
            </w:r>
          </w:p>
        </w:tc>
      </w:tr>
      <w:tr w:rsidR="00AE3A0F" w14:paraId="5601EC19" w14:textId="77777777" w:rsidTr="1459CE84">
        <w:tc>
          <w:tcPr>
            <w:tcW w:w="742" w:type="dxa"/>
          </w:tcPr>
          <w:p w14:paraId="06EB8D84" w14:textId="77777777" w:rsidR="00AE3A0F" w:rsidRDefault="00AE3A0F" w:rsidP="00271D1F">
            <w:pPr>
              <w:pStyle w:val="ListParagraph"/>
              <w:numPr>
                <w:ilvl w:val="0"/>
                <w:numId w:val="2"/>
              </w:numPr>
              <w:jc w:val="both"/>
            </w:pPr>
          </w:p>
        </w:tc>
        <w:tc>
          <w:tcPr>
            <w:tcW w:w="4728" w:type="dxa"/>
          </w:tcPr>
          <w:p w14:paraId="15A0AE5D" w14:textId="77777777" w:rsidR="00AE3A0F" w:rsidRDefault="00AE3A0F" w:rsidP="00271D1F">
            <w:pPr>
              <w:jc w:val="both"/>
            </w:pPr>
            <w:r>
              <w:t>Compatible with Stethoscope</w:t>
            </w:r>
          </w:p>
        </w:tc>
        <w:tc>
          <w:tcPr>
            <w:tcW w:w="1455" w:type="dxa"/>
          </w:tcPr>
          <w:p w14:paraId="504DDC1C" w14:textId="77777777" w:rsidR="00AE3A0F" w:rsidRDefault="00AE3A0F" w:rsidP="00271D1F">
            <w:pPr>
              <w:jc w:val="both"/>
            </w:pPr>
            <w:r>
              <w:t>Y</w:t>
            </w:r>
          </w:p>
        </w:tc>
      </w:tr>
      <w:tr w:rsidR="00AE3A0F" w14:paraId="4EB33A8D" w14:textId="77777777" w:rsidTr="1459CE84">
        <w:tc>
          <w:tcPr>
            <w:tcW w:w="742" w:type="dxa"/>
          </w:tcPr>
          <w:p w14:paraId="22CB5154" w14:textId="77777777" w:rsidR="00AE3A0F" w:rsidRDefault="00AE3A0F" w:rsidP="00271D1F">
            <w:pPr>
              <w:pStyle w:val="ListParagraph"/>
              <w:numPr>
                <w:ilvl w:val="0"/>
                <w:numId w:val="2"/>
              </w:numPr>
              <w:jc w:val="both"/>
            </w:pPr>
          </w:p>
        </w:tc>
        <w:tc>
          <w:tcPr>
            <w:tcW w:w="4728" w:type="dxa"/>
          </w:tcPr>
          <w:p w14:paraId="6CFBB99D" w14:textId="77777777" w:rsidR="00AE3A0F" w:rsidRDefault="00AE3A0F" w:rsidP="00271D1F">
            <w:pPr>
              <w:jc w:val="both"/>
            </w:pPr>
            <w:r>
              <w:t>Compatible with Instrument Use</w:t>
            </w:r>
          </w:p>
        </w:tc>
        <w:tc>
          <w:tcPr>
            <w:tcW w:w="1455" w:type="dxa"/>
          </w:tcPr>
          <w:p w14:paraId="100C9B6C" w14:textId="77777777" w:rsidR="00AE3A0F" w:rsidRDefault="00AE3A0F" w:rsidP="00271D1F">
            <w:pPr>
              <w:jc w:val="both"/>
            </w:pPr>
            <w:r>
              <w:t>Y</w:t>
            </w:r>
          </w:p>
        </w:tc>
      </w:tr>
      <w:tr w:rsidR="00AE3A0F" w14:paraId="298363D4" w14:textId="77777777" w:rsidTr="1459CE84">
        <w:tc>
          <w:tcPr>
            <w:tcW w:w="742" w:type="dxa"/>
          </w:tcPr>
          <w:p w14:paraId="4CDA1587" w14:textId="77777777" w:rsidR="00AE3A0F" w:rsidRDefault="00AE3A0F" w:rsidP="00270684">
            <w:pPr>
              <w:pStyle w:val="ListParagraph"/>
              <w:numPr>
                <w:ilvl w:val="0"/>
                <w:numId w:val="2"/>
              </w:numPr>
              <w:jc w:val="both"/>
            </w:pPr>
          </w:p>
        </w:tc>
        <w:tc>
          <w:tcPr>
            <w:tcW w:w="4728" w:type="dxa"/>
          </w:tcPr>
          <w:p w14:paraId="6578C1DE" w14:textId="77777777" w:rsidR="00AE3A0F" w:rsidRDefault="00AE3A0F" w:rsidP="00270684">
            <w:pPr>
              <w:jc w:val="both"/>
            </w:pPr>
            <w:r w:rsidRPr="00270684">
              <w:t>Compatible with use of glasses or goggles</w:t>
            </w:r>
          </w:p>
        </w:tc>
        <w:tc>
          <w:tcPr>
            <w:tcW w:w="1455" w:type="dxa"/>
          </w:tcPr>
          <w:p w14:paraId="64B25C14" w14:textId="77777777" w:rsidR="00AE3A0F" w:rsidRDefault="00AE3A0F" w:rsidP="00270684">
            <w:pPr>
              <w:jc w:val="both"/>
            </w:pPr>
            <w:r>
              <w:t>Y</w:t>
            </w:r>
          </w:p>
        </w:tc>
      </w:tr>
      <w:tr w:rsidR="00AE3A0F" w14:paraId="2BC68408" w14:textId="77777777" w:rsidTr="1459CE84">
        <w:tc>
          <w:tcPr>
            <w:tcW w:w="742" w:type="dxa"/>
          </w:tcPr>
          <w:p w14:paraId="30997975" w14:textId="77777777" w:rsidR="00AE3A0F" w:rsidRDefault="00AE3A0F" w:rsidP="00270684">
            <w:pPr>
              <w:pStyle w:val="ListParagraph"/>
              <w:numPr>
                <w:ilvl w:val="0"/>
                <w:numId w:val="2"/>
              </w:numPr>
              <w:jc w:val="both"/>
            </w:pPr>
          </w:p>
        </w:tc>
        <w:tc>
          <w:tcPr>
            <w:tcW w:w="4728" w:type="dxa"/>
          </w:tcPr>
          <w:p w14:paraId="0AD55540" w14:textId="66C986EC" w:rsidR="00AE3A0F" w:rsidRPr="00270684" w:rsidRDefault="006B7FAE" w:rsidP="00270684">
            <w:pPr>
              <w:jc w:val="both"/>
            </w:pPr>
            <w:r>
              <w:t>Visibility</w:t>
            </w:r>
          </w:p>
        </w:tc>
        <w:tc>
          <w:tcPr>
            <w:tcW w:w="1455" w:type="dxa"/>
          </w:tcPr>
          <w:p w14:paraId="35342043" w14:textId="77777777" w:rsidR="00AE3A0F" w:rsidRDefault="00AE3A0F" w:rsidP="00270684">
            <w:pPr>
              <w:jc w:val="both"/>
            </w:pPr>
            <w:r>
              <w:t>Y</w:t>
            </w:r>
          </w:p>
        </w:tc>
      </w:tr>
      <w:tr w:rsidR="0085741D" w14:paraId="70787D27" w14:textId="77777777" w:rsidTr="1459CE84">
        <w:tc>
          <w:tcPr>
            <w:tcW w:w="742" w:type="dxa"/>
          </w:tcPr>
          <w:p w14:paraId="77247CAA" w14:textId="77777777" w:rsidR="0085741D" w:rsidRDefault="0085741D" w:rsidP="00270684">
            <w:pPr>
              <w:pStyle w:val="ListParagraph"/>
              <w:numPr>
                <w:ilvl w:val="0"/>
                <w:numId w:val="2"/>
              </w:numPr>
              <w:jc w:val="both"/>
            </w:pPr>
          </w:p>
        </w:tc>
        <w:tc>
          <w:tcPr>
            <w:tcW w:w="4728" w:type="dxa"/>
          </w:tcPr>
          <w:p w14:paraId="4DCF740D" w14:textId="3F91EDC2" w:rsidR="0085741D" w:rsidRDefault="0085741D" w:rsidP="00270684">
            <w:pPr>
              <w:jc w:val="both"/>
            </w:pPr>
            <w:r>
              <w:t>Resistant to fogging</w:t>
            </w:r>
          </w:p>
        </w:tc>
        <w:tc>
          <w:tcPr>
            <w:tcW w:w="1455" w:type="dxa"/>
          </w:tcPr>
          <w:p w14:paraId="2AA3FEF3" w14:textId="091E666D" w:rsidR="0085741D" w:rsidRDefault="0085741D" w:rsidP="00270684">
            <w:pPr>
              <w:jc w:val="both"/>
            </w:pPr>
            <w:r>
              <w:t>Y</w:t>
            </w:r>
          </w:p>
        </w:tc>
      </w:tr>
    </w:tbl>
    <w:p w14:paraId="79C3EAA3" w14:textId="77777777" w:rsidR="00561AE8" w:rsidRDefault="00561AE8" w:rsidP="00561AE8"/>
    <w:p w14:paraId="6C0D7735" w14:textId="77777777" w:rsidR="00561AE8" w:rsidRPr="00AE3A0F" w:rsidRDefault="00561AE8" w:rsidP="00561AE8">
      <w:pPr>
        <w:pStyle w:val="ListParagraph"/>
        <w:numPr>
          <w:ilvl w:val="0"/>
          <w:numId w:val="1"/>
        </w:numPr>
        <w:ind w:left="360"/>
        <w:rPr>
          <w:b/>
          <w:bCs/>
          <w:u w:val="single"/>
        </w:rPr>
      </w:pPr>
      <w:r w:rsidRPr="00AE3A0F">
        <w:rPr>
          <w:b/>
          <w:bCs/>
          <w:u w:val="single"/>
        </w:rPr>
        <w:t>Usability Acceptance Criteria</w:t>
      </w:r>
    </w:p>
    <w:p w14:paraId="5BA3202B" w14:textId="77777777" w:rsidR="00561AE8" w:rsidRDefault="00AE3A0F" w:rsidP="00561AE8">
      <w:r>
        <w:t xml:space="preserve">The results of the customer requirements must be an average of sufficient or above to be considered passing. </w:t>
      </w:r>
    </w:p>
    <w:p w14:paraId="1C15EB76" w14:textId="77777777" w:rsidR="00E53E1A" w:rsidRPr="00AE3A0F" w:rsidRDefault="00E53E1A" w:rsidP="00E53E1A">
      <w:pPr>
        <w:pStyle w:val="ListParagraph"/>
        <w:numPr>
          <w:ilvl w:val="0"/>
          <w:numId w:val="1"/>
        </w:numPr>
        <w:ind w:left="360"/>
        <w:rPr>
          <w:b/>
          <w:bCs/>
          <w:u w:val="single"/>
        </w:rPr>
      </w:pPr>
      <w:r w:rsidRPr="00AE3A0F">
        <w:rPr>
          <w:b/>
          <w:bCs/>
          <w:u w:val="single"/>
        </w:rPr>
        <w:t>Reporting Results</w:t>
      </w:r>
    </w:p>
    <w:p w14:paraId="0FF6DF8B" w14:textId="77777777" w:rsidR="00E53E1A" w:rsidRDefault="00E53E1A" w:rsidP="00E53E1A">
      <w:pPr>
        <w:pStyle w:val="ListParagraph"/>
      </w:pPr>
    </w:p>
    <w:p w14:paraId="0CEA8A87" w14:textId="3572D408" w:rsidR="00E53E1A" w:rsidRDefault="00E53E1A" w:rsidP="00E53E1A">
      <w:pPr>
        <w:pStyle w:val="ListParagraph"/>
        <w:ind w:left="0"/>
      </w:pPr>
      <w:r w:rsidRPr="00E53E1A">
        <w:t xml:space="preserve">A Test Report shall be generated at the conclusion of the test.  It will consist of a report of the results, which includes an evaluation of the participant responses for the survey questions. Subjective assessments and (if applicable) specific use-related problems from participants will also be documented.   The report may be a stand-alone </w:t>
      </w:r>
      <w:r w:rsidR="0085741D" w:rsidRPr="00E53E1A">
        <w:t>document,</w:t>
      </w:r>
      <w:r w:rsidRPr="00E53E1A">
        <w:t xml:space="preserve"> or </w:t>
      </w:r>
      <w:r>
        <w:t xml:space="preserve">an addendum </w:t>
      </w:r>
      <w:r w:rsidRPr="00E53E1A">
        <w:t xml:space="preserve">contained within the Human Factors </w:t>
      </w:r>
      <w:r>
        <w:t>Test Protocol</w:t>
      </w:r>
      <w:r w:rsidRPr="00E53E1A">
        <w:t xml:space="preserve">. Completed forms and the test configuration record provided in this document shall be scanned and attached to the </w:t>
      </w:r>
      <w:r>
        <w:t>final</w:t>
      </w:r>
      <w:r w:rsidRPr="00E53E1A">
        <w:t xml:space="preserve"> report</w:t>
      </w:r>
      <w:r>
        <w:t>.</w:t>
      </w:r>
    </w:p>
    <w:p w14:paraId="1CD104E8" w14:textId="77777777" w:rsidR="00E53E1A" w:rsidRDefault="00E53E1A" w:rsidP="00E53E1A">
      <w:pPr>
        <w:pStyle w:val="ListParagraph"/>
      </w:pPr>
    </w:p>
    <w:p w14:paraId="19B60409" w14:textId="77777777" w:rsidR="00561AE8" w:rsidRPr="00AE3A0F" w:rsidRDefault="00561AE8" w:rsidP="00E53E1A">
      <w:pPr>
        <w:pStyle w:val="ListParagraph"/>
        <w:numPr>
          <w:ilvl w:val="0"/>
          <w:numId w:val="1"/>
        </w:numPr>
        <w:ind w:left="360"/>
        <w:rPr>
          <w:b/>
          <w:bCs/>
          <w:u w:val="single"/>
        </w:rPr>
      </w:pPr>
      <w:r w:rsidRPr="00AE3A0F">
        <w:rPr>
          <w:b/>
          <w:bCs/>
          <w:u w:val="single"/>
        </w:rPr>
        <w:t>Test Samples</w:t>
      </w:r>
    </w:p>
    <w:p w14:paraId="76C5993E" w14:textId="35D1873E" w:rsidR="00200A54" w:rsidRDefault="00E53E1A" w:rsidP="00561AE8">
      <w:r>
        <w:t>For this validation, a total of 15 samples</w:t>
      </w:r>
      <w:r w:rsidR="000238F2">
        <w:t xml:space="preserve"> of each design</w:t>
      </w:r>
      <w:r>
        <w:t xml:space="preserve"> will be used. These samples will be manufactured </w:t>
      </w:r>
      <w:r w:rsidR="00346365">
        <w:t xml:space="preserve">at </w:t>
      </w:r>
      <w:r w:rsidR="00F71ECD">
        <w:t xml:space="preserve">Dr. Jennifer A. Lewis’ lab at </w:t>
      </w:r>
      <w:r w:rsidR="00346365">
        <w:t xml:space="preserve">the Wyss </w:t>
      </w:r>
      <w:r w:rsidR="00F71ECD">
        <w:t>Institute</w:t>
      </w:r>
      <w:r w:rsidR="00346365">
        <w:t xml:space="preserve"> </w:t>
      </w:r>
      <w:r>
        <w:t>and all components will meet all intended material, design and dimensional specifications for the product.</w:t>
      </w:r>
    </w:p>
    <w:p w14:paraId="1594E6C6" w14:textId="77777777" w:rsidR="00200A54" w:rsidRDefault="00200A54">
      <w:r>
        <w:br w:type="page"/>
      </w:r>
    </w:p>
    <w:p w14:paraId="21F0D1CD" w14:textId="2AD3B9F9" w:rsidR="2D85FC79" w:rsidRDefault="2D85FC79">
      <w:r>
        <w:lastRenderedPageBreak/>
        <w:t>Attachment 1: Questionnaire</w:t>
      </w:r>
    </w:p>
    <w:p w14:paraId="456CAEF5" w14:textId="77DB90FC" w:rsidR="29C817B6" w:rsidRDefault="000238F2" w:rsidP="000238F2">
      <w:pPr>
        <w:jc w:val="center"/>
      </w:pPr>
      <w:r>
        <w:rPr>
          <w:noProof/>
        </w:rPr>
        <w:drawing>
          <wp:inline distT="0" distB="0" distL="0" distR="0" wp14:anchorId="3D561DF1" wp14:editId="2BC76CE9">
            <wp:extent cx="4743450" cy="6120580"/>
            <wp:effectExtent l="0" t="0" r="0" b="0"/>
            <wp:docPr id="173647872" name="Picture 17364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743450" cy="6120580"/>
                    </a:xfrm>
                    <a:prstGeom prst="rect">
                      <a:avLst/>
                    </a:prstGeom>
                  </pic:spPr>
                </pic:pic>
              </a:graphicData>
            </a:graphic>
          </wp:inline>
        </w:drawing>
      </w:r>
    </w:p>
    <w:p w14:paraId="1FC3E1EF" w14:textId="1F5C9E57" w:rsidR="03C849BA" w:rsidRDefault="03C849BA" w:rsidP="5F6B3E95"/>
    <w:sectPr w:rsidR="03C8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A5E33"/>
    <w:multiLevelType w:val="hybridMultilevel"/>
    <w:tmpl w:val="738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90862"/>
    <w:multiLevelType w:val="hybridMultilevel"/>
    <w:tmpl w:val="36FEF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87"/>
    <w:rsid w:val="000238F2"/>
    <w:rsid w:val="00084F6D"/>
    <w:rsid w:val="001F124E"/>
    <w:rsid w:val="00200A54"/>
    <w:rsid w:val="002602D3"/>
    <w:rsid w:val="00270684"/>
    <w:rsid w:val="00271D1F"/>
    <w:rsid w:val="00297784"/>
    <w:rsid w:val="00346365"/>
    <w:rsid w:val="0040039B"/>
    <w:rsid w:val="00431F4E"/>
    <w:rsid w:val="004A29DB"/>
    <w:rsid w:val="005457FE"/>
    <w:rsid w:val="00561AE8"/>
    <w:rsid w:val="006667C5"/>
    <w:rsid w:val="0068491E"/>
    <w:rsid w:val="006B7FAE"/>
    <w:rsid w:val="0085741D"/>
    <w:rsid w:val="00893B44"/>
    <w:rsid w:val="00AD0FEE"/>
    <w:rsid w:val="00AE3A0F"/>
    <w:rsid w:val="00C07DC1"/>
    <w:rsid w:val="00CC3C19"/>
    <w:rsid w:val="00D86587"/>
    <w:rsid w:val="00D93AB8"/>
    <w:rsid w:val="00E53E1A"/>
    <w:rsid w:val="00F71ECD"/>
    <w:rsid w:val="01F6B4EE"/>
    <w:rsid w:val="02F773E7"/>
    <w:rsid w:val="03C849BA"/>
    <w:rsid w:val="0B9EAA62"/>
    <w:rsid w:val="0E1CC651"/>
    <w:rsid w:val="0EEC7FEE"/>
    <w:rsid w:val="0FDB0AA1"/>
    <w:rsid w:val="13AA8E42"/>
    <w:rsid w:val="1459CE84"/>
    <w:rsid w:val="1EF51D51"/>
    <w:rsid w:val="22312F1F"/>
    <w:rsid w:val="2347BBB1"/>
    <w:rsid w:val="23D42E1C"/>
    <w:rsid w:val="29C817B6"/>
    <w:rsid w:val="2A458227"/>
    <w:rsid w:val="2B9625AD"/>
    <w:rsid w:val="2D85FC79"/>
    <w:rsid w:val="35211B0D"/>
    <w:rsid w:val="382468A0"/>
    <w:rsid w:val="3C083EA2"/>
    <w:rsid w:val="3C8A83AF"/>
    <w:rsid w:val="3C9D8465"/>
    <w:rsid w:val="3F604793"/>
    <w:rsid w:val="4205A4CD"/>
    <w:rsid w:val="44CE5DA7"/>
    <w:rsid w:val="4E814364"/>
    <w:rsid w:val="4F7FD219"/>
    <w:rsid w:val="5167EA1C"/>
    <w:rsid w:val="54F164C7"/>
    <w:rsid w:val="5BBE7D8B"/>
    <w:rsid w:val="5E01E9ED"/>
    <w:rsid w:val="5F6B3E95"/>
    <w:rsid w:val="60240411"/>
    <w:rsid w:val="612D9923"/>
    <w:rsid w:val="668EF8EF"/>
    <w:rsid w:val="6C444EE0"/>
    <w:rsid w:val="76B98595"/>
    <w:rsid w:val="7CE18925"/>
    <w:rsid w:val="7FB6A0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2C97"/>
  <w15:chartTrackingRefBased/>
  <w15:docId w15:val="{7C0B1D10-995F-4B22-8B63-3910A305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87"/>
    <w:pPr>
      <w:ind w:left="720"/>
      <w:contextualSpacing/>
    </w:pPr>
  </w:style>
  <w:style w:type="table" w:styleId="TableGrid">
    <w:name w:val="Table Grid"/>
    <w:basedOn w:val="TableNormal"/>
    <w:uiPriority w:val="39"/>
    <w:rsid w:val="0056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6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3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67269">
      <w:bodyDiv w:val="1"/>
      <w:marLeft w:val="0"/>
      <w:marRight w:val="0"/>
      <w:marTop w:val="0"/>
      <w:marBottom w:val="0"/>
      <w:divBdr>
        <w:top w:val="none" w:sz="0" w:space="0" w:color="auto"/>
        <w:left w:val="none" w:sz="0" w:space="0" w:color="auto"/>
        <w:bottom w:val="none" w:sz="0" w:space="0" w:color="auto"/>
        <w:right w:val="none" w:sz="0" w:space="0" w:color="auto"/>
      </w:divBdr>
    </w:div>
    <w:div w:id="47903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83296C2D9DE541958AD9D9A6E59D08" ma:contentTypeVersion="11" ma:contentTypeDescription="Create a new document." ma:contentTypeScope="" ma:versionID="975b5d563eaaa89e4942a462046105fa">
  <xsd:schema xmlns:xsd="http://www.w3.org/2001/XMLSchema" xmlns:xs="http://www.w3.org/2001/XMLSchema" xmlns:p="http://schemas.microsoft.com/office/2006/metadata/properties" xmlns:ns2="12e73323-2992-4b61-9f89-f2ff99442528" xmlns:ns3="60bd3312-76b2-43ff-ab1e-17ba520e0d12" targetNamespace="http://schemas.microsoft.com/office/2006/metadata/properties" ma:root="true" ma:fieldsID="cb997292e7bf31256cc2fa89c1ab8db8" ns2:_="" ns3:_="">
    <xsd:import namespace="12e73323-2992-4b61-9f89-f2ff99442528"/>
    <xsd:import namespace="60bd3312-76b2-43ff-ab1e-17ba520e0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73323-2992-4b61-9f89-f2ff99442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bd3312-76b2-43ff-ab1e-17ba520e0d1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79BAD9-9707-4DF6-B34D-B107AEB9C754}">
  <ds:schemaRefs>
    <ds:schemaRef ds:uri="http://schemas.microsoft.com/sharepoint/v3/contenttype/forms"/>
  </ds:schemaRefs>
</ds:datastoreItem>
</file>

<file path=customXml/itemProps2.xml><?xml version="1.0" encoding="utf-8"?>
<ds:datastoreItem xmlns:ds="http://schemas.openxmlformats.org/officeDocument/2006/customXml" ds:itemID="{5E5FB24D-4199-4F7A-808A-351FA4A1BC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770509-51B8-4D08-B28A-F72AF4DD2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73323-2992-4b61-9f89-f2ff99442528"/>
    <ds:schemaRef ds:uri="60bd3312-76b2-43ff-ab1e-17ba520e0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Carol</dc:creator>
  <cp:keywords/>
  <dc:description/>
  <cp:lastModifiedBy>Evan Sevieri</cp:lastModifiedBy>
  <cp:revision>5</cp:revision>
  <dcterms:created xsi:type="dcterms:W3CDTF">2020-04-28T21:06:00Z</dcterms:created>
  <dcterms:modified xsi:type="dcterms:W3CDTF">2020-04-28T21:11:00Z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0x010100A183296C2D9DE541958AD9D9A6E59D08</vt:lpwstr>
  </property>
</Properties>
</file>