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color w:val="auto"/>
          <w:sz w:val="22"/>
          <w:szCs w:val="22"/>
          <w:lang w:val="tr-TR"/>
        </w:rPr>
        <w:id w:val="18049632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81C0A" w:rsidRDefault="00E81C0A">
          <w:pPr>
            <w:pStyle w:val="TBal"/>
          </w:pPr>
          <w:r>
            <w:rPr>
              <w:lang w:val="tr-TR"/>
            </w:rPr>
            <w:t>İçindekile</w:t>
          </w:r>
          <w:bookmarkStart w:id="0" w:name="_GoBack"/>
          <w:bookmarkEnd w:id="0"/>
          <w:r>
            <w:rPr>
              <w:lang w:val="tr-TR"/>
            </w:rPr>
            <w:t>r</w:t>
          </w:r>
        </w:p>
        <w:p w:rsidR="00491F01" w:rsidRDefault="00E81C0A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56988" w:history="1">
            <w:r w:rsidR="00491F01" w:rsidRPr="009546A7">
              <w:rPr>
                <w:rStyle w:val="Kpr"/>
                <w:noProof/>
              </w:rPr>
              <w:t>1. Sinüs Osilatörü’nun Tasarlanması</w:t>
            </w:r>
            <w:r w:rsidR="00491F01">
              <w:rPr>
                <w:noProof/>
                <w:webHidden/>
              </w:rPr>
              <w:tab/>
            </w:r>
            <w:r w:rsidR="00491F01">
              <w:rPr>
                <w:noProof/>
                <w:webHidden/>
              </w:rPr>
              <w:fldChar w:fldCharType="begin"/>
            </w:r>
            <w:r w:rsidR="00491F01">
              <w:rPr>
                <w:noProof/>
                <w:webHidden/>
              </w:rPr>
              <w:instrText xml:space="preserve"> PAGEREF _Toc502856988 \h </w:instrText>
            </w:r>
            <w:r w:rsidR="00491F01">
              <w:rPr>
                <w:noProof/>
                <w:webHidden/>
              </w:rPr>
            </w:r>
            <w:r w:rsidR="00491F01">
              <w:rPr>
                <w:noProof/>
                <w:webHidden/>
              </w:rPr>
              <w:fldChar w:fldCharType="separate"/>
            </w:r>
            <w:r w:rsidR="00491F01">
              <w:rPr>
                <w:noProof/>
                <w:webHidden/>
              </w:rPr>
              <w:t>1</w:t>
            </w:r>
            <w:r w:rsidR="00491F01"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6989" w:history="1">
            <w:r w:rsidRPr="009546A7">
              <w:rPr>
                <w:rStyle w:val="Kpr"/>
                <w:noProof/>
              </w:rPr>
              <w:t>1.1 Gerilim Kazancının Hesaplanması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6990" w:history="1">
            <w:r w:rsidRPr="009546A7">
              <w:rPr>
                <w:rStyle w:val="Kpr"/>
                <w:noProof/>
              </w:rPr>
              <w:t>1.2 Bir kHz’lik Sinüs Osilatörü’nün Tasarlanması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6991" w:history="1">
            <w:r w:rsidRPr="009546A7">
              <w:rPr>
                <w:rStyle w:val="Kpr"/>
                <w:noProof/>
              </w:rPr>
              <w:t>1.2.1 Sinüs Osilatörü Devre Şeması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6992" w:history="1">
            <w:r w:rsidRPr="009546A7">
              <w:rPr>
                <w:rStyle w:val="Kpr"/>
                <w:noProof/>
              </w:rPr>
              <w:t>1.2.2 Sinüs Osilatörü Çıkış Grafiği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6993" w:history="1">
            <w:r w:rsidRPr="009546A7">
              <w:rPr>
                <w:rStyle w:val="Kpr"/>
                <w:noProof/>
              </w:rPr>
              <w:t>1.3 Yüz Hz’lik Sinüs Osilatörü’nun Tasarlanması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6994" w:history="1">
            <w:r w:rsidRPr="009546A7">
              <w:rPr>
                <w:rStyle w:val="Kpr"/>
                <w:noProof/>
              </w:rPr>
              <w:t>1.3.1 Sinüs Osilatörü Devre Şeması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6995" w:history="1">
            <w:r w:rsidRPr="009546A7">
              <w:rPr>
                <w:rStyle w:val="Kpr"/>
                <w:noProof/>
              </w:rPr>
              <w:t>1.3.2 Sinüs Osilatörü Çıkış Grafiği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6996" w:history="1">
            <w:r w:rsidRPr="009546A7">
              <w:rPr>
                <w:rStyle w:val="Kpr"/>
                <w:noProof/>
              </w:rPr>
              <w:t>2. Zayıflatıcı Devrenin Tasarlanması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6997" w:history="1">
            <w:r w:rsidRPr="009546A7">
              <w:rPr>
                <w:rStyle w:val="Kpr"/>
                <w:noProof/>
              </w:rPr>
              <w:t>2.1 Bir mA'lik Akım Kaynağını Tasarlanması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6998" w:history="1">
            <w:r w:rsidRPr="009546A7">
              <w:rPr>
                <w:rStyle w:val="Kpr"/>
                <w:noProof/>
              </w:rPr>
              <w:t>2.1.1 Bir mA’lik Akım Kaynağı Devre Şeması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6999" w:history="1">
            <w:r w:rsidRPr="009546A7">
              <w:rPr>
                <w:rStyle w:val="Kpr"/>
                <w:noProof/>
              </w:rPr>
              <w:t>2.2 RS Direncinin Hesaplanması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7000" w:history="1">
            <w:r w:rsidRPr="009546A7">
              <w:rPr>
                <w:rStyle w:val="Kpr"/>
                <w:noProof/>
              </w:rPr>
              <w:t>2.3 Zayıflatıcı Devresi Devre Şematiği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7001" w:history="1">
            <w:r w:rsidRPr="009546A7">
              <w:rPr>
                <w:rStyle w:val="Kpr"/>
                <w:noProof/>
              </w:rPr>
              <w:t>2.4 Devre Çıktı Grafikleri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7002" w:history="1">
            <w:r w:rsidRPr="009546A7">
              <w:rPr>
                <w:rStyle w:val="Kpr"/>
                <w:noProof/>
              </w:rPr>
              <w:t>3.Ortak Emitörlu Devre’nin Tasarlanması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7003" w:history="1">
            <w:r w:rsidRPr="009546A7">
              <w:rPr>
                <w:rStyle w:val="Kpr"/>
                <w:noProof/>
              </w:rPr>
              <w:t>3.1 Ön Hesaplamalar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7004" w:history="1">
            <w:r w:rsidRPr="009546A7">
              <w:rPr>
                <w:rStyle w:val="Kpr"/>
                <w:noProof/>
              </w:rPr>
              <w:t>3.2 Alçak Kesim Frekansının Belirlenmesi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7005" w:history="1">
            <w:r w:rsidRPr="009546A7">
              <w:rPr>
                <w:rStyle w:val="Kpr"/>
                <w:noProof/>
              </w:rPr>
              <w:t>3.3 Devre Şeması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7006" w:history="1">
            <w:r w:rsidRPr="009546A7">
              <w:rPr>
                <w:rStyle w:val="Kpr"/>
                <w:noProof/>
              </w:rPr>
              <w:t>3.3.1 Parametre Tabloları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7007" w:history="1">
            <w:r w:rsidRPr="009546A7">
              <w:rPr>
                <w:rStyle w:val="Kpr"/>
                <w:noProof/>
              </w:rPr>
              <w:t>3.4 Çıkış/Giriş Grafiği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7008" w:history="1">
            <w:r w:rsidRPr="009546A7">
              <w:rPr>
                <w:rStyle w:val="Kpr"/>
                <w:noProof/>
              </w:rPr>
              <w:t>3.5 Yorumlama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7009" w:history="1">
            <w:r w:rsidRPr="009546A7">
              <w:rPr>
                <w:rStyle w:val="Kpr"/>
                <w:noProof/>
              </w:rPr>
              <w:t>4. Devrelerin Birleştirilmesi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7010" w:history="1">
            <w:r w:rsidRPr="009546A7">
              <w:rPr>
                <w:rStyle w:val="Kpr"/>
                <w:noProof/>
              </w:rPr>
              <w:t>4.1 1kHz Grafiği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7011" w:history="1">
            <w:r w:rsidRPr="009546A7">
              <w:rPr>
                <w:rStyle w:val="Kpr"/>
                <w:noProof/>
              </w:rPr>
              <w:t>4.2 100Hz Grafiği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7012" w:history="1">
            <w:r w:rsidRPr="009546A7">
              <w:rPr>
                <w:rStyle w:val="Kpr"/>
                <w:noProof/>
              </w:rPr>
              <w:t>4.3 Alçak Kesimin İncelenmesi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01" w:rsidRDefault="00491F01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2857013" w:history="1">
            <w:r w:rsidRPr="009546A7">
              <w:rPr>
                <w:rStyle w:val="Kpr"/>
                <w:noProof/>
              </w:rPr>
              <w:t>4.4 Kazançların İncelenmesi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C0A" w:rsidRDefault="00E81C0A">
          <w:r>
            <w:rPr>
              <w:b/>
              <w:bCs/>
            </w:rPr>
            <w:fldChar w:fldCharType="end"/>
          </w:r>
        </w:p>
      </w:sdtContent>
    </w:sdt>
    <w:p w:rsidR="00E81C0A" w:rsidRDefault="00E81C0A">
      <w:pPr>
        <w:rPr>
          <w:b/>
        </w:rPr>
      </w:pPr>
    </w:p>
    <w:p w:rsidR="008275FF" w:rsidRPr="00E81C0A" w:rsidRDefault="00630922" w:rsidP="00E81C0A">
      <w:pPr>
        <w:pStyle w:val="Balk1"/>
      </w:pPr>
      <w:bookmarkStart w:id="1" w:name="_Toc502856988"/>
      <w:r w:rsidRPr="00E81C0A">
        <w:t>1. Sinüs Osilatörü’nun Tasarlanması</w:t>
      </w:r>
      <w:bookmarkEnd w:id="1"/>
    </w:p>
    <w:p w:rsidR="00630922" w:rsidRPr="00E81C0A" w:rsidRDefault="00630922" w:rsidP="00E81C0A">
      <w:pPr>
        <w:pStyle w:val="Balk2"/>
      </w:pPr>
      <w:bookmarkStart w:id="2" w:name="_Toc502856989"/>
      <w:r w:rsidRPr="00E81C0A">
        <w:t>1.1 Gerilim Kazancının Hesaplanması</w:t>
      </w:r>
      <w:bookmarkEnd w:id="2"/>
    </w:p>
    <w:p w:rsidR="00630922" w:rsidRPr="00671F37" w:rsidRDefault="00630922" w:rsidP="00630922">
      <w:pPr>
        <w:jc w:val="both"/>
      </w:pPr>
      <w:r w:rsidRPr="00671F37">
        <w:tab/>
        <w:t xml:space="preserve">Wien köprüsü devresinde </w:t>
      </w:r>
      <w:proofErr w:type="spellStart"/>
      <w:r w:rsidRPr="00671F37">
        <w:t>Non-inverting</w:t>
      </w:r>
      <w:proofErr w:type="spellEnd"/>
      <w:r w:rsidRPr="00671F37">
        <w:t xml:space="preserve"> </w:t>
      </w:r>
      <w:proofErr w:type="spellStart"/>
      <w:r w:rsidRPr="00671F37">
        <w:t>Opamp</w:t>
      </w:r>
      <w:proofErr w:type="spellEnd"/>
      <w:r w:rsidRPr="00671F37">
        <w:t xml:space="preserve"> kullanıldığından kazanç formülü aşağıdaki gibidir.</w:t>
      </w:r>
    </w:p>
    <w:p w:rsidR="00630922" w:rsidRPr="00671F37" w:rsidRDefault="00630922" w:rsidP="0063092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Gain=1+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</m:t>
              </m:r>
            </m:num>
            <m:den>
              <m:r>
                <w:rPr>
                  <w:rFonts w:ascii="Cambria Math" w:hAnsi="Cambria Math"/>
                </w:rPr>
                <m:t>R2</m:t>
              </m:r>
            </m:den>
          </m:f>
        </m:oMath>
      </m:oMathPara>
    </w:p>
    <w:p w:rsidR="00630922" w:rsidRPr="00671F37" w:rsidRDefault="00630922" w:rsidP="0063092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2.8=1+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10k</m:t>
              </m:r>
              <m:r>
                <m:rPr>
                  <m:sty m:val="p"/>
                </m:rPr>
                <w:rPr>
                  <w:rStyle w:val="st"/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R2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30922" w:rsidRPr="00671F37" w:rsidRDefault="00630922" w:rsidP="00630922">
      <w:pPr>
        <w:jc w:val="both"/>
        <w:rPr>
          <w:rStyle w:val="st"/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R2≅5.5k</m:t>
          </m:r>
          <m:r>
            <m:rPr>
              <m:sty m:val="p"/>
            </m:rPr>
            <w:rPr>
              <w:rStyle w:val="st"/>
              <w:rFonts w:ascii="Cambria Math" w:hAnsi="Cambria Math"/>
            </w:rPr>
            <m:t>Ω , R1=10kΩ</m:t>
          </m:r>
        </m:oMath>
      </m:oMathPara>
    </w:p>
    <w:p w:rsidR="00630922" w:rsidRPr="00671F37" w:rsidRDefault="00671F37" w:rsidP="00671F37">
      <w:pPr>
        <w:jc w:val="center"/>
        <w:rPr>
          <w:rFonts w:eastAsiaTheme="minorEastAsia"/>
        </w:rPr>
      </w:pPr>
      <w:r w:rsidRPr="00671F37">
        <w:rPr>
          <w:noProof/>
          <w:lang w:val="en-US"/>
        </w:rPr>
        <w:drawing>
          <wp:inline distT="0" distB="0" distL="0" distR="0">
            <wp:extent cx="3295650" cy="2085975"/>
            <wp:effectExtent l="0" t="0" r="0" b="9525"/>
            <wp:docPr id="1" name="Resim 1" descr="http://www.electronics-tutorials.ws/wp-content/uploads/2013/08/opamp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ctronics-tutorials.ws/wp-content/uploads/2013/08/opamp1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37" w:rsidRDefault="00671F37" w:rsidP="00E81C0A">
      <w:pPr>
        <w:pStyle w:val="Balk2"/>
        <w:rPr>
          <w:rFonts w:eastAsiaTheme="minorEastAsia"/>
        </w:rPr>
      </w:pPr>
      <w:bookmarkStart w:id="3" w:name="_Toc502856990"/>
      <w:r w:rsidRPr="00671F37">
        <w:rPr>
          <w:rFonts w:eastAsiaTheme="minorEastAsia"/>
        </w:rPr>
        <w:t xml:space="preserve">1.2 </w:t>
      </w:r>
      <w:r>
        <w:rPr>
          <w:rFonts w:eastAsiaTheme="minorEastAsia"/>
        </w:rPr>
        <w:t xml:space="preserve">Bir </w:t>
      </w:r>
      <w:proofErr w:type="spellStart"/>
      <w:r w:rsidRPr="00671F37">
        <w:rPr>
          <w:rFonts w:eastAsiaTheme="minorEastAsia"/>
        </w:rPr>
        <w:t>kHz’lik</w:t>
      </w:r>
      <w:proofErr w:type="spellEnd"/>
      <w:r w:rsidRPr="00671F37">
        <w:rPr>
          <w:rFonts w:eastAsiaTheme="minorEastAsia"/>
        </w:rPr>
        <w:t xml:space="preserve"> Sinüs </w:t>
      </w:r>
      <w:proofErr w:type="spellStart"/>
      <w:r w:rsidRPr="00671F37">
        <w:rPr>
          <w:rFonts w:eastAsiaTheme="minorEastAsia"/>
        </w:rPr>
        <w:t>Osilatörü’nün</w:t>
      </w:r>
      <w:proofErr w:type="spellEnd"/>
      <w:r w:rsidRPr="00671F37">
        <w:rPr>
          <w:rFonts w:eastAsiaTheme="minorEastAsia"/>
        </w:rPr>
        <w:t xml:space="preserve"> Tasarlanması</w:t>
      </w:r>
      <w:bookmarkEnd w:id="3"/>
    </w:p>
    <w:p w:rsidR="00671F37" w:rsidRDefault="00671F37" w:rsidP="00671F37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>Wien köprüsünün frekans formülü aşağıdaki gibidir. C = 0.01uF.</w:t>
      </w:r>
    </w:p>
    <w:p w:rsidR="00671F37" w:rsidRDefault="00671F37" w:rsidP="00671F37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2*π*R*C</m:t>
              </m:r>
            </m:den>
          </m:f>
        </m:oMath>
      </m:oMathPara>
    </w:p>
    <w:p w:rsidR="00671F37" w:rsidRPr="00671F37" w:rsidRDefault="00671F37" w:rsidP="00671F37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 kHz=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2*π*R*0.01μF</m:t>
              </m:r>
            </m:den>
          </m:f>
        </m:oMath>
      </m:oMathPara>
    </w:p>
    <w:p w:rsidR="00671F37" w:rsidRPr="00671F37" w:rsidRDefault="00671F37" w:rsidP="00671F37">
      <w:pPr>
        <w:jc w:val="center"/>
        <w:rPr>
          <w:rStyle w:val="st"/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R≅15.9k</m:t>
          </m:r>
          <m:r>
            <m:rPr>
              <m:sty m:val="p"/>
            </m:rPr>
            <w:rPr>
              <w:rStyle w:val="st"/>
              <w:rFonts w:ascii="Cambria Math" w:hAnsi="Cambria Math"/>
            </w:rPr>
            <m:t>Ω</m:t>
          </m:r>
        </m:oMath>
      </m:oMathPara>
    </w:p>
    <w:p w:rsidR="00671F37" w:rsidRDefault="00671F37" w:rsidP="00671F37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2171700" cy="1647497"/>
            <wp:effectExtent l="0" t="0" r="0" b="0"/>
            <wp:docPr id="4" name="Resim 4" descr="http://www.electronics-tutorials.ws/oscillator/osc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electronics-tutorials.ws/oscillator/osc2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29" cy="164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37" w:rsidRDefault="00671F37" w:rsidP="00671F37">
      <w:pPr>
        <w:pStyle w:val="ResimYazs"/>
        <w:jc w:val="center"/>
      </w:pPr>
      <w:r>
        <w:t>Wien Köprüsü</w:t>
      </w:r>
    </w:p>
    <w:p w:rsidR="00671F37" w:rsidRDefault="00671F37" w:rsidP="00671F37"/>
    <w:p w:rsidR="00671F37" w:rsidRPr="00E81C0A" w:rsidRDefault="00671F37" w:rsidP="00E81C0A">
      <w:pPr>
        <w:pStyle w:val="Balk3"/>
      </w:pPr>
      <w:bookmarkStart w:id="4" w:name="_Toc502856991"/>
      <w:r w:rsidRPr="00E81C0A">
        <w:lastRenderedPageBreak/>
        <w:t>1.2.1 Sinüs Osilatörü Devre Şeması</w:t>
      </w:r>
      <w:bookmarkEnd w:id="4"/>
    </w:p>
    <w:p w:rsidR="00E81C0A" w:rsidRDefault="00E81C0A" w:rsidP="00E81C0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4D716B2" wp14:editId="4641A389">
            <wp:extent cx="4183673" cy="3429000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122" cy="34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0A" w:rsidRDefault="00E81C0A" w:rsidP="00E81C0A">
      <w:pPr>
        <w:pStyle w:val="ResimYazs"/>
        <w:jc w:val="center"/>
      </w:pPr>
      <w:r>
        <w:t xml:space="preserve">1Khz Sinüs </w:t>
      </w:r>
      <w:proofErr w:type="spellStart"/>
      <w:r>
        <w:t>Osilatör</w:t>
      </w:r>
      <w:proofErr w:type="spellEnd"/>
      <w:r>
        <w:t xml:space="preserve"> Devresi</w:t>
      </w:r>
    </w:p>
    <w:p w:rsidR="00E81C0A" w:rsidRDefault="00E81C0A" w:rsidP="00E81C0A"/>
    <w:p w:rsidR="00E81C0A" w:rsidRDefault="00E81C0A" w:rsidP="00E81C0A"/>
    <w:p w:rsidR="00E81C0A" w:rsidRDefault="00E81C0A" w:rsidP="00E81C0A"/>
    <w:p w:rsidR="00E81C0A" w:rsidRDefault="00E81C0A" w:rsidP="00E81C0A"/>
    <w:p w:rsidR="00E81C0A" w:rsidRDefault="00E81C0A" w:rsidP="00E81C0A"/>
    <w:p w:rsidR="00E81C0A" w:rsidRPr="00E81C0A" w:rsidRDefault="00E81C0A" w:rsidP="00E81C0A"/>
    <w:p w:rsidR="00E81C0A" w:rsidRDefault="00E81C0A" w:rsidP="00E81C0A">
      <w:pPr>
        <w:pStyle w:val="Balk3"/>
      </w:pPr>
      <w:bookmarkStart w:id="5" w:name="_Toc502856992"/>
      <w:r w:rsidRPr="00E81C0A">
        <w:lastRenderedPageBreak/>
        <w:t>1.2.2 Sinüs Osilatörü Çıkış Grafiği</w:t>
      </w:r>
      <w:bookmarkEnd w:id="5"/>
    </w:p>
    <w:p w:rsidR="00E81C0A" w:rsidRDefault="00E81C0A" w:rsidP="00E81C0A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4B964E7C" wp14:editId="29C2EFA3">
            <wp:extent cx="5707730" cy="4410075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9804" cy="44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0A" w:rsidRDefault="00BB2E58" w:rsidP="00BB2E58">
      <w:pPr>
        <w:pStyle w:val="Balk2"/>
      </w:pPr>
      <w:bookmarkStart w:id="6" w:name="_Toc502856993"/>
      <w:r>
        <w:t xml:space="preserve">1.3 Yüz </w:t>
      </w:r>
      <w:proofErr w:type="spellStart"/>
      <w:r w:rsidR="00E81C0A">
        <w:t>Hz’lik</w:t>
      </w:r>
      <w:proofErr w:type="spellEnd"/>
      <w:r w:rsidR="00E81C0A">
        <w:t xml:space="preserve"> Sinüs </w:t>
      </w:r>
      <w:proofErr w:type="spellStart"/>
      <w:r w:rsidR="00E81C0A">
        <w:t>Osilatörü’nun</w:t>
      </w:r>
      <w:proofErr w:type="spellEnd"/>
      <w:r w:rsidR="00E81C0A">
        <w:t xml:space="preserve"> Tasarlanması</w:t>
      </w:r>
      <w:bookmarkEnd w:id="6"/>
    </w:p>
    <w:p w:rsidR="00BB2E58" w:rsidRDefault="00BB2E58" w:rsidP="00BB2E58">
      <w:pPr>
        <w:ind w:firstLine="720"/>
        <w:rPr>
          <w:rFonts w:eastAsiaTheme="minorEastAsia"/>
        </w:rPr>
      </w:pPr>
      <w:r>
        <w:rPr>
          <w:rFonts w:eastAsiaTheme="minorEastAsia"/>
        </w:rPr>
        <w:t>Wien köprüsünün frekans formülü aşağıdaki gibidir.</w:t>
      </w:r>
      <w:r w:rsidR="00505A16">
        <w:rPr>
          <w:rFonts w:eastAsiaTheme="minorEastAsia"/>
        </w:rPr>
        <w:t xml:space="preserve"> C = 1</w:t>
      </w:r>
      <w:r>
        <w:rPr>
          <w:rFonts w:eastAsiaTheme="minorEastAsia"/>
        </w:rPr>
        <w:t>uF.</w:t>
      </w:r>
    </w:p>
    <w:p w:rsidR="00BB2E58" w:rsidRDefault="00BB2E58" w:rsidP="00BB2E5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2*π*R*C</m:t>
              </m:r>
            </m:den>
          </m:f>
        </m:oMath>
      </m:oMathPara>
    </w:p>
    <w:p w:rsidR="00BB2E58" w:rsidRPr="00671F37" w:rsidRDefault="00BB2E58" w:rsidP="00BB2E5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100 Hz=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2*π*R*1μF</m:t>
              </m:r>
            </m:den>
          </m:f>
        </m:oMath>
      </m:oMathPara>
    </w:p>
    <w:p w:rsidR="00BB2E58" w:rsidRPr="00671F37" w:rsidRDefault="00BB2E58" w:rsidP="00BB2E58">
      <w:pPr>
        <w:jc w:val="center"/>
        <w:rPr>
          <w:rStyle w:val="st"/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R≅1.59k</m:t>
          </m:r>
          <m:r>
            <m:rPr>
              <m:sty m:val="p"/>
            </m:rPr>
            <w:rPr>
              <w:rStyle w:val="st"/>
              <w:rFonts w:ascii="Cambria Math" w:hAnsi="Cambria Math"/>
            </w:rPr>
            <m:t>Ω</m:t>
          </m:r>
        </m:oMath>
      </m:oMathPara>
    </w:p>
    <w:p w:rsidR="00BB2E58" w:rsidRDefault="00BB2E58" w:rsidP="00E81C0A">
      <w:pPr>
        <w:rPr>
          <w:b/>
        </w:rPr>
      </w:pPr>
    </w:p>
    <w:p w:rsidR="00BB2E58" w:rsidRDefault="00BB2E58" w:rsidP="00E81C0A">
      <w:pPr>
        <w:rPr>
          <w:b/>
        </w:rPr>
      </w:pPr>
    </w:p>
    <w:p w:rsidR="00E81C0A" w:rsidRDefault="00BB2E58" w:rsidP="00BB2E58">
      <w:pPr>
        <w:pStyle w:val="Balk3"/>
      </w:pPr>
      <w:bookmarkStart w:id="7" w:name="_Toc502856994"/>
      <w:r>
        <w:lastRenderedPageBreak/>
        <w:t>1.3.1 Sinüs Osilatörü Devre Şeması</w:t>
      </w:r>
      <w:bookmarkEnd w:id="7"/>
    </w:p>
    <w:p w:rsidR="00BB2E58" w:rsidRDefault="002D11BF" w:rsidP="002D11BF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4CB31BAA" wp14:editId="43490471">
            <wp:extent cx="4160018" cy="34290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381" cy="34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58" w:rsidRDefault="00BB2E58" w:rsidP="00BB2E58">
      <w:pPr>
        <w:pStyle w:val="Balk3"/>
      </w:pPr>
      <w:bookmarkStart w:id="8" w:name="_Toc502856995"/>
      <w:r>
        <w:t>1.3.2 Sinüs Osilatörü Çıkış Grafiği</w:t>
      </w:r>
      <w:bookmarkEnd w:id="8"/>
    </w:p>
    <w:p w:rsidR="00BB2E58" w:rsidRDefault="002D11BF" w:rsidP="002D11BF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74ADB891" wp14:editId="7D72DF7A">
            <wp:extent cx="5311774" cy="4105275"/>
            <wp:effectExtent l="0" t="0" r="381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6752" cy="41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BF" w:rsidRDefault="002D11BF" w:rsidP="002D11BF">
      <w:pPr>
        <w:pStyle w:val="Balk1"/>
      </w:pPr>
      <w:bookmarkStart w:id="9" w:name="_Toc502856996"/>
      <w:r>
        <w:lastRenderedPageBreak/>
        <w:t>2. Zayıflatıcı Devrenin Tasarlanması</w:t>
      </w:r>
      <w:bookmarkEnd w:id="9"/>
    </w:p>
    <w:p w:rsidR="002D11BF" w:rsidRDefault="002D11BF" w:rsidP="002D11BF">
      <w:pPr>
        <w:pStyle w:val="Balk2"/>
      </w:pPr>
      <w:bookmarkStart w:id="10" w:name="_Toc502856997"/>
      <w:r>
        <w:t xml:space="preserve">2.1 Bir </w:t>
      </w:r>
      <w:proofErr w:type="spellStart"/>
      <w:r>
        <w:t>mA'lik</w:t>
      </w:r>
      <w:proofErr w:type="spellEnd"/>
      <w:r>
        <w:t xml:space="preserve"> Akım Kaynağını Tasarlanması</w:t>
      </w:r>
      <w:bookmarkEnd w:id="10"/>
    </w:p>
    <w:p w:rsidR="002D11BF" w:rsidRDefault="00C47C3B" w:rsidP="00022DD0">
      <w:pPr>
        <w:jc w:val="center"/>
        <w:rPr>
          <w:b/>
        </w:rPr>
      </w:pPr>
      <w:r>
        <w:rPr>
          <w:b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200.25pt">
            <v:imagedata r:id="rId14" o:title="a"/>
          </v:shape>
        </w:pict>
      </w:r>
    </w:p>
    <w:p w:rsidR="00022DD0" w:rsidRPr="00022DD0" w:rsidRDefault="00421B80" w:rsidP="00022DD0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11.3V-0V</m:t>
              </m:r>
            </m:num>
            <m:den>
              <m:r>
                <w:rPr>
                  <w:rFonts w:ascii="Cambria Math" w:hAnsi="Cambria Math"/>
                </w:rPr>
                <m:t>1mA</m:t>
              </m:r>
            </m:den>
          </m:f>
          <m:r>
            <w:rPr>
              <w:rFonts w:ascii="Cambria Math" w:hAnsi="Cambria Math"/>
            </w:rPr>
            <m:t>=11.3k</m:t>
          </m:r>
          <m:r>
            <m:rPr>
              <m:sty m:val="p"/>
            </m:rPr>
            <w:rPr>
              <w:rStyle w:val="st"/>
              <w:rFonts w:ascii="Cambria Math" w:hAnsi="Cambria Math"/>
            </w:rPr>
            <m:t>Ω</m:t>
          </m:r>
        </m:oMath>
      </m:oMathPara>
    </w:p>
    <w:p w:rsidR="00022DD0" w:rsidRDefault="00022DD0" w:rsidP="00022DD0">
      <w:pPr>
        <w:rPr>
          <w:rStyle w:val="st"/>
        </w:rPr>
      </w:pPr>
      <w:r>
        <w:rPr>
          <w:b/>
        </w:rPr>
        <w:tab/>
      </w:r>
      <w:r>
        <w:t xml:space="preserve">Yük </w:t>
      </w:r>
      <w:proofErr w:type="spellStart"/>
      <w:r>
        <w:t>direnci’nin</w:t>
      </w:r>
      <w:proofErr w:type="spellEnd"/>
      <w:r>
        <w:t xml:space="preserve"> değerine göre I akımı küçük değişiklere uğrayacağından dolayı, referans direnci 10k</w:t>
      </w:r>
      <w:r>
        <w:rPr>
          <w:rStyle w:val="st"/>
        </w:rPr>
        <w:t>Ω direnç ve 5kΩ pot ile tasarlanmıştır.</w:t>
      </w:r>
    </w:p>
    <w:p w:rsidR="00022DD0" w:rsidRDefault="00022DD0" w:rsidP="00022DD0">
      <w:pPr>
        <w:pStyle w:val="Balk3"/>
        <w:rPr>
          <w:rStyle w:val="st"/>
        </w:rPr>
      </w:pPr>
      <w:bookmarkStart w:id="11" w:name="_Toc502856998"/>
      <w:r w:rsidRPr="00022DD0">
        <w:rPr>
          <w:rStyle w:val="st"/>
        </w:rPr>
        <w:t xml:space="preserve">2.1.1 Bir </w:t>
      </w:r>
      <w:proofErr w:type="spellStart"/>
      <w:r w:rsidRPr="00022DD0">
        <w:rPr>
          <w:rStyle w:val="st"/>
        </w:rPr>
        <w:t>mA’</w:t>
      </w:r>
      <w:r>
        <w:rPr>
          <w:rStyle w:val="st"/>
        </w:rPr>
        <w:t>lik</w:t>
      </w:r>
      <w:proofErr w:type="spellEnd"/>
      <w:r>
        <w:rPr>
          <w:rStyle w:val="st"/>
        </w:rPr>
        <w:t xml:space="preserve"> Akım Kaynağı Devre Ş</w:t>
      </w:r>
      <w:r w:rsidRPr="00022DD0">
        <w:rPr>
          <w:rStyle w:val="st"/>
        </w:rPr>
        <w:t>eması</w:t>
      </w:r>
      <w:bookmarkEnd w:id="11"/>
    </w:p>
    <w:p w:rsidR="00022DD0" w:rsidRDefault="00022DD0" w:rsidP="00022DD0">
      <w:pPr>
        <w:jc w:val="center"/>
      </w:pPr>
      <w:r>
        <w:rPr>
          <w:noProof/>
          <w:lang w:val="en-US"/>
        </w:rPr>
        <w:drawing>
          <wp:inline distT="0" distB="0" distL="0" distR="0" wp14:anchorId="5F3D7E62" wp14:editId="3D09CDF6">
            <wp:extent cx="2886075" cy="3743729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9679" cy="37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D0" w:rsidRDefault="009467EE" w:rsidP="009467EE">
      <w:pPr>
        <w:pStyle w:val="Balk2"/>
      </w:pPr>
      <w:bookmarkStart w:id="12" w:name="_Toc502856999"/>
      <w:r>
        <w:lastRenderedPageBreak/>
        <w:t>2.2 RS Direncinin Hesaplanması</w:t>
      </w:r>
      <w:bookmarkEnd w:id="12"/>
    </w:p>
    <w:p w:rsidR="009467EE" w:rsidRDefault="00505A16" w:rsidP="00505A16">
      <w:pPr>
        <w:jc w:val="center"/>
      </w:pPr>
      <w:r>
        <w:rPr>
          <w:noProof/>
          <w:lang w:val="en-US"/>
        </w:rPr>
        <w:drawing>
          <wp:inline distT="0" distB="0" distL="0" distR="0" wp14:anchorId="3D70DE4A" wp14:editId="5C67D19E">
            <wp:extent cx="3600450" cy="170497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D78EDB6" wp14:editId="7921DA83">
            <wp:extent cx="3133725" cy="282892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16" w:rsidRPr="00505A16" w:rsidRDefault="00421B80" w:rsidP="00505A1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=10V*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26mV</m:t>
              </m:r>
            </m:num>
            <m:den>
              <m:r>
                <w:rPr>
                  <w:rFonts w:ascii="Cambria Math" w:hAnsi="Cambria Math"/>
                </w:rPr>
                <m:t>26mV+1mA*RS</m:t>
              </m:r>
            </m:den>
          </m:f>
        </m:oMath>
      </m:oMathPara>
    </w:p>
    <w:p w:rsidR="00505A16" w:rsidRPr="00505A16" w:rsidRDefault="00505A16" w:rsidP="00505A16">
      <w:pPr>
        <w:jc w:val="center"/>
        <w:rPr>
          <w:rStyle w:val="st"/>
          <w:rFonts w:eastAsiaTheme="minorEastAsia"/>
        </w:rPr>
      </w:pPr>
      <m:oMathPara>
        <m:oMath>
          <m:r>
            <w:rPr>
              <w:rFonts w:ascii="Cambria Math" w:hAnsi="Cambria Math"/>
            </w:rPr>
            <m:t>Rs=26k</m:t>
          </m:r>
          <m:r>
            <m:rPr>
              <m:sty m:val="p"/>
            </m:rPr>
            <w:rPr>
              <w:rStyle w:val="st"/>
              <w:rFonts w:ascii="Cambria Math" w:hAnsi="Cambria Math"/>
            </w:rPr>
            <m:t>Ω</m:t>
          </m:r>
        </m:oMath>
      </m:oMathPara>
    </w:p>
    <w:p w:rsidR="00505A16" w:rsidRDefault="00505A16" w:rsidP="00505A16">
      <w:pPr>
        <w:pStyle w:val="Balk2"/>
        <w:rPr>
          <w:rStyle w:val="st"/>
          <w:rFonts w:eastAsiaTheme="minorEastAsia"/>
        </w:rPr>
      </w:pPr>
      <w:bookmarkStart w:id="13" w:name="_Toc502857000"/>
      <w:r>
        <w:rPr>
          <w:rStyle w:val="st"/>
          <w:rFonts w:eastAsiaTheme="minorEastAsia"/>
        </w:rPr>
        <w:lastRenderedPageBreak/>
        <w:t>2.3 Zayıflatıcı Devresi Devre Şematiği</w:t>
      </w:r>
      <w:bookmarkEnd w:id="13"/>
    </w:p>
    <w:p w:rsidR="00505A16" w:rsidRPr="00505A16" w:rsidRDefault="00505A16" w:rsidP="00505A16">
      <w:pPr>
        <w:jc w:val="center"/>
      </w:pPr>
      <w:r>
        <w:rPr>
          <w:noProof/>
          <w:lang w:val="en-US"/>
        </w:rPr>
        <w:drawing>
          <wp:inline distT="0" distB="0" distL="0" distR="0" wp14:anchorId="30E56A4D" wp14:editId="2392156F">
            <wp:extent cx="5943600" cy="402844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16" w:rsidRDefault="00505A16" w:rsidP="00505A16">
      <w:pPr>
        <w:pStyle w:val="Balk2"/>
      </w:pPr>
      <w:bookmarkStart w:id="14" w:name="_Toc502857001"/>
      <w:r>
        <w:lastRenderedPageBreak/>
        <w:t>2.4 Devre Çıktı Grafikleri</w:t>
      </w:r>
      <w:bookmarkEnd w:id="14"/>
    </w:p>
    <w:p w:rsidR="00505A16" w:rsidRDefault="00505A16" w:rsidP="00505A16">
      <w:pPr>
        <w:jc w:val="center"/>
      </w:pPr>
      <w:r>
        <w:rPr>
          <w:noProof/>
          <w:lang w:val="en-US"/>
        </w:rPr>
        <w:drawing>
          <wp:inline distT="0" distB="0" distL="0" distR="0" wp14:anchorId="51977055" wp14:editId="027F04E3">
            <wp:extent cx="5943600" cy="459359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22" w:rsidRDefault="00A60122" w:rsidP="00505A16">
      <w:pPr>
        <w:jc w:val="center"/>
      </w:pPr>
    </w:p>
    <w:p w:rsidR="00A60122" w:rsidRDefault="00A60122" w:rsidP="00A60122">
      <w:pPr>
        <w:pStyle w:val="Balk1"/>
      </w:pPr>
      <w:bookmarkStart w:id="15" w:name="_Toc502857002"/>
      <w:r>
        <w:t>3.Ortak Emitörlu Devre’nin Tasarlanması</w:t>
      </w:r>
      <w:bookmarkEnd w:id="15"/>
    </w:p>
    <w:p w:rsidR="00A60122" w:rsidRDefault="00A60122" w:rsidP="00A60122">
      <w:pPr>
        <w:pStyle w:val="Balk2"/>
      </w:pPr>
      <w:bookmarkStart w:id="16" w:name="_Toc502857003"/>
      <w:r>
        <w:t>3.1 Ön Hesaplamalar</w:t>
      </w:r>
      <w:bookmarkEnd w:id="16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0122" w:rsidTr="00A60122">
        <w:trPr>
          <w:trHeight w:val="737"/>
        </w:trPr>
        <w:tc>
          <w:tcPr>
            <w:tcW w:w="4675" w:type="dxa"/>
            <w:vAlign w:val="center"/>
          </w:tcPr>
          <w:p w:rsidR="00A60122" w:rsidRDefault="00421B80" w:rsidP="00A60122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=2.4 mA</m:t>
              </m:r>
            </m:oMath>
            <w:r w:rsidR="00A60122">
              <w:rPr>
                <w:rFonts w:eastAsiaTheme="minorEastAsia"/>
              </w:rPr>
              <w:t>*</w:t>
            </w:r>
          </w:p>
        </w:tc>
        <w:tc>
          <w:tcPr>
            <w:tcW w:w="4675" w:type="dxa"/>
            <w:vAlign w:val="center"/>
          </w:tcPr>
          <w:p w:rsidR="00A60122" w:rsidRDefault="00421B80" w:rsidP="00A6012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in,b</m:t>
                    </m:r>
                  </m:sub>
                </m:sSub>
                <m:r>
                  <w:rPr>
                    <w:rFonts w:ascii="Cambria Math" w:hAnsi="Cambria Math"/>
                  </w:rPr>
                  <m:t>=150*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 mV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2.4 mA</m:t>
                    </m:r>
                  </m:den>
                </m:f>
                <m:r>
                  <w:rPr>
                    <w:rFonts w:ascii="Cambria Math" w:hAnsi="Cambria Math"/>
                  </w:rPr>
                  <m:t>=1.6k</m:t>
                </m:r>
                <m:r>
                  <m:rPr>
                    <m:sty m:val="p"/>
                  </m:rPr>
                  <w:rPr>
                    <w:rStyle w:val="st"/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A60122" w:rsidTr="00C47C3B">
        <w:trPr>
          <w:trHeight w:val="1970"/>
        </w:trPr>
        <w:tc>
          <w:tcPr>
            <w:tcW w:w="4675" w:type="dxa"/>
            <w:vAlign w:val="center"/>
          </w:tcPr>
          <w:p w:rsidR="00A60122" w:rsidRDefault="00421B80" w:rsidP="00A6012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in,c</m:t>
                    </m:r>
                  </m:sub>
                </m:sSub>
                <m:r>
                  <w:rPr>
                    <w:rFonts w:ascii="Cambria Math" w:hAnsi="Cambria Math"/>
                  </w:rPr>
                  <m:t>= ∞</m:t>
                </m:r>
              </m:oMath>
            </m:oMathPara>
          </w:p>
        </w:tc>
        <w:tc>
          <w:tcPr>
            <w:tcW w:w="4675" w:type="dxa"/>
            <w:vAlign w:val="center"/>
          </w:tcPr>
          <w:p w:rsidR="00A60122" w:rsidRPr="00A60122" w:rsidRDefault="00421B80" w:rsidP="00A6012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in,e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(15k</m:t>
                    </m:r>
                    <m:r>
                      <m:rPr>
                        <m:sty m:val="p"/>
                      </m:rPr>
                      <w:rPr>
                        <w:rStyle w:val="st"/>
                        <w:rFonts w:ascii="Cambria Math" w:hAnsi="Cambria Math"/>
                      </w:rPr>
                      <m:t>Ω//5kΩ//250Ω)+ 1.6kΩ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150+1</m:t>
                    </m:r>
                  </m:den>
                </m:f>
              </m:oMath>
            </m:oMathPara>
          </w:p>
          <w:p w:rsidR="00A60122" w:rsidRPr="00A60122" w:rsidRDefault="00A60122" w:rsidP="00A60122">
            <w:pPr>
              <w:jc w:val="center"/>
              <w:rPr>
                <w:rFonts w:eastAsiaTheme="minorEastAsia"/>
              </w:rPr>
            </w:pPr>
          </w:p>
          <w:p w:rsidR="00C47C3B" w:rsidRDefault="00C47C3B" w:rsidP="00A60122">
            <w:pPr>
              <w:jc w:val="center"/>
              <w:rPr>
                <w:rFonts w:eastAsiaTheme="minorEastAsia"/>
              </w:rPr>
            </w:pPr>
          </w:p>
          <w:p w:rsidR="00A60122" w:rsidRPr="00A60122" w:rsidRDefault="00421B80" w:rsidP="00A6012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in,e</m:t>
                    </m:r>
                  </m:sub>
                </m:sSub>
                <m:r>
                  <w:rPr>
                    <w:rFonts w:ascii="Cambria Math" w:hAnsi="Cambria Math"/>
                  </w:rPr>
                  <m:t>=12.15</m:t>
                </m:r>
                <m:r>
                  <m:rPr>
                    <m:sty m:val="p"/>
                  </m:rPr>
                  <w:rPr>
                    <w:rStyle w:val="st"/>
                    <w:rFonts w:ascii="Cambria Math" w:hAnsi="Cambria Math"/>
                  </w:rPr>
                  <m:t>Ω</m:t>
                </m:r>
              </m:oMath>
            </m:oMathPara>
          </w:p>
          <w:p w:rsidR="00A60122" w:rsidRDefault="00A60122" w:rsidP="00A60122">
            <w:pPr>
              <w:jc w:val="center"/>
            </w:pPr>
          </w:p>
        </w:tc>
      </w:tr>
    </w:tbl>
    <w:p w:rsidR="00A60122" w:rsidRDefault="00A60122" w:rsidP="00A60122">
      <w:pPr>
        <w:rPr>
          <w:sz w:val="16"/>
          <w:szCs w:val="16"/>
        </w:rPr>
      </w:pPr>
      <w:r w:rsidRPr="00A60122">
        <w:rPr>
          <w:sz w:val="16"/>
          <w:szCs w:val="16"/>
        </w:rPr>
        <w:t>*</w:t>
      </w:r>
      <w:proofErr w:type="spellStart"/>
      <w:r w:rsidRPr="00A60122">
        <w:rPr>
          <w:sz w:val="16"/>
          <w:szCs w:val="16"/>
        </w:rPr>
        <w:t>Multisim</w:t>
      </w:r>
      <w:proofErr w:type="spellEnd"/>
      <w:r w:rsidRPr="00A60122">
        <w:rPr>
          <w:sz w:val="16"/>
          <w:szCs w:val="16"/>
        </w:rPr>
        <w:t xml:space="preserve"> yardımıyla bulunmuştur.</w:t>
      </w:r>
    </w:p>
    <w:p w:rsidR="00A60122" w:rsidRDefault="00A60122" w:rsidP="00A60122">
      <w:pPr>
        <w:rPr>
          <w:sz w:val="16"/>
          <w:szCs w:val="16"/>
        </w:rPr>
      </w:pPr>
    </w:p>
    <w:p w:rsidR="00A60122" w:rsidRDefault="00A60122" w:rsidP="00A60122">
      <w:pPr>
        <w:rPr>
          <w:sz w:val="16"/>
          <w:szCs w:val="16"/>
        </w:rPr>
      </w:pPr>
    </w:p>
    <w:p w:rsidR="00A60122" w:rsidRDefault="00A60122" w:rsidP="00A60122">
      <w:pPr>
        <w:pStyle w:val="Balk2"/>
      </w:pPr>
      <w:bookmarkStart w:id="17" w:name="_Toc502857004"/>
      <w:r>
        <w:lastRenderedPageBreak/>
        <w:t>3.2 Alçak Kesim Frekansının Belirlenmesi</w:t>
      </w:r>
      <w:bookmarkEnd w:id="17"/>
    </w:p>
    <w:p w:rsidR="00A60122" w:rsidRDefault="00A60122" w:rsidP="00A60122"/>
    <w:p w:rsidR="00A60122" w:rsidRPr="00A60122" w:rsidRDefault="00421B80" w:rsidP="00A60122">
      <w:pPr>
        <w:rPr>
          <w:rStyle w:val="st"/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=(15k</m:t>
          </m:r>
          <m:r>
            <m:rPr>
              <m:sty m:val="p"/>
            </m:rPr>
            <w:rPr>
              <w:rStyle w:val="st"/>
              <w:rFonts w:ascii="Cambria Math" w:hAnsi="Cambria Math"/>
            </w:rPr>
            <m:t>Ω</m:t>
          </m:r>
          <m:r>
            <m:rPr>
              <m:sty m:val="p"/>
            </m:rPr>
            <w:rPr>
              <w:rStyle w:val="st"/>
              <w:rFonts w:ascii="Cambria Math"/>
            </w:rPr>
            <m:t>//5k</m:t>
          </m:r>
          <m:r>
            <m:rPr>
              <m:sty m:val="p"/>
            </m:rPr>
            <w:rPr>
              <w:rStyle w:val="st"/>
              <w:rFonts w:ascii="Cambria Math" w:hAnsi="Cambria Math"/>
            </w:rPr>
            <m:t>Ω</m:t>
          </m:r>
          <m:r>
            <m:rPr>
              <m:sty m:val="p"/>
            </m:rPr>
            <w:rPr>
              <w:rStyle w:val="st"/>
              <w:rFonts w:ascii="Cambria Math"/>
            </w:rPr>
            <m:t>//1.6k</m:t>
          </m:r>
          <m:r>
            <m:rPr>
              <m:sty m:val="p"/>
            </m:rPr>
            <w:rPr>
              <w:rStyle w:val="st"/>
              <w:rFonts w:ascii="Cambria Math" w:hAnsi="Cambria Math"/>
            </w:rPr>
            <m:t>Ω</m:t>
          </m:r>
          <m:r>
            <m:rPr>
              <m:sty m:val="p"/>
            </m:rPr>
            <w:rPr>
              <w:rStyle w:val="st"/>
              <w:rFonts w:ascii="Cambria Math"/>
            </w:rPr>
            <m:t>) + 250</m:t>
          </m:r>
          <m:r>
            <m:rPr>
              <m:sty m:val="p"/>
            </m:rPr>
            <w:rPr>
              <w:rStyle w:val="st"/>
              <w:rFonts w:ascii="Cambria Math" w:hAnsi="Cambria Math"/>
            </w:rPr>
            <m:t>Ω</m:t>
          </m:r>
          <m:r>
            <m:rPr>
              <m:sty m:val="p"/>
            </m:rPr>
            <w:rPr>
              <w:rStyle w:val="st"/>
              <w:rFonts w:ascii="Cambria Math"/>
            </w:rPr>
            <m:t xml:space="preserve">  =1.4k</m:t>
          </m:r>
          <m:r>
            <m:rPr>
              <m:sty m:val="p"/>
            </m:rPr>
            <w:rPr>
              <w:rStyle w:val="st"/>
              <w:rFonts w:ascii="Cambria Math" w:hAnsi="Cambria Math"/>
            </w:rPr>
            <m:t>Ω</m:t>
          </m:r>
        </m:oMath>
      </m:oMathPara>
    </w:p>
    <w:p w:rsidR="00A60122" w:rsidRPr="00A60122" w:rsidRDefault="00421B80" w:rsidP="00A60122">
      <w:pPr>
        <w:rPr>
          <w:rStyle w:val="st"/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=5k</m:t>
          </m:r>
          <m:r>
            <m:rPr>
              <m:sty m:val="p"/>
            </m:rPr>
            <w:rPr>
              <w:rStyle w:val="st"/>
              <w:rFonts w:ascii="Cambria Math" w:hAnsi="Cambria Math"/>
            </w:rPr>
            <m:t>Ω</m:t>
          </m:r>
          <m:r>
            <m:rPr>
              <m:sty m:val="p"/>
            </m:rPr>
            <w:rPr>
              <w:rStyle w:val="st"/>
              <w:rFonts w:ascii="Cambria Math"/>
            </w:rPr>
            <m:t>+5k</m:t>
          </m:r>
          <m:r>
            <m:rPr>
              <m:sty m:val="p"/>
            </m:rPr>
            <w:rPr>
              <w:rStyle w:val="st"/>
              <w:rFonts w:ascii="Cambria Math" w:hAnsi="Cambria Math"/>
            </w:rPr>
            <m:t>Ω</m:t>
          </m:r>
          <m:r>
            <m:rPr>
              <m:sty m:val="p"/>
            </m:rPr>
            <w:rPr>
              <w:rStyle w:val="st"/>
              <w:rFonts w:ascii="Cambria Math"/>
            </w:rPr>
            <m:t xml:space="preserve">  =10k</m:t>
          </m:r>
          <m:r>
            <m:rPr>
              <m:sty m:val="p"/>
            </m:rPr>
            <w:rPr>
              <w:rStyle w:val="st"/>
              <w:rFonts w:ascii="Cambria Math" w:hAnsi="Cambria Math"/>
            </w:rPr>
            <m:t>Ω</m:t>
          </m:r>
        </m:oMath>
      </m:oMathPara>
    </w:p>
    <w:p w:rsidR="00A60122" w:rsidRPr="00A60122" w:rsidRDefault="00A60122" w:rsidP="00A601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2*π*150Hz=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1.4k</m:t>
              </m:r>
              <m:r>
                <m:rPr>
                  <m:sty m:val="p"/>
                </m:rPr>
                <w:rPr>
                  <w:rStyle w:val="st"/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Style w:val="st"/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Style w:val="st"/>
                  <w:rFonts w:ascii="Cambria Math"/>
                </w:rPr>
                <m:t>C1</m:t>
              </m:r>
            </m:den>
          </m:f>
        </m:oMath>
      </m:oMathPara>
    </w:p>
    <w:p w:rsidR="00A60122" w:rsidRPr="00A60122" w:rsidRDefault="00A60122" w:rsidP="00A601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C1 ≅0.7uF</m:t>
          </m:r>
        </m:oMath>
      </m:oMathPara>
    </w:p>
    <w:p w:rsidR="00A60122" w:rsidRPr="00A60122" w:rsidRDefault="00A60122" w:rsidP="00A601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2*π*150Hz=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10k</m:t>
              </m:r>
              <m:r>
                <m:rPr>
                  <m:sty m:val="p"/>
                </m:rPr>
                <w:rPr>
                  <w:rStyle w:val="st"/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Style w:val="st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st"/>
                  <w:rFonts w:ascii="Cambria Math"/>
                </w:rPr>
                <m:t>C2</m:t>
              </m:r>
            </m:den>
          </m:f>
        </m:oMath>
      </m:oMathPara>
    </w:p>
    <w:p w:rsidR="00A60122" w:rsidRPr="00E71BED" w:rsidRDefault="00A60122" w:rsidP="00A601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C2 ≅110nF</m:t>
          </m:r>
        </m:oMath>
      </m:oMathPara>
    </w:p>
    <w:p w:rsidR="00E71BED" w:rsidRPr="00A60122" w:rsidRDefault="00E71BED" w:rsidP="00E71B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2*π*150Hz=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2.3k</m:t>
              </m:r>
              <m:r>
                <m:rPr>
                  <m:sty m:val="p"/>
                </m:rPr>
                <w:rPr>
                  <w:rStyle w:val="st"/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Style w:val="st"/>
                  <w:rFonts w:ascii="Cambria Math" w:hAnsi="Cambria Math"/>
                </w:rPr>
                <m:t>//Rin,e *C</m:t>
              </m:r>
              <m:r>
                <m:rPr>
                  <m:sty m:val="p"/>
                </m:rPr>
                <w:rPr>
                  <w:rStyle w:val="st"/>
                  <w:rFonts w:ascii="Cambria Math"/>
                </w:rPr>
                <m:t>E</m:t>
              </m:r>
            </m:den>
          </m:f>
        </m:oMath>
      </m:oMathPara>
    </w:p>
    <w:p w:rsidR="00E71BED" w:rsidRPr="00022A96" w:rsidRDefault="00E71BED" w:rsidP="00E71B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CE ≅0.47nF</m:t>
          </m:r>
        </m:oMath>
      </m:oMathPara>
    </w:p>
    <w:p w:rsidR="00E71BED" w:rsidRPr="00022A96" w:rsidRDefault="00E71BED" w:rsidP="00E71BED">
      <w:pPr>
        <w:jc w:val="center"/>
        <w:rPr>
          <w:rFonts w:eastAsiaTheme="minorEastAsia"/>
        </w:rPr>
      </w:pPr>
    </w:p>
    <w:p w:rsidR="00C47C3B" w:rsidRPr="00C47C3B" w:rsidRDefault="00022A96" w:rsidP="00C47C3B">
      <w:pPr>
        <w:pStyle w:val="Balk2"/>
        <w:rPr>
          <w:rFonts w:eastAsiaTheme="minorEastAsia"/>
        </w:rPr>
      </w:pPr>
      <w:bookmarkStart w:id="18" w:name="_Toc502857005"/>
      <w:r>
        <w:rPr>
          <w:rFonts w:eastAsiaTheme="minorEastAsia"/>
        </w:rPr>
        <w:t>3.3 Devre Şeması</w:t>
      </w:r>
      <w:bookmarkEnd w:id="18"/>
    </w:p>
    <w:p w:rsidR="00022A96" w:rsidRDefault="00C47C3B" w:rsidP="00022A96">
      <w:r>
        <w:rPr>
          <w:noProof/>
          <w:lang w:val="en-US"/>
        </w:rPr>
        <w:drawing>
          <wp:inline distT="0" distB="0" distL="0" distR="0" wp14:anchorId="54E183FA" wp14:editId="2A79E41A">
            <wp:extent cx="5943600" cy="39700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53" w:rsidRDefault="00704653" w:rsidP="00022A96"/>
    <w:p w:rsidR="00704653" w:rsidRDefault="00704653" w:rsidP="00022A96"/>
    <w:p w:rsidR="00704653" w:rsidRDefault="00704653" w:rsidP="00022A96"/>
    <w:p w:rsidR="00704653" w:rsidRDefault="00C47C3B" w:rsidP="00491F01">
      <w:pPr>
        <w:pStyle w:val="Balk3"/>
      </w:pPr>
      <w:bookmarkStart w:id="19" w:name="_Toc502857006"/>
      <w:r>
        <w:t>3.3.1 Parametre Tabloları</w:t>
      </w:r>
      <w:bookmarkEnd w:id="19"/>
    </w:p>
    <w:p w:rsidR="00C47C3B" w:rsidRDefault="00C47C3B" w:rsidP="00C47C3B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495925" cy="68675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C3B" w:rsidRPr="00C47C3B" w:rsidRDefault="00C47C3B" w:rsidP="00C47C3B">
      <w:pPr>
        <w:jc w:val="center"/>
        <w:rPr>
          <w:b/>
        </w:rPr>
      </w:pPr>
    </w:p>
    <w:p w:rsidR="00704653" w:rsidRPr="00022A96" w:rsidRDefault="00704653" w:rsidP="00704653">
      <w:pPr>
        <w:pStyle w:val="Balk2"/>
      </w:pPr>
      <w:bookmarkStart w:id="20" w:name="_Toc502857007"/>
      <w:r>
        <w:lastRenderedPageBreak/>
        <w:t>3.4 Çıkış/Giriş Grafiği</w:t>
      </w:r>
      <w:bookmarkEnd w:id="20"/>
    </w:p>
    <w:p w:rsidR="00704653" w:rsidRDefault="00F055B3" w:rsidP="005D4439">
      <w:pPr>
        <w:jc w:val="center"/>
      </w:pPr>
      <w:r>
        <w:rPr>
          <w:noProof/>
          <w:lang w:val="en-US"/>
        </w:rPr>
        <w:drawing>
          <wp:inline distT="0" distB="0" distL="0" distR="0" wp14:anchorId="4ED78AEA" wp14:editId="10870F29">
            <wp:extent cx="5943600" cy="6569710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53" w:rsidRDefault="00F055B3" w:rsidP="00F055B3">
      <w:pPr>
        <w:pStyle w:val="Balk2"/>
      </w:pPr>
      <w:bookmarkStart w:id="21" w:name="_Toc502857008"/>
      <w:r>
        <w:t>3.5 Yorumlama</w:t>
      </w:r>
      <w:bookmarkEnd w:id="21"/>
    </w:p>
    <w:p w:rsidR="00F055B3" w:rsidRPr="00F055B3" w:rsidRDefault="00F055B3" w:rsidP="00F055B3">
      <w:pPr>
        <w:ind w:firstLine="720"/>
        <w:jc w:val="both"/>
      </w:pPr>
      <w:r>
        <w:t xml:space="preserve">Çıkış grafiği incelendiğinde 3db noktasının yaklaşık olarak 164 Uz’da yaklaşmıştır. Bu sonuç düşük frekans için yapılan hesaplamaların doğru olduğunu göstermektedir. Hata hesabı yapıldığında </w:t>
      </w:r>
      <w:r w:rsidR="000D0F96">
        <w:t>%9.33 olduğu görülmektedir.</w:t>
      </w:r>
    </w:p>
    <w:p w:rsidR="00704653" w:rsidRDefault="00704653" w:rsidP="00E974A2"/>
    <w:p w:rsidR="00704653" w:rsidRDefault="00C028EE" w:rsidP="00704653">
      <w:pPr>
        <w:pStyle w:val="Balk1"/>
      </w:pPr>
      <w:bookmarkStart w:id="22" w:name="_Toc502857009"/>
      <w:r>
        <w:lastRenderedPageBreak/>
        <w:t>4. Devrelerin Birleştirilmesi</w:t>
      </w:r>
      <w:bookmarkEnd w:id="22"/>
    </w:p>
    <w:p w:rsidR="0073752A" w:rsidRDefault="0073752A" w:rsidP="0073752A">
      <w:r>
        <w:rPr>
          <w:noProof/>
          <w:lang w:val="en-US"/>
        </w:rPr>
        <w:drawing>
          <wp:inline distT="0" distB="0" distL="0" distR="0" wp14:anchorId="1065EF7E" wp14:editId="315409C6">
            <wp:extent cx="5943600" cy="3727450"/>
            <wp:effectExtent l="0" t="0" r="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2A" w:rsidRPr="0073752A" w:rsidRDefault="0073752A" w:rsidP="0073752A">
      <w:pPr>
        <w:jc w:val="center"/>
      </w:pPr>
      <w:r>
        <w:rPr>
          <w:noProof/>
          <w:lang w:val="en-US"/>
        </w:rPr>
        <w:drawing>
          <wp:inline distT="0" distB="0" distL="0" distR="0" wp14:anchorId="25A1256D" wp14:editId="5E7B50BF">
            <wp:extent cx="1819275" cy="298132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EE" w:rsidRPr="00C028EE" w:rsidRDefault="00C028EE" w:rsidP="00C028EE">
      <w:pPr>
        <w:pStyle w:val="Balk2"/>
      </w:pPr>
      <w:bookmarkStart w:id="23" w:name="_Toc502857010"/>
      <w:r>
        <w:lastRenderedPageBreak/>
        <w:t>4.1 1kHz Grafiği</w:t>
      </w:r>
      <w:bookmarkEnd w:id="23"/>
    </w:p>
    <w:p w:rsidR="00C028EE" w:rsidRPr="00C028EE" w:rsidRDefault="0073752A" w:rsidP="00C028EE">
      <w:r>
        <w:rPr>
          <w:noProof/>
          <w:lang w:val="en-US"/>
        </w:rPr>
        <w:drawing>
          <wp:inline distT="0" distB="0" distL="0" distR="0" wp14:anchorId="6F1FAD9F" wp14:editId="1FA76A40">
            <wp:extent cx="5943600" cy="424878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53" w:rsidRDefault="00C028EE" w:rsidP="00C028EE">
      <w:pPr>
        <w:pStyle w:val="Balk2"/>
      </w:pPr>
      <w:bookmarkStart w:id="24" w:name="_Toc502857011"/>
      <w:r>
        <w:lastRenderedPageBreak/>
        <w:t>4.2 100Hz Grafiği</w:t>
      </w:r>
      <w:bookmarkEnd w:id="24"/>
    </w:p>
    <w:p w:rsidR="004F7D69" w:rsidRDefault="0073752A" w:rsidP="004F7D69">
      <w:r>
        <w:rPr>
          <w:noProof/>
          <w:lang w:val="en-US"/>
        </w:rPr>
        <w:drawing>
          <wp:inline distT="0" distB="0" distL="0" distR="0" wp14:anchorId="236B2BB7" wp14:editId="5C062C49">
            <wp:extent cx="5943600" cy="4052570"/>
            <wp:effectExtent l="0" t="0" r="0" b="508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69" w:rsidRDefault="00E840E2" w:rsidP="004F7D69">
      <w:r>
        <w:t>*Bozuk olan sinyal çıkış sinyalidir.</w:t>
      </w:r>
    </w:p>
    <w:p w:rsidR="004F7D69" w:rsidRDefault="004F7D69" w:rsidP="004F7D69">
      <w:pPr>
        <w:pStyle w:val="Balk2"/>
      </w:pPr>
      <w:bookmarkStart w:id="25" w:name="_Toc502857012"/>
      <w:r>
        <w:t>4.3 Alçak Kesimin İncelenmesi</w:t>
      </w:r>
      <w:bookmarkEnd w:id="25"/>
    </w:p>
    <w:p w:rsidR="0073752A" w:rsidRDefault="0073752A" w:rsidP="00E441F9">
      <w:pPr>
        <w:ind w:firstLine="720"/>
        <w:jc w:val="both"/>
      </w:pPr>
      <w:r>
        <w:t xml:space="preserve">1kHz’lik grafik incelendiğinde </w:t>
      </w:r>
      <w:r w:rsidR="00E441F9">
        <w:t>devrenin</w:t>
      </w:r>
      <w:r>
        <w:t xml:space="preserve"> düzgün şekilde çalıştığı görülmüştür. 100Hz’lik grafik incelendiğinde çıkışta </w:t>
      </w:r>
      <w:r w:rsidR="00AA1DBF">
        <w:t>bozulmalar görünüştür. Bunun durum kesme frekansının değişmediği anlamı gelmektedir. Çünkü sistemin kesim frekansı CE ve C3 ile belirlendiğinden dolayı CA ve CB değişimler devreyi etkilememiştir.</w:t>
      </w:r>
    </w:p>
    <w:p w:rsidR="00E441F9" w:rsidRPr="00E441F9" w:rsidRDefault="00E441F9" w:rsidP="00491F01">
      <w:pPr>
        <w:pStyle w:val="Balk2"/>
      </w:pPr>
      <w:bookmarkStart w:id="26" w:name="_Toc502857013"/>
      <w:r w:rsidRPr="00E441F9">
        <w:t>4.4 Kazançların İncelenmesi</w:t>
      </w:r>
      <w:bookmarkEnd w:id="26"/>
    </w:p>
    <w:p w:rsidR="004F7D69" w:rsidRDefault="00E441F9" w:rsidP="00E441F9">
      <w:pPr>
        <w:ind w:firstLine="720"/>
      </w:pPr>
      <w:r>
        <w:t>Kazanç grafiğinde, AV değeri 1.1’dir. 1kHz ‘</w:t>
      </w:r>
      <w:proofErr w:type="spellStart"/>
      <w:r>
        <w:t>lik</w:t>
      </w:r>
      <w:proofErr w:type="spellEnd"/>
      <w:r>
        <w:t xml:space="preserve"> devrede bozulmalar görülmediğinden hesaplamalar bu grafik üzerinden yapılmıştır. Çıkış/Giriş oranı hesaplandığında 1.25 çıkmaktadır. Buradaki hata %13 tür.</w:t>
      </w:r>
    </w:p>
    <w:p w:rsidR="00E441F9" w:rsidRPr="004F7D69" w:rsidRDefault="00E441F9" w:rsidP="00E441F9"/>
    <w:sectPr w:rsidR="00E441F9" w:rsidRPr="004F7D69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B80" w:rsidRDefault="00421B80" w:rsidP="00630922">
      <w:pPr>
        <w:spacing w:after="0" w:line="240" w:lineRule="auto"/>
      </w:pPr>
      <w:r>
        <w:separator/>
      </w:r>
    </w:p>
  </w:endnote>
  <w:endnote w:type="continuationSeparator" w:id="0">
    <w:p w:rsidR="00421B80" w:rsidRDefault="00421B80" w:rsidP="0063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9109920"/>
      <w:docPartObj>
        <w:docPartGallery w:val="Page Numbers (Bottom of Page)"/>
        <w:docPartUnique/>
      </w:docPartObj>
    </w:sdtPr>
    <w:sdtEndPr/>
    <w:sdtContent>
      <w:p w:rsidR="00630922" w:rsidRDefault="00630922">
        <w:pPr>
          <w:pStyle w:val="AltBilgi"/>
          <w:jc w:val="center"/>
        </w:pPr>
      </w:p>
      <w:p w:rsidR="00630922" w:rsidRDefault="0063092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F01">
          <w:rPr>
            <w:noProof/>
          </w:rPr>
          <w:t>1</w:t>
        </w:r>
        <w:r>
          <w:fldChar w:fldCharType="end"/>
        </w:r>
      </w:p>
    </w:sdtContent>
  </w:sdt>
  <w:p w:rsidR="00630922" w:rsidRDefault="0063092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B80" w:rsidRDefault="00421B80" w:rsidP="00630922">
      <w:pPr>
        <w:spacing w:after="0" w:line="240" w:lineRule="auto"/>
      </w:pPr>
      <w:r>
        <w:separator/>
      </w:r>
    </w:p>
  </w:footnote>
  <w:footnote w:type="continuationSeparator" w:id="0">
    <w:p w:rsidR="00421B80" w:rsidRDefault="00421B80" w:rsidP="00630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922" w:rsidRPr="00630922" w:rsidRDefault="00630922">
    <w:pPr>
      <w:pStyle w:val="stBilgi"/>
    </w:pPr>
    <w:r w:rsidRPr="00630922">
      <w:t>141024020</w:t>
    </w:r>
    <w:r w:rsidRPr="00630922">
      <w:ptab w:relativeTo="margin" w:alignment="center" w:leader="none"/>
    </w:r>
    <w:r w:rsidRPr="00630922">
      <w:t>ELM 331 – Proje 1</w:t>
    </w:r>
    <w:r w:rsidRPr="00630922">
      <w:ptab w:relativeTo="margin" w:alignment="right" w:leader="none"/>
    </w:r>
    <w:r w:rsidRPr="00630922">
      <w:t>Mete Can GAZİ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707C5"/>
    <w:multiLevelType w:val="hybridMultilevel"/>
    <w:tmpl w:val="129EB750"/>
    <w:lvl w:ilvl="0" w:tplc="4B5A4BF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BF"/>
    <w:rsid w:val="00022A96"/>
    <w:rsid w:val="00022DD0"/>
    <w:rsid w:val="000D0F96"/>
    <w:rsid w:val="00146773"/>
    <w:rsid w:val="002133BE"/>
    <w:rsid w:val="002D11BF"/>
    <w:rsid w:val="00421B80"/>
    <w:rsid w:val="00491F01"/>
    <w:rsid w:val="004F7D69"/>
    <w:rsid w:val="00505A16"/>
    <w:rsid w:val="00522F46"/>
    <w:rsid w:val="00574C3D"/>
    <w:rsid w:val="005D4439"/>
    <w:rsid w:val="00630922"/>
    <w:rsid w:val="00671F37"/>
    <w:rsid w:val="00704653"/>
    <w:rsid w:val="0073752A"/>
    <w:rsid w:val="00783D7E"/>
    <w:rsid w:val="008275FF"/>
    <w:rsid w:val="009467EE"/>
    <w:rsid w:val="00A37E0A"/>
    <w:rsid w:val="00A60122"/>
    <w:rsid w:val="00AA1DBF"/>
    <w:rsid w:val="00B52C44"/>
    <w:rsid w:val="00B731BF"/>
    <w:rsid w:val="00BB2E58"/>
    <w:rsid w:val="00C028EE"/>
    <w:rsid w:val="00C47C3B"/>
    <w:rsid w:val="00E441F9"/>
    <w:rsid w:val="00E71BED"/>
    <w:rsid w:val="00E74627"/>
    <w:rsid w:val="00E81C0A"/>
    <w:rsid w:val="00E840E2"/>
    <w:rsid w:val="00E974A2"/>
    <w:rsid w:val="00F055B3"/>
    <w:rsid w:val="00F8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740B"/>
  <w15:chartTrackingRefBased/>
  <w15:docId w15:val="{BAB5DC47-EBF1-4AC0-A056-4052741A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E81C0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81C0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81C0A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3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30922"/>
  </w:style>
  <w:style w:type="paragraph" w:styleId="AltBilgi">
    <w:name w:val="footer"/>
    <w:basedOn w:val="Normal"/>
    <w:link w:val="AltBilgiChar"/>
    <w:uiPriority w:val="99"/>
    <w:unhideWhenUsed/>
    <w:rsid w:val="0063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30922"/>
  </w:style>
  <w:style w:type="paragraph" w:styleId="ListeParagraf">
    <w:name w:val="List Paragraph"/>
    <w:basedOn w:val="Normal"/>
    <w:uiPriority w:val="34"/>
    <w:qFormat/>
    <w:rsid w:val="00630922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630922"/>
    <w:rPr>
      <w:color w:val="808080"/>
    </w:rPr>
  </w:style>
  <w:style w:type="character" w:customStyle="1" w:styleId="st">
    <w:name w:val="st"/>
    <w:basedOn w:val="VarsaylanParagrafYazTipi"/>
    <w:rsid w:val="00630922"/>
  </w:style>
  <w:style w:type="paragraph" w:styleId="ResimYazs">
    <w:name w:val="caption"/>
    <w:basedOn w:val="Normal"/>
    <w:next w:val="Normal"/>
    <w:uiPriority w:val="35"/>
    <w:unhideWhenUsed/>
    <w:qFormat/>
    <w:rsid w:val="00671F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E81C0A"/>
    <w:rPr>
      <w:rFonts w:eastAsiaTheme="majorEastAsia" w:cstheme="majorBidi"/>
      <w:b/>
      <w:color w:val="000000" w:themeColor="text1"/>
      <w:sz w:val="24"/>
      <w:szCs w:val="32"/>
      <w:lang w:val="tr-TR"/>
    </w:rPr>
  </w:style>
  <w:style w:type="paragraph" w:styleId="TBal">
    <w:name w:val="TOC Heading"/>
    <w:basedOn w:val="Balk1"/>
    <w:next w:val="Normal"/>
    <w:uiPriority w:val="39"/>
    <w:unhideWhenUsed/>
    <w:qFormat/>
    <w:rsid w:val="00E81C0A"/>
    <w:pPr>
      <w:outlineLvl w:val="9"/>
    </w:pPr>
    <w:rPr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E81C0A"/>
    <w:rPr>
      <w:rFonts w:eastAsiaTheme="majorEastAsia" w:cstheme="majorBidi"/>
      <w:b/>
      <w:szCs w:val="26"/>
      <w:lang w:val="tr-TR"/>
    </w:rPr>
  </w:style>
  <w:style w:type="paragraph" w:styleId="T1">
    <w:name w:val="toc 1"/>
    <w:basedOn w:val="Normal"/>
    <w:next w:val="Normal"/>
    <w:autoRedefine/>
    <w:uiPriority w:val="39"/>
    <w:unhideWhenUsed/>
    <w:rsid w:val="00E81C0A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E81C0A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E81C0A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E81C0A"/>
    <w:rPr>
      <w:rFonts w:eastAsiaTheme="majorEastAsia" w:cstheme="majorBidi"/>
      <w:b/>
      <w:color w:val="000000" w:themeColor="text1"/>
      <w:szCs w:val="24"/>
      <w:lang w:val="tr-TR"/>
    </w:rPr>
  </w:style>
  <w:style w:type="paragraph" w:styleId="T3">
    <w:name w:val="toc 3"/>
    <w:basedOn w:val="Normal"/>
    <w:next w:val="Normal"/>
    <w:autoRedefine/>
    <w:uiPriority w:val="39"/>
    <w:unhideWhenUsed/>
    <w:rsid w:val="00E81C0A"/>
    <w:pPr>
      <w:spacing w:after="100"/>
      <w:ind w:left="440"/>
    </w:pPr>
  </w:style>
  <w:style w:type="table" w:styleId="TabloKlavuzu">
    <w:name w:val="Table Grid"/>
    <w:basedOn w:val="NormalTablo"/>
    <w:uiPriority w:val="39"/>
    <w:rsid w:val="00A6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91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1F01"/>
    <w:rPr>
      <w:rFonts w:ascii="Segoe UI" w:hAnsi="Segoe UI" w:cs="Segoe UI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B3C26-7DC2-4F1E-8656-5896F109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Can Gazi</dc:creator>
  <cp:keywords/>
  <dc:description/>
  <cp:lastModifiedBy>Mete Can Gazi</cp:lastModifiedBy>
  <cp:revision>18</cp:revision>
  <cp:lastPrinted>2018-01-04T16:21:00Z</cp:lastPrinted>
  <dcterms:created xsi:type="dcterms:W3CDTF">2017-12-02T11:45:00Z</dcterms:created>
  <dcterms:modified xsi:type="dcterms:W3CDTF">2018-01-04T16:26:00Z</dcterms:modified>
</cp:coreProperties>
</file>