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8F" w:rsidRPr="00A2528F" w:rsidRDefault="00A2528F" w:rsidP="00A2528F">
      <w:pPr>
        <w:shd w:val="clear" w:color="auto" w:fill="FFFFFF"/>
        <w:spacing w:after="120"/>
        <w:ind w:firstLine="0"/>
        <w:jc w:val="lef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000000"/>
          <w:kern w:val="36"/>
          <w:sz w:val="42"/>
          <w:szCs w:val="42"/>
          <w:lang w:eastAsia="ru-RU"/>
        </w:rPr>
        <w:t xml:space="preserve">ГОСТ 34.602-89 Техническое задание на создание автоматизированной системы (пример) </w:t>
      </w:r>
    </w:p>
    <w:p w:rsidR="00A2528F" w:rsidRPr="00A2528F" w:rsidRDefault="00A2528F" w:rsidP="00A2528F">
      <w:pPr>
        <w:shd w:val="clear" w:color="auto" w:fill="FFFFFF"/>
        <w:spacing w:after="0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данной статье приведен пример (образец) проектного документа «</w:t>
      </w:r>
      <w:r w:rsidRPr="00A2528F">
        <w:rPr>
          <w:rFonts w:ascii="Georgia" w:eastAsia="Times New Roman" w:hAnsi="Georgia" w:cs="Times New Roman"/>
          <w:b/>
          <w:bCs/>
          <w:color w:val="3B3B3B"/>
          <w:sz w:val="21"/>
          <w:lang w:eastAsia="ru-RU"/>
        </w:rPr>
        <w:t>Техническое задание на создание автоматизированной системы (АС)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» согласно </w:t>
      </w:r>
      <w:hyperlink r:id="rId5" w:tooltip="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ГОСТ 34.602-89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 В качестве примера АС для заполнения разделов использовались требования на разработку информационно-аналитической системы «</w:t>
      </w:r>
      <w:hyperlink r:id="rId6" w:tooltip="Техзадание пример - Хранилище данных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Корпоративное хранилище данных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».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Разделы технического задания: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7" w:anchor="tech_task1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Общие сведения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8" w:anchor="tech_task2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Назначение и цели создания системы</w:t>
        </w:r>
      </w:hyperlink>
    </w:p>
    <w:p w:rsidR="00A2528F" w:rsidRPr="00A2528F" w:rsidRDefault="00A2528F" w:rsidP="00A252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9" w:anchor="tech_task21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Назначение системы</w:t>
        </w:r>
      </w:hyperlink>
    </w:p>
    <w:p w:rsidR="00A2528F" w:rsidRPr="00A2528F" w:rsidRDefault="00A2528F" w:rsidP="00A252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0" w:anchor="tech_task22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Цели создания системы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1" w:anchor="tech_task3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Характеристика объектов автоматизации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2" w:anchor="tech_task4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Требования к системе</w:t>
        </w:r>
      </w:hyperlink>
    </w:p>
    <w:p w:rsidR="00A2528F" w:rsidRPr="00A2528F" w:rsidRDefault="00A2528F" w:rsidP="00A252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3" w:anchor="tech_task41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Требования к системе в целом</w:t>
        </w:r>
      </w:hyperlink>
    </w:p>
    <w:p w:rsidR="00A2528F" w:rsidRPr="00A2528F" w:rsidRDefault="00A2528F" w:rsidP="00A252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4" w:anchor="tech_task42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Требования к функциям, выполняемым системой</w:t>
        </w:r>
      </w:hyperlink>
    </w:p>
    <w:p w:rsidR="00A2528F" w:rsidRPr="00A2528F" w:rsidRDefault="00A2528F" w:rsidP="00A252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5" w:anchor="tech_task43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Требования к видам обеспечения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6" w:anchor="tech_task5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Состав и содержание работ по созданию системы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7" w:anchor="tech_task6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Порядок контроля и приёмки системы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8" w:anchor="tech_task7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19" w:anchor="tech_task8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Требования к документированию</w:t>
        </w:r>
      </w:hyperlink>
    </w:p>
    <w:p w:rsidR="00A2528F" w:rsidRPr="00A2528F" w:rsidRDefault="00A2528F" w:rsidP="00A252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hyperlink r:id="rId20" w:anchor="tech_task9" w:tooltip="Техзадание ГОСТ 34.602-8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Источники разработки</w:t>
        </w:r>
      </w:hyperlink>
    </w:p>
    <w:p w:rsidR="00A2528F" w:rsidRPr="00A2528F" w:rsidRDefault="00A2528F" w:rsidP="00A2528F">
      <w:pPr>
        <w:shd w:val="clear" w:color="auto" w:fill="FFFFFF"/>
        <w:spacing w:after="0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Техническое задание на создание автоматизированной системы «Корпоративное хранилище данных»</w:t>
      </w:r>
    </w:p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1. Общие сведения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1.1. Наименование системы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Полное наименование: Корпоративное хранилище данных.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Краткое наименование: КХД, Система.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1.2. Основания для проведения работ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Перечень документов, на основании которых создается система, кем и когда утверждены документы. Указывается шифр темы или шифр (номер) договора, дата договора.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Работа выполняется на основании договора № … от … между …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1.3. Наименование организаций – Заказчика и Разработчика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Заказчик: ОАО Заказчик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Адрес фактический: г. Москва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Телефон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  <w:t xml:space="preserve"> /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Факс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  <w:t xml:space="preserve">: </w:t>
      </w:r>
      <w:r w:rsidRPr="00A2528F">
        <w:rPr>
          <w:rFonts w:ascii="Georgia" w:eastAsia="Times New Roman" w:hAnsi="Georgia" w:cs="Times New Roman"/>
          <w:color w:val="3B3B3B"/>
          <w:sz w:val="21"/>
          <w:lang w:val="en-US" w:eastAsia="ru-RU"/>
        </w:rPr>
        <w:t xml:space="preserve">+7 (495) 2222222 begin_of_the_skype_highlighting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fldChar w:fldCharType="begin"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  <w:instrText xml:space="preserve"> INCLUDEPICTURE "skype-ie-addon-data://res/numbers_button_skype_logo.png" \* MERGEFORMATINET </w:instrTex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fldChar w:fldCharType="separate"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fldChar w:fldCharType="end"/>
      </w:r>
      <w:r w:rsidRPr="00A2528F">
        <w:rPr>
          <w:rFonts w:ascii="Georgia" w:eastAsia="Times New Roman" w:hAnsi="Georgia" w:cs="Times New Roman"/>
          <w:color w:val="3B3B3B"/>
          <w:sz w:val="21"/>
          <w:lang w:val="en-US" w:eastAsia="ru-RU"/>
        </w:rPr>
        <w:t xml:space="preserve">+7 (495) 2222222 </w:t>
      </w:r>
      <w:r w:rsidRPr="00A2528F">
        <w:rPr>
          <w:rFonts w:ascii="Georgia" w:eastAsia="Times New Roman" w:hAnsi="Georgia" w:cs="Times New Roman"/>
          <w:color w:val="3B3B3B"/>
          <w:sz w:val="21"/>
          <w:lang w:eastAsia="ru-RU"/>
        </w:rPr>
        <w:t>БЕСПЛАТНО</w:t>
      </w:r>
      <w:r w:rsidRPr="00A2528F">
        <w:rPr>
          <w:rFonts w:ascii="Georgia" w:eastAsia="Times New Roman" w:hAnsi="Georgia" w:cs="Times New Roman"/>
          <w:color w:val="3B3B3B"/>
          <w:sz w:val="21"/>
          <w:lang w:val="en-US" w:eastAsia="ru-RU"/>
        </w:rPr>
        <w:t xml:space="preserve"> end_of_the_skype_highlighting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Разработчик: ЗАО Разработчик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Адрес фактический: г. Москва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Телефон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  <w:t xml:space="preserve"> /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Факс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  <w:t xml:space="preserve">: </w:t>
      </w:r>
      <w:r w:rsidRPr="00A2528F">
        <w:rPr>
          <w:rFonts w:ascii="Georgia" w:eastAsia="Times New Roman" w:hAnsi="Georgia" w:cs="Times New Roman"/>
          <w:color w:val="3B3B3B"/>
          <w:sz w:val="21"/>
          <w:lang w:val="en-US" w:eastAsia="ru-RU"/>
        </w:rPr>
        <w:t xml:space="preserve">+7 (495) 3333333 begin_of_the_skype_highlighting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fldChar w:fldCharType="begin"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val="en-US" w:eastAsia="ru-RU"/>
        </w:rPr>
        <w:instrText xml:space="preserve"> INCLUDEPICTURE "skype-ie-addon-data://res/numbers_button_skype_logo.png" \* MERGEFORMATINET </w:instrTex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fldChar w:fldCharType="separate"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pict>
          <v:shape id="_x0000_i1027" type="#_x0000_t75" alt="" style="width:24pt;height:24pt"/>
        </w:pic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fldChar w:fldCharType="end"/>
      </w:r>
      <w:r w:rsidRPr="00A2528F">
        <w:rPr>
          <w:rFonts w:ascii="Georgia" w:eastAsia="Times New Roman" w:hAnsi="Georgia" w:cs="Times New Roman"/>
          <w:color w:val="3B3B3B"/>
          <w:sz w:val="21"/>
          <w:lang w:val="en-US" w:eastAsia="ru-RU"/>
        </w:rPr>
        <w:t xml:space="preserve">+7 (495) 3333333 </w:t>
      </w:r>
      <w:r w:rsidRPr="00A2528F">
        <w:rPr>
          <w:rFonts w:ascii="Georgia" w:eastAsia="Times New Roman" w:hAnsi="Georgia" w:cs="Times New Roman"/>
          <w:color w:val="3B3B3B"/>
          <w:sz w:val="21"/>
          <w:lang w:eastAsia="ru-RU"/>
        </w:rPr>
        <w:t>БЕСПЛАТНО</w:t>
      </w:r>
      <w:r w:rsidRPr="00A2528F">
        <w:rPr>
          <w:rFonts w:ascii="Georgia" w:eastAsia="Times New Roman" w:hAnsi="Georgia" w:cs="Times New Roman"/>
          <w:color w:val="3B3B3B"/>
          <w:sz w:val="21"/>
          <w:lang w:val="en-US" w:eastAsia="ru-RU"/>
        </w:rPr>
        <w:t xml:space="preserve"> end_of_the_skype_highlighting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1.4. Плановые сроки начала и окончания работы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Указываются плановые сроки начала и окончания работ по созданию системы (на основании Договора). Если сроки определены не точно, то указать на какой стадии сроки уточняются.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1.5. Источники и порядок финансирования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Если не целесообразно указывать эти сведения, то дается ссылка на Договор.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Определяется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Работы по созданию КХД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2. Назначение и цели создания системы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2.1. Назначение системы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Указать вид автоматизируемой деятельности (указать для управления какими процессами предназначена система).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КХД предназначена для повышения оперативности и качества принимаемых управленческих решений сотрудниками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Основным назначением КХД является автоматизация информационно-аналитической деятельности в бизнес-процессах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1. анализ финансово-хозяйственной деятельности;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2. информационная поддержка процессов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бюджетирования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3. ...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2.2. Цели создания системы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КХД создается с целью: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создания единой системы отчетности по показателям деятельности;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результате создания хранилища данных должны быть улучшены значения следующих показателей: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время сбора и первичной обработки исходной информации;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время, затрачиваемое на информационно-аналитическую деятельность;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...</w:t>
      </w:r>
    </w:p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3. Характеристика объектов автоматизации</w:t>
      </w:r>
    </w:p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&lt;Приводится описание организационной структуры&gt;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6"/>
        <w:gridCol w:w="3032"/>
        <w:gridCol w:w="2044"/>
        <w:gridCol w:w="2513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Решение об автоматизации в ходе проекта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Отдел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Будет автоматизирован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...</w:t>
            </w:r>
          </w:p>
        </w:tc>
      </w:tr>
    </w:tbl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4. Требования к системе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4.1. Требования к системе в целом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Системе предлагается выделить следующие функциональные подсистемы: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hyperlink r:id="rId21" w:tooltip="Подсистема ETL - Техническое задание АИС" w:history="1">
        <w:r w:rsidRPr="00A2528F">
          <w:rPr>
            <w:rFonts w:ascii="Georgia" w:eastAsia="Times New Roman" w:hAnsi="Georgia" w:cs="Times New Roman"/>
            <w:b/>
            <w:bCs/>
            <w:color w:val="0070B3"/>
            <w:sz w:val="21"/>
            <w:lang w:eastAsia="ru-RU"/>
          </w:rPr>
          <w:t>подсистема сбора, обработки и загрузки данных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подсистема хранения данных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 xml:space="preserve">- </w:t>
      </w: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подсистема формирования и визуализации отчетности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, которая предназначена для формирования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бизнес-ориентированных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витрин данных и отчетности.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Указываются требования к способам и средствам информационного обмена между компонентами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NetBios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/SMB,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Oracle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TNS.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 требования к характеристикам взаимосвязей со смежными системами.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Смежными системами для КХД являются: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информационные системы оперативной обработки данных Заказчика;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информационные системы планирования;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Источниками данных для Системы должны быть: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Информационная система управления предприятием (СУБД MS SQL).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Информационно-справочная система (СУБД MS SQL).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Oracle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Перечень предпочтительных способов </w:t>
      </w:r>
      <w:hyperlink r:id="rId22" w:tooltip="Техзадание пример - Регламент взаимодействия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взаимодействия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со смежными системами приведен ниже.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Информационная система управления предприятием - с использованием промежуточной базы данных (ПБД).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Информационно-справочная система - обмен файлами ОС определенного формата.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Информационная система обеспечения бюджетного процесса - интеграция «точка – точка».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...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Определяются требования к режимам функционирования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Система должна поддерживать следующие режимы функционирования: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Основной режим, в котором подсистемы КХД выполняют все свои основные функции.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Профилактический режим, в котором одна или все подсистемы КХД не выполняют своих функций.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В </w:t>
      </w:r>
      <w:r w:rsidRPr="00A2528F">
        <w:rPr>
          <w:rFonts w:ascii="Georgia" w:eastAsia="Times New Roman" w:hAnsi="Georgia" w:cs="Times New Roman"/>
          <w:i/>
          <w:iCs/>
          <w:color w:val="3B3B3B"/>
          <w:sz w:val="21"/>
          <w:szCs w:val="21"/>
          <w:lang w:eastAsia="ru-RU"/>
        </w:rPr>
        <w:t>основном режиме функционирования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Система КХД должна обеспечивать: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работу пользователей режиме – 24 часов в день, 7 дней в неделю (24х7);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В </w:t>
      </w:r>
      <w:r w:rsidRPr="00A2528F">
        <w:rPr>
          <w:rFonts w:ascii="Georgia" w:eastAsia="Times New Roman" w:hAnsi="Georgia" w:cs="Times New Roman"/>
          <w:i/>
          <w:iCs/>
          <w:color w:val="3B3B3B"/>
          <w:sz w:val="21"/>
          <w:szCs w:val="21"/>
          <w:lang w:eastAsia="ru-RU"/>
        </w:rPr>
        <w:t>профилактическом режиме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Система КХД должна обеспечивать возможность проведения следующих работ: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техническое обслуживание;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модернизацию аппаратно-программного комплекса;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устранение аварийных ситуаций.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СУБД - &lt;указывается ПО администратора позволяющее проводить мониторинг&gt;;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- ETL-средство - 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средство визуализации -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4.1.2.1. Требования к численности персонала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В </w:t>
      </w:r>
      <w:hyperlink r:id="rId23" w:tooltip="Состав участников проекта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состав персонала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Руководитель эксплуатирующего подразделения - 1 человек.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сбора, обработки и загрузки данных - 2 человека.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хранения данных - 2 человека.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формирования и визуализации отчетности - 1 человек.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Данные лица должны выполнять следующие функциональные обязанности.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4.1.2.2. Требования к квалификации персонала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К </w:t>
      </w:r>
      <w:hyperlink r:id="rId24" w:tooltip="Профессиональные навыки, проектный опыт. Пример технического задания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квалификации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персонала, эксплуатирующего Систему КХД, предъявляются следующие требования.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4.1.2.3. Требования к режимам работы персонала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Администратор подсистемы хранения данных – двухсменный график, поочередно.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4.1.3. Показатели назначения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4.1.3.1. Параметры, характеризующие степень соответствия системы назначению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Количество измерений – X.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Количество показателей – Y.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Количество аналитических отчетов – Z.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4.1.3.2. Требования к приспособляемости системы к изменениям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Обеспечение приспособляемости системы должно выполняться за счет: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своевременности администрирования;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модификации процедур доступа и представления данных конечным пользователям;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наличия настроечных и конфигурационных файлов у ПО подсистем;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...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4.1.3.3. Требования сохранению работоспособности системы в различных вероятных условиях</w:t>
      </w:r>
    </w:p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9"/>
        <w:gridCol w:w="4886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Требование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Функционирование в полном объеме.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...</w:t>
            </w:r>
          </w:p>
        </w:tc>
      </w:tr>
    </w:tbl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4.1.4. Требования к надежности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4.1.4.1. Состав показателей надежности для системы в целом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Надежность должна обеспечиваться за счет: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своевременного выполнения процессов администрирования Системы КХД;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предварительного обучения пользователей и обслуживающего персонала.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Время устранения отказа должно быть следующим: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при перерыве и выходе за установленные пределы параметров электропитания - не более X минут.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при перерыве и выходе за установленные пределы параметров программного обеспечением - не более Y часов.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- при выходе из строя АПК ХД - не более Z часов.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Система должна соответствовать следующим параметрам: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Средняя наработка на отказ АПК не должна быть меньше G часов.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сбой в электроснабжении сервера;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сбой в электроснабжении рабочей станции пользователей системы;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сбой в электроснабжении обеспечения локальной сети (поломка сети);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ошибки Системы КХД, не выявленные при отладке и испытании системы;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сбои программного обеспечения сервера.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4.1.4.3. Требования к надежности технических средств и программного обеспечения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надежности оборудования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применение технических средств соответствующих классу решаемых задач;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надежности электроснабжения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предварительного обучения пользователей и обслуживающего персонала;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своевременного выполнения процессов администрирования;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своевременное выполнение процедур резервного копирования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Надежность программного обеспечения подсистем должна обеспечиваться за счет: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надежности общесистемного ПО и ПО, разрабатываемого Разработчиком;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проведением комплекса мероприятий отладки, поиска и исключения ошибок.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части внешнего оформления: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интерфейсы подсистем должен быть типизированы;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должен использоваться шрифт: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размер шрифта должен быть: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цветовая палитра должна быть: ...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 шапке отчетов должен использоваться логотип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части диалога с пользователем: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для наиболее частых операций должны быть предусмотрены «горячие» клавиши;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части процедур ввода-вывода данных: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части внешнего оформления: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интерфейсы по подсистемам должен быть типизированы.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части диалога с пользователем: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для наиболее частых операций должны быть предусмотрены «горячие» клавиши;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части процедур ввода-вывода данных: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должна быть возможность получения отчетности по мониторингу работы подсистем.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</w:t>
      </w:r>
      <w:hyperlink r:id="rId25" w:tooltip="ГОСТ 21958-76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ГОСТ 21958-76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«Система "Человек-машина". Зал и кабины операторов. Взаимное расположение рабочих мест. Общие эргономические требования».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Для электропитания технических средств должна быть предусмотрена трехфазная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четырехпроводная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сеть с глухо заземленной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нейтралью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запитывается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Для обеспечения выполнения требований по надежности должен быть создан комплект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запасных изделий и приборов (ЗИП).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4.1.7.1. Требования к информационной безопасности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Обеспечение информационное безопасности Системы КХД должно удовлетворять следующим требованиям: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...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4.1.7.2. Требования к антивирусной защите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1"/>
          <w:szCs w:val="21"/>
          <w:lang w:eastAsia="ru-RU"/>
        </w:rPr>
        <w:t>Например: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ведение журналов вирусной активности;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администрирование всех антивирусных продуктов.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Требования по разграничению доступа приводятся в виде матрицы разграничения прав.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Матрица должна раскрывать следующую информацию: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код ответственности: Ф - формирует, О – отвечает, И – использует и т.п.;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наименование объекта системы, на который накладываются ограничения;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Системе должно быть обеспечено резервное копирование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4.1.9. Требования к защите от влияния внешних воздействий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Требования к радиоэлектронной защите: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Требования по стойкости, устойчивости и прочности к внешним воздействиям: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4.1.10. Требования по стандартизации и унификации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ERWin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4.х и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BPWin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4.х.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Для работы с БД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должнен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использоваться язык запросов SQL в рамках стандарта ANSI SQL-92.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4.1.11. Дополнительные требования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Требования к сервисной аппаратуре, стендам для проверки элементов системы.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Требования к системе, связанные с особыми условиями эксплуатации.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Специальные требования по усмотрению разработчика или заказчика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КХД должно разрабатываться и эксплуатироваться на уже имеющемся у Заказчика аппаратно-техническом комплексе.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Необходимо создать отдельные самостоятельные зоны разработки и тестирования системы КХД.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4.1.12. Требования безопасности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При внедрении, эксплуатации и обслуживании технических средств системы должны выполняться меры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электробезопасности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4.1.13. Требования к транспортабельности для подвижных АИС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4.2. Требования к функциям, выполняемым системой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данном подразделе приводят: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2) временной регламент реализации каждой функции, задачи (или комплекса задач);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4.2.1. Подсистема сбора, обработки и загрузки данных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4.2.1.1 Перечень функций, задач подлежащей автоматизации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1"/>
        <w:gridCol w:w="5804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Задача</w:t>
            </w:r>
          </w:p>
        </w:tc>
      </w:tr>
      <w:tr w:rsidR="00A2528F" w:rsidRPr="00A2528F" w:rsidTr="00A252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26" w:tooltip="Техзадание пример - Регламент взаимодействия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регламентов загрузки данных</w:t>
              </w:r>
            </w:hyperlink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)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A2528F" w:rsidRPr="00A2528F" w:rsidTr="00A252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Обработка и преобразование извлечённых данных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Поддержка </w:t>
            </w:r>
            <w:hyperlink r:id="rId27" w:tooltip="Техзадание пример - Медленно меняющиеся измерения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медленно меняющихся измерений</w:t>
              </w:r>
            </w:hyperlink>
          </w:p>
        </w:tc>
      </w:tr>
      <w:tr w:rsidR="00A2528F" w:rsidRPr="00A2528F" w:rsidTr="00A252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4.2.1.2 Временной регламент реализации каждой функции, задачи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  <w:gridCol w:w="4870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Требования к временному регламенту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28" w:tooltip="Техзадание пример - Регламент взаимодействия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регламентов загрузки данных</w:t>
              </w:r>
            </w:hyperlink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Поддержка </w:t>
            </w:r>
            <w:hyperlink r:id="rId29" w:tooltip="Техзадание пример - Медленно меняющиеся измерения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Ведение журналов результатов сбора, обработки и 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Регулярно, при работе подсистемы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4.2.1.3 Требования к качеству реализации функций, задач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4"/>
        <w:gridCol w:w="2222"/>
        <w:gridCol w:w="3529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Характеристики точности и времени выполнения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Определяется регламентом эксплуатации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0" w:tooltip="Техзадание пример - Регламент взаимодействия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регламентов загрузки данных</w:t>
              </w:r>
            </w:hyperlink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Определяется регламентом эксплуатации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Определяется регламентом эксплуатации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ХД.Не</w:t>
            </w:r>
            <w:proofErr w:type="spellEnd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 более 2 часов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Поддержка </w:t>
            </w:r>
            <w:hyperlink r:id="rId31" w:tooltip="Техзадание пример - Медленно меняющиеся измерения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Текстовый файл, оконное сообщение,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4.2.1.4 Перечень критериев отказа для каждой функции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7"/>
        <w:gridCol w:w="3402"/>
        <w:gridCol w:w="1876"/>
        <w:gridCol w:w="1750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Коэффициент готовности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Управляет процессами сбора, обработки и 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 xml:space="preserve">Не выполняется одна из задач: &lt;перечисляются задачи, в случае не 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выполнения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0.85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0.75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0.75</w:t>
            </w:r>
          </w:p>
        </w:tc>
      </w:tr>
    </w:tbl>
    <w:p w:rsidR="00A2528F" w:rsidRPr="00A2528F" w:rsidRDefault="00A2528F" w:rsidP="00A2528F">
      <w:pPr>
        <w:shd w:val="clear" w:color="auto" w:fill="FFFFFF"/>
        <w:spacing w:after="120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4.3. Требования к видам обеспечения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Не предъявляются.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к составу, структуре и способам организации данных в системе;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2) к информационному обмену между компонентами системы;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3) к информационной совместимости со смежными системами;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5) по применению систем управления базами данных;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7) к защите данных от разрушений при авариях и сбоях в электропитании системы;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8) к контролю, хранению, обновлению и восстановлению данных;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9) к процедуре придания юридической силы документам, продуцируемым техническими средствами АС (в соответствии с </w:t>
      </w:r>
      <w:hyperlink r:id="rId32" w:tooltip="ГОСТ 6.10.4-84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ГОСТ 6.10.4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).</w:t>
      </w:r>
    </w:p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4.3.2.1. Требования к составу, структуре и способам организации данных в системе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Структура хранения данных в КХД должна состоять из следующих основных областей: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область временного хранения данных;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область постоянного хранения данных;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область витрин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Области постоянного хранения и витрин данных должны строиться на основе многомерной </w:t>
      </w:r>
      <w:hyperlink r:id="rId33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модели данных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4.3.2.2. Требования к информационному обмену между компонентами системы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2"/>
        <w:gridCol w:w="2364"/>
        <w:gridCol w:w="1817"/>
        <w:gridCol w:w="2722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X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</w:tr>
    </w:tbl>
    <w:p w:rsidR="00A2528F" w:rsidRPr="00A2528F" w:rsidRDefault="00A2528F" w:rsidP="00A2528F">
      <w:pPr>
        <w:shd w:val="clear" w:color="auto" w:fill="FFFFFF"/>
        <w:spacing w:after="120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4.3.2.3. Требования к информационной совместимости со смежными системами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hyperlink r:id="rId34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Разработка эскизного проекта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. </w:t>
      </w:r>
      <w:hyperlink r:id="rId35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Разработка технического проекта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» совместно с полномочными представителями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Система, по возможности, должна использовать </w:t>
      </w:r>
      <w:hyperlink r:id="rId36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классификаторы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и справочники, которые ведутся в системах-источниках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репозитории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базы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4.3.2.5. Требования по применению систем управления базами данных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Для реализации подсистемы хранения данных должна использоваться промышленная СУБД &lt;указывается название и версия СУБД&gt;.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hyperlink r:id="rId37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Разработка эскизного проекта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. </w:t>
      </w:r>
      <w:hyperlink r:id="rId38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Разработка технического проекта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4.3.2.7. Требования к защите данных от разрушений при авариях и сбоях в электропитании системы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4.3.2.8. Требования к контролю, хранению, обновлению и восстановлению данных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контролю данных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хранению данных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хранение </w:t>
      </w:r>
      <w:hyperlink r:id="rId39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исторических данных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К обновлению и восстановлению данных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Home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) раз в 2 недели и хранение копии на протяжении 2-х месяцев;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-холодная копия - ежеквартально;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-логическая копия - ежемесячно (конец месяца);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-инкрементальное резервное копирование - еженедельно (воскресение);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-архивирование - ежеквартально;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4.3.2.9. Требования к процедуре придания юридической силы документам, продуцируемым техническими средствами системы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Требования не предъявляются.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Java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и д.р.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Java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Java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Script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; HTML; др.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Windows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CP1251 для подсистемы хранения данных;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Windows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CP1251 информации, поступающей из систем-источников.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Oracle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DB это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Oracle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PL/SQL&gt;.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Erwin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4.3.4. Требования к программному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Для программного обеспечения системы приводят перечень покупных программных средств, а также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независимости программных средств от используемых СВТ и операционной среды;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качеству программных средств, а также к способам его обеспечения и контроля;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по необходимости согласования вновь разрабатываемых программных средств с фондом алгоритмов и программ.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Перечень покупных программных средств: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указывается название СУБД;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указывается название ETL-средства;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указывается название BI-приложения.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Unix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Unix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Linux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Suse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обеспечению качества ПС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надежность должна обеспечиваться за счет предупреждения ошибок - не допущения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ошибок в готовых ПС;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сопровождаемость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4.3.5. Требования к техническому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2) к функциональным, конструктивным и эксплуатационным характеристикам средств технического обеспечения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SuperDome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core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); RAM: 128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; HDD: 500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Network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Card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: 2 (2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Gbit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);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Fiber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Channel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: 4.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SuperDome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№2, минимальная конфигурация которого должна быть: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CPU: 8 (16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core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); RAM: 32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; HDD: 100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Network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Card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: 2 (1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Gbit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);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Fiber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Channel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: 2.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Integrity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, минимальная конфигурация которого должна быть: CPU: 6 (12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core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); RAM: 64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; HDD: 300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;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Network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Card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: 3 (1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Gbit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4.3.6. Требования к метрологическому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требованиях к метрологическому обеспечению приводят: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предварительный перечень измерительных каналов;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2) требования к точности измерений параметров и (или) к метрологическим характеристикам измерительных каналов;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3) требования к метрологической совместимости технических средств системы;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точностные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характеристики;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Не предъявляются.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4.3.7. Требования к организационному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3) требования к защите от ошибочных действий персонала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 защите от ошибочных действий персонала предъявляются следующие требования: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преднастроенных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объектов и отчетности;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4.3.8. Требования к методическому обеспечению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Приводятся название методик, инструкций и ссылки на них для ПО и АПК каждой из подсистем.</w:t>
      </w:r>
    </w:p>
    <w:p w:rsidR="00A2528F" w:rsidRPr="00A2528F" w:rsidRDefault="00A2528F" w:rsidP="00A2528F">
      <w:pPr>
        <w:shd w:val="clear" w:color="auto" w:fill="FFFFFF"/>
        <w:spacing w:before="120" w:after="120"/>
        <w:ind w:firstLine="0"/>
        <w:jc w:val="lef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4.3.9. Требования к патентной чистоте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5. Состав и содержание работ по созданию системы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Данный раздел должен содержать перечень </w:t>
      </w:r>
      <w:hyperlink r:id="rId40" w:tooltip="Техническое задание - Этапы разработки и внедрения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стадий и этапов работ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по созданию системы в соответствии с </w:t>
      </w:r>
      <w:hyperlink r:id="rId41" w:tooltip="ГОСТ 24.601-86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ГОСТ 24.601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Работы по созданию системы выполняются в три этапа: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Проектирование. Разработка эскизного проекта. Разработка технического проекта (продолжительность — X месяца).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Разработка рабочей документации. Адаптация программ (продолжительность — Y месяцев).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Ввод в действие (продолжительность — Z месяца).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Возможно приведение таблицы, в которой будут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укрупненно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описываться работы по каждому этапу, выходные результаты, участие Разработчика и ответственность Заказчика.</w:t>
      </w:r>
    </w:p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6. Порядок контроля и приёмки системы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разделе указывают: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6.1. Виды и объем испытаний системы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Система подвергается испытаниям следующих видов: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1. Предварительные испытания.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2. Опытная эксплуатация.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3. Приемочные испытания.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6.2. Требования к приемке работ по стадиям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Требования к приемке работ по стадиям приведены в таблице.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5"/>
        <w:gridCol w:w="1671"/>
        <w:gridCol w:w="1733"/>
        <w:gridCol w:w="2720"/>
        <w:gridCol w:w="1586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Статус приемочной комиссии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На территории Заказчика, с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dd.mm.yyyy</w:t>
            </w:r>
            <w:proofErr w:type="spellEnd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 по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Проведение предварительных испытаний.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Фиксирование выявленных неполадок в Протоколе испытаний.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Устранение выявленных неполадок.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Проверка устранения выявленных неполадок.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Экспертная группа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На территории Заказчика, с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dd.mm.yyyy</w:t>
            </w:r>
            <w:proofErr w:type="spellEnd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 по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Проведение опытной эксплуатации.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 xml:space="preserve">Фиксирование выявленных 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неполадок в Протоколе испытаний.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Устранение выявленных неполадок.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Проверка устранения выявленных неполадок.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Принятие решения о готовности АИС к приемочным испытаниям.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Группа тестирования</w:t>
            </w:r>
          </w:p>
        </w:tc>
      </w:tr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На территории Заказчика, с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dd.mm.yyyy</w:t>
            </w:r>
            <w:proofErr w:type="spellEnd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 по </w:t>
            </w:r>
            <w:proofErr w:type="spellStart"/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Проведение приемочных испытаний.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Фиксирование выявленных неполадок в Протоколе испытаний.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Устранение выявленных неполадок.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Проверка устранения выявленных неполадок.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Приемочная комиссия</w:t>
            </w:r>
          </w:p>
        </w:tc>
      </w:tr>
    </w:tbl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перечень основных мероприятий включают: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2) изменения, которые необходимо осуществить в объекте автоматизации;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4) создание необходимых для функционирования системы подразделений и служб;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5) сроки и порядок комплектования штата и обучения персонала.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 w:after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7.1. Технические мероприятия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осуществлена закупка и установка необходимого АТК;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организавано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необходимое сетевое взаимодействие.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br/>
        <w:t>7.2. Организационные мероприятия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организация доступа к базам данных источников;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7.3. Изменения в информационном обеспечении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8. Требования к документированию</w:t>
      </w:r>
    </w:p>
    <w:p w:rsidR="00A2528F" w:rsidRPr="00A2528F" w:rsidRDefault="00A2528F" w:rsidP="00A2528F">
      <w:pPr>
        <w:shd w:val="clear" w:color="auto" w:fill="FFFFFF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В данном разделе приводят: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перечень документов, выпускаемых на машинных носителях;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требования к микрофильмированию документации;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2"/>
        <w:gridCol w:w="4823"/>
      </w:tblGrid>
      <w:tr w:rsidR="00A2528F" w:rsidRPr="00A2528F" w:rsidTr="00A25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757575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lang w:eastAsia="ru-RU"/>
              </w:rPr>
              <w:t>Документ</w:t>
            </w:r>
          </w:p>
        </w:tc>
      </w:tr>
      <w:tr w:rsidR="00A2528F" w:rsidRPr="00A2528F" w:rsidTr="00A252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Ведомость эскизного проекта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42" w:tgtFrame="_blank" w:tooltip="Техническое задание пример - Пояснительная записка к эскизному проекту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Ведомость технического проекта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43" w:tgtFrame="_blank" w:tooltip="Техническое задание пример - Пояснительная записка к техническому проекту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44" w:tooltip="Техническое задание пример - Схема функциональной структуры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A2528F" w:rsidRPr="00A2528F" w:rsidTr="00A252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Ведомость эксплуатационных документов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Ведомость машинных носителей информации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Паспорт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Общее описание системы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Технологическая инструкция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45" w:tgtFrame="_blank" w:tooltip="Техническое задание пример - Руководство пользователя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Руководство пользователя</w:t>
              </w:r>
            </w:hyperlink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Состав выходных данных (сообщений)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46" w:tgtFrame="_blank" w:tooltip="Техническое задание пример - Каталог базы данных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Каталог базы данных</w:t>
              </w:r>
            </w:hyperlink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47" w:tgtFrame="_blank" w:tooltip="Техническое задание пример - Программа испытаний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Программа</w:t>
              </w:r>
            </w:hyperlink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 xml:space="preserve"> и </w:t>
            </w:r>
            <w:hyperlink r:id="rId48" w:tgtFrame="_blank" w:tooltip="Техническое задание пример - Методика испытаний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методика испытаний</w:t>
              </w:r>
            </w:hyperlink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Спецификация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Описание программ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Текст программ</w:t>
            </w:r>
          </w:p>
        </w:tc>
      </w:tr>
      <w:tr w:rsidR="00A2528F" w:rsidRPr="00A2528F" w:rsidTr="00A252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49" w:tooltip="Техзадание пример - Акт приёмки в опытную эксплуатацию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hyperlink r:id="rId50" w:tooltip="Техническое задание пример - Протокол испытаний" w:history="1">
              <w:r w:rsidRPr="00A2528F">
                <w:rPr>
                  <w:rFonts w:ascii="Helvetica" w:eastAsia="Times New Roman" w:hAnsi="Helvetica" w:cs="Helvetica"/>
                  <w:color w:val="0070B3"/>
                  <w:sz w:val="18"/>
                  <w:lang w:eastAsia="ru-RU"/>
                </w:rPr>
                <w:t>Протокол испытаний</w:t>
              </w:r>
            </w:hyperlink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Акт приемки Системы в промышленную эксплуатацию</w:t>
            </w:r>
          </w:p>
        </w:tc>
      </w:tr>
      <w:tr w:rsidR="00A2528F" w:rsidRPr="00A2528F" w:rsidTr="00A252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2528F" w:rsidRPr="00A2528F" w:rsidRDefault="00A2528F" w:rsidP="00A2528F">
            <w:pPr>
              <w:spacing w:after="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528F" w:rsidRPr="00A2528F" w:rsidRDefault="00A2528F" w:rsidP="00A2528F">
            <w:pPr>
              <w:spacing w:before="150" w:after="150"/>
              <w:ind w:firstLine="0"/>
              <w:jc w:val="left"/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</w:pPr>
            <w:r w:rsidRPr="00A2528F">
              <w:rPr>
                <w:rFonts w:ascii="Helvetica" w:eastAsia="Times New Roman" w:hAnsi="Helvetica" w:cs="Helvetica"/>
                <w:color w:val="3B3B3B"/>
                <w:sz w:val="18"/>
                <w:szCs w:val="18"/>
                <w:lang w:eastAsia="ru-RU"/>
              </w:rPr>
              <w:t>Акт завершения работ</w:t>
            </w:r>
          </w:p>
        </w:tc>
      </w:tr>
    </w:tbl>
    <w:p w:rsidR="00A2528F" w:rsidRPr="00A2528F" w:rsidRDefault="00A2528F" w:rsidP="00A2528F">
      <w:pPr>
        <w:shd w:val="clear" w:color="auto" w:fill="FFFFFF"/>
        <w:spacing w:after="120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Microsoft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Word</w:t>
      </w:r>
      <w:proofErr w:type="spellEnd"/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).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Перечень документов, выпускаемых на машинных носителях: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hyperlink r:id="rId51" w:tooltip="Техническое задание пример - Модель хранилища данных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Модель хранилища данных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hyperlink r:id="rId52" w:tooltip="Техническое задание пример - Пакет ETL-процедур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Пакет ETL-процедур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hyperlink r:id="rId53" w:tooltip="Техническое задание пример - Объекты базы данных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Объекты базы данных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Пакет витрин данных.</w:t>
      </w:r>
    </w:p>
    <w:p w:rsidR="00A2528F" w:rsidRPr="00A2528F" w:rsidRDefault="00A2528F" w:rsidP="00A2528F">
      <w:pPr>
        <w:shd w:val="clear" w:color="auto" w:fill="FFFFFF"/>
        <w:spacing w:before="120" w:after="30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</w:pPr>
      <w:r w:rsidRPr="00A2528F">
        <w:rPr>
          <w:rFonts w:ascii="Georgia" w:eastAsia="Times New Roman" w:hAnsi="Georgia" w:cs="Times New Roman"/>
          <w:b/>
          <w:bCs/>
          <w:color w:val="3B3B3B"/>
          <w:sz w:val="30"/>
          <w:szCs w:val="30"/>
          <w:lang w:eastAsia="ru-RU"/>
        </w:rPr>
        <w:t>9. Источники разработки</w:t>
      </w:r>
    </w:p>
    <w:p w:rsidR="00A2528F" w:rsidRPr="00A2528F" w:rsidRDefault="00A2528F" w:rsidP="00A2528F">
      <w:pPr>
        <w:shd w:val="clear" w:color="auto" w:fill="FFFFFF"/>
        <w:spacing w:after="288"/>
        <w:ind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A2528F" w:rsidRPr="00A2528F" w:rsidRDefault="00A2528F" w:rsidP="00A2528F">
      <w:pPr>
        <w:pBdr>
          <w:left w:val="single" w:sz="12" w:space="6" w:color="C6D9E9"/>
        </w:pBdr>
        <w:shd w:val="clear" w:color="auto" w:fill="FFFFFF"/>
        <w:spacing w:before="120"/>
        <w:ind w:left="120" w:right="120" w:firstLine="0"/>
        <w:jc w:val="left"/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</w:pP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Договор № … от … между …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ГОСТ 24.701-86 «Надежность автоматизированных систем управления».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 xml:space="preserve">- </w:t>
      </w:r>
      <w:hyperlink r:id="rId54" w:tooltip="ГОСТ 21958-76" w:history="1">
        <w:r w:rsidRPr="00A2528F">
          <w:rPr>
            <w:rFonts w:ascii="Georgia" w:eastAsia="Times New Roman" w:hAnsi="Georgia" w:cs="Times New Roman"/>
            <w:color w:val="0070B3"/>
            <w:sz w:val="21"/>
            <w:lang w:eastAsia="ru-RU"/>
          </w:rPr>
          <w:t>ГОСТ 21958-76</w:t>
        </w:r>
      </w:hyperlink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t xml:space="preserve"> «Система "Человек-машина". Зал и кабины операторов. Взаимное 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lastRenderedPageBreak/>
        <w:t>расположение рабочих мест. Общие эргономические требования».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ГОСТ 12.1.004-91 «ССБТ. Пожарная безопасность. Общие требования».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ГОСТ Р 50571.22-2000 «Электроустановки зданий».</w:t>
      </w:r>
      <w:r w:rsidRPr="00A2528F">
        <w:rPr>
          <w:rFonts w:ascii="Georgia" w:eastAsia="Times New Roman" w:hAnsi="Georgia" w:cs="Times New Roman"/>
          <w:color w:val="3B3B3B"/>
          <w:sz w:val="21"/>
          <w:szCs w:val="21"/>
          <w:lang w:eastAsia="ru-RU"/>
        </w:rPr>
        <w:br/>
        <w:t>- и т.д.</w:t>
      </w:r>
    </w:p>
    <w:p w:rsidR="00C67DC1" w:rsidRDefault="00C67DC1"/>
    <w:sectPr w:rsidR="00C67DC1" w:rsidSect="00C6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A7AE4"/>
    <w:multiLevelType w:val="multilevel"/>
    <w:tmpl w:val="B32A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2528F"/>
    <w:rsid w:val="000C4303"/>
    <w:rsid w:val="00292EC7"/>
    <w:rsid w:val="00406496"/>
    <w:rsid w:val="008C05BB"/>
    <w:rsid w:val="00922FF3"/>
    <w:rsid w:val="00A2528F"/>
    <w:rsid w:val="00C6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2"/>
        <w:ind w:firstLine="3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C1"/>
  </w:style>
  <w:style w:type="paragraph" w:styleId="1">
    <w:name w:val="heading 1"/>
    <w:basedOn w:val="a"/>
    <w:link w:val="10"/>
    <w:uiPriority w:val="9"/>
    <w:qFormat/>
    <w:rsid w:val="00A2528F"/>
    <w:pPr>
      <w:spacing w:before="120" w:after="120"/>
      <w:ind w:firstLine="0"/>
      <w:jc w:val="left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  <w:lang w:eastAsia="ru-RU"/>
    </w:rPr>
  </w:style>
  <w:style w:type="paragraph" w:styleId="3">
    <w:name w:val="heading 3"/>
    <w:basedOn w:val="a"/>
    <w:link w:val="30"/>
    <w:uiPriority w:val="9"/>
    <w:qFormat/>
    <w:rsid w:val="00A2528F"/>
    <w:pPr>
      <w:spacing w:before="120" w:after="120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528F"/>
    <w:pPr>
      <w:spacing w:before="120" w:after="120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28F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52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52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2528F"/>
    <w:rPr>
      <w:strike w:val="0"/>
      <w:dstrike w:val="0"/>
      <w:color w:val="0070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2528F"/>
    <w:pPr>
      <w:spacing w:after="288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A2528F"/>
    <w:pPr>
      <w:pBdr>
        <w:left w:val="single" w:sz="12" w:space="6" w:color="C6D9E9"/>
      </w:pBdr>
      <w:shd w:val="clear" w:color="auto" w:fill="FFFFFF"/>
      <w:spacing w:before="120" w:after="120"/>
      <w:ind w:left="120" w:right="120" w:firstLine="0"/>
      <w:jc w:val="left"/>
    </w:pPr>
    <w:rPr>
      <w:rFonts w:ascii="Georgia" w:eastAsia="Times New Roman" w:hAnsi="Georgia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2528F"/>
    <w:rPr>
      <w:b/>
      <w:bCs/>
    </w:rPr>
  </w:style>
  <w:style w:type="paragraph" w:customStyle="1" w:styleId="ph1black">
    <w:name w:val="ph1_black"/>
    <w:basedOn w:val="a"/>
    <w:rsid w:val="00A2528F"/>
    <w:pPr>
      <w:spacing w:after="288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kypepnhprintcontainer1385452388">
    <w:name w:val="skype_pnh_print_container_1385452388"/>
    <w:basedOn w:val="a0"/>
    <w:rsid w:val="00A2528F"/>
  </w:style>
  <w:style w:type="character" w:customStyle="1" w:styleId="skypepnhcontainer">
    <w:name w:val="skype_pnh_container"/>
    <w:basedOn w:val="a0"/>
    <w:rsid w:val="00A2528F"/>
  </w:style>
  <w:style w:type="character" w:customStyle="1" w:styleId="skypepnhmark">
    <w:name w:val="skype_pnh_mark"/>
    <w:basedOn w:val="a0"/>
    <w:rsid w:val="00A2528F"/>
  </w:style>
  <w:style w:type="character" w:customStyle="1" w:styleId="skypepnhtextspan">
    <w:name w:val="skype_pnh_text_span"/>
    <w:basedOn w:val="a0"/>
    <w:rsid w:val="00A2528F"/>
  </w:style>
  <w:style w:type="character" w:customStyle="1" w:styleId="skypepnhfreetextspan">
    <w:name w:val="skype_pnh_free_text_span"/>
    <w:basedOn w:val="a0"/>
    <w:rsid w:val="00A25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9028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5940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539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8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5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94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363646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608552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894424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704860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345043">
                                                                  <w:marLeft w:val="120"/>
                                                                  <w:marRight w:val="12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patterns/pattern_tech_task.php" TargetMode="External"/><Relationship Id="rId18" Type="http://schemas.openxmlformats.org/officeDocument/2006/relationships/hyperlink" Target="http://www.prj-exp.ru/patterns/pattern_tech_task.php" TargetMode="External"/><Relationship Id="rId26" Type="http://schemas.openxmlformats.org/officeDocument/2006/relationships/hyperlink" Target="http://www.prj-exp.ru/integration/rules_information_interaction.php" TargetMode="External"/><Relationship Id="rId39" Type="http://schemas.openxmlformats.org/officeDocument/2006/relationships/hyperlink" Target="http://www.prj-exp.ru/dwh/oracle_partitioning.php" TargetMode="External"/><Relationship Id="rId21" Type="http://schemas.openxmlformats.org/officeDocument/2006/relationships/hyperlink" Target="http://www.prj-exp.ru/dwh/structure_of_etl_process.php" TargetMode="External"/><Relationship Id="rId34" Type="http://schemas.openxmlformats.org/officeDocument/2006/relationships/hyperlink" Target="http://www.prj-exp.ru/patterns/pattern_draft_project.php" TargetMode="External"/><Relationship Id="rId42" Type="http://schemas.openxmlformats.org/officeDocument/2006/relationships/hyperlink" Target="http://www.prj-exp.ru/patterns/pattern_draft_project.php" TargetMode="External"/><Relationship Id="rId47" Type="http://schemas.openxmlformats.org/officeDocument/2006/relationships/hyperlink" Target="http://www.prj-exp.ru/patterns/pattern_program_of_test.php" TargetMode="External"/><Relationship Id="rId50" Type="http://schemas.openxmlformats.org/officeDocument/2006/relationships/hyperlink" Target="http://www.prj-exp.ru/patterns/pattern_report_of_test.ph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prj-exp.ru/patterns/pattern_tech_task.php" TargetMode="External"/><Relationship Id="rId12" Type="http://schemas.openxmlformats.org/officeDocument/2006/relationships/hyperlink" Target="http://www.prj-exp.ru/patterns/pattern_tech_task.php" TargetMode="External"/><Relationship Id="rId17" Type="http://schemas.openxmlformats.org/officeDocument/2006/relationships/hyperlink" Target="http://www.prj-exp.ru/patterns/pattern_tech_task.php" TargetMode="External"/><Relationship Id="rId25" Type="http://schemas.openxmlformats.org/officeDocument/2006/relationships/hyperlink" Target="http://www.prj-exp.ru/gost/gost_21958-76.php" TargetMode="External"/><Relationship Id="rId33" Type="http://schemas.openxmlformats.org/officeDocument/2006/relationships/hyperlink" Target="http://www.prj-exp.ru/dwh/dwh_model_types.php" TargetMode="External"/><Relationship Id="rId38" Type="http://schemas.openxmlformats.org/officeDocument/2006/relationships/hyperlink" Target="http://www.prj-exp.ru/patterns/pattern_tech_project.php" TargetMode="External"/><Relationship Id="rId46" Type="http://schemas.openxmlformats.org/officeDocument/2006/relationships/hyperlink" Target="http://www.prj-exp.ru/patterns/pattern_database_catalog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patterns/pattern_tech_task.php" TargetMode="External"/><Relationship Id="rId20" Type="http://schemas.openxmlformats.org/officeDocument/2006/relationships/hyperlink" Target="http://www.prj-exp.ru/patterns/pattern_tech_task.php" TargetMode="External"/><Relationship Id="rId29" Type="http://schemas.openxmlformats.org/officeDocument/2006/relationships/hyperlink" Target="http://www.prj-exp.ru/dwh/slowly_changing_dimension.php" TargetMode="External"/><Relationship Id="rId41" Type="http://schemas.openxmlformats.org/officeDocument/2006/relationships/hyperlink" Target="http://www.prj-exp.ru/gost/gost_24-601-86.php" TargetMode="External"/><Relationship Id="rId54" Type="http://schemas.openxmlformats.org/officeDocument/2006/relationships/hyperlink" Target="http://www.prj-exp.ru/gost/gost_21958-76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what_is_dwh.php" TargetMode="External"/><Relationship Id="rId11" Type="http://schemas.openxmlformats.org/officeDocument/2006/relationships/hyperlink" Target="http://www.prj-exp.ru/patterns/pattern_tech_task.php" TargetMode="External"/><Relationship Id="rId24" Type="http://schemas.openxmlformats.org/officeDocument/2006/relationships/hyperlink" Target="http://www.prj-exp.ru/dwh/dwh_team_skills.php" TargetMode="External"/><Relationship Id="rId32" Type="http://schemas.openxmlformats.org/officeDocument/2006/relationships/hyperlink" Target="http://www.prj-exp.ru/gost/gost_6-10-4-84.php" TargetMode="External"/><Relationship Id="rId37" Type="http://schemas.openxmlformats.org/officeDocument/2006/relationships/hyperlink" Target="http://www.prj-exp.ru/patterns/pattern_draft_project.php" TargetMode="External"/><Relationship Id="rId40" Type="http://schemas.openxmlformats.org/officeDocument/2006/relationships/hyperlink" Target="http://www.prj-exp.ru/dwh/dwh_stages_of_development.php" TargetMode="External"/><Relationship Id="rId45" Type="http://schemas.openxmlformats.org/officeDocument/2006/relationships/hyperlink" Target="http://www.prj-exp.ru/patterns/pattern_user_guide.php" TargetMode="External"/><Relationship Id="rId53" Type="http://schemas.openxmlformats.org/officeDocument/2006/relationships/hyperlink" Target="http://www.prj-exp.ru/dwh/naming_rules.php" TargetMode="External"/><Relationship Id="rId5" Type="http://schemas.openxmlformats.org/officeDocument/2006/relationships/hyperlink" Target="http://www.prj-exp.ru/gost/gost_34-602-89.php" TargetMode="External"/><Relationship Id="rId15" Type="http://schemas.openxmlformats.org/officeDocument/2006/relationships/hyperlink" Target="http://www.prj-exp.ru/patterns/pattern_tech_task.php" TargetMode="External"/><Relationship Id="rId23" Type="http://schemas.openxmlformats.org/officeDocument/2006/relationships/hyperlink" Target="http://www.prj-exp.ru/dwh/dwh_project_team.php" TargetMode="External"/><Relationship Id="rId28" Type="http://schemas.openxmlformats.org/officeDocument/2006/relationships/hyperlink" Target="http://www.prj-exp.ru/integration/rules_information_interaction.php" TargetMode="External"/><Relationship Id="rId36" Type="http://schemas.openxmlformats.org/officeDocument/2006/relationships/hyperlink" Target="http://www.prj-exp.ru/dwh/model_class.php" TargetMode="External"/><Relationship Id="rId49" Type="http://schemas.openxmlformats.org/officeDocument/2006/relationships/hyperlink" Target="http://www.prj-exp.ru/patterns/pattern_act_of_trial_operation.php" TargetMode="External"/><Relationship Id="rId10" Type="http://schemas.openxmlformats.org/officeDocument/2006/relationships/hyperlink" Target="http://www.prj-exp.ru/patterns/pattern_tech_task.php" TargetMode="External"/><Relationship Id="rId19" Type="http://schemas.openxmlformats.org/officeDocument/2006/relationships/hyperlink" Target="http://www.prj-exp.ru/patterns/pattern_tech_task.php" TargetMode="External"/><Relationship Id="rId31" Type="http://schemas.openxmlformats.org/officeDocument/2006/relationships/hyperlink" Target="http://www.prj-exp.ru/dwh/slowly_changing_dimension.php" TargetMode="External"/><Relationship Id="rId44" Type="http://schemas.openxmlformats.org/officeDocument/2006/relationships/hyperlink" Target="http://www.prj-exp.ru/patterns/diagram_functional_structure.php" TargetMode="External"/><Relationship Id="rId52" Type="http://schemas.openxmlformats.org/officeDocument/2006/relationships/hyperlink" Target="http://www.prj-exp.ru/dwh/structure_of_etl_proces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task.php" TargetMode="External"/><Relationship Id="rId14" Type="http://schemas.openxmlformats.org/officeDocument/2006/relationships/hyperlink" Target="http://www.prj-exp.ru/patterns/pattern_tech_task.php" TargetMode="External"/><Relationship Id="rId22" Type="http://schemas.openxmlformats.org/officeDocument/2006/relationships/hyperlink" Target="http://www.prj-exp.ru/integration/rules_information_interaction.php" TargetMode="External"/><Relationship Id="rId27" Type="http://schemas.openxmlformats.org/officeDocument/2006/relationships/hyperlink" Target="http://www.prj-exp.ru/dwh/slowly_changing_dimension.php" TargetMode="External"/><Relationship Id="rId30" Type="http://schemas.openxmlformats.org/officeDocument/2006/relationships/hyperlink" Target="http://www.prj-exp.ru/integration/rules_information_interaction.php" TargetMode="External"/><Relationship Id="rId35" Type="http://schemas.openxmlformats.org/officeDocument/2006/relationships/hyperlink" Target="http://www.prj-exp.ru/patterns/pattern_tech_project.php" TargetMode="External"/><Relationship Id="rId43" Type="http://schemas.openxmlformats.org/officeDocument/2006/relationships/hyperlink" Target="http://www.prj-exp.ru/patterns/pattern_tech_project.php" TargetMode="External"/><Relationship Id="rId48" Type="http://schemas.openxmlformats.org/officeDocument/2006/relationships/hyperlink" Target="http://www.prj-exp.ru/patterns/pattern_methods_of_test.ph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prj-exp.ru/patterns/pattern_tech_task.php" TargetMode="External"/><Relationship Id="rId51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9680</Words>
  <Characters>55181</Characters>
  <Application>Microsoft Office Word</Application>
  <DocSecurity>0</DocSecurity>
  <Lines>459</Lines>
  <Paragraphs>129</Paragraphs>
  <ScaleCrop>false</ScaleCrop>
  <Company/>
  <LinksUpToDate>false</LinksUpToDate>
  <CharactersWithSpaces>64732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Федосин</dc:creator>
  <cp:lastModifiedBy>Федосин</cp:lastModifiedBy>
  <cp:revision>1</cp:revision>
  <dcterms:created xsi:type="dcterms:W3CDTF">2013-11-26T07:55:00Z</dcterms:created>
  <dcterms:modified xsi:type="dcterms:W3CDTF">2013-11-26T07:56:00Z</dcterms:modified>
</cp:coreProperties>
</file>