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374C" w14:textId="6CF84443" w:rsidR="007E7F5B" w:rsidRPr="00BB6687" w:rsidRDefault="007E7F5B" w:rsidP="007E7F5B">
      <w:pPr>
        <w:rPr>
          <w:rFonts w:ascii="Maersk Text" w:hAnsi="Maersk Text"/>
          <w:b/>
          <w:bCs/>
          <w:sz w:val="20"/>
          <w:szCs w:val="20"/>
        </w:rPr>
      </w:pPr>
      <w:r w:rsidRPr="00BB6687">
        <w:rPr>
          <w:rFonts w:ascii="Maersk Text" w:hAnsi="Maersk Text"/>
          <w:b/>
          <w:bCs/>
          <w:sz w:val="20"/>
          <w:szCs w:val="20"/>
        </w:rPr>
        <w:t xml:space="preserve">Overview of SLO: </w:t>
      </w:r>
      <w:r w:rsidRPr="00BB6687">
        <w:rPr>
          <w:rFonts w:ascii="Maersk Text" w:hAnsi="Maersk Text"/>
          <w:noProof/>
          <w:sz w:val="20"/>
          <w:szCs w:val="20"/>
        </w:rPr>
        <w:drawing>
          <wp:inline distT="0" distB="0" distL="0" distR="0" wp14:anchorId="1397950B" wp14:editId="32BC77E1">
            <wp:extent cx="5731510" cy="4813935"/>
            <wp:effectExtent l="0" t="0" r="2540" b="5715"/>
            <wp:docPr id="5" name="Picture 5" descr="Service Level Agreement foundation building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 Level Agreement foundation building bloc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813935"/>
                    </a:xfrm>
                    <a:prstGeom prst="rect">
                      <a:avLst/>
                    </a:prstGeom>
                    <a:noFill/>
                    <a:ln>
                      <a:noFill/>
                    </a:ln>
                  </pic:spPr>
                </pic:pic>
              </a:graphicData>
            </a:graphic>
          </wp:inline>
        </w:drawing>
      </w:r>
    </w:p>
    <w:p w14:paraId="0B7357F8" w14:textId="6461B031" w:rsidR="007E7F5B" w:rsidRPr="00BB6687" w:rsidRDefault="007E7F5B" w:rsidP="007E7F5B">
      <w:pPr>
        <w:rPr>
          <w:rFonts w:ascii="Maersk Text" w:hAnsi="Maersk Text"/>
          <w:sz w:val="20"/>
          <w:szCs w:val="20"/>
        </w:rPr>
      </w:pPr>
      <w:r w:rsidRPr="00BB6687">
        <w:rPr>
          <w:rFonts w:ascii="Maersk Text" w:hAnsi="Maersk Text"/>
          <w:b/>
          <w:bCs/>
          <w:sz w:val="20"/>
          <w:szCs w:val="20"/>
        </w:rPr>
        <w:t xml:space="preserve">SLI </w:t>
      </w:r>
      <w:r w:rsidRPr="00BB6687">
        <w:rPr>
          <w:rFonts w:ascii="Maersk Text" w:hAnsi="Maersk Text"/>
          <w:sz w:val="20"/>
          <w:szCs w:val="20"/>
        </w:rPr>
        <w:t>- We recommend that you create no more than three indicators. More than three indicators rarely add significant value. Often, excessive numbers of indicators could mean you are including symptoms of primary indicators.</w:t>
      </w:r>
    </w:p>
    <w:p w14:paraId="63028B4D" w14:textId="77777777" w:rsidR="007E7F5B" w:rsidRPr="00BB6687" w:rsidRDefault="007E7F5B" w:rsidP="007E7F5B">
      <w:pPr>
        <w:rPr>
          <w:rFonts w:ascii="Maersk Text" w:hAnsi="Maersk Text"/>
          <w:sz w:val="20"/>
          <w:szCs w:val="20"/>
        </w:rPr>
      </w:pPr>
      <w:r w:rsidRPr="00BB6687">
        <w:rPr>
          <w:rFonts w:ascii="Maersk Text" w:hAnsi="Maersk Text"/>
          <w:sz w:val="20"/>
          <w:szCs w:val="20"/>
        </w:rPr>
        <w:t>1 Traffic and saturation should be additional to those three main indicators, as those describe service load and support on interpretation of other service indicators.</w:t>
      </w:r>
    </w:p>
    <w:p w14:paraId="303D6494" w14:textId="521BFDEC" w:rsidR="00AE199F" w:rsidRPr="00BB6687" w:rsidRDefault="00AE199F" w:rsidP="00AE199F">
      <w:pPr>
        <w:rPr>
          <w:rFonts w:ascii="Maersk Text" w:hAnsi="Maersk Text"/>
          <w:sz w:val="20"/>
          <w:szCs w:val="20"/>
        </w:rPr>
      </w:pPr>
      <w:r w:rsidRPr="00BB6687">
        <w:rPr>
          <w:rFonts w:ascii="Maersk Text" w:hAnsi="Maersk Text"/>
          <w:b/>
          <w:bCs/>
          <w:sz w:val="20"/>
          <w:szCs w:val="20"/>
        </w:rPr>
        <w:t xml:space="preserve">SLO </w:t>
      </w:r>
      <w:r w:rsidR="00D81C19" w:rsidRPr="00BB6687">
        <w:rPr>
          <w:rFonts w:ascii="Maersk Text" w:hAnsi="Maersk Text"/>
          <w:sz w:val="20"/>
          <w:szCs w:val="20"/>
        </w:rPr>
        <w:t xml:space="preserve">– the </w:t>
      </w:r>
      <w:r w:rsidR="00682C0F" w:rsidRPr="00BB6687">
        <w:rPr>
          <w:rFonts w:ascii="Maersk Text" w:hAnsi="Maersk Text"/>
          <w:sz w:val="20"/>
          <w:szCs w:val="20"/>
        </w:rPr>
        <w:t>database -</w:t>
      </w:r>
      <w:r w:rsidRPr="00BB6687">
        <w:rPr>
          <w:rFonts w:ascii="Maersk Text" w:hAnsi="Maersk Text"/>
          <w:sz w:val="20"/>
          <w:szCs w:val="20"/>
        </w:rPr>
        <w:t xml:space="preserve"> Requests in the last 5 minutes are served in under 10</w:t>
      </w:r>
      <w:r w:rsidR="00682C0F" w:rsidRPr="00BB6687">
        <w:rPr>
          <w:rFonts w:ascii="Maersk Text" w:hAnsi="Maersk Text"/>
          <w:sz w:val="20"/>
          <w:szCs w:val="20"/>
        </w:rPr>
        <w:t xml:space="preserve"> </w:t>
      </w:r>
      <w:r w:rsidRPr="00BB6687">
        <w:rPr>
          <w:rFonts w:ascii="Maersk Text" w:hAnsi="Maersk Text"/>
          <w:sz w:val="20"/>
          <w:szCs w:val="20"/>
        </w:rPr>
        <w:t>milliseconds at the 99th percentile.</w:t>
      </w:r>
    </w:p>
    <w:p w14:paraId="02C30FBF" w14:textId="2FF16715" w:rsidR="007E7F5B" w:rsidRPr="00BB6687" w:rsidRDefault="007E7F5B" w:rsidP="00AE199F">
      <w:pPr>
        <w:rPr>
          <w:rFonts w:ascii="Maersk Text" w:hAnsi="Maersk Text"/>
          <w:b/>
          <w:bCs/>
          <w:sz w:val="20"/>
          <w:szCs w:val="20"/>
        </w:rPr>
      </w:pPr>
      <w:r w:rsidRPr="00BB6687">
        <w:rPr>
          <w:rFonts w:ascii="Maersk Text" w:hAnsi="Maersk Text"/>
          <w:b/>
          <w:bCs/>
          <w:sz w:val="20"/>
          <w:szCs w:val="20"/>
        </w:rPr>
        <w:t>Opensource Monitoring Tool:</w:t>
      </w:r>
    </w:p>
    <w:p w14:paraId="36CB39CE" w14:textId="76384A33" w:rsidR="007E7F5B" w:rsidRPr="00BB6687" w:rsidRDefault="007E7F5B" w:rsidP="007E7F5B">
      <w:pPr>
        <w:pStyle w:val="ListParagraph"/>
        <w:numPr>
          <w:ilvl w:val="0"/>
          <w:numId w:val="1"/>
        </w:numPr>
        <w:rPr>
          <w:rFonts w:ascii="Maersk Text" w:hAnsi="Maersk Text"/>
          <w:sz w:val="20"/>
          <w:szCs w:val="20"/>
        </w:rPr>
      </w:pPr>
      <w:r w:rsidRPr="00BB6687">
        <w:rPr>
          <w:rFonts w:ascii="Maersk Text" w:hAnsi="Maersk Text"/>
          <w:sz w:val="20"/>
          <w:szCs w:val="20"/>
        </w:rPr>
        <w:t>Pensive – which we are using in Maersk.</w:t>
      </w:r>
    </w:p>
    <w:p w14:paraId="68837CC3" w14:textId="363D5088" w:rsidR="007E7F5B" w:rsidRDefault="007E7F5B" w:rsidP="007E7F5B"/>
    <w:p w14:paraId="69473A3C" w14:textId="34DC3241" w:rsidR="007E7F5B" w:rsidRDefault="007E7F5B" w:rsidP="007E7F5B"/>
    <w:p w14:paraId="7E80B084" w14:textId="2A00AE0B" w:rsidR="004F33C1" w:rsidRDefault="004F33C1" w:rsidP="007E7F5B"/>
    <w:p w14:paraId="78D11ECE" w14:textId="30EFE946" w:rsidR="004F33C1" w:rsidRDefault="004F33C1" w:rsidP="00AE199F">
      <w:pPr>
        <w:rPr>
          <w:i/>
          <w:iCs/>
        </w:rPr>
      </w:pPr>
    </w:p>
    <w:p w14:paraId="7ED4DF31" w14:textId="77777777" w:rsidR="00BB6687" w:rsidRDefault="00BB6687" w:rsidP="00AE199F">
      <w:pPr>
        <w:rPr>
          <w:i/>
          <w:iCs/>
        </w:rPr>
      </w:pPr>
    </w:p>
    <w:p w14:paraId="7A2BFA3B" w14:textId="06F4CFB6" w:rsidR="007E7F5B" w:rsidRPr="007E7F5B" w:rsidRDefault="007E7F5B" w:rsidP="00AE199F">
      <w:pPr>
        <w:rPr>
          <w:i/>
          <w:iCs/>
        </w:rPr>
      </w:pPr>
      <w:r>
        <w:rPr>
          <w:i/>
          <w:iCs/>
        </w:rPr>
        <w:lastRenderedPageBreak/>
        <w:t xml:space="preserve">Note: </w:t>
      </w:r>
      <w:r w:rsidRPr="007E7F5B">
        <w:rPr>
          <w:i/>
          <w:iCs/>
        </w:rPr>
        <w:t>If you have budget, then we can recommend to use Azure Monitor tool.</w:t>
      </w:r>
    </w:p>
    <w:p w14:paraId="41FF96A7" w14:textId="7B832C0D" w:rsidR="00375FC8" w:rsidRPr="007E7F5B" w:rsidRDefault="00375FC8" w:rsidP="00AE199F">
      <w:pPr>
        <w:rPr>
          <w:i/>
          <w:iCs/>
        </w:rPr>
      </w:pPr>
      <w:r w:rsidRPr="007E7F5B">
        <w:rPr>
          <w:rFonts w:ascii="Segoe UI" w:hAnsi="Segoe UI" w:cs="Segoe UI"/>
          <w:i/>
          <w:iCs/>
          <w:color w:val="171717"/>
          <w:shd w:val="clear" w:color="auto" w:fill="FFFFFF"/>
        </w:rPr>
        <w:t>Azure Monitor is a software as a service (SaaS) offering, so its supporting infrastructure runs in Azure and is managed by Microsoft. It performs monitoring, analytics, and diagnostics at scale. It's available in all national clouds. Core parts of the infrastructure (collectors, metrics and logs store, and analytics) that support Azure Monitor are maintained by Microsoft.</w:t>
      </w:r>
    </w:p>
    <w:p w14:paraId="2AA6243D" w14:textId="42C8F800" w:rsidR="006B2E61" w:rsidRPr="007E7F5B" w:rsidRDefault="006B2E61" w:rsidP="00AE199F">
      <w:pPr>
        <w:rPr>
          <w:i/>
          <w:iCs/>
        </w:rPr>
      </w:pPr>
    </w:p>
    <w:p w14:paraId="32DEE88D" w14:textId="0122A060" w:rsidR="006B2E61" w:rsidRPr="007E7F5B" w:rsidRDefault="006B2E61" w:rsidP="00AE199F">
      <w:pPr>
        <w:rPr>
          <w:i/>
          <w:iCs/>
        </w:rPr>
      </w:pPr>
      <w:r w:rsidRPr="007E7F5B">
        <w:rPr>
          <w:i/>
          <w:iCs/>
          <w:noProof/>
        </w:rPr>
        <w:drawing>
          <wp:inline distT="0" distB="0" distL="0" distR="0" wp14:anchorId="32AE22FF" wp14:editId="00DA8B70">
            <wp:extent cx="5731510" cy="31172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17215"/>
                    </a:xfrm>
                    <a:prstGeom prst="rect">
                      <a:avLst/>
                    </a:prstGeom>
                  </pic:spPr>
                </pic:pic>
              </a:graphicData>
            </a:graphic>
          </wp:inline>
        </w:drawing>
      </w:r>
    </w:p>
    <w:p w14:paraId="286F2724" w14:textId="4B3D669F" w:rsidR="001648EB" w:rsidRDefault="001648EB" w:rsidP="00AE199F"/>
    <w:sectPr w:rsidR="001648E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8380C" w14:textId="77777777" w:rsidR="00D42DB4" w:rsidRDefault="00D42DB4" w:rsidP="00AE199F">
      <w:pPr>
        <w:spacing w:after="0" w:line="240" w:lineRule="auto"/>
      </w:pPr>
      <w:r>
        <w:separator/>
      </w:r>
    </w:p>
  </w:endnote>
  <w:endnote w:type="continuationSeparator" w:id="0">
    <w:p w14:paraId="6C17BB1B" w14:textId="77777777" w:rsidR="00D42DB4" w:rsidRDefault="00D42DB4" w:rsidP="00AE1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ersk Text">
    <w:panose1 w:val="00000500000000000000"/>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5E8FD" w14:textId="13C31227" w:rsidR="00AE199F" w:rsidRDefault="00AE199F">
    <w:pPr>
      <w:pStyle w:val="Footer"/>
    </w:pPr>
    <w:r>
      <w:rPr>
        <w:noProof/>
      </w:rPr>
      <mc:AlternateContent>
        <mc:Choice Requires="wps">
          <w:drawing>
            <wp:anchor distT="0" distB="0" distL="114300" distR="114300" simplePos="0" relativeHeight="251659264" behindDoc="0" locked="0" layoutInCell="0" allowOverlap="1" wp14:anchorId="3D9C278D" wp14:editId="6D3B3041">
              <wp:simplePos x="0" y="0"/>
              <wp:positionH relativeFrom="page">
                <wp:posOffset>0</wp:posOffset>
              </wp:positionH>
              <wp:positionV relativeFrom="page">
                <wp:posOffset>10228580</wp:posOffset>
              </wp:positionV>
              <wp:extent cx="7560310" cy="273050"/>
              <wp:effectExtent l="0" t="0" r="0" b="12700"/>
              <wp:wrapNone/>
              <wp:docPr id="2" name="MSIPCM58a9478b8d3c51c4386c6b83" descr="{&quot;HashCode&quot;:2482325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8C06E98" w14:textId="60ED8B53" w:rsidR="00AE199F" w:rsidRPr="007E7F5B" w:rsidRDefault="007E7F5B" w:rsidP="007E7F5B">
                          <w:pPr>
                            <w:spacing w:after="0"/>
                            <w:rPr>
                              <w:rFonts w:ascii="Calibri" w:hAnsi="Calibri" w:cs="Calibri"/>
                              <w:color w:val="000000"/>
                              <w:sz w:val="20"/>
                            </w:rPr>
                          </w:pPr>
                          <w:r w:rsidRPr="007E7F5B">
                            <w:rPr>
                              <w:rFonts w:ascii="Calibri" w:hAnsi="Calibri" w:cs="Calibri"/>
                              <w:color w:val="000000"/>
                              <w:sz w:val="20"/>
                            </w:rPr>
                            <w:t>Classification: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D9C278D" id="_x0000_t202" coordsize="21600,21600" o:spt="202" path="m,l,21600r21600,l21600,xe">
              <v:stroke joinstyle="miter"/>
              <v:path gradientshapeok="t" o:connecttype="rect"/>
            </v:shapetype>
            <v:shape id="MSIPCM58a9478b8d3c51c4386c6b83" o:spid="_x0000_s1026" type="#_x0000_t202" alt="{&quot;HashCode&quot;:24823256,&quot;Height&quot;:841.0,&quot;Width&quot;:595.0,&quot;Placement&quot;:&quot;Footer&quot;,&quot;Index&quot;:&quot;Primary&quot;,&quot;Section&quot;:1,&quot;Top&quot;:0.0,&quot;Left&quot;:0.0}" style="position:absolute;margin-left:0;margin-top:805.4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" o:allowincell="f" filled="f" stroked="f" strokeweight=".5pt">
              <v:textbox inset="20pt,0,,0">
                <w:txbxContent>
                  <w:p w14:paraId="68C06E98" w14:textId="60ED8B53" w:rsidR="00AE199F" w:rsidRPr="007E7F5B" w:rsidRDefault="007E7F5B" w:rsidP="007E7F5B">
                    <w:pPr>
                      <w:spacing w:after="0"/>
                      <w:rPr>
                        <w:rFonts w:ascii="Calibri" w:hAnsi="Calibri" w:cs="Calibri"/>
                        <w:color w:val="000000"/>
                        <w:sz w:val="20"/>
                      </w:rPr>
                    </w:pPr>
                    <w:r w:rsidRPr="007E7F5B">
                      <w:rPr>
                        <w:rFonts w:ascii="Calibri" w:hAnsi="Calibri" w:cs="Calibri"/>
                        <w:color w:val="000000"/>
                        <w:sz w:val="20"/>
                      </w:rPr>
                      <w:t>Classification: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65897" w14:textId="77777777" w:rsidR="00D42DB4" w:rsidRDefault="00D42DB4" w:rsidP="00AE199F">
      <w:pPr>
        <w:spacing w:after="0" w:line="240" w:lineRule="auto"/>
      </w:pPr>
      <w:r>
        <w:separator/>
      </w:r>
    </w:p>
  </w:footnote>
  <w:footnote w:type="continuationSeparator" w:id="0">
    <w:p w14:paraId="76CC1C10" w14:textId="77777777" w:rsidR="00D42DB4" w:rsidRDefault="00D42DB4" w:rsidP="00AE19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6AF7"/>
    <w:multiLevelType w:val="hybridMultilevel"/>
    <w:tmpl w:val="AEDCA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9F"/>
    <w:rsid w:val="000D2F62"/>
    <w:rsid w:val="001648EB"/>
    <w:rsid w:val="00222903"/>
    <w:rsid w:val="002F430D"/>
    <w:rsid w:val="003549B9"/>
    <w:rsid w:val="00375FC8"/>
    <w:rsid w:val="00381B84"/>
    <w:rsid w:val="004F33C1"/>
    <w:rsid w:val="00637B88"/>
    <w:rsid w:val="00682C0F"/>
    <w:rsid w:val="006B2E61"/>
    <w:rsid w:val="007E7F5B"/>
    <w:rsid w:val="00AE199F"/>
    <w:rsid w:val="00B814D1"/>
    <w:rsid w:val="00BB6687"/>
    <w:rsid w:val="00BC6A30"/>
    <w:rsid w:val="00D42DB4"/>
    <w:rsid w:val="00D45E6F"/>
    <w:rsid w:val="00D81C19"/>
    <w:rsid w:val="00E81A18"/>
    <w:rsid w:val="00F14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D0D56"/>
  <w15:chartTrackingRefBased/>
  <w15:docId w15:val="{9B99D9BA-F0F8-41AC-B1B5-E1EEA636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14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9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99F"/>
  </w:style>
  <w:style w:type="paragraph" w:styleId="Footer">
    <w:name w:val="footer"/>
    <w:basedOn w:val="Normal"/>
    <w:link w:val="FooterChar"/>
    <w:uiPriority w:val="99"/>
    <w:unhideWhenUsed/>
    <w:rsid w:val="00AE19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99F"/>
  </w:style>
  <w:style w:type="character" w:customStyle="1" w:styleId="Heading3Char">
    <w:name w:val="Heading 3 Char"/>
    <w:basedOn w:val="DefaultParagraphFont"/>
    <w:link w:val="Heading3"/>
    <w:uiPriority w:val="9"/>
    <w:rsid w:val="00B814D1"/>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7E7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7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Saleem Afroz</dc:creator>
  <cp:keywords/>
  <dc:description/>
  <cp:lastModifiedBy>Arjun Reddy</cp:lastModifiedBy>
  <cp:revision>17</cp:revision>
  <dcterms:created xsi:type="dcterms:W3CDTF">2022-09-04T08:37:00Z</dcterms:created>
  <dcterms:modified xsi:type="dcterms:W3CDTF">2022-09-04T09:03:00Z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5b24b8-e69b-4583-bfd0-d64b5cee0119_Enabled">
    <vt:lpwstr>true</vt:lpwstr>
  </property>
  <property fmtid="{D5CDD505-2E9C-101B-9397-08002B2CF9AE}" pid="3" name="MSIP_Label_455b24b8-e69b-4583-bfd0-d64b5cee0119_SetDate">
    <vt:lpwstr>2022-09-04T09:03:42Z</vt:lpwstr>
  </property>
  <property fmtid="{D5CDD505-2E9C-101B-9397-08002B2CF9AE}" pid="4" name="MSIP_Label_455b24b8-e69b-4583-bfd0-d64b5cee0119_Method">
    <vt:lpwstr>Privileged</vt:lpwstr>
  </property>
  <property fmtid="{D5CDD505-2E9C-101B-9397-08002B2CF9AE}" pid="5" name="MSIP_Label_455b24b8-e69b-4583-bfd0-d64b5cee0119_Name">
    <vt:lpwstr>Public</vt:lpwstr>
  </property>
  <property fmtid="{D5CDD505-2E9C-101B-9397-08002B2CF9AE}" pid="6" name="MSIP_Label_455b24b8-e69b-4583-bfd0-d64b5cee0119_SiteId">
    <vt:lpwstr>05d75c05-fa1a-42e7-9cf1-eb416c396f2d</vt:lpwstr>
  </property>
  <property fmtid="{D5CDD505-2E9C-101B-9397-08002B2CF9AE}" pid="7" name="MSIP_Label_455b24b8-e69b-4583-bfd0-d64b5cee0119_ActionId">
    <vt:lpwstr>7e4232f8-3262-4853-a80e-f62a9a2f9cda</vt:lpwstr>
  </property>
  <property fmtid="{D5CDD505-2E9C-101B-9397-08002B2CF9AE}" pid="8" name="MSIP_Label_455b24b8-e69b-4583-bfd0-d64b5cee0119_ContentBits">
    <vt:lpwstr>2</vt:lpwstr>
  </property>
</Properties>
</file>