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5276"/>
          <w:sz w:val="52"/>
          <w:szCs w:val="52"/>
        </w:rPr>
        <w:t xml:space="preserve">Maximo Galvez Landers</w:t>
      </w:r>
    </w:p>
    <w:p>
      <w:pPr>
        <w:spacing w:after="80" w:before="0"/>
        <w:jc w:val="center"/>
      </w:pPr>
      <w:r>
        <w:rPr>
          <w:rFonts w:ascii="Arial" w:cs="Arial" w:eastAsia="Arial" w:hAnsi="Arial"/>
          <w:color w:val="5D6D7E"/>
          <w:sz w:val="22"/>
          <w:szCs w:val="22"/>
        </w:rPr>
        <w:t xml:space="preserve">Desarrollador Full Stack | JavaScript · React · Node.js · TypeScript · PostgreSQL</w:t>
      </w:r>
    </w:p>
    <w:p>
      <w:pPr>
        <w:pBdr>
          <w:bottom w:val="single" w:color="D0D3D4" w:sz="6" w:space="6"/>
        </w:pBdr>
        <w:spacing w:after="40" w:before="0"/>
        <w:jc w:val="center"/>
      </w:pPr>
      <w:r>
        <w:rPr>
          <w:rFonts w:ascii="Arial" w:cs="Arial" w:eastAsia="Arial" w:hAnsi="Arial"/>
          <w:color w:val="5D6D7E"/>
          <w:sz w:val="19"/>
          <w:szCs w:val="19"/>
        </w:rPr>
        <w:t xml:space="preserve">📍 Yerba Buena, Tucumán, Argentina</w:t>
      </w:r>
      <w:r>
        <w:rPr>
          <w:rFonts w:ascii="Arial" w:cs="Arial" w:eastAsia="Arial" w:hAnsi="Arial"/>
          <w:color w:val="5D6D7E"/>
          <w:sz w:val="19"/>
          <w:szCs w:val="19"/>
        </w:rPr>
        <w:t xml:space="preserve">   ✉  galvezlandersmaximo@gmail.com</w:t>
      </w:r>
      <w:r>
        <w:rPr>
          <w:rFonts w:ascii="Arial" w:cs="Arial" w:eastAsia="Arial" w:hAnsi="Arial"/>
          <w:color w:val="5D6D7E"/>
          <w:sz w:val="19"/>
          <w:szCs w:val="19"/>
        </w:rPr>
        <w:t xml:space="preserve">   📞 3815871791</w:t>
      </w:r>
    </w:p>
    <w:p>
      <w:pPr>
        <w:spacing w:after="200" w:before="40"/>
        <w:jc w:val="center"/>
      </w:pPr>
      <w:hyperlink w:history="1" r:id="rIdklaoa1uvtqkwmnidisv-s">
        <w:r>
          <w:rPr>
            <w:rFonts w:ascii="Arial" w:cs="Arial" w:eastAsia="Arial" w:hAnsi="Arial"/>
            <w:color w:val="1F618D"/>
            <w:sz w:val="19"/>
            <w:szCs w:val="19"/>
            <w:u w:val="single"/>
          </w:rPr>
          <w:t xml:space="preserve">LinkedIn: maximo-galvez-landers</w:t>
        </w:r>
      </w:hyperlink>
      <w:r>
        <w:rPr>
          <w:rFonts w:ascii="Arial" w:cs="Arial" w:eastAsia="Arial" w:hAnsi="Arial"/>
          <w:color w:val="5D6D7E"/>
          <w:sz w:val="19"/>
          <w:szCs w:val="19"/>
        </w:rPr>
        <w:t xml:space="preserve">   |   </w:t>
      </w:r>
      <w:hyperlink w:history="1" r:id="rId8ddlvljj8ouiaut_z7xm9">
        <w:r>
          <w:rPr>
            <w:rFonts w:ascii="Arial" w:cs="Arial" w:eastAsia="Arial" w:hAnsi="Arial"/>
            <w:color w:val="1F618D"/>
            <w:sz w:val="19"/>
            <w:szCs w:val="19"/>
            <w:u w:val="single"/>
          </w:rPr>
          <w:t xml:space="preserve">GitHub: MGalvezLanders</w:t>
        </w:r>
      </w:hyperlink>
    </w:p>
    <w:p>
      <w:pPr>
        <w:pBdr>
          <w:bottom w:val="single" w:color="1A5276" w:sz="8" w:space="4"/>
        </w:pBdr>
        <w:spacing w:after="80" w:before="280"/>
      </w:pPr>
      <w:r>
        <w:rPr>
          <w:rFonts w:ascii="Arial" w:cs="Arial" w:eastAsia="Arial" w:hAnsi="Arial"/>
          <w:b/>
          <w:bCs/>
          <w:color w:val="1A5276"/>
          <w:sz w:val="22"/>
          <w:szCs w:val="22"/>
        </w:rPr>
        <w:t xml:space="preserve">PERFIL PROFESIONAL</w:t>
      </w:r>
    </w:p>
    <w:p>
      <w:pPr>
        <w:spacing w:after="100" w:before="100"/>
      </w:pPr>
      <w:r>
        <w:rPr>
          <w:rFonts w:ascii="Arial" w:cs="Arial" w:eastAsia="Arial" w:hAnsi="Arial"/>
          <w:color w:val="1C2833"/>
          <w:sz w:val="20"/>
          <w:szCs w:val="20"/>
        </w:rPr>
        <w:t xml:space="preserve">Desarrollador Full Stack en formación intensiva, con sólidos conocimientos en JavaScript, TypeScript, React y Node.js. Actualmente cursando el bootcamp de Henry en modalidad Full Time, adquiriendo experiencia práctica en el desarrollo de aplicaciones web modernas. Combino habilidades técnicas con experiencia en atención al cliente, lo que me permite comunicarme eficazmente en equipos multidisciplinarios y con usuarios finales. Inglés intermedio (en constante mejora). Motivado para contribuir en proyectos desafiantes y crecer profesionalmente en el mundo IT.</w:t>
      </w:r>
    </w:p>
    <w:p>
      <w:pPr>
        <w:pBdr>
          <w:bottom w:val="single" w:color="1A5276" w:sz="8" w:space="4"/>
        </w:pBdr>
        <w:spacing w:after="80" w:before="280"/>
      </w:pPr>
      <w:r>
        <w:rPr>
          <w:rFonts w:ascii="Arial" w:cs="Arial" w:eastAsia="Arial" w:hAnsi="Arial"/>
          <w:b/>
          <w:bCs/>
          <w:color w:val="1A5276"/>
          <w:sz w:val="22"/>
          <w:szCs w:val="22"/>
        </w:rPr>
        <w:t xml:space="preserve">HABILIDADES TÉCNICAS</w:t>
      </w:r>
    </w:p>
    <w:p>
      <w:pPr>
        <w:spacing w:after="60" w:before="100"/>
      </w:pPr>
      <w:r>
        <w:rPr>
          <w:rFonts w:ascii="Arial" w:cs="Arial" w:eastAsia="Arial" w:hAnsi="Arial"/>
          <w:b/>
          <w:bCs/>
          <w:color w:val="1C2833"/>
          <w:sz w:val="20"/>
          <w:szCs w:val="20"/>
        </w:rPr>
        <w:t xml:space="preserve">Frontend:  </w:t>
      </w:r>
      <w:r>
        <w:rPr>
          <w:rFonts w:ascii="Arial" w:cs="Arial" w:eastAsia="Arial" w:hAnsi="Arial"/>
          <w:color w:val="1C2833"/>
          <w:sz w:val="20"/>
          <w:szCs w:val="20"/>
        </w:rPr>
        <w:t xml:space="preserve">JavaScript · TypeScript · React.js · HTML5 · CSS3</w:t>
      </w:r>
    </w:p>
    <w:p>
      <w:pPr>
        <w:spacing w:after="60" w:before="60"/>
      </w:pPr>
      <w:r>
        <w:rPr>
          <w:rFonts w:ascii="Arial" w:cs="Arial" w:eastAsia="Arial" w:hAnsi="Arial"/>
          <w:b/>
          <w:bCs/>
          <w:color w:val="1C2833"/>
          <w:sz w:val="20"/>
          <w:szCs w:val="20"/>
        </w:rPr>
        <w:t xml:space="preserve">Backend:   </w:t>
      </w:r>
      <w:r>
        <w:rPr>
          <w:rFonts w:ascii="Arial" w:cs="Arial" w:eastAsia="Arial" w:hAnsi="Arial"/>
          <w:color w:val="1C2833"/>
          <w:sz w:val="20"/>
          <w:szCs w:val="20"/>
        </w:rPr>
        <w:t xml:space="preserve">Node.js · Express · PHP</w:t>
      </w:r>
    </w:p>
    <w:p>
      <w:pPr>
        <w:spacing w:after="60" w:before="60"/>
      </w:pPr>
      <w:r>
        <w:rPr>
          <w:rFonts w:ascii="Arial" w:cs="Arial" w:eastAsia="Arial" w:hAnsi="Arial"/>
          <w:b/>
          <w:bCs/>
          <w:color w:val="1C2833"/>
          <w:sz w:val="20"/>
          <w:szCs w:val="20"/>
        </w:rPr>
        <w:t xml:space="preserve">Base de datos:  </w:t>
      </w:r>
      <w:r>
        <w:rPr>
          <w:rFonts w:ascii="Arial" w:cs="Arial" w:eastAsia="Arial" w:hAnsi="Arial"/>
          <w:color w:val="1C2833"/>
          <w:sz w:val="20"/>
          <w:szCs w:val="20"/>
        </w:rPr>
        <w:t xml:space="preserve">PostgreSQL</w:t>
      </w:r>
    </w:p>
    <w:p>
      <w:pPr>
        <w:spacing w:after="60" w:before="60"/>
      </w:pPr>
      <w:r>
        <w:rPr>
          <w:rFonts w:ascii="Arial" w:cs="Arial" w:eastAsia="Arial" w:hAnsi="Arial"/>
          <w:b/>
          <w:bCs/>
          <w:color w:val="1C2833"/>
          <w:sz w:val="20"/>
          <w:szCs w:val="20"/>
        </w:rPr>
        <w:t xml:space="preserve">Herramientas:  </w:t>
      </w:r>
      <w:r>
        <w:rPr>
          <w:rFonts w:ascii="Arial" w:cs="Arial" w:eastAsia="Arial" w:hAnsi="Arial"/>
          <w:color w:val="1C2833"/>
          <w:sz w:val="20"/>
          <w:szCs w:val="20"/>
        </w:rPr>
        <w:t xml:space="preserve">Git · GitHub · VS Code</w:t>
      </w:r>
    </w:p>
    <w:p>
      <w:pPr>
        <w:spacing w:after="60" w:before="60"/>
      </w:pPr>
      <w:r>
        <w:rPr>
          <w:rFonts w:ascii="Arial" w:cs="Arial" w:eastAsia="Arial" w:hAnsi="Arial"/>
          <w:b/>
          <w:bCs/>
          <w:color w:val="1C2833"/>
          <w:sz w:val="20"/>
          <w:szCs w:val="20"/>
        </w:rPr>
        <w:t xml:space="preserve">Idiomas:  </w:t>
      </w:r>
      <w:r>
        <w:rPr>
          <w:rFonts w:ascii="Arial" w:cs="Arial" w:eastAsia="Arial" w:hAnsi="Arial"/>
          <w:color w:val="1C2833"/>
          <w:sz w:val="20"/>
          <w:szCs w:val="20"/>
        </w:rPr>
        <w:t xml:space="preserve">Español (nativo) · Inglés (intermedio)</w:t>
      </w:r>
    </w:p>
    <w:p>
      <w:pPr>
        <w:pBdr>
          <w:bottom w:val="single" w:color="1A5276" w:sz="8" w:space="4"/>
        </w:pBdr>
        <w:spacing w:after="80" w:before="280"/>
      </w:pPr>
      <w:r>
        <w:rPr>
          <w:rFonts w:ascii="Arial" w:cs="Arial" w:eastAsia="Arial" w:hAnsi="Arial"/>
          <w:b/>
          <w:bCs/>
          <w:color w:val="1A5276"/>
          <w:sz w:val="22"/>
          <w:szCs w:val="22"/>
        </w:rPr>
        <w:t xml:space="preserve">EDUCACIÓN</w:t>
      </w:r>
    </w:p>
    <w:p>
      <w:pPr>
        <w:spacing w:after="40" w:before="160"/>
      </w:pPr>
      <w:r>
        <w:rPr>
          <w:rFonts w:ascii="Arial" w:cs="Arial" w:eastAsia="Arial" w:hAnsi="Arial"/>
          <w:b/>
          <w:bCs/>
          <w:color w:val="1C2833"/>
          <w:sz w:val="22"/>
          <w:szCs w:val="22"/>
        </w:rPr>
        <w:t xml:space="preserve">Desarrollador Full Stack — Modalidad Full Time</w:t>
      </w:r>
    </w:p>
    <w:p>
      <w:pPr>
        <w:spacing w:after="60" w:before="0"/>
      </w:pPr>
      <w:r>
        <w:rPr>
          <w:rFonts w:ascii="Arial" w:cs="Arial" w:eastAsia="Arial" w:hAnsi="Arial"/>
          <w:color w:val="5D6D7E"/>
          <w:sz w:val="21"/>
          <w:szCs w:val="21"/>
        </w:rPr>
        <w:t xml:space="preserve">Henry Bootcamp</w:t>
      </w:r>
      <w:r>
        <w:rPr>
          <w:rFonts w:ascii="Arial" w:cs="Arial" w:eastAsia="Arial" w:hAnsi="Arial"/>
          <w:i/>
          <w:iCs/>
          <w:color w:val="5D6D7E"/>
          <w:sz w:val="20"/>
          <w:szCs w:val="20"/>
        </w:rPr>
        <w:t xml:space="preserve">  |  Febrero 2026 – Junio 2026 (en curso)</w:t>
      </w:r>
    </w:p>
    <w:p>
      <w:pPr>
        <w:spacing w:after="40" w:before="160"/>
      </w:pPr>
      <w:r>
        <w:rPr>
          <w:rFonts w:ascii="Arial" w:cs="Arial" w:eastAsia="Arial" w:hAnsi="Arial"/>
          <w:b/>
          <w:bCs/>
          <w:color w:val="1C2833"/>
          <w:sz w:val="22"/>
          <w:szCs w:val="22"/>
        </w:rPr>
        <w:t xml:space="preserve">Programador Universitario</w:t>
      </w:r>
    </w:p>
    <w:p>
      <w:pPr>
        <w:spacing w:after="60" w:before="0"/>
      </w:pPr>
      <w:r>
        <w:rPr>
          <w:rFonts w:ascii="Arial" w:cs="Arial" w:eastAsia="Arial" w:hAnsi="Arial"/>
          <w:color w:val="5D6D7E"/>
          <w:sz w:val="21"/>
          <w:szCs w:val="21"/>
        </w:rPr>
        <w:t xml:space="preserve">Universidad Nacional de Tucumán</w:t>
      </w:r>
      <w:r>
        <w:rPr>
          <w:rFonts w:ascii="Arial" w:cs="Arial" w:eastAsia="Arial" w:hAnsi="Arial"/>
          <w:i/>
          <w:iCs/>
          <w:color w:val="5D6D7E"/>
          <w:sz w:val="20"/>
          <w:szCs w:val="20"/>
        </w:rPr>
        <w:t xml:space="preserve">  |  2024</w:t>
      </w:r>
    </w:p>
    <w:p>
      <w:pPr>
        <w:pBdr>
          <w:bottom w:val="single" w:color="1A5276" w:sz="8" w:space="4"/>
        </w:pBdr>
        <w:spacing w:after="80" w:before="280"/>
      </w:pPr>
      <w:r>
        <w:rPr>
          <w:rFonts w:ascii="Arial" w:cs="Arial" w:eastAsia="Arial" w:hAnsi="Arial"/>
          <w:b/>
          <w:bCs/>
          <w:color w:val="1A5276"/>
          <w:sz w:val="22"/>
          <w:szCs w:val="22"/>
        </w:rPr>
        <w:t xml:space="preserve">EXPERIENCIA LABORAL</w:t>
      </w:r>
    </w:p>
    <w:p>
      <w:pPr>
        <w:spacing w:after="40" w:before="160"/>
      </w:pPr>
      <w:r>
        <w:rPr>
          <w:rFonts w:ascii="Arial" w:cs="Arial" w:eastAsia="Arial" w:hAnsi="Arial"/>
          <w:b/>
          <w:bCs/>
          <w:color w:val="1C2833"/>
          <w:sz w:val="22"/>
          <w:szCs w:val="22"/>
        </w:rPr>
        <w:t xml:space="preserve">Conductor</w:t>
      </w:r>
      <w:r>
        <w:rPr>
          <w:rFonts w:ascii="Arial" w:cs="Arial" w:eastAsia="Arial" w:hAnsi="Arial"/>
          <w:color w:val="5D6D7E"/>
          <w:sz w:val="22"/>
          <w:szCs w:val="22"/>
        </w:rPr>
        <w:t xml:space="preserve">  |  </w:t>
      </w:r>
      <w:r>
        <w:rPr>
          <w:rFonts w:ascii="Arial" w:cs="Arial" w:eastAsia="Arial" w:hAnsi="Arial"/>
          <w:color w:val="5D6D7E"/>
          <w:sz w:val="22"/>
          <w:szCs w:val="22"/>
        </w:rPr>
        <w:t xml:space="preserve">Uber</w:t>
      </w:r>
    </w:p>
    <w:p>
      <w:pPr>
        <w:spacing w:after="60" w:before="0"/>
      </w:pPr>
      <w:r>
        <w:rPr>
          <w:rFonts w:ascii="Arial" w:cs="Arial" w:eastAsia="Arial" w:hAnsi="Arial"/>
          <w:i/>
          <w:iCs/>
          <w:color w:val="5D6D7E"/>
          <w:sz w:val="20"/>
          <w:szCs w:val="20"/>
        </w:rPr>
        <w:t xml:space="preserve">6 meses</w:t>
      </w:r>
    </w:p>
    <w:p>
      <w:pPr>
        <w:pStyle w:val="ListParagraph"/>
        <w:numPr>
          <w:ilvl w:val="0"/>
          <w:numId w:val="2"/>
        </w:numPr>
        <w:spacing w:after="40" w:before="40"/>
      </w:pPr>
      <w:r>
        <w:rPr>
          <w:rFonts w:ascii="Arial" w:cs="Arial" w:eastAsia="Arial" w:hAnsi="Arial"/>
          <w:color w:val="1C2833"/>
          <w:sz w:val="20"/>
          <w:szCs w:val="20"/>
        </w:rPr>
        <w:t xml:space="preserve">Prestación de servicio de transporte particular, gestionando tiempos y rutas de forma autónoma.</w:t>
      </w:r>
    </w:p>
    <w:p>
      <w:pPr>
        <w:pStyle w:val="ListParagraph"/>
        <w:numPr>
          <w:ilvl w:val="0"/>
          <w:numId w:val="2"/>
        </w:numPr>
        <w:spacing w:after="40" w:before="40"/>
      </w:pPr>
      <w:r>
        <w:rPr>
          <w:rFonts w:ascii="Arial" w:cs="Arial" w:eastAsia="Arial" w:hAnsi="Arial"/>
          <w:color w:val="1C2833"/>
          <w:sz w:val="20"/>
          <w:szCs w:val="20"/>
        </w:rPr>
        <w:t xml:space="preserve">Atención al cliente con foco en la satisfacción del pasajero y calificación de la cuenta.</w:t>
      </w:r>
    </w:p>
    <w:p>
      <w:pPr>
        <w:pStyle w:val="ListParagraph"/>
        <w:numPr>
          <w:ilvl w:val="0"/>
          <w:numId w:val="2"/>
        </w:numPr>
        <w:spacing w:after="40" w:before="40"/>
      </w:pPr>
      <w:r>
        <w:rPr>
          <w:rFonts w:ascii="Arial" w:cs="Arial" w:eastAsia="Arial" w:hAnsi="Arial"/>
          <w:color w:val="1C2833"/>
          <w:sz w:val="20"/>
          <w:szCs w:val="20"/>
        </w:rPr>
        <w:t xml:space="preserve">Administración de ingresos y gastos operativos del vehículo.</w:t>
      </w:r>
    </w:p>
    <w:p>
      <w:pPr>
        <w:spacing w:after="40" w:before="160"/>
      </w:pPr>
      <w:r>
        <w:rPr>
          <w:rFonts w:ascii="Arial" w:cs="Arial" w:eastAsia="Arial" w:hAnsi="Arial"/>
          <w:b/>
          <w:bCs/>
          <w:color w:val="1C2833"/>
          <w:sz w:val="22"/>
          <w:szCs w:val="22"/>
        </w:rPr>
        <w:t xml:space="preserve">Vendedor</w:t>
      </w:r>
      <w:r>
        <w:rPr>
          <w:rFonts w:ascii="Arial" w:cs="Arial" w:eastAsia="Arial" w:hAnsi="Arial"/>
          <w:color w:val="5D6D7E"/>
          <w:sz w:val="22"/>
          <w:szCs w:val="22"/>
        </w:rPr>
        <w:t xml:space="preserve">  |  </w:t>
      </w:r>
      <w:r>
        <w:rPr>
          <w:rFonts w:ascii="Arial" w:cs="Arial" w:eastAsia="Arial" w:hAnsi="Arial"/>
          <w:color w:val="5D6D7E"/>
          <w:sz w:val="22"/>
          <w:szCs w:val="22"/>
        </w:rPr>
        <w:t xml:space="preserve">220 Dos Veinte — Electricidad e Iluminación</w:t>
      </w:r>
    </w:p>
    <w:p>
      <w:pPr>
        <w:spacing w:after="60" w:before="0"/>
      </w:pPr>
      <w:r>
        <w:rPr>
          <w:rFonts w:ascii="Arial" w:cs="Arial" w:eastAsia="Arial" w:hAnsi="Arial"/>
          <w:i/>
          <w:iCs/>
          <w:color w:val="5D6D7E"/>
          <w:sz w:val="20"/>
          <w:szCs w:val="20"/>
        </w:rPr>
        <w:t xml:space="preserve">5 meses</w:t>
      </w:r>
    </w:p>
    <w:p>
      <w:pPr>
        <w:pStyle w:val="ListParagraph"/>
        <w:numPr>
          <w:ilvl w:val="0"/>
          <w:numId w:val="2"/>
        </w:numPr>
        <w:spacing w:after="40" w:before="40"/>
      </w:pPr>
      <w:r>
        <w:rPr>
          <w:rFonts w:ascii="Arial" w:cs="Arial" w:eastAsia="Arial" w:hAnsi="Arial"/>
          <w:color w:val="1C2833"/>
          <w:sz w:val="20"/>
          <w:szCs w:val="20"/>
        </w:rPr>
        <w:t xml:space="preserve">Asesoramiento y venta de materiales eléctricos e iluminación a clientes particulares y comerciales.</w:t>
      </w:r>
    </w:p>
    <w:p>
      <w:pPr>
        <w:pStyle w:val="ListParagraph"/>
        <w:numPr>
          <w:ilvl w:val="0"/>
          <w:numId w:val="2"/>
        </w:numPr>
        <w:spacing w:after="40" w:before="40"/>
      </w:pPr>
      <w:r>
        <w:rPr>
          <w:rFonts w:ascii="Arial" w:cs="Arial" w:eastAsia="Arial" w:hAnsi="Arial"/>
          <w:color w:val="1C2833"/>
          <w:sz w:val="20"/>
          <w:szCs w:val="20"/>
        </w:rPr>
        <w:t xml:space="preserve">Manejo de stock y control de inventario en sala de ventas.</w:t>
      </w:r>
    </w:p>
    <w:p>
      <w:pPr>
        <w:pStyle w:val="ListParagraph"/>
        <w:numPr>
          <w:ilvl w:val="0"/>
          <w:numId w:val="2"/>
        </w:numPr>
        <w:spacing w:after="40" w:before="40"/>
      </w:pPr>
      <w:r>
        <w:rPr>
          <w:rFonts w:ascii="Arial" w:cs="Arial" w:eastAsia="Arial" w:hAnsi="Arial"/>
          <w:color w:val="1C2833"/>
          <w:sz w:val="20"/>
          <w:szCs w:val="20"/>
        </w:rPr>
        <w:t xml:space="preserve">Atención personalizada y resolución de consultas técnicas básicas sobre productos.</w:t>
      </w:r>
    </w:p>
    <w:p>
      <w:pPr>
        <w:spacing w:after="40" w:before="160"/>
      </w:pPr>
      <w:r>
        <w:rPr>
          <w:rFonts w:ascii="Arial" w:cs="Arial" w:eastAsia="Arial" w:hAnsi="Arial"/>
          <w:b/>
          <w:bCs/>
          <w:color w:val="1C2833"/>
          <w:sz w:val="22"/>
          <w:szCs w:val="22"/>
        </w:rPr>
        <w:t xml:space="preserve">Cajero</w:t>
      </w:r>
      <w:r>
        <w:rPr>
          <w:rFonts w:ascii="Arial" w:cs="Arial" w:eastAsia="Arial" w:hAnsi="Arial"/>
          <w:color w:val="5D6D7E"/>
          <w:sz w:val="22"/>
          <w:szCs w:val="22"/>
        </w:rPr>
        <w:t xml:space="preserve">  |  </w:t>
      </w:r>
      <w:r>
        <w:rPr>
          <w:rFonts w:ascii="Arial" w:cs="Arial" w:eastAsia="Arial" w:hAnsi="Arial"/>
          <w:color w:val="5D6D7E"/>
          <w:sz w:val="22"/>
          <w:szCs w:val="22"/>
        </w:rPr>
        <w:t xml:space="preserve">220 Dos Veinte — Electricidad e Iluminación</w:t>
      </w:r>
    </w:p>
    <w:p>
      <w:pPr>
        <w:spacing w:after="60" w:before="0"/>
      </w:pPr>
      <w:r>
        <w:rPr>
          <w:rFonts w:ascii="Arial" w:cs="Arial" w:eastAsia="Arial" w:hAnsi="Arial"/>
          <w:i/>
          <w:iCs/>
          <w:color w:val="5D6D7E"/>
          <w:sz w:val="20"/>
          <w:szCs w:val="20"/>
        </w:rPr>
        <w:t xml:space="preserve">2 meses</w:t>
      </w:r>
    </w:p>
    <w:p>
      <w:pPr>
        <w:pStyle w:val="ListParagraph"/>
        <w:numPr>
          <w:ilvl w:val="0"/>
          <w:numId w:val="2"/>
        </w:numPr>
        <w:spacing w:after="40" w:before="40"/>
      </w:pPr>
      <w:r>
        <w:rPr>
          <w:rFonts w:ascii="Arial" w:cs="Arial" w:eastAsia="Arial" w:hAnsi="Arial"/>
          <w:color w:val="1C2833"/>
          <w:sz w:val="20"/>
          <w:szCs w:val="20"/>
        </w:rPr>
        <w:t xml:space="preserve">Gestión de caja, cobros en efectivo y medios de pago digitales.</w:t>
      </w:r>
    </w:p>
    <w:p>
      <w:pPr>
        <w:pStyle w:val="ListParagraph"/>
        <w:numPr>
          <w:ilvl w:val="0"/>
          <w:numId w:val="2"/>
        </w:numPr>
        <w:spacing w:after="40" w:before="40"/>
      </w:pPr>
      <w:r>
        <w:rPr>
          <w:rFonts w:ascii="Arial" w:cs="Arial" w:eastAsia="Arial" w:hAnsi="Arial"/>
          <w:color w:val="1C2833"/>
          <w:sz w:val="20"/>
          <w:szCs w:val="20"/>
        </w:rPr>
        <w:t xml:space="preserve">Cuadre diario de caja y registro de operaciones.</w:t>
      </w:r>
    </w:p>
    <w:p>
      <w:pPr>
        <w:pStyle w:val="ListParagraph"/>
        <w:numPr>
          <w:ilvl w:val="0"/>
          <w:numId w:val="2"/>
        </w:numPr>
        <w:spacing w:after="40" w:before="40"/>
      </w:pPr>
      <w:r>
        <w:rPr>
          <w:rFonts w:ascii="Arial" w:cs="Arial" w:eastAsia="Arial" w:hAnsi="Arial"/>
          <w:color w:val="1C2833"/>
          <w:sz w:val="20"/>
          <w:szCs w:val="20"/>
        </w:rPr>
        <w:t xml:space="preserve">Colaboración con el equipo de ventas para agilizar la atención al cliente.</w:t>
      </w:r>
    </w:p>
    <w:p>
      <w:pPr>
        <w:pBdr>
          <w:bottom w:val="single" w:color="1A5276" w:sz="8" w:space="4"/>
        </w:pBdr>
        <w:spacing w:after="80" w:before="280"/>
      </w:pPr>
      <w:r>
        <w:rPr>
          <w:rFonts w:ascii="Arial" w:cs="Arial" w:eastAsia="Arial" w:hAnsi="Arial"/>
          <w:b/>
          <w:bCs/>
          <w:color w:val="1A5276"/>
          <w:sz w:val="22"/>
          <w:szCs w:val="22"/>
        </w:rPr>
        <w:t xml:space="preserve">TRAYECTORIA DEPORTIVA — RUGBY</w:t>
      </w:r>
    </w:p>
    <w:p>
      <w:pPr>
        <w:spacing w:after="60" w:before="100"/>
      </w:pPr>
      <w:r>
        <w:rPr>
          <w:rFonts w:ascii="Arial" w:cs="Arial" w:eastAsia="Arial" w:hAnsi="Arial"/>
          <w:color w:val="1C2833"/>
          <w:sz w:val="20"/>
          <w:szCs w:val="20"/>
        </w:rPr>
        <w:t xml:space="preserve">Jugador de rugby desde los 7 años (2011), con más de una década de trayectoria competitiva que refleja disciplina, compromiso y trabajo en equipo de alto nivel.</w:t>
      </w:r>
    </w:p>
    <w:p>
      <w:pPr>
        <w:spacing w:after="40" w:before="160"/>
      </w:pPr>
      <w:r>
        <w:rPr>
          <w:rFonts w:ascii="Arial" w:cs="Arial" w:eastAsia="Arial" w:hAnsi="Arial"/>
          <w:b/>
          <w:bCs/>
          <w:color w:val="1C2833"/>
          <w:sz w:val="22"/>
          <w:szCs w:val="22"/>
        </w:rPr>
        <w:t xml:space="preserve">Jugador — Primera División</w:t>
      </w:r>
      <w:r>
        <w:rPr>
          <w:rFonts w:ascii="Arial" w:cs="Arial" w:eastAsia="Arial" w:hAnsi="Arial"/>
          <w:color w:val="5D6D7E"/>
          <w:sz w:val="22"/>
          <w:szCs w:val="22"/>
        </w:rPr>
        <w:t xml:space="preserve">  |  </w:t>
      </w:r>
      <w:r>
        <w:rPr>
          <w:rFonts w:ascii="Arial" w:cs="Arial" w:eastAsia="Arial" w:hAnsi="Arial"/>
          <w:color w:val="5D6D7E"/>
          <w:sz w:val="22"/>
          <w:szCs w:val="22"/>
        </w:rPr>
        <w:t xml:space="preserve">Tucumán Rugby Club</w:t>
      </w:r>
    </w:p>
    <w:p>
      <w:pPr>
        <w:spacing w:after="60" w:before="0"/>
      </w:pPr>
      <w:r>
        <w:rPr>
          <w:rFonts w:ascii="Arial" w:cs="Arial" w:eastAsia="Arial" w:hAnsi="Arial"/>
          <w:i/>
          <w:iCs/>
          <w:color w:val="5D6D7E"/>
          <w:sz w:val="20"/>
          <w:szCs w:val="20"/>
        </w:rPr>
        <w:t xml:space="preserve">Actualidad</w:t>
      </w:r>
    </w:p>
    <w:p>
      <w:pPr>
        <w:pStyle w:val="ListParagraph"/>
        <w:numPr>
          <w:ilvl w:val="0"/>
          <w:numId w:val="2"/>
        </w:numPr>
        <w:spacing w:after="40" w:before="40"/>
      </w:pPr>
      <w:r>
        <w:rPr>
          <w:rFonts w:ascii="Arial" w:cs="Arial" w:eastAsia="Arial" w:hAnsi="Arial"/>
          <w:color w:val="1C2833"/>
          <w:sz w:val="20"/>
          <w:szCs w:val="20"/>
        </w:rPr>
        <w:t xml:space="preserve">Integración al plantel de primera del club, compitiendo en el circuito provincial de rugby de Tucumán.</w:t>
      </w:r>
    </w:p>
    <w:p>
      <w:pPr>
        <w:spacing w:after="40" w:before="160"/>
      </w:pPr>
      <w:r>
        <w:rPr>
          <w:rFonts w:ascii="Arial" w:cs="Arial" w:eastAsia="Arial" w:hAnsi="Arial"/>
          <w:b/>
          <w:bCs/>
          <w:color w:val="1C2833"/>
          <w:sz w:val="22"/>
          <w:szCs w:val="22"/>
        </w:rPr>
        <w:t xml:space="preserve">Jugador — PLADAR (Plan de Alto Rendimiento UAR)</w:t>
      </w:r>
      <w:r>
        <w:rPr>
          <w:rFonts w:ascii="Arial" w:cs="Arial" w:eastAsia="Arial" w:hAnsi="Arial"/>
          <w:color w:val="5D6D7E"/>
          <w:sz w:val="22"/>
          <w:szCs w:val="22"/>
        </w:rPr>
        <w:t xml:space="preserve">  |  </w:t>
      </w:r>
      <w:r>
        <w:rPr>
          <w:rFonts w:ascii="Arial" w:cs="Arial" w:eastAsia="Arial" w:hAnsi="Arial"/>
          <w:color w:val="5D6D7E"/>
          <w:sz w:val="22"/>
          <w:szCs w:val="22"/>
        </w:rPr>
        <w:t xml:space="preserve">Unión Argentina de Rugby (UAR)</w:t>
      </w:r>
    </w:p>
    <w:p>
      <w:pPr>
        <w:spacing w:after="60" w:before="0"/>
      </w:pPr>
      <w:r>
        <w:rPr>
          <w:rFonts w:ascii="Arial" w:cs="Arial" w:eastAsia="Arial" w:hAnsi="Arial"/>
          <w:i/>
          <w:iCs/>
          <w:color w:val="5D6D7E"/>
          <w:sz w:val="20"/>
          <w:szCs w:val="20"/>
        </w:rPr>
        <w:t xml:space="preserve">Finales 2022 – Finales 2023</w:t>
      </w:r>
    </w:p>
    <w:p>
      <w:pPr>
        <w:pStyle w:val="ListParagraph"/>
        <w:numPr>
          <w:ilvl w:val="0"/>
          <w:numId w:val="2"/>
        </w:numPr>
        <w:spacing w:after="40" w:before="40"/>
      </w:pPr>
      <w:r>
        <w:rPr>
          <w:rFonts w:ascii="Arial" w:cs="Arial" w:eastAsia="Arial" w:hAnsi="Arial"/>
          <w:color w:val="1C2833"/>
          <w:sz w:val="20"/>
          <w:szCs w:val="20"/>
        </w:rPr>
        <w:t xml:space="preserve">Seleccionado para el Plan de Alto Rendimiento de la UAR, programa de formación de elite a nivel nacional.</w:t>
      </w:r>
    </w:p>
    <w:p>
      <w:pPr>
        <w:pStyle w:val="ListParagraph"/>
        <w:numPr>
          <w:ilvl w:val="0"/>
          <w:numId w:val="2"/>
        </w:numPr>
        <w:spacing w:after="40" w:before="40"/>
      </w:pPr>
      <w:r>
        <w:rPr>
          <w:rFonts w:ascii="Arial" w:cs="Arial" w:eastAsia="Arial" w:hAnsi="Arial"/>
          <w:color w:val="1C2833"/>
          <w:sz w:val="20"/>
          <w:szCs w:val="20"/>
        </w:rPr>
        <w:t xml:space="preserve">Participación en el torneo Interacademias, competencia de alto nivel entre academias de las principales uniones del país.</w:t>
      </w:r>
    </w:p>
    <w:p>
      <w:pPr>
        <w:pStyle w:val="ListParagraph"/>
        <w:numPr>
          <w:ilvl w:val="0"/>
          <w:numId w:val="2"/>
        </w:numPr>
        <w:spacing w:after="40" w:before="40"/>
      </w:pPr>
      <w:r>
        <w:rPr>
          <w:rFonts w:ascii="Arial" w:cs="Arial" w:eastAsia="Arial" w:hAnsi="Arial"/>
          <w:color w:val="1C2833"/>
          <w:sz w:val="20"/>
          <w:szCs w:val="20"/>
        </w:rPr>
        <w:t xml:space="preserve">Entrenamiento intensivo bajo estándares profesionales de la Unión Argentina de Rugby.</w:t>
      </w:r>
    </w:p>
    <w:p>
      <w:pPr>
        <w:spacing w:after="40" w:before="160"/>
      </w:pPr>
      <w:r>
        <w:rPr>
          <w:rFonts w:ascii="Arial" w:cs="Arial" w:eastAsia="Arial" w:hAnsi="Arial"/>
          <w:b/>
          <w:bCs/>
          <w:color w:val="1C2833"/>
          <w:sz w:val="22"/>
          <w:szCs w:val="22"/>
        </w:rPr>
        <w:t xml:space="preserve">Jugador</w:t>
      </w:r>
      <w:r>
        <w:rPr>
          <w:rFonts w:ascii="Arial" w:cs="Arial" w:eastAsia="Arial" w:hAnsi="Arial"/>
          <w:color w:val="5D6D7E"/>
          <w:sz w:val="22"/>
          <w:szCs w:val="22"/>
        </w:rPr>
        <w:t xml:space="preserve">  |  </w:t>
      </w:r>
      <w:r>
        <w:rPr>
          <w:rFonts w:ascii="Arial" w:cs="Arial" w:eastAsia="Arial" w:hAnsi="Arial"/>
          <w:color w:val="5D6D7E"/>
          <w:sz w:val="22"/>
          <w:szCs w:val="22"/>
        </w:rPr>
        <w:t xml:space="preserve">Unión de Rugby de Tucumán (URT)</w:t>
      </w:r>
    </w:p>
    <w:p>
      <w:pPr>
        <w:spacing w:after="60" w:before="0"/>
      </w:pPr>
      <w:r>
        <w:rPr>
          <w:rFonts w:ascii="Arial" w:cs="Arial" w:eastAsia="Arial" w:hAnsi="Arial"/>
          <w:i/>
          <w:iCs/>
          <w:color w:val="5D6D7E"/>
          <w:sz w:val="20"/>
          <w:szCs w:val="20"/>
        </w:rPr>
        <w:t xml:space="preserve">Mediados 2021 – Principios 2022</w:t>
      </w:r>
    </w:p>
    <w:p>
      <w:pPr>
        <w:pStyle w:val="ListParagraph"/>
        <w:numPr>
          <w:ilvl w:val="0"/>
          <w:numId w:val="2"/>
        </w:numPr>
        <w:spacing w:after="40" w:before="40"/>
      </w:pPr>
      <w:r>
        <w:rPr>
          <w:rFonts w:ascii="Arial" w:cs="Arial" w:eastAsia="Arial" w:hAnsi="Arial"/>
          <w:color w:val="1C2833"/>
          <w:sz w:val="20"/>
          <w:szCs w:val="20"/>
        </w:rPr>
        <w:t xml:space="preserve">Representación de la Unión de Rugby de Tucumán en competencias de selección provincial.</w:t>
      </w:r>
    </w:p>
    <w:p>
      <w:pPr>
        <w:pStyle w:val="ListParagraph"/>
        <w:numPr>
          <w:ilvl w:val="0"/>
          <w:numId w:val="2"/>
        </w:numPr>
        <w:spacing w:after="40" w:before="40"/>
      </w:pPr>
      <w:r>
        <w:rPr>
          <w:rFonts w:ascii="Arial" w:cs="Arial" w:eastAsia="Arial" w:hAnsi="Arial"/>
          <w:color w:val="1C2833"/>
          <w:sz w:val="20"/>
          <w:szCs w:val="20"/>
        </w:rPr>
        <w:t xml:space="preserve">Desarrollo de habilidades deportivas en contexto de competencia federada regional.</w:t>
      </w:r>
    </w:p>
    <w:p>
      <w:pPr>
        <w:pBdr>
          <w:bottom w:val="single" w:color="1A5276" w:sz="8" w:space="4"/>
        </w:pBdr>
        <w:spacing w:after="80" w:before="280"/>
      </w:pPr>
      <w:r>
        <w:rPr>
          <w:rFonts w:ascii="Arial" w:cs="Arial" w:eastAsia="Arial" w:hAnsi="Arial"/>
          <w:b/>
          <w:bCs/>
          <w:color w:val="1A5276"/>
          <w:sz w:val="22"/>
          <w:szCs w:val="22"/>
        </w:rPr>
        <w:t xml:space="preserve">COMPETENCIAS</w:t>
      </w:r>
    </w:p>
    <w:p>
      <w:pPr>
        <w:spacing w:after="40" w:before="100"/>
      </w:pPr>
      <w:r>
        <w:rPr>
          <w:rFonts w:ascii="Arial" w:cs="Arial" w:eastAsia="Arial" w:hAnsi="Arial"/>
          <w:color w:val="1C2833"/>
          <w:sz w:val="20"/>
          <w:szCs w:val="20"/>
        </w:rPr>
        <w:t xml:space="preserve">Trabajo en equipo · Comunicación efectiva · Aprendizaje continuo · Atención al detalle · Resolución de problemas · Adaptabilidad · Responsabilidad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laoa1uvtqkwmnidisv-s" Type="http://schemas.openxmlformats.org/officeDocument/2006/relationships/hyperlink" Target="https://www.linkedin.com/in/maximo-galvez-landers-2487352b8" TargetMode="External"/><Relationship Id="rId8ddlvljj8ouiaut_z7xm9" Type="http://schemas.openxmlformats.org/officeDocument/2006/relationships/hyperlink" Target="https://github.com/MGalvezLander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2026-05-12T14:44:54.725Z</dcterms:created>
  <dcterms:modified xsi:type="dcterms:W3CDTF">2026-05-12T14:44:54.750Z</dcterms:modified>
</cp:coreProperties>
</file>

<file path=docProps/custom.xml><?xml version="1.0" encoding="utf-8"?>
<Properties xmlns="http://schemas.openxmlformats.org/officeDocument/2006/custom-properties" xmlns:vt="http://schemas.openxmlformats.org/officeDocument/2006/docPropsVTypes"/>
</file>