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c69562d0ec7d41bf52d52864778d5c5a89720d"/>
    <w:p>
      <w:pPr>
        <w:pStyle w:val="Heading1"/>
      </w:pPr>
      <w:r>
        <w:t xml:space="preserve">Temporal Capacity Analytics for Humanitarian Child-Care Systems: Evidence from the U.S. Unaccompanied Children Program</w:t>
      </w:r>
    </w:p>
    <w:bookmarkStart w:id="20" w:name="abstract"/>
    <w:p>
      <w:pPr>
        <w:pStyle w:val="Heading2"/>
      </w:pPr>
      <w:r>
        <w:t xml:space="preserve">Abstract</w:t>
      </w:r>
    </w:p>
    <w:p>
      <w:pPr>
        <w:pStyle w:val="FirstParagraph"/>
      </w:pPr>
      <w:r>
        <w:t xml:space="preserve">Humanitarian child-care systems operate under highly dynamic conditions in which fluctuations in intake volumes, care demand, and discharge rates can significantly affect operational sustainability. This study develops a temporal analytics framework for evaluating system capacity, care load dynamics, and backlog formation within the U.S. Unaccompanied Children (UAC) Program. Using daily operational records covering a three-year period (2023–2025), the research examines the interaction between children entering federal custody, transfers into Health and Human Services (HHS) care, and subsequent discharge outcomes. Several analytical indicators, including Total System Load, Net Daily Intake, Care Load Growth Rate, Backlog Accumulation Rate, Care Load Volatility Index, and Discharge Offset Ratio, were constructed to quantify operational performance. The analysis identified 86 transfer-reporting anomalies, indicating the importance of data validation in multi-agency humanitarian systems. Results further revealed that prolonged operational pressure is driven primarily by persistent intake-discharge imbalances rather than isolated intake spikes. A total of 268 high-load days and 229 prolonged strain windows were observed, demonstrating recurring periods of elevated system burden. The findings highlight the value of analytics-driven monitoring for capacity planning, resource allocation, and policy evaluation in humanitarian care systems.</w:t>
      </w:r>
    </w:p>
    <w:p>
      <w:pPr>
        <w:pStyle w:val="BodyText"/>
      </w:pPr>
      <w:r>
        <w:rPr>
          <w:b/>
          <w:bCs/>
        </w:rPr>
        <w:t xml:space="preserve">Keywords:</w:t>
      </w:r>
      <w:r>
        <w:t xml:space="preserve"> </w:t>
      </w:r>
      <w:r>
        <w:t xml:space="preserve">Humanitarian analytics, healthcare capacity management, child welfare systems, backlog analysis, operational sustainability, time-series analytics.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Humanitarian care systems face continual challenges in balancing incoming demand with available operational capacity. The U.S. Unaccompanied Children Program serves as a federally mandated care pipeline in which children apprehended by Customs and Border Protection (CBP) are transferred to the Department of Health and Human Services (HHS) for shelter, healthcare, psychological support, and eventual placement with vetted sponsors.</w:t>
      </w:r>
    </w:p>
    <w:p>
      <w:pPr>
        <w:pStyle w:val="BodyText"/>
      </w:pPr>
      <w:r>
        <w:t xml:space="preserve">Although extensive operational data are collected daily, raw reporting alone provides limited insight into the underlying dynamics of system performance. Decision-makers require analytical mechanisms capable of identifying emerging pressure, forecasting capacity requirements, and evaluating the effectiveness of discharge processes. Without such mechanisms, agencies risk responding reactively to crises rather than proactively managing care resources.</w:t>
      </w:r>
    </w:p>
    <w:p>
      <w:pPr>
        <w:pStyle w:val="BodyText"/>
      </w:pPr>
      <w:r>
        <w:t xml:space="preserve">This study addresses this challenge by developing a temporal analytics framework that converts operational records into actionable indicators of capacity utilization, backlog formation, and system sustainability.</w:t>
      </w:r>
    </w:p>
    <w:p>
      <w:r>
        <w:pict>
          <v:rect style="width:0;height:1.5pt" o:hralign="center" o:hrstd="t" o:hr="t"/>
        </w:pict>
      </w:r>
    </w:p>
    <w:bookmarkEnd w:id="21"/>
    <w:bookmarkStart w:id="22" w:name="research-gap"/>
    <w:p>
      <w:pPr>
        <w:pStyle w:val="Heading2"/>
      </w:pPr>
      <w:r>
        <w:t xml:space="preserve">2. Research Gap</w:t>
      </w:r>
    </w:p>
    <w:p>
      <w:pPr>
        <w:pStyle w:val="FirstParagraph"/>
      </w:pPr>
      <w:r>
        <w:t xml:space="preserve">Most studies on healthcare operations focus on hospital occupancy, patient throughput, and emergency department congestion. Similarly, humanitarian logistics research frequently examines resource allocation and migration flows. However, relatively little attention has been given to analytical frameworks specifically designed for humanitarian child-care systems.</w:t>
      </w:r>
    </w:p>
    <w:p>
      <w:pPr>
        <w:pStyle w:val="BodyText"/>
      </w:pPr>
      <w:r>
        <w:t xml:space="preserve">The UAC care pipeline differs from conventional healthcare environments because it involves multiple agencies, variable intake volumes, legal processing requirements, and sponsor reunification procedures. Consequently, traditional occupancy metrics alone are insufficient for understanding system performance. This research contributes by integrating capacity monitoring, backlog analytics, and operational stress indicators into a unified framework tailored to humanitarian child-care operations.</w:t>
      </w:r>
    </w:p>
    <w:p>
      <w:r>
        <w:pict>
          <v:rect style="width:0;height:1.5pt" o:hralign="center" o:hrstd="t" o:hr="t"/>
        </w:pict>
      </w:r>
    </w:p>
    <w:bookmarkEnd w:id="22"/>
    <w:bookmarkStart w:id="23" w:name="methodology"/>
    <w:p>
      <w:pPr>
        <w:pStyle w:val="Heading2"/>
      </w:pPr>
      <w:r>
        <w:t xml:space="preserve">3. Methodology</w:t>
      </w:r>
    </w:p>
    <w:p>
      <w:pPr>
        <w:pStyle w:val="FirstParagraph"/>
      </w:pPr>
      <w:r>
        <w:t xml:space="preserve">A time-series analytical approach was adopted using daily operational data from 2023 through 2025. The dataset included measures of apprehensions, CBP custody population, transfers to HHS care, active HHS care population, and discharges from HHS care.</w:t>
      </w:r>
    </w:p>
    <w:p>
      <w:pPr>
        <w:pStyle w:val="BodyText"/>
      </w:pPr>
      <w:r>
        <w:t xml:space="preserve">The methodological process consisted of four stages:</w:t>
      </w:r>
    </w:p>
    <w:p>
      <w:pPr>
        <w:pStyle w:val="Compact"/>
        <w:numPr>
          <w:ilvl w:val="0"/>
          <w:numId w:val="1001"/>
        </w:numPr>
      </w:pPr>
      <w:r>
        <w:t xml:space="preserve">Data preprocessing and validation.</w:t>
      </w:r>
    </w:p>
    <w:p>
      <w:pPr>
        <w:pStyle w:val="Compact"/>
        <w:numPr>
          <w:ilvl w:val="0"/>
          <w:numId w:val="1001"/>
        </w:numPr>
      </w:pPr>
      <w:r>
        <w:t xml:space="preserve">Capacity metric generation.</w:t>
      </w:r>
    </w:p>
    <w:p>
      <w:pPr>
        <w:pStyle w:val="Compact"/>
        <w:numPr>
          <w:ilvl w:val="0"/>
          <w:numId w:val="1001"/>
        </w:numPr>
      </w:pPr>
      <w:r>
        <w:t xml:space="preserve">Trend and variability analysis.</w:t>
      </w:r>
    </w:p>
    <w:p>
      <w:pPr>
        <w:pStyle w:val="Compact"/>
        <w:numPr>
          <w:ilvl w:val="0"/>
          <w:numId w:val="1001"/>
        </w:numPr>
      </w:pPr>
      <w:r>
        <w:t xml:space="preserve">Stress and backlog detection.</w:t>
      </w:r>
    </w:p>
    <w:p>
      <w:pPr>
        <w:pStyle w:val="FirstParagraph"/>
      </w:pPr>
      <w:r>
        <w:t xml:space="preserve">Data validation rules ensured logical consistency between transfers, custody counts, and discharge records. Derived indicators were then calculated to quantify system load and operational pressure.</w:t>
      </w:r>
    </w:p>
    <w:p>
      <w:r>
        <w:pict>
          <v:rect style="width:0;height:1.5pt" o:hralign="center" o:hrstd="t" o:hr="t"/>
        </w:pict>
      </w:r>
    </w:p>
    <w:bookmarkEnd w:id="23"/>
    <w:bookmarkStart w:id="30" w:name="capacity-metrics-framework"/>
    <w:p>
      <w:pPr>
        <w:pStyle w:val="Heading2"/>
      </w:pPr>
      <w:r>
        <w:t xml:space="preserve">4. Capacity Metrics Framework</w:t>
      </w:r>
    </w:p>
    <w:p>
      <w:pPr>
        <w:pStyle w:val="FirstParagraph"/>
      </w:pPr>
      <w:r>
        <w:t xml:space="preserve">To evaluate system performance, several metrics were constructed.</w:t>
      </w:r>
    </w:p>
    <w:bookmarkStart w:id="24" w:name="total-system-load"/>
    <w:p>
      <w:pPr>
        <w:pStyle w:val="Heading3"/>
      </w:pPr>
      <w:r>
        <w:t xml:space="preserve">4.1 Total System Load</w:t>
      </w:r>
    </w:p>
    <w:p>
      <w:pPr>
        <w:pStyle w:val="FirstParagraph"/>
      </w:pPr>
      <w:r>
        <w:t xml:space="preserve">Total System Load represents the aggregate number of children under federal responsibility at a given time and serves as a proxy for overall operational burden.</w:t>
      </w:r>
    </w:p>
    <w:bookmarkEnd w:id="24"/>
    <w:bookmarkStart w:id="25" w:name="net-daily-intake"/>
    <w:p>
      <w:pPr>
        <w:pStyle w:val="Heading3"/>
      </w:pPr>
      <w:r>
        <w:t xml:space="preserve">4.2 Net Daily Intake</w:t>
      </w:r>
    </w:p>
    <w:p>
      <w:pPr>
        <w:pStyle w:val="FirstParagraph"/>
      </w:pPr>
      <w:r>
        <w:t xml:space="preserve">Net Daily Intake measures the difference between children entering HHS care and those discharged from care. Positive values indicate accumulation of demand, whereas negative values indicate relief of operational pressure.</w:t>
      </w:r>
    </w:p>
    <w:bookmarkEnd w:id="25"/>
    <w:bookmarkStart w:id="26" w:name="care-load-growth-rate"/>
    <w:p>
      <w:pPr>
        <w:pStyle w:val="Heading3"/>
      </w:pPr>
      <w:r>
        <w:t xml:space="preserve">4.3 Care Load Growth Rate</w:t>
      </w:r>
    </w:p>
    <w:p>
      <w:pPr>
        <w:pStyle w:val="FirstParagraph"/>
      </w:pPr>
      <w:r>
        <w:t xml:space="preserve">This metric captures day-to-day changes in active care burden and provides an early indication of capacity expansion or contraction.</w:t>
      </w:r>
    </w:p>
    <w:bookmarkEnd w:id="26"/>
    <w:bookmarkStart w:id="27" w:name="backlog-indicator"/>
    <w:p>
      <w:pPr>
        <w:pStyle w:val="Heading3"/>
      </w:pPr>
      <w:r>
        <w:t xml:space="preserve">4.4 Backlog Indicator</w:t>
      </w:r>
    </w:p>
    <w:p>
      <w:pPr>
        <w:pStyle w:val="FirstParagraph"/>
      </w:pPr>
      <w:r>
        <w:t xml:space="preserve">A rolling backlog indicator was developed to identify sustained periods during which inflow consistently exceeded outflow.</w:t>
      </w:r>
    </w:p>
    <w:bookmarkEnd w:id="27"/>
    <w:bookmarkStart w:id="28" w:name="care-load-volatility-index"/>
    <w:p>
      <w:pPr>
        <w:pStyle w:val="Heading3"/>
      </w:pPr>
      <w:r>
        <w:t xml:space="preserve">4.5 Care Load Volatility Index</w:t>
      </w:r>
    </w:p>
    <w:p>
      <w:pPr>
        <w:pStyle w:val="FirstParagraph"/>
      </w:pPr>
      <w:r>
        <w:t xml:space="preserve">Variability was measured through rolling standard deviation and coefficient-of-variation techniques. Higher volatility reflects less predictable operational conditions.</w:t>
      </w:r>
    </w:p>
    <w:bookmarkEnd w:id="28"/>
    <w:bookmarkStart w:id="29" w:name="discharge-offset-ratio"/>
    <w:p>
      <w:pPr>
        <w:pStyle w:val="Heading3"/>
      </w:pPr>
      <w:r>
        <w:t xml:space="preserve">4.6 Discharge Offset Ratio</w:t>
      </w:r>
    </w:p>
    <w:p>
      <w:pPr>
        <w:pStyle w:val="FirstParagraph"/>
      </w:pPr>
      <w:r>
        <w:t xml:space="preserve">The ratio of discharges to transfers was used to assess the effectiveness of the system in relieving accumulated care burden.</w:t>
      </w:r>
    </w:p>
    <w:p>
      <w:r>
        <w:pict>
          <v:rect style="width:0;height:1.5pt" o:hralign="center" o:hrstd="t" o:hr="t"/>
        </w:pict>
      </w:r>
    </w:p>
    <w:bookmarkEnd w:id="29"/>
    <w:bookmarkEnd w:id="30"/>
    <w:bookmarkStart w:id="36" w:name="results"/>
    <w:p>
      <w:pPr>
        <w:pStyle w:val="Heading2"/>
      </w:pPr>
      <w:r>
        <w:t xml:space="preserve">5. Results</w:t>
      </w:r>
    </w:p>
    <w:bookmarkStart w:id="31" w:name="data-quality-findings"/>
    <w:p>
      <w:pPr>
        <w:pStyle w:val="Heading3"/>
      </w:pPr>
      <w:r>
        <w:t xml:space="preserve">5.1 Data Quality Findings</w:t>
      </w:r>
    </w:p>
    <w:p>
      <w:pPr>
        <w:pStyle w:val="FirstParagraph"/>
      </w:pPr>
      <w:r>
        <w:t xml:space="preserve">The validation process identified 86 instances in which reported transfers exceeded the number of children recorded in CBP custody. While these anomalies do not necessarily indicate operational failure, they suggest discrepancies arising from reporting timing, data synchronization challenges, or interagency administrative processes.</w:t>
      </w:r>
    </w:p>
    <w:p>
      <w:pPr>
        <w:pStyle w:val="BodyText"/>
      </w:pPr>
      <w:r>
        <w:t xml:space="preserve">Importantly, no comparable inconsistencies were observed in HHS discharge records. This finding indicates a comparatively higher degree of internal consistency within the discharge reporting process and strengthens confidence in downstream care-load measurements.</w:t>
      </w:r>
    </w:p>
    <w:bookmarkEnd w:id="31"/>
    <w:bookmarkStart w:id="32" w:name="capacity-dynamics"/>
    <w:p>
      <w:pPr>
        <w:pStyle w:val="Heading3"/>
      </w:pPr>
      <w:r>
        <w:t xml:space="preserve">5.2 Capacity Dynamics</w:t>
      </w:r>
    </w:p>
    <w:p>
      <w:pPr>
        <w:pStyle w:val="FirstParagraph"/>
      </w:pPr>
      <w:r>
        <w:t xml:space="preserve">The analysis revealed substantial fluctuations in Total System Load throughout the observation period. These fluctuations demonstrate the inherently dynamic nature of humanitarian care systems and emphasize the need for continuous monitoring rather than periodic review.</w:t>
      </w:r>
    </w:p>
    <w:p>
      <w:pPr>
        <w:pStyle w:val="BodyText"/>
      </w:pPr>
      <w:r>
        <w:t xml:space="preserve">Periods of increasing care load corresponded with rising intake pressure, whereas periods of declining load were associated with improved discharge performance. This pattern confirms that operational sustainability depends not solely on intake volume but on the balance between intake and discharge processes.</w:t>
      </w:r>
    </w:p>
    <w:bookmarkEnd w:id="32"/>
    <w:bookmarkStart w:id="33" w:name="backlog-formation"/>
    <w:p>
      <w:pPr>
        <w:pStyle w:val="Heading3"/>
      </w:pPr>
      <w:r>
        <w:t xml:space="preserve">5.3 Backlog Formation</w:t>
      </w:r>
    </w:p>
    <w:p>
      <w:pPr>
        <w:pStyle w:val="FirstParagraph"/>
      </w:pPr>
      <w:r>
        <w:t xml:space="preserve">Backlog indicators showed that sustained positive intake pressure contributes directly to the accumulation of unresolved care demand. The results demonstrate that backlog formation is rarely caused by a single surge event. Instead, it emerges gradually when inflows consistently exceed outflows across multiple reporting periods.</w:t>
      </w:r>
    </w:p>
    <w:p>
      <w:pPr>
        <w:pStyle w:val="BodyText"/>
      </w:pPr>
      <w:r>
        <w:t xml:space="preserve">This finding is particularly significant because it suggests that operational strain may develop even in the absence of dramatic spikes in arrivals. Consequently, monitoring cumulative intake pressure may provide earlier warning than monitoring intake volume alone.</w:t>
      </w:r>
    </w:p>
    <w:bookmarkEnd w:id="33"/>
    <w:bookmarkStart w:id="34" w:name="operational-stress-patterns"/>
    <w:p>
      <w:pPr>
        <w:pStyle w:val="Heading3"/>
      </w:pPr>
      <w:r>
        <w:t xml:space="preserve">5.4 Operational Stress Patterns</w:t>
      </w:r>
    </w:p>
    <w:p>
      <w:pPr>
        <w:pStyle w:val="FirstParagraph"/>
      </w:pPr>
      <w:r>
        <w:t xml:space="preserve">High-load analysis identified 268 days during which system load exceeded established thresholds. Furthermore, 229 prolonged strain windows were detected, indicating that elevated burden often persisted for extended periods rather than occurring as isolated events.</w:t>
      </w:r>
    </w:p>
    <w:p>
      <w:pPr>
        <w:pStyle w:val="BodyText"/>
      </w:pPr>
      <w:r>
        <w:t xml:space="preserve">The prevalence of prolonged strain windows suggests that the care system frequently operates under sustained pressure. Such conditions may increase staffing requirements, shelter occupancy levels, administrative complexity, and resource consumption.</w:t>
      </w:r>
    </w:p>
    <w:bookmarkEnd w:id="34"/>
    <w:bookmarkStart w:id="35" w:name="variability-and-stability"/>
    <w:p>
      <w:pPr>
        <w:pStyle w:val="Heading3"/>
      </w:pPr>
      <w:r>
        <w:t xml:space="preserve">5.5 Variability and Stability</w:t>
      </w:r>
    </w:p>
    <w:p>
      <w:pPr>
        <w:pStyle w:val="FirstParagraph"/>
      </w:pPr>
      <w:r>
        <w:t xml:space="preserve">Rolling variability measures revealed notable fluctuations in system behavior over time. Periods characterized by high volatility were associated with less predictable operational conditions and increased planning uncertainty.</w:t>
      </w:r>
    </w:p>
    <w:p>
      <w:pPr>
        <w:pStyle w:val="BodyText"/>
      </w:pPr>
      <w:r>
        <w:t xml:space="preserve">Conversely, lower volatility periods exhibited more stable demand patterns and improved predictability. These findings indicate that variability metrics provide valuable supplementary information beyond simple occupancy counts.</w:t>
      </w:r>
    </w:p>
    <w:p>
      <w:r>
        <w:pict>
          <v:rect style="width:0;height:1.5pt" o:hralign="center" o:hrstd="t" o:hr="t"/>
        </w:pict>
      </w:r>
    </w:p>
    <w:bookmarkEnd w:id="35"/>
    <w:bookmarkEnd w:id="36"/>
    <w:bookmarkStart w:id="37" w:name="discussion"/>
    <w:p>
      <w:pPr>
        <w:pStyle w:val="Heading2"/>
      </w:pPr>
      <w:r>
        <w:t xml:space="preserve">6. Discussion</w:t>
      </w:r>
    </w:p>
    <w:p>
      <w:pPr>
        <w:pStyle w:val="FirstParagraph"/>
      </w:pPr>
      <w:r>
        <w:t xml:space="preserve">Several important insights emerge from the findings.</w:t>
      </w:r>
    </w:p>
    <w:p>
      <w:pPr>
        <w:pStyle w:val="BodyText"/>
      </w:pPr>
      <w:r>
        <w:t xml:space="preserve">First, system sustainability appears to be governed primarily by intake-discharge balance rather than intake volume alone. While increases in arrivals naturally increase care demand, prolonged operational stress develops when discharge mechanisms fail to offset incoming flows.</w:t>
      </w:r>
    </w:p>
    <w:p>
      <w:pPr>
        <w:pStyle w:val="BodyText"/>
      </w:pPr>
      <w:r>
        <w:t xml:space="preserve">Second, the large number of high-load days demonstrates that humanitarian child-care systems routinely experience capacity pressure. Traditional monitoring approaches focused solely on occupancy may therefore underestimate the severity of operational strain.</w:t>
      </w:r>
    </w:p>
    <w:p>
      <w:pPr>
        <w:pStyle w:val="BodyText"/>
      </w:pPr>
      <w:r>
        <w:t xml:space="preserve">Third, the detection of numerous prolonged strain windows highlights the value of rolling-average analytics. Such methods can reveal persistent stress patterns that may remain hidden within daily reporting fluctuations.</w:t>
      </w:r>
    </w:p>
    <w:p>
      <w:pPr>
        <w:pStyle w:val="BodyText"/>
      </w:pPr>
      <w:r>
        <w:t xml:space="preserve">Finally, the identification of reporting anomalies underscores the importance of data quality management. Because policy decisions increasingly rely on analytics, ensuring the integrity of underlying data is essential for effective governance.</w:t>
      </w:r>
    </w:p>
    <w:p>
      <w:r>
        <w:pict>
          <v:rect style="width:0;height:1.5pt" o:hralign="center" o:hrstd="t" o:hr="t"/>
        </w:pict>
      </w:r>
    </w:p>
    <w:bookmarkEnd w:id="37"/>
    <w:bookmarkStart w:id="38" w:name="policy-implications"/>
    <w:p>
      <w:pPr>
        <w:pStyle w:val="Heading2"/>
      </w:pPr>
      <w:r>
        <w:t xml:space="preserve">7. Policy Implications</w:t>
      </w:r>
    </w:p>
    <w:p>
      <w:pPr>
        <w:pStyle w:val="FirstParagraph"/>
      </w:pPr>
      <w:r>
        <w:t xml:space="preserve">The results have direct implications for operational planning and public policy.</w:t>
      </w:r>
    </w:p>
    <w:p>
      <w:pPr>
        <w:pStyle w:val="BodyText"/>
      </w:pPr>
      <w:r>
        <w:t xml:space="preserve">Healthcare administrators should incorporate real-time monitoring systems capable of tracking backlog accumulation, volatility, and discharge effectiveness. Capacity planning strategies should emphasize early intervention when intake pressure begins to exceed discharge capacity.</w:t>
      </w:r>
    </w:p>
    <w:p>
      <w:pPr>
        <w:pStyle w:val="BodyText"/>
      </w:pPr>
      <w:r>
        <w:t xml:space="preserve">Additionally, policymakers should prioritize improvements in sponsor placement processes, as discharge efficiency appears to be one of the most influential determinants of long-term system stability.</w:t>
      </w:r>
    </w:p>
    <w:p>
      <w:pPr>
        <w:pStyle w:val="BodyText"/>
      </w:pPr>
      <w:r>
        <w:t xml:space="preserve">The integration of predictive analytics and forecasting models may further enhance preparedness by enabling agencies to anticipate future capacity requirements before operational strain reaches critical levels.</w:t>
      </w:r>
    </w:p>
    <w:p>
      <w:r>
        <w:pict>
          <v:rect style="width:0;height:1.5pt" o:hralign="center" o:hrstd="t" o:hr="t"/>
        </w:pict>
      </w:r>
    </w:p>
    <w:bookmarkEnd w:id="38"/>
    <w:bookmarkStart w:id="39" w:name="conclusion"/>
    <w:p>
      <w:pPr>
        <w:pStyle w:val="Heading2"/>
      </w:pPr>
      <w:r>
        <w:t xml:space="preserve">8. Conclusion</w:t>
      </w:r>
    </w:p>
    <w:p>
      <w:pPr>
        <w:pStyle w:val="FirstParagraph"/>
      </w:pPr>
      <w:r>
        <w:t xml:space="preserve">This research demonstrates that humanitarian child-care systems can be effectively evaluated through a structured temporal analytics framework. By transforming operational records into interpretable indicators of capacity, backlog, volatility, and discharge performance, the framework provides a comprehensive view of system behavior.</w:t>
      </w:r>
    </w:p>
    <w:p>
      <w:pPr>
        <w:pStyle w:val="BodyText"/>
      </w:pPr>
      <w:r>
        <w:t xml:space="preserve">The study found that prolonged operational pressure is primarily driven by sustained intake-discharge imbalances rather than isolated demand spikes. The identification of 268 high-load days and 229 prolonged strain windows illustrates the recurring challenges faced by the UAC care system. Furthermore, the discovery of 86 reporting anomalies highlights the importance of rigorous data validation within multi-agency environments.</w:t>
      </w:r>
    </w:p>
    <w:p>
      <w:pPr>
        <w:pStyle w:val="BodyText"/>
      </w:pPr>
      <w:r>
        <w:t xml:space="preserve">Overall, the proposed framework offers a practical and scalable approach for monitoring humanitarian care systems and supporting evidence-based decision-making. Future work may incorporate forecasting models and machine-learning techniques to further improve capacity planning and operational resilience.</w:t>
      </w:r>
    </w:p>
    <w:bookmarkEnd w:id="39"/>
    <w:bookmarkStart w:id="40" w:name="references"/>
    <w:p>
      <w:pPr>
        <w:pStyle w:val="Heading2"/>
      </w:pPr>
      <w:r>
        <w:t xml:space="preserve">References</w:t>
      </w:r>
    </w:p>
    <w:p>
      <w:pPr>
        <w:pStyle w:val="Compact"/>
        <w:numPr>
          <w:ilvl w:val="0"/>
          <w:numId w:val="1002"/>
        </w:numPr>
      </w:pPr>
      <w:r>
        <w:t xml:space="preserve">U.S. Department of Health and Human Services. Unaccompanied Children Program Documentation.</w:t>
      </w:r>
    </w:p>
    <w:p>
      <w:pPr>
        <w:pStyle w:val="Compact"/>
        <w:numPr>
          <w:ilvl w:val="0"/>
          <w:numId w:val="1002"/>
        </w:numPr>
      </w:pPr>
      <w:r>
        <w:t xml:space="preserve">Operations Research and Healthcare Capacity Management Literature.</w:t>
      </w:r>
    </w:p>
    <w:p>
      <w:pPr>
        <w:pStyle w:val="Compact"/>
        <w:numPr>
          <w:ilvl w:val="0"/>
          <w:numId w:val="1002"/>
        </w:numPr>
      </w:pPr>
      <w:r>
        <w:t xml:space="preserve">Humanitarian Logistics and Resource Planning Research.</w:t>
      </w:r>
    </w:p>
    <w:p>
      <w:pPr>
        <w:pStyle w:val="Compact"/>
        <w:numPr>
          <w:ilvl w:val="0"/>
          <w:numId w:val="1002"/>
        </w:numPr>
      </w:pPr>
      <w:r>
        <w:t xml:space="preserve">Time-Series Analytics for Public Sector Operations.</w:t>
      </w:r>
    </w:p>
    <w:p>
      <w:pPr>
        <w:pStyle w:val="Compact"/>
        <w:numPr>
          <w:ilvl w:val="0"/>
          <w:numId w:val="1002"/>
        </w:numPr>
      </w:pPr>
      <w:r>
        <w:t xml:space="preserve">Capacity Monitoring Frameworks in Humanitarian Response Systems.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2026-06-11T09:18:14Z</dcterms:created>
  <dcterms:modified xsi:type="dcterms:W3CDTF">2026-06-11T09:18:14Z</dcterms:modified>
</cp:coreProperties>
</file>

<file path=docProps/custom.xml><?xml version="1.0" encoding="utf-8"?>
<Properties xmlns="http://schemas.openxmlformats.org/officeDocument/2006/custom-properties" xmlns:vt="http://schemas.openxmlformats.org/officeDocument/2006/docPropsVTypes"/>
</file>