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0A667" w14:textId="220C7F35" w:rsidR="00C6273E" w:rsidRPr="000D428A" w:rsidRDefault="00C6273E" w:rsidP="00C6273E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noProof/>
          <w:sz w:val="24"/>
          <w:szCs w:val="24"/>
          <w:lang w:val="lt-LT"/>
        </w:rPr>
        <w:drawing>
          <wp:anchor distT="0" distB="0" distL="114300" distR="114300" simplePos="0" relativeHeight="251658240" behindDoc="0" locked="0" layoutInCell="1" allowOverlap="1" wp14:anchorId="6B8881D6" wp14:editId="480B8915">
            <wp:simplePos x="0" y="0"/>
            <wp:positionH relativeFrom="column">
              <wp:posOffset>1543050</wp:posOffset>
            </wp:positionH>
            <wp:positionV relativeFrom="page">
              <wp:posOffset>657225</wp:posOffset>
            </wp:positionV>
            <wp:extent cx="665480" cy="710565"/>
            <wp:effectExtent l="0" t="0" r="0" b="0"/>
            <wp:wrapNone/>
            <wp:docPr id="1" name="image1.png" descr="Vaizdo rezultatas pagal užklausą „vilniaus universitetas logo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Vaizdo rezultatas pagal užklausą „vilniaus universitetas logo“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5480" cy="710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Vilniaus Universitetas</w:t>
      </w:r>
    </w:p>
    <w:p w14:paraId="0F557651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CA8B44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F19D4A0" w14:textId="6F421C7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64B8502" w14:textId="2A3A798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05483FD" w14:textId="65583BE0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04FDFEB5" w14:textId="1F2122AC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53BEDCF" w14:textId="771F096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7CB94B4C" w14:textId="6B8AA582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0FC52A7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CFED21F" w14:textId="77777777" w:rsidR="00C6273E" w:rsidRPr="000D428A" w:rsidRDefault="00C6273E" w:rsidP="00C6273E">
      <w:pPr>
        <w:jc w:val="center"/>
        <w:rPr>
          <w:rFonts w:ascii="Times New Roman" w:hAnsi="Times New Roman" w:cs="Times New Roman"/>
          <w:sz w:val="48"/>
          <w:szCs w:val="48"/>
          <w:lang w:val="lt-LT"/>
        </w:rPr>
      </w:pPr>
      <w:r w:rsidRPr="000D428A">
        <w:rPr>
          <w:rFonts w:ascii="Times New Roman" w:hAnsi="Times New Roman" w:cs="Times New Roman"/>
          <w:sz w:val="48"/>
          <w:szCs w:val="48"/>
          <w:lang w:val="lt-LT"/>
        </w:rPr>
        <w:t>2. Laiko eilučių koreliacinės funkcijos</w:t>
      </w:r>
    </w:p>
    <w:p w14:paraId="46CFBA7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A323556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334FB9B" w14:textId="7014D2F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9EECC8F" w14:textId="092A810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ED34066" w14:textId="77777777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02A5619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Darbą atliko:</w:t>
      </w:r>
    </w:p>
    <w:p w14:paraId="1D9CE5F9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Vainius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Gataveckas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Matas Gaulia, Dovydas Martinkus</w:t>
      </w:r>
    </w:p>
    <w:p w14:paraId="272F435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Duomenų Mokslas</w:t>
      </w:r>
    </w:p>
    <w:p w14:paraId="5B3684AB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3 kursas 2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558C72D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vainius.gataveckas@mif.stud.vu.lt</w:t>
      </w:r>
      <w:proofErr w:type="spellEnd"/>
    </w:p>
    <w:p w14:paraId="081E1FA3" w14:textId="16C68132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matas.gaulia@mif.stud.vu.lt</w:t>
      </w:r>
      <w:proofErr w:type="spellEnd"/>
    </w:p>
    <w:p w14:paraId="06B063EB" w14:textId="585707E5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dovydas.martinkus@mif.stud.vu.lt</w:t>
      </w:r>
      <w:proofErr w:type="spellEnd"/>
    </w:p>
    <w:p w14:paraId="37F5EE9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70CEBD8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464966AA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2461E47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59077B67" w14:textId="69FBBF21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Vilnius, 2022 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lt-LT"/>
        </w:rPr>
        <w:id w:val="389159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20609B" w14:textId="1DD6C6E4" w:rsidR="000D428A" w:rsidRDefault="000D428A">
          <w:pPr>
            <w:pStyle w:val="TOCHeading"/>
            <w:rPr>
              <w:rFonts w:ascii="Times New Roman" w:hAnsi="Times New Roman" w:cs="Times New Roman"/>
              <w:color w:val="000000" w:themeColor="text1"/>
              <w:lang w:val="lt-LT"/>
            </w:rPr>
          </w:pPr>
          <w:r w:rsidRPr="000D428A">
            <w:rPr>
              <w:rFonts w:ascii="Times New Roman" w:hAnsi="Times New Roman" w:cs="Times New Roman"/>
              <w:color w:val="000000" w:themeColor="text1"/>
              <w:lang w:val="lt-LT"/>
            </w:rPr>
            <w:t>Turinys</w:t>
          </w:r>
        </w:p>
        <w:p w14:paraId="5398E57B" w14:textId="77777777" w:rsidR="00657FE5" w:rsidRPr="00657FE5" w:rsidRDefault="00657FE5" w:rsidP="00657FE5">
          <w:pPr>
            <w:rPr>
              <w:lang w:val="lt-LT"/>
            </w:rPr>
          </w:pPr>
        </w:p>
        <w:p w14:paraId="08FC55A6" w14:textId="78BD474C" w:rsidR="00CD739A" w:rsidRDefault="000D42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0D428A">
            <w:rPr>
              <w:lang w:val="lt-LT"/>
            </w:rPr>
            <w:fldChar w:fldCharType="begin"/>
          </w:r>
          <w:r w:rsidRPr="000D428A">
            <w:rPr>
              <w:lang w:val="lt-LT"/>
            </w:rPr>
            <w:instrText xml:space="preserve"> TOC \o "1-3" \h \z \u </w:instrText>
          </w:r>
          <w:r w:rsidRPr="000D428A">
            <w:rPr>
              <w:lang w:val="lt-LT"/>
            </w:rPr>
            <w:fldChar w:fldCharType="separate"/>
          </w:r>
          <w:hyperlink w:anchor="_Toc103755927" w:history="1">
            <w:r w:rsidR="00CD739A" w:rsidRPr="00AD6F6A">
              <w:rPr>
                <w:rStyle w:val="Hyperlink"/>
                <w:noProof/>
                <w:lang w:val="lt-LT"/>
              </w:rPr>
              <w:t>Įvadas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_Toc103755927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3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36E7741" w14:textId="296FB983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8" w:history="1">
            <w:r w:rsidR="00CD739A" w:rsidRPr="00AD6F6A">
              <w:rPr>
                <w:rStyle w:val="Hyperlink"/>
                <w:noProof/>
                <w:lang w:val="lt-LT"/>
              </w:rPr>
              <w:t>Duomenys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_Toc103755928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4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FE1CA0F" w14:textId="11A0CB5D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9" w:history="1">
            <w:r w:rsidR="00CD739A" w:rsidRPr="00AD6F6A">
              <w:rPr>
                <w:rStyle w:val="Hyperlink"/>
                <w:noProof/>
              </w:rPr>
              <w:t>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_Toc103755929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7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24118C4D" w14:textId="5486F5CC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0" w:history="1">
            <w:r w:rsidR="00CD739A" w:rsidRPr="00AD6F6A">
              <w:rPr>
                <w:rStyle w:val="Hyperlink"/>
                <w:noProof/>
              </w:rPr>
              <w:t>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_Toc103755930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8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0401A32" w14:textId="6E130E0F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1" w:history="1">
            <w:r w:rsidR="00CD739A" w:rsidRPr="00AD6F6A">
              <w:rPr>
                <w:rStyle w:val="Hyperlink"/>
                <w:noProof/>
              </w:rPr>
              <w:t>ACF ir 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_Toc103755931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9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639E128" w14:textId="48AADF4E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2" w:history="1">
            <w:r w:rsidR="00CD739A" w:rsidRPr="00AD6F6A">
              <w:rPr>
                <w:rStyle w:val="Hyperlink"/>
                <w:noProof/>
                <w:lang w:val="lt-LT"/>
              </w:rPr>
              <w:t>CCF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_Toc103755932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357F9213" w14:textId="033679D8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3" w:history="1">
            <w:r w:rsidR="00CD739A" w:rsidRPr="00AD6F6A">
              <w:rPr>
                <w:rStyle w:val="Hyperlink"/>
                <w:noProof/>
                <w:lang w:val="lt-LT"/>
              </w:rPr>
              <w:t>EACF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_Toc103755933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7A13B4DF" w14:textId="6225D6D1" w:rsidR="00CD739A" w:rsidRDefault="007C4D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4" w:history="1">
            <w:r w:rsidR="00CD739A" w:rsidRPr="00AD6F6A">
              <w:rPr>
                <w:rStyle w:val="Hyperlink"/>
                <w:noProof/>
                <w:lang w:val="lt-LT"/>
              </w:rPr>
              <w:t>Šaltiniai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_Toc103755934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11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0327127F" w14:textId="610EC446" w:rsidR="000D428A" w:rsidRPr="000D428A" w:rsidRDefault="000D428A">
          <w:pPr>
            <w:rPr>
              <w:lang w:val="lt-LT"/>
            </w:rPr>
          </w:pPr>
          <w:r w:rsidRPr="000D428A">
            <w:rPr>
              <w:b/>
              <w:bCs/>
              <w:noProof/>
              <w:lang w:val="lt-LT"/>
            </w:rPr>
            <w:fldChar w:fldCharType="end"/>
          </w:r>
        </w:p>
      </w:sdtContent>
    </w:sdt>
    <w:p w14:paraId="7BD64E35" w14:textId="67834355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3DC477D9" w14:textId="62C6C036" w:rsidR="000D428A" w:rsidRDefault="00C6273E" w:rsidP="000D428A">
      <w:pPr>
        <w:pStyle w:val="Heading1"/>
        <w:rPr>
          <w:lang w:val="lt-LT"/>
        </w:rPr>
      </w:pPr>
      <w:bookmarkStart w:id="0" w:name="_Toc103755927"/>
      <w:r w:rsidRPr="000D428A">
        <w:rPr>
          <w:lang w:val="lt-LT"/>
        </w:rPr>
        <w:lastRenderedPageBreak/>
        <w:t>Įvadas</w:t>
      </w:r>
      <w:bookmarkEnd w:id="0"/>
    </w:p>
    <w:p w14:paraId="7DC8D1BF" w14:textId="77777777" w:rsidR="00CD739A" w:rsidRPr="00CD739A" w:rsidRDefault="00CD739A" w:rsidP="00CD739A">
      <w:pPr>
        <w:rPr>
          <w:lang w:val="lt-LT"/>
        </w:rPr>
      </w:pPr>
    </w:p>
    <w:p w14:paraId="11355CA4" w14:textId="72AD0D4D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Laiko eilučių teorijoje autoregresinių</w:t>
      </w:r>
      <w:r w:rsidR="00CD739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(AR), slenkančio vidurkio (MA) ir autoregresinio slenkančio vidurkio (ARMA) procesų eilės nustatymui pasitelkiami koreliacijų skaičiavimo metodai. MA q eilės nustatymui pasitelkiamas autokoreliacijos skaičiavimas. AR p eilės nustatymui </w:t>
      </w:r>
      <w:r w:rsidR="005001AD">
        <w:rPr>
          <w:rFonts w:ascii="Times New Roman" w:hAnsi="Times New Roman" w:cs="Times New Roman"/>
          <w:sz w:val="24"/>
          <w:szCs w:val="24"/>
          <w:lang w:val="lt-LT"/>
        </w:rPr>
        <w:t xml:space="preserve">-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dalinė autokoreliacija. ARMA p ir q eilę galima įvertinti su  išplėstine autokoreliacijos funkcija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</w:t>
      </w:r>
      <w:r w:rsidR="008B09B0">
        <w:rPr>
          <w:rFonts w:ascii="Times New Roman" w:hAnsi="Times New Roman" w:cs="Times New Roman"/>
          <w:sz w:val="24"/>
          <w:szCs w:val="24"/>
          <w:lang w:val="lt-LT"/>
        </w:rPr>
        <w:t xml:space="preserve">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extended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Šis darbas aptaria ir kryžminės koreliacijos metodą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cross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). </w:t>
      </w:r>
    </w:p>
    <w:p w14:paraId="472FB321" w14:textId="084CB64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Metodai realizuoti R programine įranga. Naudojantis šios įrangos nupieštais grafikai galima lengviau identifikuoti tendencijas reikalingas įvertinti p ir q eiles, taip pat sezono</w:t>
      </w:r>
      <w:r w:rsidR="00537D0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18089F">
        <w:rPr>
          <w:rFonts w:ascii="Times New Roman" w:hAnsi="Times New Roman" w:cs="Times New Roman"/>
          <w:sz w:val="24"/>
          <w:szCs w:val="24"/>
          <w:lang w:val="lt-LT"/>
        </w:rPr>
        <w:t>periodo įtaką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 Pateiktuose pavyzd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ž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iuose  koncentruojamės į pačius metodus ir jų skaičiavimą,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t.y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. netaikysime pilnos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Box-Jenkins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metodologijos. </w:t>
      </w:r>
    </w:p>
    <w:p w14:paraId="0BF7D1A2" w14:textId="28C9A0F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Metodų panaudojimui reikalinga silpno stacionarumo prielaida. Tam pasiekti bus atliekamas duomenų diferencijavimas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 xml:space="preserve"> (skirtumų </w:t>
      </w:r>
      <w:r w:rsidR="00DE48C3">
        <w:rPr>
          <w:rFonts w:ascii="Times New Roman" w:hAnsi="Times New Roman" w:cs="Times New Roman"/>
          <w:sz w:val="24"/>
          <w:szCs w:val="24"/>
          <w:lang w:val="lt-LT"/>
        </w:rPr>
        <w:t>ėmimas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>)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3D31E2C2" w14:textId="179ACDBC" w:rsidR="000D428A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2EB0F67F" w14:textId="4A4E3411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55ED43DF" w14:textId="72A4846C" w:rsidR="00C6273E" w:rsidRPr="000D428A" w:rsidRDefault="00C6273E" w:rsidP="000D428A">
      <w:pPr>
        <w:pStyle w:val="Heading1"/>
        <w:rPr>
          <w:lang w:val="lt-LT"/>
        </w:rPr>
      </w:pPr>
      <w:bookmarkStart w:id="1" w:name="_Toc103755928"/>
      <w:r w:rsidRPr="000D428A">
        <w:rPr>
          <w:lang w:val="lt-LT"/>
        </w:rPr>
        <w:lastRenderedPageBreak/>
        <w:t>Duomenys</w:t>
      </w:r>
      <w:bookmarkEnd w:id="1"/>
    </w:p>
    <w:p w14:paraId="0A51A4C5" w14:textId="73ECB16B" w:rsidR="00C6273E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Šiam darbui kaip pavyzdinius duomenis naudosime 2 duomenų rinkinius, abu yra jau iš karto instaliuoti su R kalba. Pirmasis duomenų rinkinys susideda iš kasmetinių Nilo upės matavimų, buvo matuojama kiek kubinių metrų vandens praplaukia pro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Asuaną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stebėta tarp 1871 - 1970 metų. Antr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jį duomenų rinkinį sudaro stebėjimai kiek per metus ant saulės paviršiaus atsiranda tamsių dėmių, stebėta tarp 1700 ir 1988. Duomenis galima prie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ti tiesiog per R parašius duomenų šaltinių pavadinimus.</w:t>
      </w:r>
    </w:p>
    <w:p w14:paraId="05F3F86C" w14:textId="415A500D" w:rsidR="0025683F" w:rsidRDefault="0025683F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Skaičiavimams atlikti naudojamos bibliotekos „TSA“ ir „</w:t>
      </w:r>
      <w:proofErr w:type="spellStart"/>
      <w:r>
        <w:rPr>
          <w:rFonts w:ascii="Times New Roman" w:hAnsi="Times New Roman" w:cs="Times New Roman"/>
          <w:sz w:val="24"/>
          <w:szCs w:val="24"/>
          <w:lang w:val="lt-LT"/>
        </w:rPr>
        <w:t>tseries</w:t>
      </w:r>
      <w:proofErr w:type="spellEnd"/>
      <w:r>
        <w:rPr>
          <w:rFonts w:ascii="Times New Roman" w:hAnsi="Times New Roman" w:cs="Times New Roman"/>
          <w:sz w:val="24"/>
          <w:szCs w:val="24"/>
          <w:lang w:val="lt-LT"/>
        </w:rPr>
        <w:t>“.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09B0" w14:paraId="45E801FE" w14:textId="77777777" w:rsidTr="008B09B0">
        <w:tc>
          <w:tcPr>
            <w:tcW w:w="9350" w:type="dxa"/>
            <w:vAlign w:val="center"/>
          </w:tcPr>
          <w:p w14:paraId="5B3FE136" w14:textId="4B94675B" w:rsidR="008B09B0" w:rsidRPr="000D428A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 &lt;- Nile</w:t>
            </w:r>
          </w:p>
          <w:p w14:paraId="39D96217" w14:textId="5D4F704F" w:rsidR="008B09B0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plot(data, </w:t>
            </w:r>
            <w:proofErr w:type="spellStart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47D80942" w14:textId="47FFC29A" w:rsidR="008B09B0" w:rsidRDefault="008B09B0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6235FF00" w14:textId="77777777" w:rsidR="008B09B0" w:rsidRDefault="008B09B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D893F15" w14:textId="77777777" w:rsidR="00C23E10" w:rsidRDefault="008B09B0" w:rsidP="00C23E10">
      <w:pPr>
        <w:keepNext/>
        <w:jc w:val="center"/>
      </w:pPr>
      <w:r>
        <w:rPr>
          <w:noProof/>
        </w:rPr>
        <w:drawing>
          <wp:inline distT="114300" distB="114300" distL="114300" distR="114300" wp14:anchorId="5FDE6F57" wp14:editId="2FF12135">
            <wp:extent cx="5943600" cy="3529813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B98BF" w14:textId="25F88198" w:rsidR="008B09B0" w:rsidRPr="00C23E10" w:rsidRDefault="001B5B96" w:rsidP="00C23E10">
      <w:pPr>
        <w:pStyle w:val="Caption"/>
        <w:jc w:val="center"/>
        <w:rPr>
          <w:rFonts w:ascii="Times New Roman" w:hAnsi="Times New Roman" w:cs="Times New Roman"/>
          <w:sz w:val="20"/>
          <w:szCs w:val="20"/>
          <w:lang w:val="lt-LT"/>
        </w:rPr>
      </w:pPr>
      <w:r w:rsidRPr="00C23E10">
        <w:rPr>
          <w:sz w:val="20"/>
          <w:szCs w:val="20"/>
        </w:rPr>
        <w:fldChar w:fldCharType="begin"/>
      </w:r>
      <w:r w:rsidRPr="00C23E10">
        <w:rPr>
          <w:sz w:val="20"/>
          <w:szCs w:val="20"/>
        </w:rPr>
        <w:instrText xml:space="preserve"> SEQ pav. \* ARABIC </w:instrText>
      </w:r>
      <w:r w:rsidRPr="00C23E10">
        <w:rPr>
          <w:sz w:val="20"/>
          <w:szCs w:val="20"/>
        </w:rPr>
        <w:fldChar w:fldCharType="separate"/>
      </w:r>
      <w:r w:rsidR="00CD739A">
        <w:rPr>
          <w:noProof/>
          <w:sz w:val="20"/>
          <w:szCs w:val="20"/>
        </w:rPr>
        <w:t>1</w:t>
      </w:r>
      <w:r w:rsidRPr="00C23E10"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</w:t>
      </w:r>
      <w:r w:rsidR="00C23E10" w:rsidRPr="00C23E10">
        <w:rPr>
          <w:sz w:val="20"/>
          <w:szCs w:val="20"/>
        </w:rPr>
        <w:t xml:space="preserve">pav. </w:t>
      </w:r>
      <w:proofErr w:type="spellStart"/>
      <w:r w:rsidR="00C23E10">
        <w:rPr>
          <w:sz w:val="20"/>
          <w:szCs w:val="20"/>
        </w:rPr>
        <w:t>Nilo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upės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duomenys</w:t>
      </w:r>
      <w:proofErr w:type="spellEnd"/>
      <w:r w:rsidR="00C23E10">
        <w:rPr>
          <w:sz w:val="20"/>
          <w:szCs w:val="20"/>
        </w:rPr>
        <w:t>.</w:t>
      </w:r>
    </w:p>
    <w:p w14:paraId="30C47566" w14:textId="7BD8A384" w:rsidR="00C6273E" w:rsidRPr="000D428A" w:rsidRDefault="00EA0CC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497DF47" w14:textId="6AD1C2F4" w:rsidR="00EA0CC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lastRenderedPageBreak/>
        <w:t>Iš grafiko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1 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pav.)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atrodo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laiko eilutė nestacionari, patikrinsime tą su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Dickey-Fuller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testu.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0CCE" w14:paraId="42AC08C1" w14:textId="77777777" w:rsidTr="00882D8A">
        <w:tc>
          <w:tcPr>
            <w:tcW w:w="9350" w:type="dxa"/>
            <w:vAlign w:val="center"/>
          </w:tcPr>
          <w:p w14:paraId="300A90E0" w14:textId="441D559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(data)</w:t>
            </w:r>
          </w:p>
          <w:p w14:paraId="3469504E" w14:textId="77777777" w:rsidR="005454C4" w:rsidRDefault="005454C4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5879AE33" w14:textId="1D6E6AF9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4F1CB81D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1BD0055B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data</w:t>
            </w:r>
          </w:p>
          <w:p w14:paraId="166A3F37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-3.3657,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0.0642</w:t>
            </w:r>
          </w:p>
          <w:p w14:paraId="4941095A" w14:textId="7777777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0DE26E3E" w14:textId="197F71E4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7DA09681" w14:textId="77777777" w:rsidR="00C23E10" w:rsidRDefault="00C23E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88D1CA0" w14:textId="0047BC3E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Kadangi p reikšmė yra daugiau nei 0.05, neatmetame nulinės hipotezės, tai reiškia kad mūsų seka nėra stacionari, reikia ją diferencijuoti ir pabandyti vėl.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7A93" w14:paraId="1566DB4A" w14:textId="77777777" w:rsidTr="00882D8A">
        <w:tc>
          <w:tcPr>
            <w:tcW w:w="9350" w:type="dxa"/>
            <w:vAlign w:val="center"/>
          </w:tcPr>
          <w:p w14:paraId="48DDC29E" w14:textId="12ABB758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(data,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differences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=1)</w:t>
            </w:r>
          </w:p>
          <w:p w14:paraId="7E8014CA" w14:textId="63E63C7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</w:p>
          <w:p w14:paraId="236A6E1F" w14:textId="77777777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ADC51D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386FAC26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2BF3A4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data: 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</w:p>
          <w:p w14:paraId="442E9925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-6.5924,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2FB94FE2" w14:textId="77777777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6B757DC5" w14:textId="4069A3A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15FACCC0" w14:textId="450F5E9F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518D8DE2" w14:textId="15D6DC19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Dabar p reikšmė yra mažiau nei 0.05, tad galime sakyti kad diferencijuota seka yra stacionari. </w:t>
      </w:r>
    </w:p>
    <w:p w14:paraId="35AE0017" w14:textId="77777777" w:rsidR="00BE7A93" w:rsidRDefault="00BE7A93" w:rsidP="00BE7A93">
      <w:pPr>
        <w:keepNext/>
      </w:pPr>
      <w:r>
        <w:rPr>
          <w:noProof/>
        </w:rPr>
        <w:drawing>
          <wp:inline distT="114300" distB="114300" distL="114300" distR="114300" wp14:anchorId="1C302B5B" wp14:editId="15760210">
            <wp:extent cx="5943600" cy="2306611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67808" w14:textId="2E248A30" w:rsidR="00BE7A93" w:rsidRPr="000D428A" w:rsidRDefault="007C4DAC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2</w:t>
      </w:r>
      <w:r>
        <w:rPr>
          <w:noProof/>
        </w:rPr>
        <w:fldChar w:fldCharType="end"/>
      </w:r>
      <w:r w:rsidR="001B5B96">
        <w:t xml:space="preserve"> </w:t>
      </w:r>
      <w:r w:rsidR="00BE7A93">
        <w:t xml:space="preserve">pav. </w:t>
      </w:r>
      <w:proofErr w:type="spellStart"/>
      <w:r w:rsidR="001B5B96">
        <w:t>D</w:t>
      </w:r>
      <w:r w:rsidR="00BE7A93">
        <w:t>iferencijuoti</w:t>
      </w:r>
      <w:proofErr w:type="spellEnd"/>
      <w:r w:rsidR="00BE7A93">
        <w:t xml:space="preserve"> </w:t>
      </w:r>
      <w:proofErr w:type="spellStart"/>
      <w:r w:rsidR="00BE7A93">
        <w:t>Nilo</w:t>
      </w:r>
      <w:proofErr w:type="spellEnd"/>
      <w:r w:rsidR="00BE7A93">
        <w:t xml:space="preserve"> </w:t>
      </w:r>
      <w:proofErr w:type="spellStart"/>
      <w:r w:rsidR="00BE7A93">
        <w:t>upės</w:t>
      </w:r>
      <w:proofErr w:type="spellEnd"/>
      <w:r w:rsidR="00BE7A93">
        <w:t xml:space="preserve"> </w:t>
      </w:r>
      <w:proofErr w:type="spellStart"/>
      <w:r w:rsidR="00BE7A93">
        <w:t>duomenys</w:t>
      </w:r>
      <w:proofErr w:type="spellEnd"/>
    </w:p>
    <w:p w14:paraId="3E88F06B" w14:textId="11E8DEF7" w:rsidR="00BE7A93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4C3E6D03" w14:textId="7A6F52E8" w:rsidR="00C6273E" w:rsidRPr="000D428A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67C0021" w14:textId="284FD381" w:rsidR="00C6273E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lastRenderedPageBreak/>
        <w:t xml:space="preserve">Antrieji duomenys yra saulės dėmių skaičius jos paviršiuje.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C4" w14:paraId="7AA41346" w14:textId="77777777" w:rsidTr="00882D8A">
        <w:tc>
          <w:tcPr>
            <w:tcW w:w="9350" w:type="dxa"/>
            <w:vAlign w:val="center"/>
          </w:tcPr>
          <w:p w14:paraId="5B5F6D77" w14:textId="6930C06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ss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sunspot.year</w:t>
            </w:r>
            <w:proofErr w:type="spellEnd"/>
          </w:p>
          <w:p w14:paraId="76F752A2" w14:textId="07BCB2BB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ss &lt;- ss[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(ss) &gt;= 1871 &amp;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 &lt;= 1970]</w:t>
            </w:r>
          </w:p>
          <w:p w14:paraId="0929F9FB" w14:textId="3434AD3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plot(ss,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2E145361" w14:textId="26303AE2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</w:t>
            </w:r>
          </w:p>
          <w:p w14:paraId="234FB69C" w14:textId="77777777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1AEF0C5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1F578D76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7CDA9DD0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ss</w:t>
            </w:r>
          </w:p>
          <w:p w14:paraId="69E52C5F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-6.5954,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594301AC" w14:textId="17E42370" w:rsid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</w:tc>
      </w:tr>
    </w:tbl>
    <w:p w14:paraId="0B89BDEF" w14:textId="473AA0FE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4831CC" w14:textId="2F3F1641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Matome kad antroji laiko eilutė yra stacionari ir jos nereikia diferencijuoti.</w:t>
      </w:r>
    </w:p>
    <w:p w14:paraId="4A5A5B6E" w14:textId="77777777" w:rsidR="005454C4" w:rsidRDefault="005454C4" w:rsidP="001B5B96">
      <w:pPr>
        <w:keepNext/>
        <w:jc w:val="center"/>
      </w:pPr>
      <w:r>
        <w:rPr>
          <w:noProof/>
        </w:rPr>
        <w:drawing>
          <wp:inline distT="114300" distB="114300" distL="114300" distR="114300" wp14:anchorId="71B66D4E" wp14:editId="1B73FDF0">
            <wp:extent cx="5943600" cy="2302149"/>
            <wp:effectExtent l="0" t="0" r="0" b="3175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B4CD2A" w14:textId="2082296E" w:rsidR="0030364F" w:rsidRDefault="007C4DAC" w:rsidP="008D462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3</w:t>
      </w:r>
      <w:r>
        <w:rPr>
          <w:noProof/>
        </w:rPr>
        <w:fldChar w:fldCharType="end"/>
      </w:r>
      <w:r w:rsidR="001B5B96">
        <w:t xml:space="preserve"> </w:t>
      </w:r>
      <w:r w:rsidR="005454C4">
        <w:t xml:space="preserve">pav. </w:t>
      </w:r>
      <w:proofErr w:type="spellStart"/>
      <w:r w:rsidR="005454C4">
        <w:t>Saulės</w:t>
      </w:r>
      <w:proofErr w:type="spellEnd"/>
      <w:r w:rsidR="005454C4">
        <w:t xml:space="preserve"> </w:t>
      </w:r>
      <w:proofErr w:type="spellStart"/>
      <w:r w:rsidR="005454C4">
        <w:t>dėmių</w:t>
      </w:r>
      <w:proofErr w:type="spellEnd"/>
      <w:r w:rsidR="005454C4">
        <w:t xml:space="preserve"> </w:t>
      </w:r>
      <w:proofErr w:type="spellStart"/>
      <w:r w:rsidR="005454C4">
        <w:t>skaičiaus</w:t>
      </w:r>
      <w:proofErr w:type="spellEnd"/>
      <w:r w:rsidR="005454C4">
        <w:t xml:space="preserve"> </w:t>
      </w:r>
      <w:proofErr w:type="spellStart"/>
      <w:r w:rsidR="005454C4">
        <w:t>duomenys</w:t>
      </w:r>
      <w:proofErr w:type="spellEnd"/>
      <w:r w:rsidR="0030364F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9541259" w14:textId="6D9D85E2" w:rsidR="00C6273E" w:rsidRPr="00657FE5" w:rsidRDefault="005454C4" w:rsidP="00657FE5">
      <w:pPr>
        <w:pStyle w:val="Heading1"/>
      </w:pPr>
      <w:bookmarkStart w:id="2" w:name="_Toc103755929"/>
      <w:r w:rsidRPr="00657FE5">
        <w:lastRenderedPageBreak/>
        <w:t>A</w:t>
      </w:r>
      <w:r w:rsidR="00C6273E" w:rsidRPr="00657FE5">
        <w:t>CF</w:t>
      </w:r>
      <w:bookmarkEnd w:id="2"/>
    </w:p>
    <w:p w14:paraId="19509F93" w14:textId="665252FA" w:rsidR="00C6273E" w:rsidRPr="00616904" w:rsidRDefault="00C6273E" w:rsidP="00C6273E">
      <w:pPr>
        <w:rPr>
          <w:rFonts w:ascii="Times New Roman" w:hAnsi="Times New Roman" w:cs="Times New Roman"/>
          <w:sz w:val="36"/>
          <w:szCs w:val="36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ACF - autokoreliacijos funkcija, kuri matuoja kaip koreliuoja dabartinio momento re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kšmė su praeitomis. </w:t>
      </w:r>
      <w:r w:rsidR="005454C4">
        <w:rPr>
          <w:rFonts w:ascii="Times New Roman" w:hAnsi="Times New Roman" w:cs="Times New Roman"/>
          <w:sz w:val="24"/>
          <w:szCs w:val="24"/>
          <w:lang w:val="lt-LT"/>
        </w:rPr>
        <w:t>Funkcija apibrėžta taip:</w:t>
      </w:r>
    </w:p>
    <w:p w14:paraId="562F364C" w14:textId="69403E95" w:rsidR="005454C4" w:rsidRPr="00616904" w:rsidRDefault="007C4DAC" w:rsidP="00C6273E">
      <w:pPr>
        <w:rPr>
          <w:rFonts w:ascii="Times New Roman" w:hAnsi="Times New Roman" w:cs="Times New Roman"/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36"/>
                  <w:szCs w:val="36"/>
                  <w:lang w:val="lt-LT"/>
                </w:rPr>
              </m:ctrlPr>
            </m:sSubPr>
            <m:e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X</m:t>
              </m:r>
            </m:sub>
          </m:sSub>
          <m:r>
            <w:rPr>
              <w:rFonts w:ascii="Cambria Math" w:hAnsi="Cambria Math" w:cs="Times New Roman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(h)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(0)</m:t>
              </m:r>
            </m:den>
          </m:f>
        </m:oMath>
      </m:oMathPara>
    </w:p>
    <w:p w14:paraId="45068991" w14:textId="73679723" w:rsidR="00C6273E" w:rsidRDefault="00431E20" w:rsidP="00C6273E">
      <w:pPr>
        <w:rPr>
          <w:rFonts w:ascii="Times New Roman" w:eastAsiaTheme="minorEastAsia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Kur</w:t>
      </w:r>
      <w:r w:rsidR="00616904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r(h)</m:t>
        </m:r>
      </m:oMath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– kovariacinė funkcija, h –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operatoriaus laipsnis.</w:t>
      </w:r>
    </w:p>
    <w:p w14:paraId="55A4067A" w14:textId="68273E97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Naudojant R galima labai paprastai gauti ACF grafiką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 xml:space="preserve">Funkcijos </w:t>
      </w:r>
      <w:proofErr w:type="spellStart"/>
      <w:r w:rsidR="00431E20">
        <w:rPr>
          <w:rFonts w:ascii="Times New Roman" w:hAnsi="Times New Roman" w:cs="Times New Roman"/>
          <w:sz w:val="24"/>
          <w:szCs w:val="24"/>
          <w:lang w:val="lt-LT"/>
        </w:rPr>
        <w:t>acf</w:t>
      </w:r>
      <w:proofErr w:type="spellEnd"/>
      <w:r w:rsidR="00431E20">
        <w:rPr>
          <w:rFonts w:ascii="Times New Roman" w:hAnsi="Times New Roman" w:cs="Times New Roman"/>
          <w:sz w:val="24"/>
          <w:szCs w:val="24"/>
          <w:lang w:val="lt-LT"/>
        </w:rPr>
        <w:t>() p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arametras „</w:t>
      </w:r>
      <w:proofErr w:type="spellStart"/>
      <w:r w:rsidR="00275A41">
        <w:rPr>
          <w:rFonts w:ascii="Times New Roman" w:hAnsi="Times New Roman" w:cs="Times New Roman"/>
          <w:sz w:val="24"/>
          <w:szCs w:val="24"/>
          <w:lang w:val="lt-LT"/>
        </w:rPr>
        <w:t>lag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.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max</w:t>
      </w:r>
      <w:proofErr w:type="spellEnd"/>
      <w:r w:rsidR="00275A41">
        <w:rPr>
          <w:rFonts w:ascii="Times New Roman" w:hAnsi="Times New Roman" w:cs="Times New Roman"/>
          <w:sz w:val="24"/>
          <w:szCs w:val="24"/>
          <w:lang w:val="lt-LT"/>
        </w:rPr>
        <w:t>“ nusako maksimalų h kuris bus vaizduojamas grafike.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5A41" w14:paraId="1F840B9A" w14:textId="77777777" w:rsidTr="00882D8A">
        <w:tc>
          <w:tcPr>
            <w:tcW w:w="9350" w:type="dxa"/>
            <w:vAlign w:val="center"/>
          </w:tcPr>
          <w:p w14:paraId="5927865E" w14:textId="18F998DF" w:rsidR="00275A41" w:rsidRPr="000D428A" w:rsidRDefault="00275A41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2B8B713D" w14:textId="77777777" w:rsidR="00275A41" w:rsidRDefault="00275A41" w:rsidP="002604E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22A17336" w14:textId="77777777" w:rsidR="002604EA" w:rsidRDefault="002604EA" w:rsidP="001B5B96">
      <w:pPr>
        <w:keepNext/>
        <w:jc w:val="center"/>
      </w:pPr>
      <w:r>
        <w:rPr>
          <w:noProof/>
          <w:sz w:val="28"/>
          <w:szCs w:val="28"/>
        </w:rPr>
        <w:drawing>
          <wp:inline distT="114300" distB="114300" distL="114300" distR="114300" wp14:anchorId="2B4554FE" wp14:editId="5FFE1B84">
            <wp:extent cx="5943600" cy="2306611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C88C2" w14:textId="3E33C311" w:rsidR="00275A41" w:rsidRDefault="007C4DAC" w:rsidP="001B5B96">
      <w:pPr>
        <w:pStyle w:val="Caption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4</w:t>
      </w:r>
      <w:r>
        <w:rPr>
          <w:noProof/>
        </w:rPr>
        <w:fldChar w:fldCharType="end"/>
      </w:r>
      <w:r w:rsidR="001B5B96">
        <w:t xml:space="preserve"> </w:t>
      </w:r>
      <w:r w:rsidR="002604EA">
        <w:t xml:space="preserve">pav. </w:t>
      </w:r>
      <w:proofErr w:type="spellStart"/>
      <w:r w:rsidR="002604EA">
        <w:t>Nilo</w:t>
      </w:r>
      <w:proofErr w:type="spellEnd"/>
      <w:r w:rsidR="002604EA">
        <w:t xml:space="preserve"> </w:t>
      </w:r>
      <w:proofErr w:type="spellStart"/>
      <w:r w:rsidR="002604EA">
        <w:t>duomenų</w:t>
      </w:r>
      <w:proofErr w:type="spellEnd"/>
      <w:r w:rsidR="002604EA">
        <w:t xml:space="preserve"> ACF </w:t>
      </w:r>
      <w:proofErr w:type="spellStart"/>
      <w:r w:rsidR="002604EA">
        <w:t>grafikas</w:t>
      </w:r>
      <w:proofErr w:type="spellEnd"/>
    </w:p>
    <w:p w14:paraId="27B494E9" w14:textId="4EFC9F3C" w:rsidR="002604EA" w:rsidRPr="00B5310D" w:rsidRDefault="002604EA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Grafike matoma punktyrinė linija yra statistiškai reikšmingų koreliacijų riba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su hipoteze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ρ=0</m:t>
        </m:r>
      </m:oMath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Taip pat matoma silpstanti sinusoidė susidaranti iš koreliacijų reikšmių.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Toks koreliacijų elgesys nėra išskirtinis.</w:t>
      </w:r>
    </w:p>
    <w:p w14:paraId="65E9D7F3" w14:textId="080319E2" w:rsidR="00C6273E" w:rsidRP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Šis grafikas yra naudingas tame, kad galime surasti slenkančio vidurkio komponentės reikšmę, reikia ieškoti pirmo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s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>operatoriaus reikšmės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kuri statistiškai reikšmingai nekoreliuoja su dabartiniu laiko momentu.</w:t>
      </w:r>
    </w:p>
    <w:p w14:paraId="570E7FB6" w14:textId="2099A061" w:rsidR="00C6273E" w:rsidRPr="000D428A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Taigi iš grafiko galime matyti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operatorius 2 yra pirmasis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kuris statistiškai reikšmingai nebepriklauso nuo tuometinio momento, iš to galime daryti išvadą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mūsu seką galima modeliuoti su slenkančio vidurkio 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eile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1. Gauname MA(1)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62463B50" w14:textId="268B692C" w:rsid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3B5E4FDE" w14:textId="4EBCEBDE" w:rsidR="00C6273E" w:rsidRPr="000D428A" w:rsidRDefault="00B5310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C2ACF64" w14:textId="46D1E88C" w:rsidR="00C6273E" w:rsidRPr="00657FE5" w:rsidRDefault="00C6273E" w:rsidP="00657FE5">
      <w:pPr>
        <w:pStyle w:val="Heading1"/>
      </w:pPr>
      <w:bookmarkStart w:id="3" w:name="_Toc103755930"/>
      <w:r w:rsidRPr="00657FE5">
        <w:lastRenderedPageBreak/>
        <w:t>PACF</w:t>
      </w:r>
      <w:bookmarkEnd w:id="3"/>
    </w:p>
    <w:p w14:paraId="697432F5" w14:textId="26CB972A" w:rsidR="0090777D" w:rsidRDefault="00C6273E" w:rsidP="00732ACD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PACF - dalinė autokoreliacijos funkcija 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partical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 funkcija yra dalinė, nes pr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š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ingai negu ACF, ji matuoja tik koreliaciją tarp 2 laiko momentų,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eliminuodama įtaką iš praeities laiko momentų</w:t>
      </w:r>
      <w:r w:rsidR="000F5DFE">
        <w:rPr>
          <w:rFonts w:ascii="Times New Roman" w:hAnsi="Times New Roman" w:cs="Times New Roman"/>
          <w:sz w:val="24"/>
          <w:szCs w:val="24"/>
          <w:lang w:val="lt-LT"/>
        </w:rPr>
        <w:t xml:space="preserve"> koreliacijai.</w:t>
      </w:r>
    </w:p>
    <w:p w14:paraId="51C6439A" w14:textId="7D4E3DA6" w:rsidR="00732ACD" w:rsidRPr="00732ACD" w:rsidRDefault="00732ACD" w:rsidP="00732A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LT" w:eastAsia="en-GB"/>
        </w:rPr>
      </w:pPr>
      <w:r w:rsidRPr="00732ACD">
        <w:rPr>
          <w:rFonts w:ascii="Times New Roman" w:eastAsia="Times New Roman" w:hAnsi="Times New Roman" w:cs="Times New Roman"/>
          <w:noProof/>
          <w:sz w:val="24"/>
          <w:szCs w:val="24"/>
          <w:lang w:val="en-LT" w:eastAsia="en-GB"/>
        </w:rPr>
        <w:drawing>
          <wp:inline distT="0" distB="0" distL="0" distR="0" wp14:anchorId="6C2E92E5" wp14:editId="59A07FA8">
            <wp:extent cx="5414010" cy="1503045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010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2ECFD" w14:textId="7E667E87" w:rsidR="00732ACD" w:rsidRDefault="00732ACD" w:rsidP="00732ACD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Kur T(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yra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laiko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eilut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lt-LT" w:eastAsia="en-GB"/>
        </w:rPr>
        <w:t xml:space="preserve">ė, o </w:t>
      </w:r>
      <w:r w:rsidRPr="00732ACD"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en-LT" w:eastAsia="en-GB"/>
        </w:rPr>
        <w:t>σ</w:t>
      </w:r>
      <w:r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lt-LT" w:eastAsia="en-GB"/>
        </w:rPr>
        <w:t xml:space="preserve"> – standartinis nuokrypis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5DFE" w14:paraId="22EA7F27" w14:textId="77777777" w:rsidTr="00882D8A">
        <w:tc>
          <w:tcPr>
            <w:tcW w:w="9350" w:type="dxa"/>
            <w:vAlign w:val="center"/>
          </w:tcPr>
          <w:p w14:paraId="459AE3AF" w14:textId="77777777" w:rsidR="000F5DFE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7B9875C2" w14:textId="16D35CC6" w:rsidR="00886157" w:rsidRDefault="00886157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4C68206B" w14:textId="77777777" w:rsidR="000F5DFE" w:rsidRDefault="000F5DFE" w:rsidP="001B5B96">
      <w:pPr>
        <w:keepNext/>
        <w:jc w:val="center"/>
      </w:pPr>
      <w:r>
        <w:rPr>
          <w:noProof/>
        </w:rPr>
        <w:drawing>
          <wp:inline distT="0" distB="0" distL="0" distR="0" wp14:anchorId="78C45E02" wp14:editId="4AC57054">
            <wp:extent cx="5924550" cy="2983230"/>
            <wp:effectExtent l="0" t="0" r="0" b="7620"/>
            <wp:docPr id="2" name="Paveikslėli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1"/>
                    <a:stretch/>
                  </pic:blipFill>
                  <pic:spPr bwMode="auto">
                    <a:xfrm>
                      <a:off x="0" y="0"/>
                      <a:ext cx="5924550" cy="2983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097B7" w14:textId="2CF465C0" w:rsidR="000F5DFE" w:rsidRDefault="007C4DAC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5</w:t>
      </w:r>
      <w:r>
        <w:rPr>
          <w:noProof/>
        </w:rPr>
        <w:fldChar w:fldCharType="end"/>
      </w:r>
      <w:r w:rsidR="001B5B96">
        <w:t xml:space="preserve"> </w:t>
      </w:r>
      <w:r w:rsidR="000F5DFE">
        <w:t xml:space="preserve">pav. PACF </w:t>
      </w:r>
      <w:proofErr w:type="spellStart"/>
      <w:r w:rsidR="000F5DFE">
        <w:t>grafikas</w:t>
      </w:r>
      <w:proofErr w:type="spellEnd"/>
    </w:p>
    <w:p w14:paraId="10D6EB4C" w14:textId="791EBFB1" w:rsidR="000F5DFE" w:rsidRDefault="0010335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PACF grafikas padeda nustatyti AR modelių eilę. Lygiai tokiu pačiu principu, kaip ACF, galime teigti, kad 3-asis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operatorius 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>yra statistiškai nereikšmingas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>, todėl seką galime modeliuoti su AR(2).</w:t>
      </w:r>
    </w:p>
    <w:p w14:paraId="7E603390" w14:textId="4BA70F14" w:rsidR="00657FE5" w:rsidRDefault="00657FE5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2FA3E2B" w14:textId="77777777" w:rsidR="00657FE5" w:rsidRPr="000D428A" w:rsidRDefault="00657FE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</w:p>
    <w:p w14:paraId="4DABBC14" w14:textId="71490121" w:rsidR="00C6273E" w:rsidRPr="00657FE5" w:rsidRDefault="0090777D" w:rsidP="00657FE5">
      <w:pPr>
        <w:pStyle w:val="Heading1"/>
      </w:pPr>
      <w:bookmarkStart w:id="4" w:name="_Toc103755931"/>
      <w:r w:rsidRPr="00657FE5">
        <w:t xml:space="preserve">ACF </w:t>
      </w:r>
      <w:proofErr w:type="spellStart"/>
      <w:r w:rsidRPr="00657FE5">
        <w:t>ir</w:t>
      </w:r>
      <w:proofErr w:type="spellEnd"/>
      <w:r w:rsidRPr="00657FE5">
        <w:t xml:space="preserve"> PACF</w:t>
      </w:r>
      <w:bookmarkEnd w:id="4"/>
    </w:p>
    <w:p w14:paraId="52C09E2E" w14:textId="25BB36CB" w:rsidR="000D4904" w:rsidRDefault="0090777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Bendruoju atveju reikėtų naudoti abu metodus. Pasinaudojus gautais rezultatais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4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5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pav.</w:t>
      </w:r>
      <w:r>
        <w:rPr>
          <w:rFonts w:ascii="Times New Roman" w:hAnsi="Times New Roman" w:cs="Times New Roman"/>
          <w:sz w:val="24"/>
          <w:szCs w:val="24"/>
          <w:lang w:val="lt-LT"/>
        </w:rPr>
        <w:t>) sekai modeliuoti turime kelis pasirinkimus: MA(1), AR(2)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 xml:space="preserve">Priimtina modeliuoti paprasčiausią įmanomą modelį. </w:t>
      </w:r>
    </w:p>
    <w:p w14:paraId="40B893DA" w14:textId="655EB032" w:rsidR="009E60DA" w:rsidRDefault="000D490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A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 xml:space="preserve">tlikus tuos pačius veiksmus su 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>„</w:t>
      </w:r>
      <w:proofErr w:type="spellStart"/>
      <w:r w:rsidR="00886157">
        <w:rPr>
          <w:rFonts w:ascii="Times New Roman" w:hAnsi="Times New Roman" w:cs="Times New Roman"/>
          <w:sz w:val="24"/>
          <w:szCs w:val="24"/>
          <w:lang w:val="lt-LT"/>
        </w:rPr>
        <w:t>sunspots</w:t>
      </w:r>
      <w:proofErr w:type="spellEnd"/>
      <w:r w:rsidR="00886157">
        <w:rPr>
          <w:rFonts w:ascii="Times New Roman" w:hAnsi="Times New Roman" w:cs="Times New Roman"/>
          <w:sz w:val="24"/>
          <w:szCs w:val="24"/>
          <w:lang w:val="lt-LT"/>
        </w:rPr>
        <w:t xml:space="preserve">“ 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>duomenimis, kuriuose yra sezonas gaunama ryškesnė sinusoidė.</w:t>
      </w:r>
    </w:p>
    <w:p w14:paraId="5396BB1C" w14:textId="3E334621" w:rsidR="009E60DA" w:rsidRDefault="009E60DA" w:rsidP="001B5B96">
      <w:pPr>
        <w:keepNext/>
        <w:jc w:val="center"/>
      </w:pPr>
      <w:r>
        <w:rPr>
          <w:noProof/>
        </w:rPr>
        <w:drawing>
          <wp:inline distT="0" distB="0" distL="0" distR="0" wp14:anchorId="62322308" wp14:editId="4949BB7E">
            <wp:extent cx="5943600" cy="2723515"/>
            <wp:effectExtent l="0" t="0" r="0" b="635"/>
            <wp:docPr id="4" name="Paveikslėli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6F914D" wp14:editId="7173D565">
            <wp:extent cx="5943600" cy="2711450"/>
            <wp:effectExtent l="0" t="0" r="0" b="0"/>
            <wp:docPr id="5" name="Paveikslėlis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4AC2" w14:textId="4302B980" w:rsidR="0090777D" w:rsidRDefault="007C4DAC" w:rsidP="001B5B96">
      <w:pPr>
        <w:pStyle w:val="Caption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6</w:t>
      </w:r>
      <w:r>
        <w:rPr>
          <w:noProof/>
        </w:rPr>
        <w:fldChar w:fldCharType="end"/>
      </w:r>
      <w:r w:rsidR="001B5B96">
        <w:t xml:space="preserve"> </w:t>
      </w:r>
      <w:r w:rsidR="009E60DA">
        <w:t>pav.</w:t>
      </w:r>
      <w:r w:rsidR="001B5B96">
        <w:t xml:space="preserve"> </w:t>
      </w:r>
      <w:proofErr w:type="spellStart"/>
      <w:r w:rsidR="009E60DA">
        <w:t>Saulės</w:t>
      </w:r>
      <w:proofErr w:type="spellEnd"/>
      <w:r w:rsidR="009E60DA">
        <w:t xml:space="preserve"> </w:t>
      </w:r>
      <w:proofErr w:type="spellStart"/>
      <w:r w:rsidR="009E60DA">
        <w:t>dėmių</w:t>
      </w:r>
      <w:proofErr w:type="spellEnd"/>
      <w:r w:rsidR="009E60DA">
        <w:t xml:space="preserve"> </w:t>
      </w:r>
      <w:proofErr w:type="spellStart"/>
      <w:r w:rsidR="009E60DA">
        <w:t>duomenys</w:t>
      </w:r>
      <w:proofErr w:type="spellEnd"/>
      <w:r w:rsidR="009E60DA">
        <w:t xml:space="preserve">. ACF </w:t>
      </w:r>
      <w:proofErr w:type="spellStart"/>
      <w:r w:rsidR="009E60DA">
        <w:t>ir</w:t>
      </w:r>
      <w:proofErr w:type="spellEnd"/>
      <w:r w:rsidR="009E60DA">
        <w:t xml:space="preserve"> PACF</w:t>
      </w:r>
    </w:p>
    <w:p w14:paraId="528A8607" w14:textId="342789AB" w:rsidR="008C714E" w:rsidRPr="0018089F" w:rsidRDefault="008C714E" w:rsidP="008C714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Egzistuojant sezoniškumo komponentei ACF grafike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koreliacijos nėra lygios nuliui </w:t>
      </w:r>
      <w:r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i*s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vėlavimams, kai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= 1,2,3…, o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s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yra sezono periodas. </w:t>
      </w:r>
      <w:r w:rsidR="00537D06" w:rsidRPr="0018089F">
        <w:rPr>
          <w:rFonts w:ascii="Times New Roman" w:hAnsi="Times New Roman" w:cs="Times New Roman"/>
          <w:sz w:val="24"/>
          <w:szCs w:val="24"/>
          <w:lang w:val="lt-LT"/>
        </w:rPr>
        <w:t>Atsižvelgus į sezono įtaką -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prieš tai aptartos eilės įvertinimo taisyklės galioja lygiai taip pat.</w:t>
      </w:r>
    </w:p>
    <w:p w14:paraId="561B1DE1" w14:textId="476BD55A" w:rsidR="00C6273E" w:rsidRDefault="00C6273E" w:rsidP="0018089F">
      <w:pPr>
        <w:pStyle w:val="Heading1"/>
        <w:rPr>
          <w:lang w:val="lt-LT"/>
        </w:rPr>
      </w:pPr>
      <w:bookmarkStart w:id="5" w:name="_Toc103755932"/>
      <w:r w:rsidRPr="000D428A">
        <w:rPr>
          <w:lang w:val="lt-LT"/>
        </w:rPr>
        <w:lastRenderedPageBreak/>
        <w:t>CCF</w:t>
      </w:r>
      <w:bookmarkEnd w:id="5"/>
    </w:p>
    <w:p w14:paraId="0EE4B776" w14:textId="6EE0BAB9" w:rsidR="0018089F" w:rsidRDefault="0018089F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CCF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– kryžminė koreliacijos funkcija (angl. </w:t>
      </w:r>
      <w:r w:rsidRPr="0018089F">
        <w:rPr>
          <w:rFonts w:ascii="Times New Roman" w:hAnsi="Times New Roman" w:cs="Times New Roman"/>
          <w:sz w:val="24"/>
          <w:szCs w:val="24"/>
        </w:rPr>
        <w:t>cross correlation function</w:t>
      </w:r>
      <w:r>
        <w:rPr>
          <w:rFonts w:ascii="Times New Roman" w:hAnsi="Times New Roman" w:cs="Times New Roman"/>
          <w:sz w:val="24"/>
          <w:szCs w:val="24"/>
          <w:lang w:val="lt-LT"/>
        </w:rPr>
        <w:t>)</w:t>
      </w:r>
      <w:r w:rsidR="008D4628">
        <w:rPr>
          <w:rFonts w:ascii="Times New Roman" w:hAnsi="Times New Roman" w:cs="Times New Roman"/>
          <w:sz w:val="24"/>
          <w:szCs w:val="24"/>
          <w:lang w:val="lt-LT"/>
        </w:rPr>
        <w:t xml:space="preserve"> matuojanti kaip koreliuoja laiko eilutė su kitos laiko eilutės teigiamai ir neigiamais vėlavimais.</w:t>
      </w:r>
    </w:p>
    <w:p w14:paraId="3815B4CE" w14:textId="30339E97" w:rsidR="00AF39D3" w:rsidRDefault="00AF39D3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Formulė:</w:t>
      </w:r>
    </w:p>
    <w:p w14:paraId="7DD2804C" w14:textId="2D523D83" w:rsidR="0030364F" w:rsidRPr="0030364F" w:rsidRDefault="0030364F" w:rsidP="0018089F">
      <w:pPr>
        <w:rPr>
          <w:rFonts w:ascii="Times New Roman" w:eastAsiaTheme="minorEastAsia" w:hAnsi="Times New Roman" w:cs="Times New Roman"/>
          <w:sz w:val="36"/>
          <w:szCs w:val="36"/>
        </w:rPr>
      </w:pPr>
      <m:oMathPara>
        <m:oMath>
          <m:r>
            <w:rPr>
              <w:rFonts w:ascii="Cambria Math" w:hAnsi="Cambria Math" w:cs="Times New Roman"/>
              <w:sz w:val="36"/>
              <w:szCs w:val="36"/>
            </w:rPr>
            <m:t>CCF(x,y, h)=corr( x</m:t>
          </m:r>
          <m:d>
            <m:d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dPr>
            <m:e>
              <m:r>
                <w:rPr>
                  <w:rFonts w:ascii="Cambria Math" w:hAnsi="Cambria Math" w:cs="Times New Roman"/>
                  <w:sz w:val="36"/>
                  <w:szCs w:val="36"/>
                </w:rPr>
                <m:t>t</m:t>
              </m:r>
            </m:e>
          </m:d>
          <m:r>
            <w:rPr>
              <w:rFonts w:ascii="Cambria Math" w:hAnsi="Cambria Math" w:cs="Times New Roman"/>
              <w:sz w:val="36"/>
              <w:szCs w:val="36"/>
            </w:rPr>
            <m:t>, y</m:t>
          </m:r>
          <m:d>
            <m:d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dPr>
            <m:e>
              <m:r>
                <w:rPr>
                  <w:rFonts w:ascii="Cambria Math" w:hAnsi="Cambria Math" w:cs="Times New Roman"/>
                  <w:sz w:val="36"/>
                  <w:szCs w:val="36"/>
                </w:rPr>
                <m:t>t+h</m:t>
              </m:r>
            </m:e>
          </m:d>
          <m:r>
            <w:rPr>
              <w:rFonts w:ascii="Cambria Math" w:hAnsi="Cambria Math" w:cs="Times New Roman"/>
              <w:sz w:val="36"/>
              <w:szCs w:val="36"/>
            </w:rPr>
            <m:t xml:space="preserve"> )</m:t>
          </m:r>
        </m:oMath>
      </m:oMathPara>
    </w:p>
    <w:p w14:paraId="05B71A4F" w14:textId="7B975FB3" w:rsidR="00C677E4" w:rsidRDefault="0030364F" w:rsidP="0018089F">
      <w:pPr>
        <w:rPr>
          <w:lang w:val="lt-LT"/>
        </w:rPr>
      </w:pPr>
      <w:r>
        <w:rPr>
          <w:lang w:val="lt-LT"/>
        </w:rPr>
        <w:t>Kur x(t) ir y(t) laiko eilut</w:t>
      </w:r>
      <w:r w:rsidR="00AF39D3">
        <w:rPr>
          <w:lang w:val="lt-LT"/>
        </w:rPr>
        <w:t>ės, o h – vėlavimo operatorius</w:t>
      </w:r>
    </w:p>
    <w:p w14:paraId="793F5A46" w14:textId="77777777" w:rsidR="00AF39D3" w:rsidRPr="00AF39D3" w:rsidRDefault="00AF39D3" w:rsidP="0018089F">
      <w:pPr>
        <w:rPr>
          <w:lang w:val="lt-L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1781" w14:paraId="18838A33" w14:textId="77777777" w:rsidTr="002B22F3">
        <w:tc>
          <w:tcPr>
            <w:tcW w:w="9350" w:type="dxa"/>
            <w:vAlign w:val="center"/>
          </w:tcPr>
          <w:p w14:paraId="7E314281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(c(data), ss,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main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"CCF")</w:t>
            </w:r>
          </w:p>
          <w:p w14:paraId="42D1475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</w:p>
          <w:p w14:paraId="71AAFE2A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47E5937C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Autocorrelations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series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‘X’,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by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</w:p>
          <w:p w14:paraId="4D57CA32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BF4CB5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-10     -9     -8     -7     -6     -5     -4     -3     -2 </w:t>
            </w:r>
          </w:p>
          <w:p w14:paraId="39288C2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-0.079 -0.099 -0.209 -0.288 -0.284 -0.245 -0.188 -0.067 -0.014 </w:t>
            </w:r>
          </w:p>
          <w:p w14:paraId="6395E16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-1      0      1      2      3      4      5      6      7 </w:t>
            </w:r>
          </w:p>
          <w:p w14:paraId="07F5047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0.017 -0.014 -0.034 -0.054 -0.058 -0.072 -0.029 -0.018  0.051 </w:t>
            </w:r>
          </w:p>
          <w:p w14:paraId="5DB8E6C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 8      9     10 </w:t>
            </w:r>
          </w:p>
          <w:p w14:paraId="2F98EB31" w14:textId="19794352" w:rsidR="007D1781" w:rsidRPr="000507EB" w:rsidRDefault="001A378A" w:rsidP="001A3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0.019 -0.026 -0.058</w:t>
            </w:r>
          </w:p>
        </w:tc>
      </w:tr>
    </w:tbl>
    <w:p w14:paraId="51DB8E89" w14:textId="6179F3AC" w:rsidR="00A7710F" w:rsidRPr="00436EE7" w:rsidRDefault="00EE2F9A" w:rsidP="0018089F">
      <w:pPr>
        <w:rPr>
          <w:rFonts w:ascii="Times New Roman" w:hAnsi="Times New Roman" w:cs="Times New Roman"/>
          <w:sz w:val="24"/>
          <w:szCs w:val="24"/>
        </w:rPr>
      </w:pPr>
      <w:r w:rsidRPr="00EE2F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860659" wp14:editId="7FB4D938">
            <wp:extent cx="5943600" cy="1912620"/>
            <wp:effectExtent l="0" t="0" r="0" b="5080"/>
            <wp:docPr id="12" name="Picture 1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bl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0A5F" w14:textId="19E48219" w:rsidR="00EE2F9A" w:rsidRDefault="000507EB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 xml:space="preserve">Matome </w:t>
      </w:r>
      <w:r w:rsidR="00EE2F9A">
        <w:rPr>
          <w:rFonts w:ascii="Times New Roman" w:hAnsi="Times New Roman" w:cs="Times New Roman"/>
          <w:sz w:val="24"/>
          <w:szCs w:val="24"/>
          <w:lang w:val="lt-LT"/>
        </w:rPr>
        <w:t>kad su vėlavimo operatoriaus reikšmėmis -6 ir -7 gauname stipriausias koreliacijas</w:t>
      </w:r>
      <w:r w:rsidR="00AF39D3">
        <w:rPr>
          <w:rFonts w:ascii="Times New Roman" w:hAnsi="Times New Roman" w:cs="Times New Roman"/>
          <w:sz w:val="24"/>
          <w:szCs w:val="24"/>
          <w:lang w:val="lt-LT"/>
        </w:rPr>
        <w:t>, o su operatoriumi -8, -7, -6, -5 tiesiog statistiškai reikšmingas koreliacijas.</w:t>
      </w:r>
    </w:p>
    <w:p w14:paraId="2AE8DEBF" w14:textId="3C6DDA36" w:rsidR="00A7710F" w:rsidRPr="0018089F" w:rsidRDefault="00EE2F9A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3FAD3C3C" w14:textId="2D4D55F8" w:rsidR="0025683F" w:rsidRPr="0025683F" w:rsidRDefault="00C6273E" w:rsidP="00770CB5">
      <w:pPr>
        <w:pStyle w:val="Heading1"/>
        <w:rPr>
          <w:lang w:val="lt-LT"/>
        </w:rPr>
      </w:pPr>
      <w:bookmarkStart w:id="6" w:name="_Toc103755933"/>
      <w:r w:rsidRPr="000D428A">
        <w:rPr>
          <w:lang w:val="lt-LT"/>
        </w:rPr>
        <w:lastRenderedPageBreak/>
        <w:t>EACF</w:t>
      </w:r>
      <w:bookmarkEnd w:id="6"/>
    </w:p>
    <w:p w14:paraId="78C00A9C" w14:textId="71AA7062" w:rsidR="00770CB5" w:rsidRDefault="00EE2F9A" w:rsidP="00EE2F9A">
      <w:pPr>
        <w:rPr>
          <w:lang w:val="lt-LT"/>
        </w:rPr>
      </w:pPr>
      <w:r>
        <w:rPr>
          <w:lang w:val="lt-LT"/>
        </w:rPr>
        <w:t xml:space="preserve">EACF – išplėsta autokoreliacijos funkcija (angl. </w:t>
      </w:r>
      <w:proofErr w:type="spellStart"/>
      <w:r>
        <w:rPr>
          <w:lang w:val="lt-LT"/>
        </w:rPr>
        <w:t>Extended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AutoCorrelation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Function</w:t>
      </w:r>
      <w:proofErr w:type="spellEnd"/>
      <w:r>
        <w:rPr>
          <w:lang w:val="lt-LT"/>
        </w:rPr>
        <w:t>). Tai funkcija padedanti surasti geriausi</w:t>
      </w:r>
      <w:r w:rsidR="005856EE">
        <w:rPr>
          <w:lang w:val="lt-LT"/>
        </w:rPr>
        <w:t>a</w:t>
      </w:r>
      <w:r>
        <w:rPr>
          <w:lang w:val="lt-LT"/>
        </w:rPr>
        <w:t xml:space="preserve">s </w:t>
      </w:r>
      <w:r w:rsidR="003D05B4">
        <w:rPr>
          <w:lang w:val="lt-LT"/>
        </w:rPr>
        <w:t>ARMA</w:t>
      </w:r>
      <w:r w:rsidR="005856EE">
        <w:rPr>
          <w:lang w:val="lt-LT"/>
        </w:rPr>
        <w:t xml:space="preserve"> modelio p ir q reikšmės. </w:t>
      </w:r>
      <w:r w:rsidR="00770CB5">
        <w:rPr>
          <w:lang w:val="lt-LT"/>
        </w:rPr>
        <w:br/>
      </w:r>
      <w:r w:rsidR="00853F08">
        <w:rPr>
          <w:lang w:val="lt-LT"/>
        </w:rPr>
        <w:t xml:space="preserve">Kadangi tikrinant ACF ir PACF funkcijas atskirai gaunami rezultatai apie AR ir MA yra irgi atskiri, tad EACF padeda </w:t>
      </w:r>
      <w:r w:rsidR="003D05B4">
        <w:rPr>
          <w:lang w:val="lt-LT"/>
        </w:rPr>
        <w:t>modeliuoti juos kartu</w:t>
      </w:r>
      <w:r w:rsidR="001D723F">
        <w:rPr>
          <w:lang w:val="lt-LT"/>
        </w:rPr>
        <w:t xml:space="preserve"> padėdamas surasti ARMA proceso </w:t>
      </w:r>
      <w:proofErr w:type="spellStart"/>
      <w:r w:rsidR="001D723F">
        <w:rPr>
          <w:lang w:val="lt-LT"/>
        </w:rPr>
        <w:t>paramterus</w:t>
      </w:r>
      <w:proofErr w:type="spellEnd"/>
      <w:r w:rsidR="001D723F">
        <w:rPr>
          <w:lang w:val="lt-LT"/>
        </w:rPr>
        <w:t>.</w:t>
      </w:r>
      <w:r w:rsidR="00853F08">
        <w:rPr>
          <w:lang w:val="lt-LT"/>
        </w:rPr>
        <w:br/>
      </w:r>
      <w:r w:rsidR="005856EE">
        <w:rPr>
          <w:lang w:val="lt-LT"/>
        </w:rPr>
        <w:t>Vykdant funkciją reikia nurodyti laiko eilutę ir maksimalias AR ir MA modelių parametrų reikšmės, tuomet kiekvienai kombinacijai bus parašoma ar autokoreliacija reikšminga su simbolius „x“ ar nereikšminga su simboliu „o“.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56EE" w14:paraId="408D0798" w14:textId="77777777" w:rsidTr="002B22F3">
        <w:tc>
          <w:tcPr>
            <w:tcW w:w="9350" w:type="dxa"/>
            <w:vAlign w:val="center"/>
          </w:tcPr>
          <w:p w14:paraId="6FDB0495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eacf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, 5, 5)</w:t>
            </w:r>
          </w:p>
          <w:p w14:paraId="404BB06E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AR/MA</w:t>
            </w:r>
          </w:p>
          <w:p w14:paraId="32BC3FCF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0 1 2 3 4 5</w:t>
            </w:r>
          </w:p>
          <w:p w14:paraId="7AE8A57D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0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A219C94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1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0680B076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2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11FE586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3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6592A12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4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0D182A0" w14:textId="453DAD1C" w:rsidR="005856EE" w:rsidRPr="000507EB" w:rsidRDefault="0020398E" w:rsidP="002039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5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x o x o</w:t>
            </w:r>
          </w:p>
        </w:tc>
      </w:tr>
    </w:tbl>
    <w:p w14:paraId="0DD87102" w14:textId="526867C2" w:rsidR="000D26E2" w:rsidRDefault="000D26E2" w:rsidP="00EE2F9A">
      <w:pPr>
        <w:rPr>
          <w:lang w:val="lt-LT"/>
        </w:rPr>
      </w:pPr>
    </w:p>
    <w:p w14:paraId="3064C9C3" w14:textId="17BA8561" w:rsidR="001D723F" w:rsidRDefault="000D26E2" w:rsidP="00EE2F9A">
      <w:pPr>
        <w:rPr>
          <w:lang w:val="lt-LT"/>
        </w:rPr>
      </w:pPr>
      <w:r>
        <w:rPr>
          <w:lang w:val="lt-LT"/>
        </w:rPr>
        <w:t>Gavus lentelę reikia ieškoti simboliu „o“ apsuptų kuo daugiau „x“, taigi galimi variantai yra:</w:t>
      </w:r>
      <w:r>
        <w:rPr>
          <w:lang w:val="lt-LT"/>
        </w:rPr>
        <w:br/>
        <w:t>ARMA(0, 1)</w:t>
      </w:r>
      <w:r>
        <w:rPr>
          <w:lang w:val="lt-LT"/>
        </w:rPr>
        <w:br/>
        <w:t>ARMA(2, 1)</w:t>
      </w:r>
      <w:r>
        <w:rPr>
          <w:lang w:val="lt-LT"/>
        </w:rPr>
        <w:br/>
        <w:t>ARMA(5, 1)</w:t>
      </w:r>
    </w:p>
    <w:p w14:paraId="4D82D32C" w14:textId="57ED9EEE" w:rsidR="001D723F" w:rsidRDefault="001D723F" w:rsidP="001B5B96">
      <w:pPr>
        <w:rPr>
          <w:lang w:val="lt-LT"/>
        </w:rPr>
      </w:pPr>
      <w:r>
        <w:rPr>
          <w:lang w:val="lt-LT"/>
        </w:rPr>
        <w:t>Šios kombinacijos taip pat kodo rezultatuose nuspalvintos geltona spalva.</w:t>
      </w:r>
    </w:p>
    <w:p w14:paraId="51F706B2" w14:textId="0CC8CCA2" w:rsidR="001D723F" w:rsidRDefault="001D723F">
      <w:pPr>
        <w:rPr>
          <w:lang w:val="lt-LT"/>
        </w:rPr>
      </w:pPr>
      <w:r>
        <w:rPr>
          <w:lang w:val="lt-LT"/>
        </w:rPr>
        <w:br w:type="page"/>
      </w:r>
    </w:p>
    <w:p w14:paraId="63924C95" w14:textId="5B6D6B69" w:rsidR="0018089F" w:rsidRDefault="0018089F" w:rsidP="0018089F">
      <w:pPr>
        <w:pStyle w:val="Heading1"/>
        <w:rPr>
          <w:lang w:val="lt-LT"/>
        </w:rPr>
      </w:pPr>
      <w:bookmarkStart w:id="7" w:name="_Toc103755934"/>
      <w:r>
        <w:rPr>
          <w:lang w:val="lt-LT"/>
        </w:rPr>
        <w:lastRenderedPageBreak/>
        <w:t>Šaltiniai</w:t>
      </w:r>
      <w:bookmarkEnd w:id="7"/>
    </w:p>
    <w:p w14:paraId="2D26DCF3" w14:textId="77777777" w:rsidR="0025716E" w:rsidRDefault="0025716E" w:rsidP="0025716E">
      <w:pPr>
        <w:spacing w:after="0" w:line="240" w:lineRule="auto"/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</w:pPr>
      <w:r w:rsidRPr="0025716E"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  <w:t xml:space="preserve">Taikomoji laiko eilučių ekonometrija. V. Kvedaras, 2005, </w:t>
      </w:r>
      <w:hyperlink r:id="rId18" w:tgtFrame="_blank" w:history="1">
        <w:r w:rsidRPr="0025716E">
          <w:rPr>
            <w:rFonts w:ascii="Roboto" w:eastAsia="Times New Roman" w:hAnsi="Roboto" w:cs="Times New Roman"/>
            <w:color w:val="1967D2"/>
            <w:sz w:val="20"/>
            <w:szCs w:val="20"/>
            <w:u w:val="single"/>
            <w:shd w:val="clear" w:color="auto" w:fill="FFFFFF"/>
            <w:lang w:val="en-LT" w:eastAsia="en-GB"/>
          </w:rPr>
          <w:t>http://web.vu.lt/mif/v.kvedaras/files/2013/09/Konspektas_2005.pdf</w:t>
        </w:r>
      </w:hyperlink>
      <w:r w:rsidRPr="0025716E"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  <w:t xml:space="preserve"> </w:t>
      </w:r>
    </w:p>
    <w:p w14:paraId="1BCDD8DA" w14:textId="77777777" w:rsidR="0025716E" w:rsidRDefault="0025716E" w:rsidP="0025716E">
      <w:pPr>
        <w:spacing w:after="0" w:line="240" w:lineRule="auto"/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</w:pPr>
      <w:r w:rsidRPr="0025716E"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  <w:t xml:space="preserve">R Project. R. Schulz, 2006, </w:t>
      </w:r>
    </w:p>
    <w:p w14:paraId="0F6055BA" w14:textId="792AB72B" w:rsidR="0025716E" w:rsidRDefault="0025716E" w:rsidP="0025716E">
      <w:pPr>
        <w:spacing w:after="0" w:line="240" w:lineRule="auto"/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</w:pPr>
      <w:hyperlink r:id="rId19" w:history="1">
        <w:r w:rsidRPr="0025716E">
          <w:rPr>
            <w:rStyle w:val="Hyperlink"/>
            <w:rFonts w:ascii="Roboto" w:eastAsia="Times New Roman" w:hAnsi="Roboto" w:cs="Times New Roman"/>
            <w:sz w:val="20"/>
            <w:szCs w:val="20"/>
            <w:shd w:val="clear" w:color="auto" w:fill="FFFFFF"/>
            <w:lang w:val="en-LT" w:eastAsia="en-GB"/>
          </w:rPr>
          <w:t>http://sfb649.wiwi.hu-berlin.de/fedc_homepage/xplore/help/eacf.html</w:t>
        </w:r>
      </w:hyperlink>
      <w:r w:rsidRPr="0025716E"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  <w:t xml:space="preserve"> </w:t>
      </w:r>
    </w:p>
    <w:p w14:paraId="0A1FBB89" w14:textId="77777777" w:rsidR="0025716E" w:rsidRDefault="0025716E" w:rsidP="0025716E">
      <w:pPr>
        <w:spacing w:after="0" w:line="240" w:lineRule="auto"/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</w:pPr>
      <w:r w:rsidRPr="0025716E">
        <w:rPr>
          <w:rFonts w:ascii="Roboto" w:eastAsia="Times New Roman" w:hAnsi="Roboto" w:cs="Times New Roman"/>
          <w:color w:val="202124"/>
          <w:sz w:val="20"/>
          <w:szCs w:val="20"/>
          <w:shd w:val="clear" w:color="auto" w:fill="FFFFFF"/>
          <w:lang w:val="en-LT" w:eastAsia="en-GB"/>
        </w:rPr>
        <w:t xml:space="preserve">Cross Correlation ,Paul Bourke, 1996, </w:t>
      </w:r>
    </w:p>
    <w:p w14:paraId="366E0B56" w14:textId="4306A444" w:rsidR="0025716E" w:rsidRPr="0025716E" w:rsidRDefault="0025716E" w:rsidP="002571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LT" w:eastAsia="en-GB"/>
        </w:rPr>
      </w:pPr>
      <w:hyperlink r:id="rId20" w:history="1">
        <w:r w:rsidRPr="0025716E">
          <w:rPr>
            <w:rStyle w:val="Hyperlink"/>
            <w:rFonts w:ascii="Roboto" w:eastAsia="Times New Roman" w:hAnsi="Roboto" w:cs="Times New Roman"/>
            <w:sz w:val="20"/>
            <w:szCs w:val="20"/>
            <w:shd w:val="clear" w:color="auto" w:fill="FFFFFF"/>
            <w:lang w:val="en-LT" w:eastAsia="en-GB"/>
          </w:rPr>
          <w:t>http://paulbourke.net/miscellaneous/correlate/</w:t>
        </w:r>
      </w:hyperlink>
    </w:p>
    <w:p w14:paraId="2E46A69B" w14:textId="77777777" w:rsidR="00DA7384" w:rsidRPr="003D05B4" w:rsidRDefault="00DA7384" w:rsidP="003D05B4">
      <w:pPr>
        <w:rPr>
          <w:rFonts w:ascii="Times New Roman" w:hAnsi="Times New Roman" w:cs="Times New Roman"/>
          <w:sz w:val="24"/>
          <w:szCs w:val="24"/>
          <w:lang w:val="en-LT"/>
        </w:rPr>
      </w:pPr>
    </w:p>
    <w:p w14:paraId="6782FD55" w14:textId="7978F996" w:rsidR="003D05B4" w:rsidRPr="000D428A" w:rsidRDefault="003D05B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0E9433" w14:textId="3B746192" w:rsidR="00FB73EE" w:rsidRPr="000D428A" w:rsidRDefault="00FB73E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sectPr w:rsidR="00FB73EE" w:rsidRPr="000D428A"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83042A" w14:textId="77777777" w:rsidR="007C4DAC" w:rsidRDefault="007C4DAC" w:rsidP="00C6273E">
      <w:pPr>
        <w:spacing w:after="0" w:line="240" w:lineRule="auto"/>
      </w:pPr>
      <w:r>
        <w:separator/>
      </w:r>
    </w:p>
  </w:endnote>
  <w:endnote w:type="continuationSeparator" w:id="0">
    <w:p w14:paraId="0E6F0498" w14:textId="77777777" w:rsidR="007C4DAC" w:rsidRDefault="007C4DAC" w:rsidP="00C6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6066863"/>
      <w:docPartObj>
        <w:docPartGallery w:val="Page Numbers (Bottom of Page)"/>
        <w:docPartUnique/>
      </w:docPartObj>
    </w:sdtPr>
    <w:sdtEndPr/>
    <w:sdtContent>
      <w:p w14:paraId="60F7DC74" w14:textId="391C75A5" w:rsidR="00C6273E" w:rsidRDefault="00C6273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lt-LT"/>
          </w:rPr>
          <w:t>2</w:t>
        </w:r>
        <w:r>
          <w:fldChar w:fldCharType="end"/>
        </w:r>
      </w:p>
    </w:sdtContent>
  </w:sdt>
  <w:p w14:paraId="6407EB32" w14:textId="77777777" w:rsidR="00C6273E" w:rsidRDefault="00C62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2A48B" w14:textId="77777777" w:rsidR="007C4DAC" w:rsidRDefault="007C4DAC" w:rsidP="00C6273E">
      <w:pPr>
        <w:spacing w:after="0" w:line="240" w:lineRule="auto"/>
      </w:pPr>
      <w:r>
        <w:separator/>
      </w:r>
    </w:p>
  </w:footnote>
  <w:footnote w:type="continuationSeparator" w:id="0">
    <w:p w14:paraId="1EB939B9" w14:textId="77777777" w:rsidR="007C4DAC" w:rsidRDefault="007C4DAC" w:rsidP="00C6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81CFB"/>
    <w:multiLevelType w:val="hybridMultilevel"/>
    <w:tmpl w:val="A4BC6D9A"/>
    <w:lvl w:ilvl="0" w:tplc="AE2418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2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3E"/>
    <w:rsid w:val="000507EB"/>
    <w:rsid w:val="00062D2C"/>
    <w:rsid w:val="000D26E2"/>
    <w:rsid w:val="000D428A"/>
    <w:rsid w:val="000D4904"/>
    <w:rsid w:val="000F182D"/>
    <w:rsid w:val="000F5DFE"/>
    <w:rsid w:val="00103355"/>
    <w:rsid w:val="0018089F"/>
    <w:rsid w:val="001A378A"/>
    <w:rsid w:val="001B5B96"/>
    <w:rsid w:val="001D723F"/>
    <w:rsid w:val="0020398E"/>
    <w:rsid w:val="00234602"/>
    <w:rsid w:val="0025683F"/>
    <w:rsid w:val="0025716E"/>
    <w:rsid w:val="002604EA"/>
    <w:rsid w:val="00275A41"/>
    <w:rsid w:val="0030364F"/>
    <w:rsid w:val="00352210"/>
    <w:rsid w:val="003D05B4"/>
    <w:rsid w:val="00431E20"/>
    <w:rsid w:val="00436EE7"/>
    <w:rsid w:val="004D1E5C"/>
    <w:rsid w:val="004E4B2B"/>
    <w:rsid w:val="004E59B9"/>
    <w:rsid w:val="005001AD"/>
    <w:rsid w:val="005156C9"/>
    <w:rsid w:val="00537D06"/>
    <w:rsid w:val="005454C4"/>
    <w:rsid w:val="005856EE"/>
    <w:rsid w:val="005B7426"/>
    <w:rsid w:val="00616904"/>
    <w:rsid w:val="00657FE5"/>
    <w:rsid w:val="00732ACD"/>
    <w:rsid w:val="00770CB5"/>
    <w:rsid w:val="0077409D"/>
    <w:rsid w:val="007C4DAC"/>
    <w:rsid w:val="007D1781"/>
    <w:rsid w:val="007D4267"/>
    <w:rsid w:val="00853F08"/>
    <w:rsid w:val="008665EF"/>
    <w:rsid w:val="00886157"/>
    <w:rsid w:val="008B09B0"/>
    <w:rsid w:val="008C714E"/>
    <w:rsid w:val="008D4628"/>
    <w:rsid w:val="0090777D"/>
    <w:rsid w:val="009E60DA"/>
    <w:rsid w:val="00A44103"/>
    <w:rsid w:val="00A7710F"/>
    <w:rsid w:val="00A8273C"/>
    <w:rsid w:val="00A92912"/>
    <w:rsid w:val="00AE3A28"/>
    <w:rsid w:val="00AF39D3"/>
    <w:rsid w:val="00AF4763"/>
    <w:rsid w:val="00B5310D"/>
    <w:rsid w:val="00BE7A93"/>
    <w:rsid w:val="00C0246C"/>
    <w:rsid w:val="00C23E10"/>
    <w:rsid w:val="00C6273E"/>
    <w:rsid w:val="00C677E4"/>
    <w:rsid w:val="00CD739A"/>
    <w:rsid w:val="00D05066"/>
    <w:rsid w:val="00DA7384"/>
    <w:rsid w:val="00DE48C3"/>
    <w:rsid w:val="00E77EE8"/>
    <w:rsid w:val="00EA0CCE"/>
    <w:rsid w:val="00EE2F9A"/>
    <w:rsid w:val="00FB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A970D2"/>
  <w15:chartTrackingRefBased/>
  <w15:docId w15:val="{BF9AD115-5E12-44CF-B0F6-C5DC8188A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28A"/>
    <w:pPr>
      <w:outlineLvl w:val="0"/>
    </w:pPr>
    <w:rPr>
      <w:rFonts w:ascii="Times New Roman" w:hAnsi="Times New Roman" w:cs="Times New Roman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73E"/>
  </w:style>
  <w:style w:type="paragraph" w:styleId="Footer">
    <w:name w:val="footer"/>
    <w:basedOn w:val="Normal"/>
    <w:link w:val="Foot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73E"/>
  </w:style>
  <w:style w:type="paragraph" w:styleId="ListParagraph">
    <w:name w:val="List Paragraph"/>
    <w:basedOn w:val="Normal"/>
    <w:uiPriority w:val="34"/>
    <w:qFormat/>
    <w:rsid w:val="000D428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D428A"/>
    <w:rPr>
      <w:rFonts w:ascii="Times New Roman" w:hAnsi="Times New Roman" w:cs="Times New Roman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D428A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D42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428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B0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23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454C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E4B2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3036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8D46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7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web.vu.lt/mif/v.kvedaras/files/2013/09/Konspektas_2005.pdf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://paulbourke.net/miscellaneous/correlat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://sfb649.wiwi.hu-berlin.de/fedc_homepage/xplore/help/eacf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84BCD-80C4-465E-8925-3B44C438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12</Pages>
  <Words>1264</Words>
  <Characters>7207</Characters>
  <Application>Microsoft Office Word</Application>
  <DocSecurity>0</DocSecurity>
  <Lines>60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vainius.gataveckas@gmail.com</dc:creator>
  <cp:keywords/>
  <dc:description/>
  <cp:lastModifiedBy>Matas Gaulia</cp:lastModifiedBy>
  <cp:revision>32</cp:revision>
  <dcterms:created xsi:type="dcterms:W3CDTF">2022-05-17T19:27:00Z</dcterms:created>
  <dcterms:modified xsi:type="dcterms:W3CDTF">2022-05-29T18:41:00Z</dcterms:modified>
</cp:coreProperties>
</file>