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4FB59" w14:textId="77777777" w:rsidR="00846E27" w:rsidRPr="00846E27" w:rsidRDefault="00846E27" w:rsidP="00846E2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46E27">
        <w:rPr>
          <w:rStyle w:val="a3"/>
          <w:color w:val="0F1115"/>
        </w:rPr>
        <w:t>Полное официальное название компании:</w:t>
      </w:r>
      <w:r w:rsidRPr="00846E27">
        <w:rPr>
          <w:color w:val="0F1115"/>
        </w:rPr>
        <w:br/>
        <w:t>Московский финансово-промышленный университет «Синергия»</w:t>
      </w:r>
    </w:p>
    <w:p w14:paraId="480B37D5" w14:textId="77777777" w:rsidR="00846E27" w:rsidRPr="00846E27" w:rsidRDefault="00846E27" w:rsidP="00846E2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46E27">
        <w:rPr>
          <w:rStyle w:val="a3"/>
          <w:color w:val="0F1115"/>
        </w:rPr>
        <w:t>Сокращённое официальное название компании:</w:t>
      </w:r>
      <w:r w:rsidRPr="00846E27">
        <w:rPr>
          <w:color w:val="0F1115"/>
        </w:rPr>
        <w:br/>
        <w:t>МФПУ «Синергия» (также используется Университет «Синергия»)</w:t>
      </w:r>
    </w:p>
    <w:p w14:paraId="7169D08D" w14:textId="77777777" w:rsidR="00846E27" w:rsidRPr="00846E27" w:rsidRDefault="00846E27" w:rsidP="00846E2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46E27">
        <w:rPr>
          <w:rStyle w:val="a3"/>
          <w:color w:val="0F1115"/>
        </w:rPr>
        <w:t>Организационно-правовая форма компании:</w:t>
      </w:r>
      <w:r w:rsidRPr="00846E27">
        <w:rPr>
          <w:color w:val="0F1115"/>
        </w:rPr>
        <w:br/>
        <w:t>Автономная некоммерческая организация высшего образования (АНО ВО)</w:t>
      </w:r>
    </w:p>
    <w:p w14:paraId="037299D4" w14:textId="77777777" w:rsidR="00846E27" w:rsidRPr="00846E27" w:rsidRDefault="00846E27" w:rsidP="00846E2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46E27">
        <w:rPr>
          <w:rStyle w:val="a3"/>
          <w:color w:val="0F1115"/>
        </w:rPr>
        <w:t>Основные виды производимой продукции или оказываемых услуг (выполняемых работ):</w:t>
      </w:r>
    </w:p>
    <w:p w14:paraId="5E83FD01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Реализация образовательных программ высшего образования (бакалавриат, специалитет, магистратура, аспирантура);</w:t>
      </w:r>
    </w:p>
    <w:p w14:paraId="088E08E7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Реализация программ среднего профессионального образования;</w:t>
      </w:r>
    </w:p>
    <w:p w14:paraId="4BF82ADB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Реализация программ дополнительного профессионального образования (повышение квалификации, профессиональная переподготовка);</w:t>
      </w:r>
    </w:p>
    <w:p w14:paraId="0A910275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Научно-исследовательская деятельность;</w:t>
      </w:r>
    </w:p>
    <w:p w14:paraId="7817EF62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Консультационные услуги в области экономики, финансов, юриспруденции и менеджмента;</w:t>
      </w:r>
    </w:p>
    <w:p w14:paraId="49477B3C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Организация и проведение научных, культурных и спортивных мероприятий;</w:t>
      </w:r>
    </w:p>
    <w:p w14:paraId="564F97B8" w14:textId="77777777" w:rsidR="00846E27" w:rsidRPr="00846E27" w:rsidRDefault="00846E27" w:rsidP="00846E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color w:val="0F1115"/>
        </w:rPr>
        <w:t>Издательская деятельность (выпуск учебных пособий, журналов).</w:t>
      </w:r>
    </w:p>
    <w:p w14:paraId="467C4F66" w14:textId="77777777" w:rsidR="00846E27" w:rsidRPr="00846E27" w:rsidRDefault="00846E27" w:rsidP="00846E2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46E27">
        <w:rPr>
          <w:rStyle w:val="a3"/>
          <w:color w:val="0F1115"/>
        </w:rPr>
        <w:t>Территориальное размещение компании:</w:t>
      </w:r>
      <w:r w:rsidRPr="00846E27">
        <w:rPr>
          <w:color w:val="0F1115"/>
        </w:rPr>
        <w:br/>
        <w:t>Головной офис и основной кампус расположены по адресу: г. Москва, ул. Измайловский вал, д. 2. Университет имеет филиалы в ряде городов России, в том числе в Санкт-Петербурге, Екатеринбурге, Казани, Новосибирске и других.</w:t>
      </w:r>
    </w:p>
    <w:p w14:paraId="29FEE8ED" w14:textId="77777777" w:rsidR="00846E27" w:rsidRPr="00846E27" w:rsidRDefault="00846E27" w:rsidP="00846E2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46E27">
        <w:rPr>
          <w:rStyle w:val="a3"/>
          <w:color w:val="0F1115"/>
        </w:rPr>
        <w:t>Основные факторы внешней среды (делового окружения) компании:</w:t>
      </w:r>
    </w:p>
    <w:p w14:paraId="333AA304" w14:textId="77777777" w:rsidR="00846E27" w:rsidRPr="00846E27" w:rsidRDefault="00846E27" w:rsidP="00846E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rStyle w:val="a3"/>
          <w:color w:val="0F1115"/>
        </w:rPr>
        <w:t>Политико-правовые факторы:</w:t>
      </w:r>
      <w:r w:rsidRPr="00846E27">
        <w:rPr>
          <w:color w:val="0F1115"/>
        </w:rPr>
        <w:t> государственное регулирование сферы образования, лицензирование и аккредитация образовательных программ, требования федеральных государственных образовательных стандартов (ФГОС).</w:t>
      </w:r>
    </w:p>
    <w:p w14:paraId="6B8C9EE7" w14:textId="77777777" w:rsidR="00846E27" w:rsidRPr="00846E27" w:rsidRDefault="00846E27" w:rsidP="00846E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rStyle w:val="a3"/>
          <w:color w:val="0F1115"/>
        </w:rPr>
        <w:t>Экономические факторы:</w:t>
      </w:r>
      <w:r w:rsidRPr="00846E27">
        <w:rPr>
          <w:color w:val="0F1115"/>
        </w:rPr>
        <w:t> уровень доходов населения, стоимость обучения, доступность государственных субсидий и грантов, инфляционные процессы, состояние рынка труда.</w:t>
      </w:r>
    </w:p>
    <w:p w14:paraId="0CB8E494" w14:textId="77777777" w:rsidR="00846E27" w:rsidRPr="00846E27" w:rsidRDefault="00846E27" w:rsidP="00846E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rStyle w:val="a3"/>
          <w:color w:val="0F1115"/>
        </w:rPr>
        <w:t>Социально-демографические факторы:</w:t>
      </w:r>
      <w:r w:rsidRPr="00846E27">
        <w:rPr>
          <w:color w:val="0F1115"/>
        </w:rPr>
        <w:t> численность абитуриентов, изменение предпочтений молодёжи в выборе профессий, востребованность конкретных специальностей на рынке труда.</w:t>
      </w:r>
    </w:p>
    <w:p w14:paraId="2C25C188" w14:textId="77777777" w:rsidR="00846E27" w:rsidRPr="00846E27" w:rsidRDefault="00846E27" w:rsidP="00846E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rStyle w:val="a3"/>
          <w:color w:val="0F1115"/>
        </w:rPr>
        <w:t>Технологические факторы:</w:t>
      </w:r>
      <w:r w:rsidRPr="00846E27">
        <w:rPr>
          <w:color w:val="0F1115"/>
        </w:rPr>
        <w:t> развитие цифровых образовательных технологий, внедрение дистанционного обучения, использование интерактивных платформ и онлайн-ресурсов.</w:t>
      </w:r>
    </w:p>
    <w:p w14:paraId="3F7E47FC" w14:textId="77777777" w:rsidR="00846E27" w:rsidRPr="00846E27" w:rsidRDefault="00846E27" w:rsidP="00846E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846E27">
        <w:rPr>
          <w:rStyle w:val="a3"/>
          <w:color w:val="0F1115"/>
        </w:rPr>
        <w:t>Конкурентная среда:</w:t>
      </w:r>
      <w:r w:rsidRPr="00846E27">
        <w:rPr>
          <w:color w:val="0F1115"/>
        </w:rPr>
        <w:t> наличие других вузов, предлагающих аналогичные образовательные программы, рейтинги университетов, маркетинговая активность конкурентов.</w:t>
      </w:r>
    </w:p>
    <w:p w14:paraId="21294A7E" w14:textId="77777777" w:rsidR="001A6747" w:rsidRPr="00846E27" w:rsidRDefault="001A6747">
      <w:pPr>
        <w:rPr>
          <w:rFonts w:ascii="Times New Roman" w:hAnsi="Times New Roman" w:cs="Times New Roman"/>
        </w:rPr>
      </w:pPr>
    </w:p>
    <w:sectPr w:rsidR="001A6747" w:rsidRPr="00846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63397"/>
    <w:multiLevelType w:val="multilevel"/>
    <w:tmpl w:val="AD6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C08AB"/>
    <w:multiLevelType w:val="multilevel"/>
    <w:tmpl w:val="672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27"/>
    <w:rsid w:val="001A6747"/>
    <w:rsid w:val="0084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D11D0"/>
  <w15:chartTrackingRefBased/>
  <w15:docId w15:val="{6195EDE6-543F-4D74-8217-99A56FC3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4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46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Маштаков</dc:creator>
  <cp:keywords/>
  <dc:description/>
  <cp:lastModifiedBy>Георгий Маштаков</cp:lastModifiedBy>
  <cp:revision>1</cp:revision>
  <dcterms:created xsi:type="dcterms:W3CDTF">2026-08-13T17:39:00Z</dcterms:created>
  <dcterms:modified xsi:type="dcterms:W3CDTF">2026-08-13T17:47:00Z</dcterms:modified>
</cp:coreProperties>
</file>