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89" w:rsidRPr="006F1189" w:rsidRDefault="00FC2395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Inspection Team –  Camp Manager</w:t>
      </w:r>
      <w:r w:rsidR="006F1189" w:rsidRPr="006F118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……………………………. HSE Manager……………………………….. Doctor……………………………. </w:t>
      </w:r>
      <w:r w:rsidR="006F1189" w:rsidRPr="006F1189">
        <w:rPr>
          <w:rFonts w:ascii="Arial" w:hAnsi="Arial" w:cs="Arial"/>
          <w:b/>
          <w:sz w:val="20"/>
          <w:szCs w:val="20"/>
        </w:rPr>
        <w:t xml:space="preserve">Date of </w:t>
      </w:r>
      <w:r>
        <w:rPr>
          <w:rFonts w:ascii="Arial" w:hAnsi="Arial" w:cs="Arial"/>
          <w:b/>
          <w:sz w:val="20"/>
          <w:szCs w:val="20"/>
        </w:rPr>
        <w:t>Inspection………...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3586"/>
        <w:gridCol w:w="528"/>
        <w:gridCol w:w="568"/>
        <w:gridCol w:w="568"/>
        <w:gridCol w:w="568"/>
        <w:gridCol w:w="568"/>
        <w:gridCol w:w="568"/>
        <w:gridCol w:w="7201"/>
      </w:tblGrid>
      <w:tr w:rsidR="004A3787" w:rsidTr="00696008">
        <w:tc>
          <w:tcPr>
            <w:tcW w:w="312" w:type="pct"/>
            <w:vMerge w:val="restart"/>
            <w:vAlign w:val="center"/>
          </w:tcPr>
          <w:p w:rsidR="00696008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</w:t>
            </w:r>
          </w:p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188" w:type="pct"/>
            <w:vMerge w:val="restart"/>
            <w:vAlign w:val="center"/>
          </w:tcPr>
          <w:p w:rsidR="004A3787" w:rsidRDefault="003507E4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Item</w:t>
            </w:r>
          </w:p>
        </w:tc>
        <w:tc>
          <w:tcPr>
            <w:tcW w:w="1115" w:type="pct"/>
            <w:gridSpan w:val="6"/>
            <w:vAlign w:val="center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Score</w:t>
            </w:r>
          </w:p>
        </w:tc>
        <w:tc>
          <w:tcPr>
            <w:tcW w:w="2385" w:type="pct"/>
            <w:vMerge w:val="restart"/>
            <w:vAlign w:val="center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Remarks / Observations</w:t>
            </w:r>
          </w:p>
        </w:tc>
      </w:tr>
      <w:tr w:rsidR="004A3787" w:rsidTr="004A3787">
        <w:tc>
          <w:tcPr>
            <w:tcW w:w="312" w:type="pct"/>
            <w:vMerge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88" w:type="pct"/>
            <w:vMerge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5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</w:t>
            </w:r>
          </w:p>
        </w:tc>
        <w:tc>
          <w:tcPr>
            <w:tcW w:w="188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188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</w:p>
        </w:tc>
        <w:tc>
          <w:tcPr>
            <w:tcW w:w="188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  <w:tc>
          <w:tcPr>
            <w:tcW w:w="188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188" w:type="pct"/>
          </w:tcPr>
          <w:p w:rsidR="004A3787" w:rsidRDefault="004A3787" w:rsidP="0069600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5</w:t>
            </w:r>
          </w:p>
        </w:tc>
        <w:tc>
          <w:tcPr>
            <w:tcW w:w="2385" w:type="pct"/>
            <w:vMerge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88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5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Grounding of camp buildings properly and completely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Measurement of earth resistance periodically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Provision of Resistance Current Device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and adequacy of emergency lighting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Marking and warning signage for Diesel Storage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Provision of grounding of Diesel Truck, Diesel tank and grounding before off loading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Prevention and Containment arrangements for Diesel spillage during off loading / dispensing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Adequacy and availability of  smoke/heat detectors and testing periodically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 Fire Escape / Evacuation Plan / Lay out of Fire Fighting Arrangements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Availability of </w:t>
            </w:r>
            <w:proofErr w:type="spellStart"/>
            <w:r>
              <w:rPr>
                <w:rFonts w:ascii="Arial" w:hAnsi="Arial" w:cs="Arial"/>
                <w:sz w:val="20"/>
              </w:rPr>
              <w:t>fire fighting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team (all camp and catering staff)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Adequacy and availability of fire extinguishers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Fire hoses reachable to all buildings / rooms 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  <w:tr w:rsidR="004A3787" w:rsidTr="004A3787">
        <w:tc>
          <w:tcPr>
            <w:tcW w:w="312" w:type="pct"/>
          </w:tcPr>
          <w:p w:rsidR="004A3787" w:rsidRDefault="004A3787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</w:t>
            </w:r>
          </w:p>
        </w:tc>
        <w:tc>
          <w:tcPr>
            <w:tcW w:w="1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Firefighting team trained in fire extinguishers, fire blankets, fire hoses and fire water pump</w:t>
            </w:r>
          </w:p>
        </w:tc>
        <w:tc>
          <w:tcPr>
            <w:tcW w:w="17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5" w:type="pct"/>
          </w:tcPr>
          <w:p w:rsidR="004A3787" w:rsidRDefault="004A3787" w:rsidP="004A3787">
            <w:pPr>
              <w:rPr>
                <w:rFonts w:ascii="Arial" w:hAnsi="Arial" w:cs="Arial"/>
                <w:sz w:val="20"/>
              </w:rPr>
            </w:pPr>
          </w:p>
        </w:tc>
      </w:tr>
    </w:tbl>
    <w:p w:rsidR="00505E4A" w:rsidRDefault="00505E4A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"/>
        <w:gridCol w:w="3587"/>
        <w:gridCol w:w="525"/>
        <w:gridCol w:w="565"/>
        <w:gridCol w:w="565"/>
        <w:gridCol w:w="565"/>
        <w:gridCol w:w="562"/>
        <w:gridCol w:w="562"/>
        <w:gridCol w:w="7225"/>
      </w:tblGrid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15.</w:t>
            </w:r>
          </w:p>
        </w:tc>
        <w:tc>
          <w:tcPr>
            <w:tcW w:w="1188" w:type="pct"/>
          </w:tcPr>
          <w:p w:rsidR="00505E4A" w:rsidRDefault="00286C5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fire alarm and its condition</w:t>
            </w:r>
            <w:r w:rsidR="00F64144">
              <w:rPr>
                <w:rFonts w:ascii="Arial" w:hAnsi="Arial" w:cs="Arial"/>
                <w:sz w:val="20"/>
              </w:rPr>
              <w:t xml:space="preserve"> including manual alarm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88" w:type="pct"/>
          </w:tcPr>
          <w:p w:rsidR="00505E4A" w:rsidRDefault="00286C5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Marking and signage of Alarm points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</w:t>
            </w:r>
          </w:p>
        </w:tc>
        <w:tc>
          <w:tcPr>
            <w:tcW w:w="1188" w:type="pct"/>
          </w:tcPr>
          <w:p w:rsidR="00505E4A" w:rsidRDefault="00286C5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Posting of </w:t>
            </w:r>
            <w:r w:rsidR="00505E4A">
              <w:rPr>
                <w:rFonts w:ascii="Arial" w:hAnsi="Arial" w:cs="Arial"/>
                <w:sz w:val="20"/>
              </w:rPr>
              <w:t xml:space="preserve">dual language emergency instructions &amp; </w:t>
            </w:r>
            <w:proofErr w:type="spellStart"/>
            <w:r w:rsidR="00505E4A">
              <w:rPr>
                <w:rFonts w:ascii="Arial" w:hAnsi="Arial" w:cs="Arial"/>
                <w:sz w:val="20"/>
              </w:rPr>
              <w:t>fire fighting</w:t>
            </w:r>
            <w:proofErr w:type="spellEnd"/>
            <w:r w:rsidR="00505E4A">
              <w:rPr>
                <w:rFonts w:ascii="Arial" w:hAnsi="Arial" w:cs="Arial"/>
                <w:sz w:val="20"/>
              </w:rPr>
              <w:t xml:space="preserve"> layout plan posted </w:t>
            </w:r>
            <w:r>
              <w:rPr>
                <w:rFonts w:ascii="Arial" w:hAnsi="Arial" w:cs="Arial"/>
                <w:sz w:val="20"/>
              </w:rPr>
              <w:t>in each room / buildings</w:t>
            </w:r>
            <w:r w:rsidR="0038376E">
              <w:rPr>
                <w:rFonts w:ascii="Arial" w:hAnsi="Arial" w:cs="Arial"/>
                <w:sz w:val="20"/>
              </w:rPr>
              <w:t xml:space="preserve"> including camp safety rules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18.</w:t>
            </w:r>
          </w:p>
        </w:tc>
        <w:tc>
          <w:tcPr>
            <w:tcW w:w="1188" w:type="pct"/>
          </w:tcPr>
          <w:p w:rsidR="00505E4A" w:rsidRDefault="00286C5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Conductance of fire drills regularly and recorded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Clear marking of Emergency exits 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Posting and adequacy of D</w:t>
            </w:r>
            <w:r w:rsidR="00505E4A">
              <w:rPr>
                <w:rFonts w:ascii="Arial" w:hAnsi="Arial" w:cs="Arial"/>
                <w:sz w:val="20"/>
              </w:rPr>
              <w:t>irection signs to indicate direction to nearest emergency exi</w:t>
            </w:r>
            <w:r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Clear marking of Assembly points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Availability of </w:t>
            </w:r>
            <w:r w:rsidR="00505E4A">
              <w:rPr>
                <w:rFonts w:ascii="Arial" w:hAnsi="Arial" w:cs="Arial"/>
                <w:sz w:val="20"/>
              </w:rPr>
              <w:t>an independent driven fire-fighting pump with adequate water supply and sufficient hoses</w:t>
            </w:r>
            <w:r>
              <w:rPr>
                <w:rFonts w:ascii="Arial" w:hAnsi="Arial" w:cs="Arial"/>
                <w:sz w:val="20"/>
              </w:rPr>
              <w:t xml:space="preserve"> to reach all areas in the camp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Availability and visibility of </w:t>
            </w:r>
            <w:r w:rsidR="00505E4A">
              <w:rPr>
                <w:rFonts w:ascii="Arial" w:hAnsi="Arial" w:cs="Arial"/>
                <w:sz w:val="20"/>
              </w:rPr>
              <w:t>windsock</w:t>
            </w: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Induction and record of briefing on Camp rules and Emergency Preparedness and Response  to </w:t>
            </w:r>
            <w:r w:rsidR="00505E4A">
              <w:rPr>
                <w:rFonts w:ascii="Arial" w:hAnsi="Arial" w:cs="Arial"/>
                <w:sz w:val="20"/>
              </w:rPr>
              <w:t xml:space="preserve">new crews members/ visitors </w:t>
            </w:r>
            <w:r>
              <w:rPr>
                <w:rFonts w:ascii="Arial" w:hAnsi="Arial" w:cs="Arial"/>
                <w:sz w:val="20"/>
              </w:rPr>
              <w:t>on first arrival to campsite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Clear marking of Parking area &amp; reverse parking policy in use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Availability and ensuring of </w:t>
            </w:r>
            <w:r w:rsidR="00505E4A">
              <w:rPr>
                <w:rFonts w:ascii="Arial" w:hAnsi="Arial" w:cs="Arial"/>
                <w:sz w:val="20"/>
              </w:rPr>
              <w:t xml:space="preserve">a head count system for </w:t>
            </w:r>
            <w:r>
              <w:rPr>
                <w:rFonts w:ascii="Arial" w:hAnsi="Arial" w:cs="Arial"/>
                <w:sz w:val="20"/>
              </w:rPr>
              <w:t>the camp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barriers installed around pits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05E4A" w:rsidTr="00DF5FB7">
        <w:tc>
          <w:tcPr>
            <w:tcW w:w="311" w:type="pct"/>
          </w:tcPr>
          <w:p w:rsidR="00505E4A" w:rsidRDefault="00505E4A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</w:t>
            </w:r>
          </w:p>
        </w:tc>
        <w:tc>
          <w:tcPr>
            <w:tcW w:w="1188" w:type="pct"/>
          </w:tcPr>
          <w:p w:rsidR="00505E4A" w:rsidRDefault="00DF5FB7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Posting of </w:t>
            </w:r>
            <w:r w:rsidR="00505E4A">
              <w:rPr>
                <w:rFonts w:ascii="Arial" w:hAnsi="Arial" w:cs="Arial"/>
                <w:sz w:val="20"/>
              </w:rPr>
              <w:t xml:space="preserve">camp layout </w:t>
            </w:r>
            <w:r>
              <w:rPr>
                <w:rFonts w:ascii="Arial" w:hAnsi="Arial" w:cs="Arial"/>
                <w:sz w:val="20"/>
              </w:rPr>
              <w:t>at the entrance</w:t>
            </w:r>
          </w:p>
        </w:tc>
        <w:tc>
          <w:tcPr>
            <w:tcW w:w="174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05E4A" w:rsidRDefault="00505E4A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42C5D" w:rsidTr="00DF5FB7">
        <w:tc>
          <w:tcPr>
            <w:tcW w:w="311" w:type="pct"/>
          </w:tcPr>
          <w:p w:rsidR="00542C5D" w:rsidRDefault="00542C5D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29.</w:t>
            </w:r>
          </w:p>
        </w:tc>
        <w:tc>
          <w:tcPr>
            <w:tcW w:w="1188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and adequacy of smoking booths, cigarette but collectors</w:t>
            </w:r>
          </w:p>
        </w:tc>
        <w:tc>
          <w:tcPr>
            <w:tcW w:w="174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542C5D" w:rsidTr="00DF5FB7">
        <w:tc>
          <w:tcPr>
            <w:tcW w:w="311" w:type="pct"/>
          </w:tcPr>
          <w:p w:rsidR="00542C5D" w:rsidRDefault="00542C5D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30.</w:t>
            </w:r>
          </w:p>
        </w:tc>
        <w:tc>
          <w:tcPr>
            <w:tcW w:w="1188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and adequacy of waste collecting bins</w:t>
            </w:r>
          </w:p>
        </w:tc>
        <w:tc>
          <w:tcPr>
            <w:tcW w:w="174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6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</w:tcPr>
          <w:p w:rsidR="00542C5D" w:rsidRDefault="00542C5D" w:rsidP="003F2DA8">
            <w:pPr>
              <w:rPr>
                <w:rFonts w:ascii="Arial" w:hAnsi="Arial" w:cs="Arial"/>
                <w:sz w:val="20"/>
              </w:rPr>
            </w:pPr>
          </w:p>
        </w:tc>
      </w:tr>
    </w:tbl>
    <w:p w:rsidR="00B35C28" w:rsidRDefault="00B35C28">
      <w:r>
        <w:br w:type="page"/>
      </w:r>
    </w:p>
    <w:tbl>
      <w:tblPr>
        <w:tblpPr w:leftFromText="180" w:rightFromText="180" w:vertAnchor="text" w:tblpY="1"/>
        <w:tblOverlap w:val="never"/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"/>
        <w:gridCol w:w="3589"/>
        <w:gridCol w:w="526"/>
        <w:gridCol w:w="565"/>
        <w:gridCol w:w="565"/>
        <w:gridCol w:w="565"/>
        <w:gridCol w:w="562"/>
        <w:gridCol w:w="562"/>
        <w:gridCol w:w="7223"/>
      </w:tblGrid>
      <w:tr w:rsidR="00B35C28" w:rsidTr="00223366">
        <w:tc>
          <w:tcPr>
            <w:tcW w:w="290" w:type="pct"/>
          </w:tcPr>
          <w:p w:rsidR="00B35C28" w:rsidRDefault="00B35C28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31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Collection, Storage, Disposal and Record of all waste generated</w:t>
            </w:r>
          </w:p>
        </w:tc>
        <w:tc>
          <w:tcPr>
            <w:tcW w:w="175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B35C28" w:rsidTr="00223366">
        <w:tc>
          <w:tcPr>
            <w:tcW w:w="290" w:type="pct"/>
          </w:tcPr>
          <w:p w:rsidR="00B35C28" w:rsidRDefault="00B35C28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Conductance and record of Pre-Task-Safety-Talk for camp/catering  employees</w:t>
            </w:r>
          </w:p>
        </w:tc>
        <w:tc>
          <w:tcPr>
            <w:tcW w:w="175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B35C28" w:rsidTr="00223366">
        <w:tc>
          <w:tcPr>
            <w:tcW w:w="290" w:type="pct"/>
          </w:tcPr>
          <w:p w:rsidR="00B35C28" w:rsidRDefault="00B35C28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Handling and Storage all cleaning chemicals and availability of MSDS</w:t>
            </w:r>
          </w:p>
        </w:tc>
        <w:tc>
          <w:tcPr>
            <w:tcW w:w="175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B35C28" w:rsidTr="00223366">
        <w:tc>
          <w:tcPr>
            <w:tcW w:w="290" w:type="pct"/>
          </w:tcPr>
          <w:p w:rsidR="00B35C28" w:rsidRDefault="00B35C28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Cleaning schedules &amp; inspection for Ablution Blocks and cleanliness</w:t>
            </w:r>
          </w:p>
        </w:tc>
        <w:tc>
          <w:tcPr>
            <w:tcW w:w="175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B35C28" w:rsidTr="00223366">
        <w:tc>
          <w:tcPr>
            <w:tcW w:w="290" w:type="pct"/>
          </w:tcPr>
          <w:p w:rsidR="00B35C28" w:rsidRDefault="0038376E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B35C28" w:rsidRDefault="0038376E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Water tank/ storage filling, cleaning schedules, cleaning records, cleaning procedure, accessibility to  filling and cleaning</w:t>
            </w:r>
          </w:p>
        </w:tc>
        <w:tc>
          <w:tcPr>
            <w:tcW w:w="175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B35C28" w:rsidRDefault="00B35C28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38376E" w:rsidTr="00223366">
        <w:tc>
          <w:tcPr>
            <w:tcW w:w="290" w:type="pct"/>
          </w:tcPr>
          <w:p w:rsidR="0038376E" w:rsidRDefault="0038376E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Standard Operating Procedure  for Sewage Treatment Plant, Record of Operation and Maintenance, Record of monitoring sewage quality</w:t>
            </w:r>
          </w:p>
        </w:tc>
        <w:tc>
          <w:tcPr>
            <w:tcW w:w="175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38376E" w:rsidTr="00223366">
        <w:tc>
          <w:tcPr>
            <w:tcW w:w="290" w:type="pct"/>
          </w:tcPr>
          <w:p w:rsidR="0038376E" w:rsidRDefault="0038376E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Water Filters changing schedules, inspection and condition of filters to water dispensers / water coolers</w:t>
            </w:r>
          </w:p>
        </w:tc>
        <w:tc>
          <w:tcPr>
            <w:tcW w:w="175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38376E" w:rsidRDefault="0038376E" w:rsidP="003F2DA8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Adequacy of ventilation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Condition of Electrical wiring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Doors operate freely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Decorative state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20"/>
                  </w:rPr>
                  <w:t>Mattress</w:t>
                </w:r>
              </w:smartTag>
              <w:r>
                <w:rPr>
                  <w:rFonts w:ascii="Arial" w:hAnsi="Arial" w:cs="Arial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0"/>
                  </w:rPr>
                  <w:t>State</w:t>
                </w:r>
              </w:smartTag>
            </w:smartTag>
            <w:r>
              <w:rPr>
                <w:rFonts w:ascii="Arial" w:hAnsi="Arial" w:cs="Arial"/>
                <w:sz w:val="20"/>
              </w:rPr>
              <w:t xml:space="preserve"> in accommodations/ablution blocks 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Placement of electrical fittings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Relief lines on water heaters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Showers curtains clean and in good order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46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Extinguisher  &amp; Smoke detector 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Condition of water / sewage pipelines and fittings/connections in accommodations/ablution blocks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48.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Non-use of extra electrical fittings, incent sticks, candles etc., in accommodation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Area clean &amp; tidy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Moving machinery guarded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Silencers fitted to engines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Condition of switchgear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Earthing &amp; bonding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Procedure for working on engines/ switchgear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Protective equipment, warning signs in power house / DG set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Oil Spill Prevention &amp; collection arrangements in power house / DG set 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Working condition all equipment in laundry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MSDS for all laundry chemicals and its understanding in laundry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Placing of placards on use of treated sewage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  <w:tr w:rsidR="004375B5" w:rsidTr="00223366">
        <w:tc>
          <w:tcPr>
            <w:tcW w:w="290" w:type="pct"/>
          </w:tcPr>
          <w:p w:rsidR="004375B5" w:rsidRDefault="004375B5" w:rsidP="00BF7AE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</w:t>
            </w:r>
            <w:r w:rsidR="00BF7AE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4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Recreational facilities ( availability and maintenance )</w:t>
            </w:r>
          </w:p>
        </w:tc>
        <w:tc>
          <w:tcPr>
            <w:tcW w:w="175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3" w:type="pct"/>
          </w:tcPr>
          <w:p w:rsidR="004375B5" w:rsidRDefault="004375B5" w:rsidP="004375B5">
            <w:pPr>
              <w:rPr>
                <w:rFonts w:ascii="Arial" w:hAnsi="Arial" w:cs="Arial"/>
                <w:sz w:val="20"/>
              </w:rPr>
            </w:pPr>
          </w:p>
        </w:tc>
      </w:tr>
    </w:tbl>
    <w:p w:rsidR="00C77866" w:rsidRDefault="00C77866"/>
    <w:p w:rsidR="004375B5" w:rsidRDefault="004375B5"/>
    <w:p w:rsidR="006F1189" w:rsidRPr="0035367F" w:rsidRDefault="006F1189" w:rsidP="006F1189">
      <w:pPr>
        <w:rPr>
          <w:rFonts w:ascii="Arial" w:hAnsi="Arial" w:cs="Arial"/>
          <w:b/>
          <w:sz w:val="20"/>
          <w:szCs w:val="20"/>
        </w:rPr>
      </w:pP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3217"/>
        <w:gridCol w:w="4226"/>
        <w:gridCol w:w="3005"/>
      </w:tblGrid>
      <w:tr w:rsidR="006F1189" w:rsidRPr="003C6E6E" w:rsidTr="003C6E6E">
        <w:tc>
          <w:tcPr>
            <w:tcW w:w="2584" w:type="pct"/>
            <w:gridSpan w:val="2"/>
          </w:tcPr>
          <w:p w:rsidR="006F1189" w:rsidRPr="003C6E6E" w:rsidRDefault="003507E4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6F1189" w:rsidRPr="003C6E6E">
              <w:rPr>
                <w:rFonts w:ascii="Arial" w:hAnsi="Arial" w:cs="Arial"/>
                <w:b/>
                <w:sz w:val="20"/>
                <w:szCs w:val="20"/>
              </w:rPr>
              <w:t>onducted  by</w:t>
            </w:r>
          </w:p>
        </w:tc>
        <w:tc>
          <w:tcPr>
            <w:tcW w:w="2416" w:type="pct"/>
            <w:gridSpan w:val="2"/>
          </w:tcPr>
          <w:p w:rsidR="006F1189" w:rsidRPr="003C6E6E" w:rsidRDefault="003507E4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Attendees</w:t>
            </w: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Name and designation</w:t>
            </w:r>
          </w:p>
        </w:tc>
        <w:tc>
          <w:tcPr>
            <w:tcW w:w="1075" w:type="pct"/>
          </w:tcPr>
          <w:p w:rsidR="006F1189" w:rsidRPr="003C6E6E" w:rsidRDefault="006F1189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1412" w:type="pct"/>
          </w:tcPr>
          <w:p w:rsidR="006F1189" w:rsidRPr="003C6E6E" w:rsidRDefault="006F1189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Name and designation</w:t>
            </w:r>
          </w:p>
        </w:tc>
        <w:tc>
          <w:tcPr>
            <w:tcW w:w="1004" w:type="pct"/>
          </w:tcPr>
          <w:p w:rsidR="006F1189" w:rsidRPr="003C6E6E" w:rsidRDefault="006F1189" w:rsidP="003C6E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E6E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189" w:rsidRPr="003C6E6E" w:rsidTr="003C6E6E">
        <w:tc>
          <w:tcPr>
            <w:tcW w:w="1509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6F1189" w:rsidRPr="003C6E6E" w:rsidRDefault="006F1189" w:rsidP="00167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1189" w:rsidRDefault="006F1189" w:rsidP="006F1189">
      <w:pPr>
        <w:rPr>
          <w:rFonts w:ascii="Arial" w:hAnsi="Arial" w:cs="Arial"/>
          <w:sz w:val="20"/>
          <w:szCs w:val="20"/>
        </w:rPr>
      </w:pPr>
    </w:p>
    <w:p w:rsidR="006F1189" w:rsidRPr="003B760A" w:rsidRDefault="006F1189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6F1189" w:rsidRDefault="003507E4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The scope </w:t>
      </w:r>
      <w:r w:rsidR="006F1189">
        <w:rPr>
          <w:rFonts w:ascii="Arial" w:hAnsi="Arial" w:cs="Arial"/>
          <w:sz w:val="20"/>
          <w:szCs w:val="20"/>
        </w:rPr>
        <w:t xml:space="preserve"> shall be camp facilities (accommodation, ablution blocks, laundry, water storage, waste storage area, sewage treatment plant, camp offices and its stores, diesel storage, diesel generator/power house). The catering facilities and clinic shall be covered in a separate </w:t>
      </w:r>
      <w:r>
        <w:rPr>
          <w:rFonts w:ascii="Arial" w:hAnsi="Arial" w:cs="Arial"/>
          <w:sz w:val="20"/>
          <w:szCs w:val="20"/>
        </w:rPr>
        <w:t>inspection</w:t>
      </w:r>
      <w:r w:rsidR="006F1189">
        <w:rPr>
          <w:rFonts w:ascii="Arial" w:hAnsi="Arial" w:cs="Arial"/>
          <w:sz w:val="20"/>
          <w:szCs w:val="20"/>
        </w:rPr>
        <w:t>.</w:t>
      </w:r>
    </w:p>
    <w:p w:rsidR="006F1189" w:rsidRDefault="006F1189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 score of 0 to 5 (</w:t>
      </w:r>
      <w:r w:rsidRPr="003B760A">
        <w:rPr>
          <w:rFonts w:ascii="Arial" w:hAnsi="Arial" w:cs="Arial"/>
          <w:sz w:val="20"/>
          <w:szCs w:val="20"/>
        </w:rPr>
        <w:t xml:space="preserve">0 – Unavailable, 1 – Unacceptable, 2 – Poor, 3 – Average, 4 – Good, 5 </w:t>
      </w:r>
      <w:r>
        <w:rPr>
          <w:rFonts w:ascii="Arial" w:hAnsi="Arial" w:cs="Arial"/>
          <w:sz w:val="20"/>
          <w:szCs w:val="20"/>
        </w:rPr>
        <w:t>–</w:t>
      </w:r>
      <w:r w:rsidRPr="003B760A">
        <w:rPr>
          <w:rFonts w:ascii="Arial" w:hAnsi="Arial" w:cs="Arial"/>
          <w:sz w:val="20"/>
          <w:szCs w:val="20"/>
        </w:rPr>
        <w:t xml:space="preserve"> Excellent</w:t>
      </w:r>
      <w:r>
        <w:rPr>
          <w:rFonts w:ascii="Arial" w:hAnsi="Arial" w:cs="Arial"/>
          <w:sz w:val="20"/>
          <w:szCs w:val="20"/>
        </w:rPr>
        <w:t xml:space="preserve">) shall be used on compliance to HSE requirements for the each of  checklist points listed in annexure. The list of  points is not limited to and the </w:t>
      </w:r>
      <w:r w:rsidR="003507E4">
        <w:rPr>
          <w:rFonts w:ascii="Arial" w:hAnsi="Arial" w:cs="Arial"/>
          <w:sz w:val="20"/>
          <w:szCs w:val="20"/>
        </w:rPr>
        <w:t xml:space="preserve">team </w:t>
      </w:r>
      <w:r>
        <w:rPr>
          <w:rFonts w:ascii="Arial" w:hAnsi="Arial" w:cs="Arial"/>
          <w:sz w:val="20"/>
          <w:szCs w:val="20"/>
        </w:rPr>
        <w:t xml:space="preserve"> can add further points found during the </w:t>
      </w:r>
      <w:r w:rsidR="003507E4">
        <w:rPr>
          <w:rFonts w:ascii="Arial" w:hAnsi="Arial" w:cs="Arial"/>
          <w:sz w:val="20"/>
          <w:szCs w:val="20"/>
        </w:rPr>
        <w:t>inspection</w:t>
      </w:r>
      <w:r>
        <w:rPr>
          <w:rFonts w:ascii="Arial" w:hAnsi="Arial" w:cs="Arial"/>
          <w:sz w:val="20"/>
          <w:szCs w:val="20"/>
        </w:rPr>
        <w:t>. For each point, few samples shall be tested and clearly stated in the Observation / Remarks column.</w:t>
      </w:r>
    </w:p>
    <w:p w:rsidR="006F1189" w:rsidRDefault="006F1189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The completed Checklist along-with list of observations for close out actions shall form the </w:t>
      </w:r>
      <w:r w:rsidR="003507E4">
        <w:rPr>
          <w:rFonts w:ascii="Arial" w:hAnsi="Arial" w:cs="Arial"/>
          <w:sz w:val="20"/>
          <w:szCs w:val="20"/>
        </w:rPr>
        <w:t xml:space="preserve">inspection </w:t>
      </w:r>
      <w:r>
        <w:rPr>
          <w:rFonts w:ascii="Arial" w:hAnsi="Arial" w:cs="Arial"/>
          <w:sz w:val="20"/>
          <w:szCs w:val="20"/>
        </w:rPr>
        <w:t xml:space="preserve"> Report.</w:t>
      </w:r>
    </w:p>
    <w:p w:rsidR="006F1189" w:rsidRDefault="006F1189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The </w:t>
      </w:r>
      <w:r w:rsidR="003507E4">
        <w:rPr>
          <w:rFonts w:ascii="Arial" w:hAnsi="Arial" w:cs="Arial"/>
          <w:sz w:val="20"/>
          <w:szCs w:val="20"/>
        </w:rPr>
        <w:t>inspection r</w:t>
      </w:r>
      <w:r>
        <w:rPr>
          <w:rFonts w:ascii="Arial" w:hAnsi="Arial" w:cs="Arial"/>
          <w:sz w:val="20"/>
          <w:szCs w:val="20"/>
        </w:rPr>
        <w:t>eport shall be reviewed by PM and then circulated to Responsible Persons for closeout of Observation Points.</w:t>
      </w:r>
    </w:p>
    <w:p w:rsidR="006F1189" w:rsidRDefault="006F1189" w:rsidP="006F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The o</w:t>
      </w:r>
      <w:r w:rsidRPr="00EC1736">
        <w:rPr>
          <w:rFonts w:ascii="Arial" w:hAnsi="Arial" w:cs="Arial"/>
          <w:sz w:val="20"/>
          <w:szCs w:val="20"/>
        </w:rPr>
        <w:t>bservation</w:t>
      </w:r>
      <w:r>
        <w:rPr>
          <w:rFonts w:ascii="Arial" w:hAnsi="Arial" w:cs="Arial"/>
          <w:sz w:val="20"/>
          <w:szCs w:val="20"/>
        </w:rPr>
        <w:t>s</w:t>
      </w:r>
      <w:r w:rsidRPr="00EC1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shall be included </w:t>
      </w:r>
      <w:r w:rsidRPr="00EC1736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the </w:t>
      </w:r>
      <w:r w:rsidRPr="00EC1736">
        <w:rPr>
          <w:rFonts w:ascii="Arial" w:hAnsi="Arial" w:cs="Arial"/>
          <w:sz w:val="20"/>
          <w:szCs w:val="20"/>
        </w:rPr>
        <w:t>HSE Surveillance Register by HSEM</w:t>
      </w:r>
      <w:r>
        <w:rPr>
          <w:rFonts w:ascii="Arial" w:hAnsi="Arial" w:cs="Arial"/>
          <w:sz w:val="20"/>
          <w:szCs w:val="20"/>
        </w:rPr>
        <w:t xml:space="preserve"> and status of close out shall be followed up in the subsequent weekly Supervisors’ HSE Meeting.</w:t>
      </w:r>
    </w:p>
    <w:p w:rsidR="006F1189" w:rsidRPr="005E73A6" w:rsidRDefault="007F0C7C" w:rsidP="006F1189">
      <w:pPr>
        <w:rPr>
          <w:rFonts w:ascii="Arial" w:hAnsi="Arial" w:cs="Arial"/>
          <w:sz w:val="20"/>
          <w:szCs w:val="20"/>
        </w:rPr>
      </w:pPr>
      <w:r w:rsidRPr="005E73A6">
        <w:rPr>
          <w:rFonts w:ascii="Arial" w:hAnsi="Arial" w:cs="Arial"/>
          <w:sz w:val="20"/>
          <w:szCs w:val="20"/>
        </w:rPr>
        <w:t>6. HSE Performance Rating</w:t>
      </w:r>
      <w:r w:rsidR="005E73A6" w:rsidRPr="005E73A6">
        <w:rPr>
          <w:rFonts w:ascii="Arial" w:hAnsi="Arial" w:cs="Arial"/>
          <w:sz w:val="20"/>
          <w:szCs w:val="20"/>
        </w:rPr>
        <w:t xml:space="preserve"> Score in % =</w:t>
      </w:r>
      <w:r w:rsidR="006F1189" w:rsidRPr="005E73A6">
        <w:rPr>
          <w:rFonts w:ascii="Arial" w:hAnsi="Arial" w:cs="Arial"/>
          <w:sz w:val="20"/>
          <w:szCs w:val="20"/>
        </w:rPr>
        <w:t xml:space="preserve"> </w:t>
      </w:r>
      <w:r w:rsidR="005E73A6" w:rsidRPr="005E73A6">
        <w:rPr>
          <w:rFonts w:ascii="Arial" w:hAnsi="Arial" w:cs="Arial"/>
          <w:sz w:val="20"/>
          <w:szCs w:val="20"/>
        </w:rPr>
        <w:t>(</w:t>
      </w:r>
      <w:r w:rsidRPr="005E73A6">
        <w:rPr>
          <w:rFonts w:ascii="Arial" w:hAnsi="Arial" w:cs="Arial"/>
          <w:sz w:val="20"/>
          <w:szCs w:val="20"/>
        </w:rPr>
        <w:t>Total mark scored / Total applicable points x 5</w:t>
      </w:r>
      <w:r w:rsidR="005E73A6" w:rsidRPr="005E73A6">
        <w:rPr>
          <w:rFonts w:ascii="Arial" w:hAnsi="Arial" w:cs="Arial"/>
          <w:sz w:val="20"/>
          <w:szCs w:val="20"/>
        </w:rPr>
        <w:t>)x100</w:t>
      </w:r>
    </w:p>
    <w:p w:rsidR="003F2DA8" w:rsidRPr="005E73A6" w:rsidRDefault="005E73A6">
      <w:pPr>
        <w:rPr>
          <w:rFonts w:ascii="Arial" w:hAnsi="Arial" w:cs="Arial"/>
          <w:sz w:val="20"/>
          <w:szCs w:val="20"/>
        </w:rPr>
      </w:pPr>
      <w:r w:rsidRPr="005E73A6">
        <w:rPr>
          <w:rFonts w:ascii="Arial" w:hAnsi="Arial" w:cs="Arial"/>
          <w:sz w:val="20"/>
          <w:szCs w:val="20"/>
        </w:rPr>
        <w:t>Score 0-20% = Unavailable,  21 – 40% = Unacceptable, 41 – 60 = Poor, 61 – 80= Average, 81 – 90= Good, 91 – 100= Excellent</w:t>
      </w:r>
    </w:p>
    <w:sectPr w:rsidR="003F2DA8" w:rsidRPr="005E73A6" w:rsidSect="003B760A">
      <w:headerReference w:type="default" r:id="rId7"/>
      <w:footerReference w:type="default" r:id="rId8"/>
      <w:pgSz w:w="16834" w:h="11909" w:orient="landscape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D1" w:rsidRDefault="002033D1">
      <w:r>
        <w:separator/>
      </w:r>
    </w:p>
  </w:endnote>
  <w:endnote w:type="continuationSeparator" w:id="0">
    <w:p w:rsidR="002033D1" w:rsidRDefault="0020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395" w:rsidRPr="00BA05EA" w:rsidRDefault="00FC2395" w:rsidP="00EB4E9A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</w:t>
    </w:r>
    <w:r w:rsidRPr="00625FE4">
      <w:rPr>
        <w:rFonts w:ascii="Arial" w:hAnsi="Arial" w:cs="Arial"/>
        <w:sz w:val="20"/>
        <w:szCs w:val="20"/>
      </w:rPr>
      <w:t xml:space="preserve">Page </w:t>
    </w:r>
    <w:r w:rsidRPr="00625FE4">
      <w:rPr>
        <w:rFonts w:ascii="Arial" w:hAnsi="Arial" w:cs="Arial"/>
        <w:sz w:val="20"/>
        <w:szCs w:val="20"/>
      </w:rPr>
      <w:fldChar w:fldCharType="begin"/>
    </w:r>
    <w:r w:rsidRPr="00625FE4">
      <w:rPr>
        <w:rFonts w:ascii="Arial" w:hAnsi="Arial" w:cs="Arial"/>
        <w:sz w:val="20"/>
        <w:szCs w:val="20"/>
      </w:rPr>
      <w:instrText xml:space="preserve"> PAGE </w:instrText>
    </w:r>
    <w:r w:rsidRPr="00625FE4">
      <w:rPr>
        <w:rFonts w:ascii="Arial" w:hAnsi="Arial" w:cs="Arial"/>
        <w:sz w:val="20"/>
        <w:szCs w:val="20"/>
      </w:rPr>
      <w:fldChar w:fldCharType="separate"/>
    </w:r>
    <w:r w:rsidR="0052518C">
      <w:rPr>
        <w:rFonts w:ascii="Arial" w:hAnsi="Arial" w:cs="Arial"/>
        <w:noProof/>
        <w:sz w:val="20"/>
        <w:szCs w:val="20"/>
      </w:rPr>
      <w:t>5</w:t>
    </w:r>
    <w:r w:rsidRPr="00625FE4">
      <w:rPr>
        <w:rFonts w:ascii="Arial" w:hAnsi="Arial" w:cs="Arial"/>
        <w:sz w:val="20"/>
        <w:szCs w:val="20"/>
      </w:rPr>
      <w:fldChar w:fldCharType="end"/>
    </w:r>
    <w:r w:rsidRPr="00625FE4">
      <w:rPr>
        <w:rFonts w:ascii="Arial" w:hAnsi="Arial" w:cs="Arial"/>
        <w:sz w:val="20"/>
        <w:szCs w:val="20"/>
      </w:rPr>
      <w:t xml:space="preserve"> of </w:t>
    </w:r>
    <w:r w:rsidRPr="00625FE4">
      <w:rPr>
        <w:rFonts w:ascii="Arial" w:hAnsi="Arial" w:cs="Arial"/>
        <w:sz w:val="20"/>
        <w:szCs w:val="20"/>
      </w:rPr>
      <w:fldChar w:fldCharType="begin"/>
    </w:r>
    <w:r w:rsidRPr="00625FE4">
      <w:rPr>
        <w:rFonts w:ascii="Arial" w:hAnsi="Arial" w:cs="Arial"/>
        <w:sz w:val="20"/>
        <w:szCs w:val="20"/>
      </w:rPr>
      <w:instrText xml:space="preserve"> NUMPAGES </w:instrText>
    </w:r>
    <w:r w:rsidRPr="00625FE4">
      <w:rPr>
        <w:rFonts w:ascii="Arial" w:hAnsi="Arial" w:cs="Arial"/>
        <w:sz w:val="20"/>
        <w:szCs w:val="20"/>
      </w:rPr>
      <w:fldChar w:fldCharType="separate"/>
    </w:r>
    <w:r w:rsidR="0052518C">
      <w:rPr>
        <w:rFonts w:ascii="Arial" w:hAnsi="Arial" w:cs="Arial"/>
        <w:noProof/>
        <w:sz w:val="20"/>
        <w:szCs w:val="20"/>
      </w:rPr>
      <w:t>5</w:t>
    </w:r>
    <w:r w:rsidRPr="00625FE4">
      <w:rPr>
        <w:rFonts w:ascii="Arial" w:hAnsi="Arial" w:cs="Arial"/>
        <w:sz w:val="20"/>
        <w:szCs w:val="20"/>
      </w:rPr>
      <w:fldChar w:fldCharType="end"/>
    </w:r>
  </w:p>
  <w:p w:rsidR="00FC2395" w:rsidRDefault="00FC2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D1" w:rsidRDefault="002033D1">
      <w:r>
        <w:separator/>
      </w:r>
    </w:p>
  </w:footnote>
  <w:footnote w:type="continuationSeparator" w:id="0">
    <w:p w:rsidR="002033D1" w:rsidRDefault="00203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0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10"/>
      <w:gridCol w:w="6840"/>
      <w:gridCol w:w="2700"/>
      <w:gridCol w:w="1771"/>
    </w:tblGrid>
    <w:tr w:rsidR="00FC2395" w:rsidRPr="0087412E" w:rsidTr="00BF7AEE">
      <w:trPr>
        <w:cantSplit/>
        <w:trHeight w:val="1070"/>
      </w:trPr>
      <w:tc>
        <w:tcPr>
          <w:tcW w:w="3710" w:type="dxa"/>
        </w:tcPr>
        <w:p w:rsidR="00FC2395" w:rsidRPr="0087412E" w:rsidRDefault="00FC2395" w:rsidP="007077F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840" w:type="dxa"/>
          <w:vAlign w:val="center"/>
        </w:tcPr>
        <w:p w:rsidR="00FC2395" w:rsidRPr="00BD5DDB" w:rsidRDefault="00FC2395" w:rsidP="007077FD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700" w:type="dxa"/>
        </w:tcPr>
        <w:p w:rsidR="00FC2395" w:rsidRPr="00FA4743" w:rsidRDefault="00FC2395" w:rsidP="007077F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771" w:type="dxa"/>
        </w:tcPr>
        <w:p w:rsidR="00FC2395" w:rsidRPr="00FA4743" w:rsidRDefault="00FC2395" w:rsidP="007077FD">
          <w:pPr>
            <w:rPr>
              <w:sz w:val="12"/>
              <w:szCs w:val="12"/>
            </w:rPr>
          </w:pPr>
        </w:p>
      </w:tc>
    </w:tr>
    <w:tr w:rsidR="00FC2395" w:rsidRPr="0087412E" w:rsidTr="00BF7AEE">
      <w:trPr>
        <w:cantSplit/>
        <w:trHeight w:val="200"/>
      </w:trPr>
      <w:tc>
        <w:tcPr>
          <w:tcW w:w="3710" w:type="dxa"/>
          <w:vMerge w:val="restart"/>
          <w:vAlign w:val="center"/>
        </w:tcPr>
        <w:p w:rsidR="00FC2395" w:rsidRPr="000C153D" w:rsidRDefault="00FC2395" w:rsidP="007077FD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 w:val="restart"/>
          <w:vAlign w:val="center"/>
        </w:tcPr>
        <w:p w:rsidR="00FC2395" w:rsidRPr="000C153D" w:rsidRDefault="00A4287A" w:rsidP="00FC239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HSE INSPECTION CHECKLIST – CAMP FACILITIES </w:t>
          </w:r>
        </w:p>
      </w:tc>
      <w:tc>
        <w:tcPr>
          <w:tcW w:w="2700" w:type="dxa"/>
          <w:vAlign w:val="center"/>
        </w:tcPr>
        <w:p w:rsidR="00FC2395" w:rsidRPr="000C153D" w:rsidRDefault="00FC2395" w:rsidP="007077FD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771" w:type="dxa"/>
          <w:vAlign w:val="center"/>
        </w:tcPr>
        <w:p w:rsidR="00FC2395" w:rsidRPr="000C153D" w:rsidRDefault="00FC2395" w:rsidP="007077FD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FC2395" w:rsidRPr="0087412E" w:rsidTr="00BF7AEE">
      <w:trPr>
        <w:cantSplit/>
        <w:trHeight w:val="260"/>
      </w:trPr>
      <w:tc>
        <w:tcPr>
          <w:tcW w:w="3710" w:type="dxa"/>
          <w:vMerge/>
          <w:vAlign w:val="center"/>
        </w:tcPr>
        <w:p w:rsidR="00FC2395" w:rsidRPr="000C153D" w:rsidRDefault="00FC2395" w:rsidP="007077F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/>
          <w:vAlign w:val="center"/>
        </w:tcPr>
        <w:p w:rsidR="00FC2395" w:rsidRPr="000C153D" w:rsidRDefault="00FC2395" w:rsidP="007077FD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700" w:type="dxa"/>
          <w:vAlign w:val="center"/>
        </w:tcPr>
        <w:p w:rsidR="00FC2395" w:rsidRPr="000C153D" w:rsidRDefault="00FC2395" w:rsidP="007077FD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771" w:type="dxa"/>
          <w:vAlign w:val="center"/>
        </w:tcPr>
        <w:p w:rsidR="00FC2395" w:rsidRPr="000C153D" w:rsidRDefault="00696008" w:rsidP="003D2D18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</w:p>
      </w:tc>
    </w:tr>
  </w:tbl>
  <w:p w:rsidR="00FC2395" w:rsidRDefault="00FC23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52CF3"/>
    <w:multiLevelType w:val="hybridMultilevel"/>
    <w:tmpl w:val="F1A03AE6"/>
    <w:lvl w:ilvl="0" w:tplc="4CE0B366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A"/>
    <w:rsid w:val="00094EF7"/>
    <w:rsid w:val="00167F31"/>
    <w:rsid w:val="001A0BFF"/>
    <w:rsid w:val="001E45F6"/>
    <w:rsid w:val="002033D1"/>
    <w:rsid w:val="00223366"/>
    <w:rsid w:val="00234F12"/>
    <w:rsid w:val="00251AA8"/>
    <w:rsid w:val="00286C57"/>
    <w:rsid w:val="003507E4"/>
    <w:rsid w:val="0035367F"/>
    <w:rsid w:val="0038376E"/>
    <w:rsid w:val="003B760A"/>
    <w:rsid w:val="003C6E6E"/>
    <w:rsid w:val="003D2D18"/>
    <w:rsid w:val="003F2DA8"/>
    <w:rsid w:val="004205F3"/>
    <w:rsid w:val="004375B5"/>
    <w:rsid w:val="00456288"/>
    <w:rsid w:val="004A3787"/>
    <w:rsid w:val="00505E4A"/>
    <w:rsid w:val="0052518C"/>
    <w:rsid w:val="00542C5D"/>
    <w:rsid w:val="005E73A6"/>
    <w:rsid w:val="00621505"/>
    <w:rsid w:val="00625FE4"/>
    <w:rsid w:val="00636190"/>
    <w:rsid w:val="00696008"/>
    <w:rsid w:val="006B0355"/>
    <w:rsid w:val="006F1189"/>
    <w:rsid w:val="007077FD"/>
    <w:rsid w:val="0071220A"/>
    <w:rsid w:val="0077008A"/>
    <w:rsid w:val="007C61F5"/>
    <w:rsid w:val="007F0C7C"/>
    <w:rsid w:val="0085713D"/>
    <w:rsid w:val="0095045F"/>
    <w:rsid w:val="00A25403"/>
    <w:rsid w:val="00A4287A"/>
    <w:rsid w:val="00B35C28"/>
    <w:rsid w:val="00BF7AEE"/>
    <w:rsid w:val="00C77866"/>
    <w:rsid w:val="00CB2DD7"/>
    <w:rsid w:val="00D75299"/>
    <w:rsid w:val="00DF5FB7"/>
    <w:rsid w:val="00E65721"/>
    <w:rsid w:val="00EB4E9A"/>
    <w:rsid w:val="00F64144"/>
    <w:rsid w:val="00F66A6C"/>
    <w:rsid w:val="00F766CD"/>
    <w:rsid w:val="00FA0122"/>
    <w:rsid w:val="00FA4FA3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AD3C61-BB70-4EE3-8F0A-C5D9B0AD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right"/>
    </w:pPr>
    <w:rPr>
      <w:rFonts w:ascii="Arial" w:hAnsi="Arial" w:cs="Arial"/>
      <w:b/>
      <w:bCs/>
      <w:i/>
      <w:iCs/>
      <w:sz w:val="20"/>
      <w:u w:val="single"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360"/>
    </w:pPr>
    <w:rPr>
      <w:rFonts w:ascii="Arial" w:hAnsi="Arial" w:cs="Arial"/>
    </w:rPr>
  </w:style>
  <w:style w:type="table" w:styleId="TableGrid">
    <w:name w:val="Table Grid"/>
    <w:basedOn w:val="TableNormal"/>
    <w:rsid w:val="003B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locked/>
    <w:rsid w:val="00625FE4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HES INSPECTION FOR THE CAMP AND FIELD LOCATIONS</vt:lpstr>
    </vt:vector>
  </TitlesOfParts>
  <Company>Dodsal Pte Ltd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 INSPECTION FOR THE CAMP AND FIELD LOCATIONS</dc:title>
  <dc:subject/>
  <dc:creator>swapan</dc:creator>
  <cp:keywords/>
  <dc:description/>
  <cp:lastModifiedBy>Candy</cp:lastModifiedBy>
  <cp:revision>3</cp:revision>
  <cp:lastPrinted>2022-07-13T16:45:00Z</cp:lastPrinted>
  <dcterms:created xsi:type="dcterms:W3CDTF">2022-05-27T05:01:00Z</dcterms:created>
  <dcterms:modified xsi:type="dcterms:W3CDTF">2022-07-13T16:45:00Z</dcterms:modified>
</cp:coreProperties>
</file>