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96"/>
          <w:szCs w:val="96"/>
          <w:rtl w:val="0"/>
        </w:rPr>
        <w:t xml:space="preserve">Capítulo 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96"/>
          <w:szCs w:val="96"/>
          <w:rtl w:val="0"/>
        </w:rPr>
        <w:t xml:space="preserve">Conclusiones y trabajo futuro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5.1.- CONCLUSIONES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 las principales conclusiones derivadas de todo el proyecto desarrollado. En especial, dejar constancia de que los objetivos que se habían planteado al principio han sido alcanzados.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5.2.- POSIBLES DESARROLLOS FUTUROS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Aquí se debe poner todo lo que al alumno se le ocurra (dentro de unos límites) que se podría seguir desarrollando para dotar a la aplicación desarrollada de más y mejores funcionalidades y prestaciones.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559.0551181102364" w:right="1559.055118110236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