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16231" w14:textId="5EB971AC" w:rsidR="00051A6B" w:rsidRPr="00A62C8D" w:rsidRDefault="00B52D11">
      <w:pPr>
        <w:rPr>
          <w:rFonts w:asciiTheme="majorBidi" w:hAnsiTheme="majorBidi" w:cstheme="majorBidi"/>
        </w:rPr>
      </w:pPr>
      <w:r w:rsidRPr="00A62C8D">
        <w:rPr>
          <w:rFonts w:asciiTheme="majorBidi" w:hAnsiTheme="majorBidi" w:cstheme="majorBidi"/>
          <w:noProof/>
        </w:rPr>
        <w:drawing>
          <wp:anchor distT="0" distB="0" distL="114300" distR="114300" simplePos="0" relativeHeight="251666432" behindDoc="0" locked="0" layoutInCell="1" allowOverlap="1" wp14:anchorId="0B4AADC7" wp14:editId="32E01FE2">
            <wp:simplePos x="0" y="0"/>
            <wp:positionH relativeFrom="margin">
              <wp:posOffset>-778491</wp:posOffset>
            </wp:positionH>
            <wp:positionV relativeFrom="paragraph">
              <wp:posOffset>9053</wp:posOffset>
            </wp:positionV>
            <wp:extent cx="3833495" cy="1440815"/>
            <wp:effectExtent l="0" t="0" r="0" b="6985"/>
            <wp:wrapSquare wrapText="bothSides"/>
            <wp:docPr id="309949692" name="Picture 6" descr="A red shiel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49692" name="Picture 6" descr="A red shield with black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33495" cy="1440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1A6B" w:rsidRPr="00A62C8D">
        <w:rPr>
          <w:rFonts w:asciiTheme="majorBidi" w:hAnsiTheme="majorBidi" w:cstheme="majorBidi"/>
          <w:noProof/>
        </w:rPr>
        <mc:AlternateContent>
          <mc:Choice Requires="wps">
            <w:drawing>
              <wp:anchor distT="0" distB="0" distL="114300" distR="114300" simplePos="0" relativeHeight="251651072" behindDoc="0" locked="0" layoutInCell="1" allowOverlap="1" wp14:anchorId="7FAED7A0" wp14:editId="07632A19">
                <wp:simplePos x="0" y="0"/>
                <wp:positionH relativeFrom="column">
                  <wp:posOffset>-811033</wp:posOffset>
                </wp:positionH>
                <wp:positionV relativeFrom="paragraph">
                  <wp:posOffset>-803083</wp:posOffset>
                </wp:positionV>
                <wp:extent cx="7577593" cy="9803959"/>
                <wp:effectExtent l="0" t="0" r="23495" b="26035"/>
                <wp:wrapNone/>
                <wp:docPr id="1773236902" name="Rectangle 1"/>
                <wp:cNvGraphicFramePr/>
                <a:graphic xmlns:a="http://schemas.openxmlformats.org/drawingml/2006/main">
                  <a:graphicData uri="http://schemas.microsoft.com/office/word/2010/wordprocessingShape">
                    <wps:wsp>
                      <wps:cNvSpPr/>
                      <wps:spPr>
                        <a:xfrm>
                          <a:off x="0" y="0"/>
                          <a:ext cx="7577593" cy="9803959"/>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C7FE1C" id="Rectangle 1" o:spid="_x0000_s1026" style="position:absolute;margin-left:-63.85pt;margin-top:-63.25pt;width:596.65pt;height:771.95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" fillcolor="#0e2841 [3215]" strokecolor="#030e13 [484]" strokeweight="1pt"/>
            </w:pict>
          </mc:Fallback>
        </mc:AlternateContent>
      </w:r>
    </w:p>
    <w:p w14:paraId="55B88ACA" w14:textId="7B167496" w:rsidR="00051A6B" w:rsidRPr="00A62C8D" w:rsidRDefault="00802C5A">
      <w:pPr>
        <w:rPr>
          <w:rFonts w:asciiTheme="majorBidi" w:hAnsiTheme="majorBidi" w:cstheme="majorBidi"/>
        </w:rPr>
      </w:pPr>
      <w:r w:rsidRPr="00A62C8D">
        <w:rPr>
          <w:rFonts w:asciiTheme="majorBidi" w:hAnsiTheme="majorBidi" w:cstheme="majorBidi"/>
          <w:noProof/>
        </w:rPr>
        <mc:AlternateContent>
          <mc:Choice Requires="wps">
            <w:drawing>
              <wp:anchor distT="45720" distB="45720" distL="114300" distR="114300" simplePos="0" relativeHeight="251664384" behindDoc="0" locked="0" layoutInCell="1" allowOverlap="1" wp14:anchorId="27838EBD" wp14:editId="3B0DB451">
                <wp:simplePos x="0" y="0"/>
                <wp:positionH relativeFrom="column">
                  <wp:posOffset>3659588</wp:posOffset>
                </wp:positionH>
                <wp:positionV relativeFrom="paragraph">
                  <wp:posOffset>4969565</wp:posOffset>
                </wp:positionV>
                <wp:extent cx="2360930" cy="1404620"/>
                <wp:effectExtent l="0" t="0" r="0" b="0"/>
                <wp:wrapSquare wrapText="bothSides"/>
                <wp:docPr id="391994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DBFCC5" w14:textId="77777777" w:rsidR="00B52D11" w:rsidRPr="0013332B" w:rsidRDefault="00B52D11" w:rsidP="00B52D11">
                            <w:pPr>
                              <w:rPr>
                                <w:b/>
                                <w:bCs/>
                                <w:i/>
                                <w:iCs/>
                                <w:color w:val="747474" w:themeColor="background2" w:themeShade="80"/>
                                <w:sz w:val="34"/>
                                <w:szCs w:val="34"/>
                              </w:rPr>
                            </w:pPr>
                            <w:r w:rsidRPr="0013332B">
                              <w:rPr>
                                <w:b/>
                                <w:bCs/>
                                <w:i/>
                                <w:iCs/>
                                <w:color w:val="747474" w:themeColor="background2" w:themeShade="80"/>
                                <w:sz w:val="34"/>
                                <w:szCs w:val="34"/>
                              </w:rPr>
                              <w:t xml:space="preserve">Student numbers: </w:t>
                            </w:r>
                          </w:p>
                          <w:p w14:paraId="417D15F7" w14:textId="77777777" w:rsidR="00B52D11" w:rsidRPr="0071500B" w:rsidRDefault="00B52D11" w:rsidP="00B52D11">
                            <w:pPr>
                              <w:rPr>
                                <w:b/>
                                <w:bCs/>
                                <w:color w:val="747474" w:themeColor="background2" w:themeShade="80"/>
                                <w:sz w:val="34"/>
                                <w:szCs w:val="34"/>
                              </w:rPr>
                            </w:pPr>
                            <w:r w:rsidRPr="0013332B">
                              <w:rPr>
                                <w:b/>
                                <w:bCs/>
                                <w:color w:val="747474" w:themeColor="background2" w:themeShade="80"/>
                                <w:sz w:val="34"/>
                                <w:szCs w:val="34"/>
                              </w:rPr>
                              <w:t>M00957208</w:t>
                            </w:r>
                          </w:p>
                          <w:p w14:paraId="76C07D11" w14:textId="77777777" w:rsidR="00B52D11" w:rsidRDefault="00B52D11" w:rsidP="00B52D11">
                            <w:pPr>
                              <w:rPr>
                                <w:b/>
                                <w:bCs/>
                                <w:color w:val="747474" w:themeColor="background2" w:themeShade="80"/>
                                <w:sz w:val="34"/>
                                <w:szCs w:val="34"/>
                              </w:rPr>
                            </w:pPr>
                            <w:r w:rsidRPr="0071500B">
                              <w:rPr>
                                <w:b/>
                                <w:bCs/>
                                <w:color w:val="747474" w:themeColor="background2" w:themeShade="80"/>
                                <w:sz w:val="34"/>
                                <w:szCs w:val="34"/>
                              </w:rPr>
                              <w:t>M00894586</w:t>
                            </w:r>
                          </w:p>
                          <w:p w14:paraId="518AFB4C" w14:textId="77777777" w:rsidR="00B52D11" w:rsidRPr="00EF7EF0" w:rsidRDefault="00B52D11" w:rsidP="00B52D11">
                            <w:pPr>
                              <w:rPr>
                                <w:b/>
                                <w:bCs/>
                                <w:color w:val="747474" w:themeColor="background2" w:themeShade="80"/>
                                <w:sz w:val="34"/>
                                <w:szCs w:val="34"/>
                              </w:rPr>
                            </w:pPr>
                            <w:r w:rsidRPr="007F4C76">
                              <w:rPr>
                                <w:b/>
                                <w:bCs/>
                                <w:color w:val="747474" w:themeColor="background2" w:themeShade="80"/>
                                <w:sz w:val="34"/>
                                <w:szCs w:val="34"/>
                              </w:rPr>
                              <w:t>M00943660</w:t>
                            </w:r>
                          </w:p>
                          <w:p w14:paraId="190E9033" w14:textId="77777777" w:rsidR="00802C5A" w:rsidRPr="00802C5A" w:rsidRDefault="00802C5A">
                            <w:pPr>
                              <w:rPr>
                                <w:b/>
                                <w:bCs/>
                                <w:color w:val="0E2841" w:themeColor="text2"/>
                                <w:sz w:val="34"/>
                                <w:szCs w:val="34"/>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7838EBD" id="_x0000_t202" coordsize="21600,21600" o:spt="202" path="m,l,21600r21600,l21600,xe">
                <v:stroke joinstyle="miter"/>
                <v:path gradientshapeok="t" o:connecttype="rect"/>
              </v:shapetype>
              <v:shape id="Text Box 2" o:spid="_x0000_s1026" type="#_x0000_t202" style="position:absolute;margin-left:288.15pt;margin-top:391.3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HjWLQIAAKI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" filled="f" stroked="f">
                <v:textbox style="mso-fit-shape-to-text:t">
                  <w:txbxContent>
                    <w:p w14:paraId="7BDBFCC5" w14:textId="77777777" w:rsidR="00B52D11" w:rsidRPr="0013332B" w:rsidRDefault="00B52D11" w:rsidP="00B52D11">
                      <w:pPr>
                        <w:rPr>
                          <w:b/>
                          <w:bCs/>
                          <w:i/>
                          <w:iCs/>
                          <w:color w:val="747474" w:themeColor="background2" w:themeShade="80"/>
                          <w:sz w:val="34"/>
                          <w:szCs w:val="34"/>
                        </w:rPr>
                      </w:pPr>
                      <w:r w:rsidRPr="0013332B">
                        <w:rPr>
                          <w:b/>
                          <w:bCs/>
                          <w:i/>
                          <w:iCs/>
                          <w:color w:val="747474" w:themeColor="background2" w:themeShade="80"/>
                          <w:sz w:val="34"/>
                          <w:szCs w:val="34"/>
                        </w:rPr>
                        <w:t xml:space="preserve">Student numbers: </w:t>
                      </w:r>
                    </w:p>
                    <w:p w14:paraId="417D15F7" w14:textId="77777777" w:rsidR="00B52D11" w:rsidRPr="0071500B" w:rsidRDefault="00B52D11" w:rsidP="00B52D11">
                      <w:pPr>
                        <w:rPr>
                          <w:b/>
                          <w:bCs/>
                          <w:color w:val="747474" w:themeColor="background2" w:themeShade="80"/>
                          <w:sz w:val="34"/>
                          <w:szCs w:val="34"/>
                        </w:rPr>
                      </w:pPr>
                      <w:r w:rsidRPr="0013332B">
                        <w:rPr>
                          <w:b/>
                          <w:bCs/>
                          <w:color w:val="747474" w:themeColor="background2" w:themeShade="80"/>
                          <w:sz w:val="34"/>
                          <w:szCs w:val="34"/>
                        </w:rPr>
                        <w:t>M00957208</w:t>
                      </w:r>
                    </w:p>
                    <w:p w14:paraId="76C07D11" w14:textId="77777777" w:rsidR="00B52D11" w:rsidRDefault="00B52D11" w:rsidP="00B52D11">
                      <w:pPr>
                        <w:rPr>
                          <w:b/>
                          <w:bCs/>
                          <w:color w:val="747474" w:themeColor="background2" w:themeShade="80"/>
                          <w:sz w:val="34"/>
                          <w:szCs w:val="34"/>
                        </w:rPr>
                      </w:pPr>
                      <w:r w:rsidRPr="0071500B">
                        <w:rPr>
                          <w:b/>
                          <w:bCs/>
                          <w:color w:val="747474" w:themeColor="background2" w:themeShade="80"/>
                          <w:sz w:val="34"/>
                          <w:szCs w:val="34"/>
                        </w:rPr>
                        <w:t>M00894586</w:t>
                      </w:r>
                    </w:p>
                    <w:p w14:paraId="518AFB4C" w14:textId="77777777" w:rsidR="00B52D11" w:rsidRPr="00EF7EF0" w:rsidRDefault="00B52D11" w:rsidP="00B52D11">
                      <w:pPr>
                        <w:rPr>
                          <w:b/>
                          <w:bCs/>
                          <w:color w:val="747474" w:themeColor="background2" w:themeShade="80"/>
                          <w:sz w:val="34"/>
                          <w:szCs w:val="34"/>
                        </w:rPr>
                      </w:pPr>
                      <w:r w:rsidRPr="007F4C76">
                        <w:rPr>
                          <w:b/>
                          <w:bCs/>
                          <w:color w:val="747474" w:themeColor="background2" w:themeShade="80"/>
                          <w:sz w:val="34"/>
                          <w:szCs w:val="34"/>
                        </w:rPr>
                        <w:t>M00943660</w:t>
                      </w:r>
                    </w:p>
                    <w:p w14:paraId="190E9033" w14:textId="77777777" w:rsidR="00802C5A" w:rsidRPr="00802C5A" w:rsidRDefault="00802C5A">
                      <w:pPr>
                        <w:rPr>
                          <w:b/>
                          <w:bCs/>
                          <w:color w:val="0E2841" w:themeColor="text2"/>
                          <w:sz w:val="34"/>
                          <w:szCs w:val="34"/>
                        </w:rPr>
                      </w:pPr>
                    </w:p>
                  </w:txbxContent>
                </v:textbox>
                <w10:wrap type="square"/>
              </v:shape>
            </w:pict>
          </mc:Fallback>
        </mc:AlternateContent>
      </w:r>
      <w:r w:rsidRPr="00A62C8D">
        <w:rPr>
          <w:rFonts w:asciiTheme="majorBidi" w:hAnsiTheme="majorBidi" w:cstheme="majorBidi"/>
          <w:noProof/>
        </w:rPr>
        <mc:AlternateContent>
          <mc:Choice Requires="wps">
            <w:drawing>
              <wp:anchor distT="45720" distB="45720" distL="114300" distR="114300" simplePos="0" relativeHeight="251662336" behindDoc="0" locked="0" layoutInCell="1" allowOverlap="1" wp14:anchorId="6768E230" wp14:editId="20CB2CB6">
                <wp:simplePos x="0" y="0"/>
                <wp:positionH relativeFrom="column">
                  <wp:posOffset>-604464</wp:posOffset>
                </wp:positionH>
                <wp:positionV relativeFrom="paragraph">
                  <wp:posOffset>2067505</wp:posOffset>
                </wp:positionV>
                <wp:extent cx="41897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97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11A4C1" w14:textId="77777777" w:rsidR="00B52D11" w:rsidRPr="0013332B" w:rsidRDefault="00B52D11" w:rsidP="00B52D11">
                            <w:pPr>
                              <w:pStyle w:val="Heading1"/>
                              <w:rPr>
                                <w:b/>
                                <w:bCs/>
                                <w:color w:val="747474" w:themeColor="background2" w:themeShade="80"/>
                                <w:sz w:val="50"/>
                                <w:szCs w:val="50"/>
                              </w:rPr>
                            </w:pPr>
                            <w:r w:rsidRPr="0013332B">
                              <w:rPr>
                                <w:b/>
                                <w:bCs/>
                                <w:color w:val="747474" w:themeColor="background2" w:themeShade="80"/>
                                <w:sz w:val="50"/>
                                <w:szCs w:val="50"/>
                              </w:rPr>
                              <w:t>Project Management and</w:t>
                            </w:r>
                          </w:p>
                          <w:p w14:paraId="07EA7D9F" w14:textId="77777777" w:rsidR="00B52D11" w:rsidRPr="0013332B" w:rsidRDefault="00B52D11" w:rsidP="00B52D11">
                            <w:pPr>
                              <w:pStyle w:val="Heading1"/>
                              <w:rPr>
                                <w:b/>
                                <w:bCs/>
                                <w:color w:val="747474" w:themeColor="background2" w:themeShade="80"/>
                                <w:sz w:val="50"/>
                                <w:szCs w:val="50"/>
                              </w:rPr>
                            </w:pPr>
                            <w:r w:rsidRPr="0013332B">
                              <w:rPr>
                                <w:b/>
                                <w:bCs/>
                                <w:color w:val="747474" w:themeColor="background2" w:themeShade="80"/>
                                <w:sz w:val="50"/>
                                <w:szCs w:val="50"/>
                              </w:rPr>
                              <w:t>Professional Practice</w:t>
                            </w:r>
                          </w:p>
                          <w:p w14:paraId="49E1F9C1" w14:textId="77777777" w:rsidR="00B52D11" w:rsidRPr="0013332B" w:rsidRDefault="00B52D11" w:rsidP="00B52D11">
                            <w:pPr>
                              <w:pStyle w:val="Heading1"/>
                              <w:rPr>
                                <w:b/>
                                <w:bCs/>
                                <w:color w:val="747474" w:themeColor="background2" w:themeShade="80"/>
                                <w:sz w:val="50"/>
                                <w:szCs w:val="50"/>
                              </w:rPr>
                            </w:pPr>
                            <w:r w:rsidRPr="0013332B">
                              <w:rPr>
                                <w:b/>
                                <w:bCs/>
                                <w:color w:val="747474" w:themeColor="background2" w:themeShade="80"/>
                                <w:sz w:val="50"/>
                                <w:szCs w:val="50"/>
                              </w:rPr>
                              <w:t>Assignment</w:t>
                            </w:r>
                          </w:p>
                          <w:p w14:paraId="0FA6CACC" w14:textId="6943C60C" w:rsidR="00CB6E33" w:rsidRPr="00CB6E33" w:rsidRDefault="00CB6E33" w:rsidP="00CB6E33">
                            <w:pPr>
                              <w:pStyle w:val="Heading1"/>
                              <w:rPr>
                                <w:b/>
                                <w:bCs/>
                                <w:sz w:val="50"/>
                                <w:szCs w:val="5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68E230" id="_x0000_s1027" type="#_x0000_t202" style="position:absolute;margin-left:-47.6pt;margin-top:162.8pt;width:329.9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" filled="f" stroked="f">
                <v:textbox style="mso-fit-shape-to-text:t">
                  <w:txbxContent>
                    <w:p w14:paraId="6811A4C1" w14:textId="77777777" w:rsidR="00B52D11" w:rsidRPr="0013332B" w:rsidRDefault="00B52D11" w:rsidP="00B52D11">
                      <w:pPr>
                        <w:pStyle w:val="Heading1"/>
                        <w:rPr>
                          <w:b/>
                          <w:bCs/>
                          <w:color w:val="747474" w:themeColor="background2" w:themeShade="80"/>
                          <w:sz w:val="50"/>
                          <w:szCs w:val="50"/>
                        </w:rPr>
                      </w:pPr>
                      <w:r w:rsidRPr="0013332B">
                        <w:rPr>
                          <w:b/>
                          <w:bCs/>
                          <w:color w:val="747474" w:themeColor="background2" w:themeShade="80"/>
                          <w:sz w:val="50"/>
                          <w:szCs w:val="50"/>
                        </w:rPr>
                        <w:t>Project Management and</w:t>
                      </w:r>
                    </w:p>
                    <w:p w14:paraId="07EA7D9F" w14:textId="77777777" w:rsidR="00B52D11" w:rsidRPr="0013332B" w:rsidRDefault="00B52D11" w:rsidP="00B52D11">
                      <w:pPr>
                        <w:pStyle w:val="Heading1"/>
                        <w:rPr>
                          <w:b/>
                          <w:bCs/>
                          <w:color w:val="747474" w:themeColor="background2" w:themeShade="80"/>
                          <w:sz w:val="50"/>
                          <w:szCs w:val="50"/>
                        </w:rPr>
                      </w:pPr>
                      <w:r w:rsidRPr="0013332B">
                        <w:rPr>
                          <w:b/>
                          <w:bCs/>
                          <w:color w:val="747474" w:themeColor="background2" w:themeShade="80"/>
                          <w:sz w:val="50"/>
                          <w:szCs w:val="50"/>
                        </w:rPr>
                        <w:t>Professional Practice</w:t>
                      </w:r>
                    </w:p>
                    <w:p w14:paraId="49E1F9C1" w14:textId="77777777" w:rsidR="00B52D11" w:rsidRPr="0013332B" w:rsidRDefault="00B52D11" w:rsidP="00B52D11">
                      <w:pPr>
                        <w:pStyle w:val="Heading1"/>
                        <w:rPr>
                          <w:b/>
                          <w:bCs/>
                          <w:color w:val="747474" w:themeColor="background2" w:themeShade="80"/>
                          <w:sz w:val="50"/>
                          <w:szCs w:val="50"/>
                        </w:rPr>
                      </w:pPr>
                      <w:r w:rsidRPr="0013332B">
                        <w:rPr>
                          <w:b/>
                          <w:bCs/>
                          <w:color w:val="747474" w:themeColor="background2" w:themeShade="80"/>
                          <w:sz w:val="50"/>
                          <w:szCs w:val="50"/>
                        </w:rPr>
                        <w:t>Assignment</w:t>
                      </w:r>
                    </w:p>
                    <w:p w14:paraId="0FA6CACC" w14:textId="6943C60C" w:rsidR="00CB6E33" w:rsidRPr="00CB6E33" w:rsidRDefault="00CB6E33" w:rsidP="00CB6E33">
                      <w:pPr>
                        <w:pStyle w:val="Heading1"/>
                        <w:rPr>
                          <w:b/>
                          <w:bCs/>
                          <w:sz w:val="50"/>
                          <w:szCs w:val="50"/>
                        </w:rPr>
                      </w:pPr>
                    </w:p>
                  </w:txbxContent>
                </v:textbox>
                <w10:wrap type="square"/>
              </v:shape>
            </w:pict>
          </mc:Fallback>
        </mc:AlternateContent>
      </w:r>
      <w:r w:rsidR="00051A6B" w:rsidRPr="00A62C8D">
        <w:rPr>
          <w:rFonts w:asciiTheme="majorBidi" w:hAnsiTheme="majorBidi" w:cstheme="majorBidi"/>
          <w:noProof/>
        </w:rPr>
        <mc:AlternateContent>
          <mc:Choice Requires="wps">
            <w:drawing>
              <wp:anchor distT="0" distB="0" distL="114300" distR="114300" simplePos="0" relativeHeight="251654144" behindDoc="0" locked="0" layoutInCell="1" allowOverlap="1" wp14:anchorId="3CB09696" wp14:editId="1A9B35E3">
                <wp:simplePos x="0" y="0"/>
                <wp:positionH relativeFrom="margin">
                  <wp:posOffset>-622383</wp:posOffset>
                </wp:positionH>
                <wp:positionV relativeFrom="paragraph">
                  <wp:posOffset>3770989</wp:posOffset>
                </wp:positionV>
                <wp:extent cx="7615555" cy="7069455"/>
                <wp:effectExtent l="63500" t="0" r="67945" b="0"/>
                <wp:wrapNone/>
                <wp:docPr id="1805296493" name="Chord 3"/>
                <wp:cNvGraphicFramePr/>
                <a:graphic xmlns:a="http://schemas.openxmlformats.org/drawingml/2006/main">
                  <a:graphicData uri="http://schemas.microsoft.com/office/word/2010/wordprocessingShape">
                    <wps:wsp>
                      <wps:cNvSpPr/>
                      <wps:spPr>
                        <a:xfrm rot="6738633">
                          <a:off x="0" y="0"/>
                          <a:ext cx="7615555" cy="7069455"/>
                        </a:xfrm>
                        <a:prstGeom prst="chord">
                          <a:avLst>
                            <a:gd name="adj1" fmla="val 2700000"/>
                            <a:gd name="adj2" fmla="val 1628462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6FB65" id="Chord 3" o:spid="_x0000_s1026" style="position:absolute;margin-left:-49pt;margin-top:296.95pt;width:599.65pt;height:556.65pt;rotation:7360384fd;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615555,7069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" path="m6398364,6125314c5198117,7159597,3419898,7365626,1982611,6636935,394640,5831849,-363722,4100597,168372,2495244,669437,983506,2191375,-35223,3894788,920l6398364,6125314xe" fillcolor="#156082 [3204]" strokecolor="#030e13 [484]" strokeweight="1pt">
                <v:stroke joinstyle="miter"/>
                <v:path arrowok="t" o:connecttype="custom" o:connectlocs="6398364,6125314;1982611,6636935;168372,2495244;3894788,920;6398364,6125314" o:connectangles="0,0,0,0,0"/>
                <w10:wrap anchorx="margin"/>
              </v:shape>
            </w:pict>
          </mc:Fallback>
        </mc:AlternateContent>
      </w:r>
      <w:r w:rsidR="00051A6B" w:rsidRPr="00A62C8D">
        <w:rPr>
          <w:rFonts w:asciiTheme="majorBidi" w:hAnsiTheme="majorBidi" w:cstheme="majorBidi"/>
        </w:rPr>
        <w:br w:type="page"/>
      </w:r>
    </w:p>
    <w:p w14:paraId="7ABA7221" w14:textId="77777777" w:rsidR="00B52D11" w:rsidRPr="00A62C8D" w:rsidRDefault="00B52D11" w:rsidP="00B52D11">
      <w:pPr>
        <w:rPr>
          <w:rFonts w:asciiTheme="majorBidi" w:hAnsiTheme="majorBidi" w:cstheme="majorBidi"/>
          <w:b/>
          <w:bCs/>
          <w:u w:val="double"/>
        </w:rPr>
      </w:pPr>
      <w:r w:rsidRPr="00A62C8D">
        <w:rPr>
          <w:rFonts w:asciiTheme="majorBidi" w:hAnsiTheme="majorBidi" w:cstheme="majorBidi"/>
          <w:b/>
          <w:bCs/>
          <w:u w:val="double"/>
        </w:rPr>
        <w:lastRenderedPageBreak/>
        <w:t>Introduction</w:t>
      </w:r>
    </w:p>
    <w:p w14:paraId="5DB959B7" w14:textId="77777777" w:rsidR="00B52D11" w:rsidRPr="00A62C8D" w:rsidRDefault="00B52D11" w:rsidP="00B52D11">
      <w:pPr>
        <w:rPr>
          <w:rFonts w:asciiTheme="majorBidi" w:hAnsiTheme="majorBidi" w:cstheme="majorBidi"/>
          <w:sz w:val="24"/>
          <w:szCs w:val="24"/>
        </w:rPr>
      </w:pPr>
      <w:r w:rsidRPr="00A62C8D">
        <w:rPr>
          <w:rFonts w:asciiTheme="majorBidi" w:hAnsiTheme="majorBidi" w:cstheme="majorBidi"/>
          <w:sz w:val="24"/>
          <w:szCs w:val="24"/>
        </w:rPr>
        <w:t>Running SMEs (Small and Medium-sized Enterprises) such as a clothing brand, needs to comply with ISO (International Organization for Standardization) standards. The standard is being placed to make sure the clothing brand is well maintained. But the crucial part about needing to comply with standards is maintaining records and mitigating any risks.</w:t>
      </w:r>
    </w:p>
    <w:p w14:paraId="2AB3B9E4" w14:textId="77777777" w:rsidR="00B52D11" w:rsidRPr="00A62C8D" w:rsidRDefault="00B52D11" w:rsidP="00B52D11">
      <w:pPr>
        <w:rPr>
          <w:rFonts w:asciiTheme="majorBidi" w:hAnsiTheme="majorBidi" w:cstheme="majorBidi"/>
          <w:sz w:val="24"/>
          <w:szCs w:val="24"/>
        </w:rPr>
      </w:pPr>
      <w:r w:rsidRPr="00A62C8D">
        <w:rPr>
          <w:rFonts w:asciiTheme="majorBidi" w:hAnsiTheme="majorBidi" w:cstheme="majorBidi"/>
          <w:sz w:val="24"/>
          <w:szCs w:val="24"/>
        </w:rPr>
        <w:t>Following international standards enables the SMEs to:</w:t>
      </w:r>
    </w:p>
    <w:p w14:paraId="4BEF35B2" w14:textId="77777777" w:rsidR="00B52D11" w:rsidRPr="00A62C8D" w:rsidRDefault="00B52D11" w:rsidP="00B52D11">
      <w:pPr>
        <w:pStyle w:val="ListParagraph"/>
        <w:numPr>
          <w:ilvl w:val="0"/>
          <w:numId w:val="1"/>
        </w:numPr>
        <w:rPr>
          <w:rFonts w:asciiTheme="majorBidi" w:hAnsiTheme="majorBidi" w:cstheme="majorBidi"/>
          <w:sz w:val="24"/>
          <w:szCs w:val="24"/>
        </w:rPr>
      </w:pPr>
      <w:r w:rsidRPr="00A62C8D">
        <w:rPr>
          <w:rFonts w:asciiTheme="majorBidi" w:hAnsiTheme="majorBidi" w:cstheme="majorBidi"/>
          <w:sz w:val="24"/>
          <w:szCs w:val="24"/>
        </w:rPr>
        <w:t>Provide sustainability</w:t>
      </w:r>
    </w:p>
    <w:p w14:paraId="32EBCDA6" w14:textId="77777777" w:rsidR="00B52D11" w:rsidRPr="00A62C8D" w:rsidRDefault="00B52D11" w:rsidP="00B52D11">
      <w:pPr>
        <w:pStyle w:val="ListParagraph"/>
        <w:numPr>
          <w:ilvl w:val="0"/>
          <w:numId w:val="1"/>
        </w:numPr>
        <w:rPr>
          <w:rFonts w:asciiTheme="majorBidi" w:hAnsiTheme="majorBidi" w:cstheme="majorBidi"/>
          <w:sz w:val="24"/>
          <w:szCs w:val="24"/>
        </w:rPr>
      </w:pPr>
      <w:r w:rsidRPr="00A62C8D">
        <w:rPr>
          <w:rFonts w:asciiTheme="majorBidi" w:hAnsiTheme="majorBidi" w:cstheme="majorBidi"/>
          <w:sz w:val="24"/>
          <w:szCs w:val="24"/>
        </w:rPr>
        <w:t>Ensuring cybersecurity measures</w:t>
      </w:r>
    </w:p>
    <w:p w14:paraId="1B3D26EF" w14:textId="77777777" w:rsidR="00B52D11" w:rsidRPr="00A62C8D" w:rsidRDefault="00B52D11" w:rsidP="00B52D11">
      <w:pPr>
        <w:pStyle w:val="ListParagraph"/>
        <w:numPr>
          <w:ilvl w:val="0"/>
          <w:numId w:val="1"/>
        </w:numPr>
        <w:rPr>
          <w:rFonts w:asciiTheme="majorBidi" w:hAnsiTheme="majorBidi" w:cstheme="majorBidi"/>
          <w:sz w:val="24"/>
          <w:szCs w:val="24"/>
        </w:rPr>
      </w:pPr>
      <w:r w:rsidRPr="00A62C8D">
        <w:rPr>
          <w:rFonts w:asciiTheme="majorBidi" w:hAnsiTheme="majorBidi" w:cstheme="majorBidi"/>
          <w:sz w:val="24"/>
          <w:szCs w:val="24"/>
        </w:rPr>
        <w:t>Avoiding legal penalties</w:t>
      </w:r>
    </w:p>
    <w:p w14:paraId="140B5932" w14:textId="77777777" w:rsidR="00B52D11" w:rsidRPr="00A62C8D" w:rsidRDefault="00B52D11" w:rsidP="00B52D11">
      <w:pPr>
        <w:pStyle w:val="ListParagraph"/>
        <w:numPr>
          <w:ilvl w:val="0"/>
          <w:numId w:val="1"/>
        </w:numPr>
        <w:rPr>
          <w:rFonts w:asciiTheme="majorBidi" w:hAnsiTheme="majorBidi" w:cstheme="majorBidi"/>
          <w:sz w:val="24"/>
          <w:szCs w:val="24"/>
        </w:rPr>
      </w:pPr>
      <w:r w:rsidRPr="00A62C8D">
        <w:rPr>
          <w:rFonts w:asciiTheme="majorBidi" w:hAnsiTheme="majorBidi" w:cstheme="majorBidi"/>
          <w:sz w:val="24"/>
          <w:szCs w:val="24"/>
        </w:rPr>
        <w:t>Helping in financial situations</w:t>
      </w:r>
    </w:p>
    <w:p w14:paraId="126999C0" w14:textId="77777777" w:rsidR="00B52D11" w:rsidRPr="00A62C8D" w:rsidRDefault="00B52D11" w:rsidP="00B52D11">
      <w:pPr>
        <w:rPr>
          <w:rFonts w:asciiTheme="majorBidi" w:hAnsiTheme="majorBidi" w:cstheme="majorBidi"/>
          <w:color w:val="FF0000"/>
          <w:sz w:val="24"/>
          <w:szCs w:val="24"/>
          <w:vertAlign w:val="superscript"/>
        </w:rPr>
      </w:pPr>
      <w:r w:rsidRPr="00A62C8D">
        <w:rPr>
          <w:rFonts w:asciiTheme="majorBidi" w:hAnsiTheme="majorBidi" w:cstheme="majorBidi"/>
          <w:sz w:val="24"/>
          <w:szCs w:val="24"/>
        </w:rPr>
        <w:t xml:space="preserve">There are many standards an SME need to comply with, but standards such as ISO 27001 securing data and having cybersecurity measures are crucial in areas that the clothing brand take place in which is UAE, where business are required to comply with data protecting practices, this law is regularly updated from time to time. </w:t>
      </w:r>
      <w:r w:rsidRPr="00A62C8D">
        <w:rPr>
          <w:rFonts w:asciiTheme="majorBidi" w:hAnsiTheme="majorBidi" w:cstheme="majorBidi"/>
          <w:color w:val="FF0000"/>
          <w:sz w:val="24"/>
          <w:szCs w:val="24"/>
          <w:vertAlign w:val="superscript"/>
        </w:rPr>
        <w:t>(Chemlali, 2023)</w:t>
      </w:r>
    </w:p>
    <w:p w14:paraId="783C1245" w14:textId="77777777" w:rsidR="00B52D11" w:rsidRPr="00A62C8D" w:rsidRDefault="00B52D11" w:rsidP="00B52D11">
      <w:pPr>
        <w:rPr>
          <w:rFonts w:asciiTheme="majorBidi" w:hAnsiTheme="majorBidi" w:cstheme="majorBidi"/>
          <w:sz w:val="24"/>
          <w:szCs w:val="24"/>
        </w:rPr>
      </w:pPr>
      <w:r w:rsidRPr="00A62C8D">
        <w:rPr>
          <w:rFonts w:asciiTheme="majorBidi" w:hAnsiTheme="majorBidi" w:cstheme="majorBidi"/>
          <w:sz w:val="24"/>
          <w:szCs w:val="24"/>
        </w:rPr>
        <w:t>Adopting cyber security characteristics into SMEs is a must, for the reasons of:</w:t>
      </w:r>
    </w:p>
    <w:p w14:paraId="3395D1C2" w14:textId="77777777" w:rsidR="00B52D11" w:rsidRPr="00A62C8D" w:rsidRDefault="00B52D11" w:rsidP="00B52D11">
      <w:pPr>
        <w:pStyle w:val="ListParagraph"/>
        <w:numPr>
          <w:ilvl w:val="0"/>
          <w:numId w:val="24"/>
        </w:numPr>
        <w:rPr>
          <w:rFonts w:asciiTheme="majorBidi" w:hAnsiTheme="majorBidi" w:cstheme="majorBidi"/>
          <w:sz w:val="24"/>
          <w:szCs w:val="24"/>
        </w:rPr>
      </w:pPr>
      <w:r w:rsidRPr="00A62C8D">
        <w:rPr>
          <w:rFonts w:asciiTheme="majorBidi" w:hAnsiTheme="majorBidi" w:cstheme="majorBidi"/>
          <w:sz w:val="24"/>
          <w:szCs w:val="24"/>
        </w:rPr>
        <w:t>Risk management and opportunity: needing to comply with customers’ choices and having consent to use data for marketing purposes.</w:t>
      </w:r>
    </w:p>
    <w:p w14:paraId="159CE083" w14:textId="77777777" w:rsidR="00B52D11" w:rsidRPr="00A62C8D" w:rsidRDefault="00B52D11" w:rsidP="00B52D11">
      <w:pPr>
        <w:pStyle w:val="ListParagraph"/>
        <w:numPr>
          <w:ilvl w:val="0"/>
          <w:numId w:val="24"/>
        </w:numPr>
        <w:rPr>
          <w:rFonts w:asciiTheme="majorBidi" w:hAnsiTheme="majorBidi" w:cstheme="majorBidi"/>
          <w:sz w:val="24"/>
          <w:szCs w:val="24"/>
        </w:rPr>
      </w:pPr>
      <w:r w:rsidRPr="00A62C8D">
        <w:rPr>
          <w:rFonts w:asciiTheme="majorBidi" w:hAnsiTheme="majorBidi" w:cstheme="majorBidi"/>
          <w:sz w:val="24"/>
          <w:szCs w:val="24"/>
        </w:rPr>
        <w:t xml:space="preserve">Gaining and building reputation: demonstrating a strong commitment in protecting data earns the trust of customers and business partners. </w:t>
      </w:r>
      <w:r w:rsidRPr="00A62C8D">
        <w:rPr>
          <w:rFonts w:asciiTheme="majorBidi" w:hAnsiTheme="majorBidi" w:cstheme="majorBidi"/>
          <w:color w:val="FF0000"/>
          <w:sz w:val="24"/>
          <w:szCs w:val="24"/>
          <w:vertAlign w:val="superscript"/>
        </w:rPr>
        <w:t>(Lloyd, 2020)</w:t>
      </w:r>
    </w:p>
    <w:p w14:paraId="3E5DBDAF" w14:textId="77777777" w:rsidR="00B52D11" w:rsidRPr="00A62C8D" w:rsidRDefault="00B52D11" w:rsidP="00B52D11">
      <w:pPr>
        <w:rPr>
          <w:rFonts w:asciiTheme="majorBidi" w:hAnsiTheme="majorBidi" w:cstheme="majorBidi"/>
          <w:sz w:val="24"/>
          <w:szCs w:val="24"/>
        </w:rPr>
      </w:pPr>
      <w:r w:rsidRPr="00A62C8D">
        <w:rPr>
          <w:rFonts w:asciiTheme="majorBidi" w:hAnsiTheme="majorBidi" w:cstheme="majorBidi"/>
          <w:sz w:val="24"/>
          <w:szCs w:val="24"/>
        </w:rPr>
        <w:t>By implementing these strategies, we can ensure stability in the technology area of the SME. While standards are put in place, it also comes with challenges:</w:t>
      </w:r>
    </w:p>
    <w:p w14:paraId="2D42AFFA" w14:textId="77777777" w:rsidR="00B52D11" w:rsidRPr="00A62C8D" w:rsidRDefault="00B52D11" w:rsidP="00B52D11">
      <w:pPr>
        <w:pStyle w:val="ListParagraph"/>
        <w:numPr>
          <w:ilvl w:val="0"/>
          <w:numId w:val="25"/>
        </w:numPr>
        <w:rPr>
          <w:rFonts w:asciiTheme="majorBidi" w:hAnsiTheme="majorBidi" w:cstheme="majorBidi"/>
          <w:sz w:val="24"/>
          <w:szCs w:val="24"/>
        </w:rPr>
      </w:pPr>
      <w:r w:rsidRPr="00A62C8D">
        <w:rPr>
          <w:rFonts w:asciiTheme="majorBidi" w:hAnsiTheme="majorBidi" w:cstheme="majorBidi"/>
          <w:sz w:val="24"/>
          <w:szCs w:val="24"/>
        </w:rPr>
        <w:t>Lack of preparation: majority of SMEs do not have a procedure to address potential cyber risks, needing the SME to keep on updating to combat any threats.</w:t>
      </w:r>
    </w:p>
    <w:p w14:paraId="7265D5A5" w14:textId="77777777" w:rsidR="00B52D11" w:rsidRPr="00A62C8D" w:rsidRDefault="00B52D11" w:rsidP="00B52D11">
      <w:pPr>
        <w:pStyle w:val="ListParagraph"/>
        <w:numPr>
          <w:ilvl w:val="0"/>
          <w:numId w:val="25"/>
        </w:numPr>
        <w:rPr>
          <w:rFonts w:asciiTheme="majorBidi" w:hAnsiTheme="majorBidi" w:cstheme="majorBidi"/>
          <w:sz w:val="24"/>
          <w:szCs w:val="24"/>
        </w:rPr>
      </w:pPr>
      <w:r w:rsidRPr="00A62C8D">
        <w:rPr>
          <w:rFonts w:asciiTheme="majorBidi" w:hAnsiTheme="majorBidi" w:cstheme="majorBidi"/>
          <w:sz w:val="24"/>
          <w:szCs w:val="24"/>
        </w:rPr>
        <w:t>Lack of resources and funding: lack of funds makes it hard for the SME to implement a cyber security system.</w:t>
      </w:r>
    </w:p>
    <w:p w14:paraId="47C21440" w14:textId="77777777" w:rsidR="00B52D11" w:rsidRPr="00A62C8D" w:rsidRDefault="00B52D11" w:rsidP="00B52D11">
      <w:pPr>
        <w:rPr>
          <w:rFonts w:asciiTheme="majorBidi" w:hAnsiTheme="majorBidi" w:cstheme="majorBidi"/>
          <w:sz w:val="24"/>
          <w:szCs w:val="24"/>
        </w:rPr>
      </w:pPr>
      <w:r w:rsidRPr="00A62C8D">
        <w:rPr>
          <w:rFonts w:asciiTheme="majorBidi" w:hAnsiTheme="majorBidi" w:cstheme="majorBidi"/>
          <w:sz w:val="24"/>
          <w:szCs w:val="24"/>
        </w:rPr>
        <w:t>Despite these challenges, SMEs are required to have a robust cyber security infrastructure, that also helps in making it cost-effective and ensures that the method complies with the local regulations where the SME is set in.</w:t>
      </w:r>
    </w:p>
    <w:p w14:paraId="774A1124" w14:textId="77777777" w:rsidR="00584B0B" w:rsidRPr="00A62C8D" w:rsidRDefault="00584B0B" w:rsidP="00584B0B">
      <w:pPr>
        <w:rPr>
          <w:rFonts w:asciiTheme="majorBidi" w:hAnsiTheme="majorBidi" w:cstheme="majorBidi"/>
        </w:rPr>
      </w:pPr>
    </w:p>
    <w:p w14:paraId="712A0AE3" w14:textId="77777777" w:rsidR="00B52D11" w:rsidRPr="00A62C8D" w:rsidRDefault="00B52D11" w:rsidP="00584B0B">
      <w:pPr>
        <w:rPr>
          <w:rFonts w:asciiTheme="majorBidi" w:hAnsiTheme="majorBidi" w:cstheme="majorBidi"/>
        </w:rPr>
      </w:pPr>
    </w:p>
    <w:p w14:paraId="4A8AF5AB" w14:textId="77777777" w:rsidR="00B52D11" w:rsidRPr="00A62C8D" w:rsidRDefault="00B52D11" w:rsidP="00584B0B">
      <w:pPr>
        <w:rPr>
          <w:rFonts w:asciiTheme="majorBidi" w:hAnsiTheme="majorBidi" w:cstheme="majorBidi"/>
        </w:rPr>
      </w:pPr>
    </w:p>
    <w:p w14:paraId="164E0A5A" w14:textId="77777777" w:rsidR="00B52D11" w:rsidRPr="00A62C8D" w:rsidRDefault="00B52D11" w:rsidP="00584B0B">
      <w:pPr>
        <w:rPr>
          <w:rFonts w:asciiTheme="majorBidi" w:hAnsiTheme="majorBidi" w:cstheme="majorBidi"/>
        </w:rPr>
      </w:pPr>
    </w:p>
    <w:p w14:paraId="08FA05BA" w14:textId="77777777" w:rsidR="00B52D11" w:rsidRPr="00A62C8D" w:rsidRDefault="00B52D11" w:rsidP="00584B0B">
      <w:pPr>
        <w:rPr>
          <w:rFonts w:asciiTheme="majorBidi" w:hAnsiTheme="majorBidi" w:cstheme="majorBidi"/>
          <w:b/>
          <w:bCs/>
          <w:u w:val="double"/>
        </w:rPr>
      </w:pPr>
    </w:p>
    <w:p w14:paraId="7E71A270" w14:textId="77777777" w:rsidR="00A62C8D" w:rsidRDefault="00A62C8D" w:rsidP="00584B0B">
      <w:pPr>
        <w:rPr>
          <w:rFonts w:asciiTheme="majorBidi" w:hAnsiTheme="majorBidi" w:cstheme="majorBidi"/>
          <w:b/>
          <w:bCs/>
          <w:u w:val="double"/>
        </w:rPr>
      </w:pPr>
    </w:p>
    <w:p w14:paraId="67DF54E4" w14:textId="77777777" w:rsidR="00A62C8D" w:rsidRDefault="00A62C8D" w:rsidP="00584B0B">
      <w:pPr>
        <w:rPr>
          <w:rFonts w:asciiTheme="majorBidi" w:hAnsiTheme="majorBidi" w:cstheme="majorBidi"/>
          <w:b/>
          <w:bCs/>
          <w:u w:val="double"/>
        </w:rPr>
      </w:pPr>
    </w:p>
    <w:p w14:paraId="5C4ACD7A" w14:textId="68719148" w:rsidR="00584B0B" w:rsidRPr="00A62C8D" w:rsidRDefault="00584B0B" w:rsidP="00584B0B">
      <w:pPr>
        <w:rPr>
          <w:rFonts w:asciiTheme="majorBidi" w:hAnsiTheme="majorBidi" w:cstheme="majorBidi"/>
          <w:b/>
          <w:bCs/>
          <w:u w:val="double"/>
        </w:rPr>
      </w:pPr>
      <w:r w:rsidRPr="00A62C8D">
        <w:rPr>
          <w:rFonts w:asciiTheme="majorBidi" w:hAnsiTheme="majorBidi" w:cstheme="majorBidi"/>
          <w:b/>
          <w:bCs/>
          <w:u w:val="double"/>
        </w:rPr>
        <w:lastRenderedPageBreak/>
        <w:t>International Standards Benefiting Local SMEs</w:t>
      </w:r>
    </w:p>
    <w:p w14:paraId="3CFC1A09" w14:textId="20003010" w:rsidR="00750A18" w:rsidRPr="00A62C8D" w:rsidRDefault="00B52D11" w:rsidP="00750A18">
      <w:pPr>
        <w:pStyle w:val="NormalWeb"/>
        <w:rPr>
          <w:rFonts w:asciiTheme="majorBidi" w:hAnsiTheme="majorBidi" w:cstheme="majorBidi"/>
          <w:lang w:val="en-UG" w:eastAsia="en-UG"/>
        </w:rPr>
      </w:pPr>
      <w:r w:rsidRPr="00A62C8D">
        <w:rPr>
          <w:rFonts w:asciiTheme="majorBidi" w:hAnsiTheme="majorBidi" w:cstheme="majorBidi"/>
          <w:b/>
          <w:bCs/>
          <w:u w:val="single"/>
        </w:rPr>
        <w:t>1. ISO/IEC 27001</w:t>
      </w:r>
      <w:r w:rsidR="00750A18" w:rsidRPr="00A62C8D">
        <w:rPr>
          <w:rFonts w:asciiTheme="majorBidi" w:hAnsiTheme="majorBidi" w:cstheme="majorBidi"/>
          <w:b/>
          <w:bCs/>
          <w:u w:val="single"/>
        </w:rPr>
        <w:t>:</w:t>
      </w:r>
      <w:r w:rsidR="00750A18" w:rsidRPr="00A62C8D">
        <w:rPr>
          <w:rFonts w:asciiTheme="majorBidi" w:hAnsiTheme="majorBidi" w:cstheme="majorBidi"/>
          <w:b/>
          <w:bCs/>
        </w:rPr>
        <w:t xml:space="preserve"> ISO</w:t>
      </w:r>
      <w:r w:rsidR="00750A18" w:rsidRPr="00A62C8D">
        <w:rPr>
          <w:rFonts w:asciiTheme="majorBidi" w:hAnsiTheme="majorBidi" w:cstheme="majorBidi"/>
          <w:lang w:val="en-UG" w:eastAsia="en-UG"/>
        </w:rPr>
        <w:t>/IEC 27001 provides a structured framework for managing sensitive client information and ensuring compliance with data protection laws, which is particularly vital for SMEs, including clothing brands. The standard offers a proactive approach to managing cybersecurity risks, helping businesses safeguard their data, streamline processes, and maintain operational resilience. By implementing ISO/IEC 27001, SMEs can build a solid information security management system (ISMS) that not only protects client data but also demonstrates their commitment to security, enhancing customer trust and business credibility</w:t>
      </w:r>
      <w:r w:rsidR="00750A18" w:rsidRPr="00A62C8D">
        <w:rPr>
          <w:rFonts w:asciiTheme="majorBidi" w:hAnsiTheme="majorBidi" w:cstheme="majorBidi"/>
          <w:color w:val="FF0000"/>
          <w:vertAlign w:val="superscript"/>
          <w:lang w:val="en-UG" w:eastAsia="en-UG"/>
        </w:rPr>
        <w:t xml:space="preserve"> (International Organization for Standardization, 2022).</w:t>
      </w:r>
    </w:p>
    <w:p w14:paraId="2E7F9201" w14:textId="77777777" w:rsidR="00750A18" w:rsidRPr="00A62C8D" w:rsidRDefault="00750A18" w:rsidP="00750A18">
      <w:pPr>
        <w:spacing w:before="100" w:beforeAutospacing="1" w:after="100" w:afterAutospacing="1" w:line="240" w:lineRule="auto"/>
        <w:rPr>
          <w:rFonts w:asciiTheme="majorBidi" w:eastAsia="Times New Roman" w:hAnsiTheme="majorBidi" w:cstheme="majorBidi"/>
          <w:kern w:val="0"/>
          <w:sz w:val="24"/>
          <w:szCs w:val="24"/>
          <w:lang w:val="en-UG" w:eastAsia="en-UG"/>
          <w14:ligatures w14:val="none"/>
        </w:rPr>
      </w:pPr>
      <w:r w:rsidRPr="00A62C8D">
        <w:rPr>
          <w:rFonts w:asciiTheme="majorBidi" w:eastAsia="Times New Roman" w:hAnsiTheme="majorBidi" w:cstheme="majorBidi"/>
          <w:b/>
          <w:bCs/>
          <w:kern w:val="0"/>
          <w:sz w:val="24"/>
          <w:szCs w:val="24"/>
          <w:lang w:val="en-UG" w:eastAsia="en-UG"/>
          <w14:ligatures w14:val="none"/>
        </w:rPr>
        <w:t>Key Benefits for SMEs</w:t>
      </w:r>
      <w:r w:rsidRPr="00A62C8D">
        <w:rPr>
          <w:rFonts w:asciiTheme="majorBidi" w:eastAsia="Times New Roman" w:hAnsiTheme="majorBidi" w:cstheme="majorBidi"/>
          <w:kern w:val="0"/>
          <w:sz w:val="24"/>
          <w:szCs w:val="24"/>
          <w:lang w:val="en-UG" w:eastAsia="en-UG"/>
          <w14:ligatures w14:val="none"/>
        </w:rPr>
        <w:t>:</w:t>
      </w:r>
    </w:p>
    <w:p w14:paraId="6F10F5D2" w14:textId="77777777" w:rsidR="00750A18" w:rsidRPr="00A62C8D" w:rsidRDefault="00750A18" w:rsidP="00750A18">
      <w:pPr>
        <w:numPr>
          <w:ilvl w:val="0"/>
          <w:numId w:val="41"/>
        </w:numPr>
        <w:spacing w:before="100" w:beforeAutospacing="1" w:after="100" w:afterAutospacing="1" w:line="240" w:lineRule="auto"/>
        <w:rPr>
          <w:rFonts w:asciiTheme="majorBidi" w:eastAsia="Times New Roman" w:hAnsiTheme="majorBidi" w:cstheme="majorBidi"/>
          <w:kern w:val="0"/>
          <w:sz w:val="24"/>
          <w:szCs w:val="24"/>
          <w:lang w:val="en-UG" w:eastAsia="en-UG"/>
          <w14:ligatures w14:val="none"/>
        </w:rPr>
      </w:pPr>
      <w:r w:rsidRPr="00A62C8D">
        <w:rPr>
          <w:rFonts w:asciiTheme="majorBidi" w:eastAsia="Times New Roman" w:hAnsiTheme="majorBidi" w:cstheme="majorBidi"/>
          <w:b/>
          <w:bCs/>
          <w:kern w:val="0"/>
          <w:sz w:val="24"/>
          <w:szCs w:val="24"/>
          <w:lang w:val="en-UG" w:eastAsia="en-UG"/>
          <w14:ligatures w14:val="none"/>
        </w:rPr>
        <w:t>Regulatory Compliance</w:t>
      </w:r>
      <w:r w:rsidRPr="00A62C8D">
        <w:rPr>
          <w:rFonts w:asciiTheme="majorBidi" w:eastAsia="Times New Roman" w:hAnsiTheme="majorBidi" w:cstheme="majorBidi"/>
          <w:kern w:val="0"/>
          <w:sz w:val="24"/>
          <w:szCs w:val="24"/>
          <w:lang w:val="en-UG" w:eastAsia="en-UG"/>
          <w14:ligatures w14:val="none"/>
        </w:rPr>
        <w:t xml:space="preserve">: Ensures alignment with data protection laws, such as the UAE's Law No. (26) of 2015 and Federal Decree Law No. 46 of 2021, governing digital transactions and data exchange </w:t>
      </w:r>
      <w:r w:rsidRPr="00A62C8D">
        <w:rPr>
          <w:rFonts w:asciiTheme="majorBidi" w:eastAsia="Times New Roman" w:hAnsiTheme="majorBidi" w:cstheme="majorBidi"/>
          <w:color w:val="FF0000"/>
          <w:kern w:val="0"/>
          <w:sz w:val="24"/>
          <w:szCs w:val="24"/>
          <w:vertAlign w:val="superscript"/>
          <w:lang w:val="en-UG" w:eastAsia="en-UG"/>
          <w14:ligatures w14:val="none"/>
        </w:rPr>
        <w:t>(International Organization for Standardization, 2022)</w:t>
      </w:r>
      <w:r w:rsidRPr="00A62C8D">
        <w:rPr>
          <w:rFonts w:asciiTheme="majorBidi" w:eastAsia="Times New Roman" w:hAnsiTheme="majorBidi" w:cstheme="majorBidi"/>
          <w:kern w:val="0"/>
          <w:sz w:val="24"/>
          <w:szCs w:val="24"/>
          <w:lang w:val="en-UG" w:eastAsia="en-UG"/>
          <w14:ligatures w14:val="none"/>
        </w:rPr>
        <w:t>.</w:t>
      </w:r>
    </w:p>
    <w:p w14:paraId="78B361BC" w14:textId="77777777" w:rsidR="00750A18" w:rsidRPr="00A62C8D" w:rsidRDefault="00750A18" w:rsidP="00750A18">
      <w:pPr>
        <w:numPr>
          <w:ilvl w:val="0"/>
          <w:numId w:val="41"/>
        </w:numPr>
        <w:spacing w:before="100" w:beforeAutospacing="1" w:after="100" w:afterAutospacing="1" w:line="240" w:lineRule="auto"/>
        <w:rPr>
          <w:rFonts w:asciiTheme="majorBidi" w:eastAsia="Times New Roman" w:hAnsiTheme="majorBidi" w:cstheme="majorBidi"/>
          <w:kern w:val="0"/>
          <w:sz w:val="24"/>
          <w:szCs w:val="24"/>
          <w:lang w:val="en-UG" w:eastAsia="en-UG"/>
          <w14:ligatures w14:val="none"/>
        </w:rPr>
      </w:pPr>
      <w:r w:rsidRPr="00A62C8D">
        <w:rPr>
          <w:rFonts w:asciiTheme="majorBidi" w:eastAsia="Times New Roman" w:hAnsiTheme="majorBidi" w:cstheme="majorBidi"/>
          <w:b/>
          <w:bCs/>
          <w:kern w:val="0"/>
          <w:sz w:val="24"/>
          <w:szCs w:val="24"/>
          <w:lang w:val="en-UG" w:eastAsia="en-UG"/>
          <w14:ligatures w14:val="none"/>
        </w:rPr>
        <w:t>Enhanced Cybersecurity</w:t>
      </w:r>
      <w:r w:rsidRPr="00A62C8D">
        <w:rPr>
          <w:rFonts w:asciiTheme="majorBidi" w:eastAsia="Times New Roman" w:hAnsiTheme="majorBidi" w:cstheme="majorBidi"/>
          <w:kern w:val="0"/>
          <w:sz w:val="24"/>
          <w:szCs w:val="24"/>
          <w:lang w:val="en-UG" w:eastAsia="en-UG"/>
          <w14:ligatures w14:val="none"/>
        </w:rPr>
        <w:t>: Reduces the risk of data breaches by implementing strong security controls to protect sensitive information.</w:t>
      </w:r>
    </w:p>
    <w:p w14:paraId="14B97198" w14:textId="77777777" w:rsidR="00750A18" w:rsidRPr="00A62C8D" w:rsidRDefault="00750A18" w:rsidP="00750A18">
      <w:pPr>
        <w:numPr>
          <w:ilvl w:val="0"/>
          <w:numId w:val="41"/>
        </w:numPr>
        <w:spacing w:before="100" w:beforeAutospacing="1" w:after="100" w:afterAutospacing="1" w:line="240" w:lineRule="auto"/>
        <w:rPr>
          <w:rFonts w:asciiTheme="majorBidi" w:eastAsia="Times New Roman" w:hAnsiTheme="majorBidi" w:cstheme="majorBidi"/>
          <w:kern w:val="0"/>
          <w:sz w:val="24"/>
          <w:szCs w:val="24"/>
          <w:lang w:val="en-UG" w:eastAsia="en-UG"/>
          <w14:ligatures w14:val="none"/>
        </w:rPr>
      </w:pPr>
      <w:r w:rsidRPr="00A62C8D">
        <w:rPr>
          <w:rFonts w:asciiTheme="majorBidi" w:eastAsia="Times New Roman" w:hAnsiTheme="majorBidi" w:cstheme="majorBidi"/>
          <w:b/>
          <w:bCs/>
          <w:kern w:val="0"/>
          <w:sz w:val="24"/>
          <w:szCs w:val="24"/>
          <w:lang w:val="en-UG" w:eastAsia="en-UG"/>
          <w14:ligatures w14:val="none"/>
        </w:rPr>
        <w:t>Operational Efficiency</w:t>
      </w:r>
      <w:r w:rsidRPr="00A62C8D">
        <w:rPr>
          <w:rFonts w:asciiTheme="majorBidi" w:eastAsia="Times New Roman" w:hAnsiTheme="majorBidi" w:cstheme="majorBidi"/>
          <w:kern w:val="0"/>
          <w:sz w:val="24"/>
          <w:szCs w:val="24"/>
          <w:lang w:val="en-UG" w:eastAsia="en-UG"/>
          <w14:ligatures w14:val="none"/>
        </w:rPr>
        <w:t>: Streamlines business operations by establishing clear, structured security policies and procedures.</w:t>
      </w:r>
    </w:p>
    <w:p w14:paraId="29479748" w14:textId="77777777" w:rsidR="00750A18" w:rsidRPr="00A62C8D" w:rsidRDefault="00750A18" w:rsidP="00750A18">
      <w:pPr>
        <w:numPr>
          <w:ilvl w:val="0"/>
          <w:numId w:val="41"/>
        </w:numPr>
        <w:spacing w:before="100" w:beforeAutospacing="1" w:after="100" w:afterAutospacing="1" w:line="240" w:lineRule="auto"/>
        <w:rPr>
          <w:rFonts w:asciiTheme="majorBidi" w:eastAsia="Times New Roman" w:hAnsiTheme="majorBidi" w:cstheme="majorBidi"/>
          <w:kern w:val="0"/>
          <w:sz w:val="24"/>
          <w:szCs w:val="24"/>
          <w:lang w:val="en-UG" w:eastAsia="en-UG"/>
          <w14:ligatures w14:val="none"/>
        </w:rPr>
      </w:pPr>
      <w:r w:rsidRPr="00A62C8D">
        <w:rPr>
          <w:rFonts w:asciiTheme="majorBidi" w:eastAsia="Times New Roman" w:hAnsiTheme="majorBidi" w:cstheme="majorBidi"/>
          <w:b/>
          <w:bCs/>
          <w:kern w:val="0"/>
          <w:sz w:val="24"/>
          <w:szCs w:val="24"/>
          <w:lang w:val="en-UG" w:eastAsia="en-UG"/>
          <w14:ligatures w14:val="none"/>
        </w:rPr>
        <w:t>Reputation Building</w:t>
      </w:r>
      <w:r w:rsidRPr="00A62C8D">
        <w:rPr>
          <w:rFonts w:asciiTheme="majorBidi" w:eastAsia="Times New Roman" w:hAnsiTheme="majorBidi" w:cstheme="majorBidi"/>
          <w:kern w:val="0"/>
          <w:sz w:val="24"/>
          <w:szCs w:val="24"/>
          <w:lang w:val="en-UG" w:eastAsia="en-UG"/>
          <w14:ligatures w14:val="none"/>
        </w:rPr>
        <w:t xml:space="preserve">: Boosts customer confidence by showing a clear commitment to data protection and privacy </w:t>
      </w:r>
      <w:r w:rsidRPr="00A62C8D">
        <w:rPr>
          <w:rFonts w:asciiTheme="majorBidi" w:eastAsia="Times New Roman" w:hAnsiTheme="majorBidi" w:cstheme="majorBidi"/>
          <w:color w:val="FF0000"/>
          <w:kern w:val="0"/>
          <w:sz w:val="24"/>
          <w:szCs w:val="24"/>
          <w:vertAlign w:val="superscript"/>
          <w:lang w:val="en-UG" w:eastAsia="en-UG"/>
          <w14:ligatures w14:val="none"/>
        </w:rPr>
        <w:t>(International Organization for Standardization, 2022).</w:t>
      </w:r>
    </w:p>
    <w:p w14:paraId="3ED92289" w14:textId="3A836E70" w:rsidR="00B52D11" w:rsidRPr="00A62C8D" w:rsidRDefault="00B52D11" w:rsidP="00750A18">
      <w:pPr>
        <w:pStyle w:val="NormalWeb"/>
        <w:rPr>
          <w:rFonts w:asciiTheme="majorBidi" w:hAnsiTheme="majorBidi" w:cstheme="majorBidi"/>
          <w:lang w:eastAsia="en-UG"/>
        </w:rPr>
      </w:pPr>
    </w:p>
    <w:p w14:paraId="5EB1A705" w14:textId="50B82E11" w:rsidR="00750A18" w:rsidRPr="00A62C8D" w:rsidRDefault="00B52D11" w:rsidP="00750A18">
      <w:pPr>
        <w:pStyle w:val="NormalWeb"/>
        <w:rPr>
          <w:rFonts w:asciiTheme="majorBidi" w:hAnsiTheme="majorBidi" w:cstheme="majorBidi"/>
          <w:lang w:val="en-UG" w:eastAsia="en-UG"/>
        </w:rPr>
      </w:pPr>
      <w:r w:rsidRPr="00A62C8D">
        <w:rPr>
          <w:rFonts w:asciiTheme="majorBidi" w:hAnsiTheme="majorBidi" w:cstheme="majorBidi"/>
          <w:b/>
          <w:bCs/>
          <w:u w:val="single"/>
        </w:rPr>
        <w:t>2</w:t>
      </w:r>
      <w:r w:rsidR="00584B0B" w:rsidRPr="00A62C8D">
        <w:rPr>
          <w:rFonts w:asciiTheme="majorBidi" w:hAnsiTheme="majorBidi" w:cstheme="majorBidi"/>
          <w:b/>
          <w:bCs/>
          <w:u w:val="single"/>
        </w:rPr>
        <w:t>. ISO/IEC 27031</w:t>
      </w:r>
      <w:proofErr w:type="gramStart"/>
      <w:r w:rsidR="00584B0B" w:rsidRPr="00A62C8D">
        <w:rPr>
          <w:rFonts w:asciiTheme="majorBidi" w:hAnsiTheme="majorBidi" w:cstheme="majorBidi"/>
          <w:b/>
          <w:bCs/>
          <w:u w:val="single"/>
        </w:rPr>
        <w:t xml:space="preserve">: </w:t>
      </w:r>
      <w:r w:rsidR="00750A18" w:rsidRPr="00A62C8D">
        <w:rPr>
          <w:rFonts w:asciiTheme="majorBidi" w:hAnsiTheme="majorBidi" w:cstheme="majorBidi"/>
          <w:b/>
          <w:bCs/>
          <w:u w:val="single"/>
        </w:rPr>
        <w:t xml:space="preserve"> </w:t>
      </w:r>
      <w:r w:rsidR="00750A18" w:rsidRPr="00A62C8D">
        <w:rPr>
          <w:rFonts w:asciiTheme="majorBidi" w:hAnsiTheme="majorBidi" w:cstheme="majorBidi"/>
          <w:lang w:val="en-UG" w:eastAsia="en-UG"/>
        </w:rPr>
        <w:t>ISO</w:t>
      </w:r>
      <w:proofErr w:type="gramEnd"/>
      <w:r w:rsidR="00750A18" w:rsidRPr="00A62C8D">
        <w:rPr>
          <w:rFonts w:asciiTheme="majorBidi" w:hAnsiTheme="majorBidi" w:cstheme="majorBidi"/>
          <w:lang w:val="en-UG" w:eastAsia="en-UG"/>
        </w:rPr>
        <w:t xml:space="preserve">/IEC 27031 focuses on </w:t>
      </w:r>
      <w:r w:rsidR="00750A18" w:rsidRPr="00A62C8D">
        <w:rPr>
          <w:rFonts w:asciiTheme="majorBidi" w:hAnsiTheme="majorBidi" w:cstheme="majorBidi"/>
          <w:b/>
          <w:bCs/>
          <w:lang w:val="en-UG" w:eastAsia="en-UG"/>
        </w:rPr>
        <w:t>Information and Communication Technology (ICT) Readiness for Business Continuity</w:t>
      </w:r>
      <w:r w:rsidR="00750A18" w:rsidRPr="00A62C8D">
        <w:rPr>
          <w:rFonts w:asciiTheme="majorBidi" w:hAnsiTheme="majorBidi" w:cstheme="majorBidi"/>
          <w:lang w:val="en-UG" w:eastAsia="en-UG"/>
        </w:rPr>
        <w:t xml:space="preserve">, ensuring that SMEs can maintain operations and recover efficiently from disruptions. By shifting from traditional ICT continuity to a proactive </w:t>
      </w:r>
      <w:r w:rsidR="00750A18" w:rsidRPr="00A62C8D">
        <w:rPr>
          <w:rFonts w:asciiTheme="majorBidi" w:hAnsiTheme="majorBidi" w:cstheme="majorBidi"/>
          <w:b/>
          <w:bCs/>
          <w:lang w:val="en-UG" w:eastAsia="en-UG"/>
        </w:rPr>
        <w:t>risk management approach</w:t>
      </w:r>
      <w:r w:rsidR="00750A18" w:rsidRPr="00A62C8D">
        <w:rPr>
          <w:rFonts w:asciiTheme="majorBidi" w:hAnsiTheme="majorBidi" w:cstheme="majorBidi"/>
          <w:lang w:val="en-UG" w:eastAsia="en-UG"/>
        </w:rPr>
        <w:t xml:space="preserve">, this standard helps businesses assess critical ICT resources, develop </w:t>
      </w:r>
      <w:r w:rsidR="00750A18" w:rsidRPr="00A62C8D">
        <w:rPr>
          <w:rFonts w:asciiTheme="majorBidi" w:hAnsiTheme="majorBidi" w:cstheme="majorBidi"/>
          <w:b/>
          <w:bCs/>
          <w:lang w:val="en-UG" w:eastAsia="en-UG"/>
        </w:rPr>
        <w:t>resilient recovery strategies</w:t>
      </w:r>
      <w:r w:rsidR="00750A18" w:rsidRPr="00A62C8D">
        <w:rPr>
          <w:rFonts w:asciiTheme="majorBidi" w:hAnsiTheme="majorBidi" w:cstheme="majorBidi"/>
          <w:lang w:val="en-UG" w:eastAsia="en-UG"/>
        </w:rPr>
        <w:t xml:space="preserve">, and minimize downtime. For SMEs operating both physically and online, maintaining operational stability is essential to safeguard customer data and sustain client trust. Implementing ISO 27031 strengthens an organization’s preparedness for cyberattacks, system failures, and other technological disruptions, ensuring business continuity and long-term resilience </w:t>
      </w:r>
      <w:r w:rsidR="00750A18" w:rsidRPr="00A62C8D">
        <w:rPr>
          <w:rFonts w:asciiTheme="majorBidi" w:hAnsiTheme="majorBidi" w:cstheme="majorBidi"/>
          <w:color w:val="FF0000"/>
          <w:vertAlign w:val="superscript"/>
          <w:lang w:val="en-UG" w:eastAsia="en-UG"/>
        </w:rPr>
        <w:t xml:space="preserve">(Koen, Von Solms &amp; Gerber, 2016) </w:t>
      </w:r>
      <w:r w:rsidR="004565F4" w:rsidRPr="00A62C8D">
        <w:rPr>
          <w:rFonts w:asciiTheme="majorBidi" w:hAnsiTheme="majorBidi" w:cstheme="majorBidi"/>
          <w:color w:val="FF0000"/>
          <w:vertAlign w:val="superscript"/>
          <w:lang w:val="en-UG" w:eastAsia="en-UG"/>
        </w:rPr>
        <w:t>(International</w:t>
      </w:r>
      <w:r w:rsidR="00750A18" w:rsidRPr="00A62C8D">
        <w:rPr>
          <w:rFonts w:asciiTheme="majorBidi" w:hAnsiTheme="majorBidi" w:cstheme="majorBidi"/>
          <w:color w:val="FF0000"/>
          <w:vertAlign w:val="superscript"/>
          <w:lang w:val="en-UG" w:eastAsia="en-UG"/>
        </w:rPr>
        <w:t xml:space="preserve"> Organization for Standardization, 2012).</w:t>
      </w:r>
    </w:p>
    <w:p w14:paraId="0BF7A6F5" w14:textId="77777777" w:rsidR="00750A18" w:rsidRPr="00A62C8D" w:rsidRDefault="00750A18" w:rsidP="00750A18">
      <w:pPr>
        <w:spacing w:before="100" w:beforeAutospacing="1" w:after="100" w:afterAutospacing="1" w:line="240" w:lineRule="auto"/>
        <w:outlineLvl w:val="3"/>
        <w:rPr>
          <w:rFonts w:asciiTheme="majorBidi" w:eastAsia="Times New Roman" w:hAnsiTheme="majorBidi" w:cstheme="majorBidi"/>
          <w:b/>
          <w:bCs/>
          <w:kern w:val="0"/>
          <w:sz w:val="24"/>
          <w:szCs w:val="24"/>
          <w:lang w:val="en-UG" w:eastAsia="en-UG"/>
          <w14:ligatures w14:val="none"/>
        </w:rPr>
      </w:pPr>
    </w:p>
    <w:p w14:paraId="60614793" w14:textId="4851FA2F" w:rsidR="00750A18" w:rsidRPr="00A62C8D" w:rsidRDefault="00750A18" w:rsidP="00750A18">
      <w:pPr>
        <w:spacing w:before="100" w:beforeAutospacing="1" w:after="100" w:afterAutospacing="1" w:line="240" w:lineRule="auto"/>
        <w:outlineLvl w:val="3"/>
        <w:rPr>
          <w:rFonts w:asciiTheme="majorBidi" w:eastAsia="Times New Roman" w:hAnsiTheme="majorBidi" w:cstheme="majorBidi"/>
          <w:b/>
          <w:bCs/>
          <w:kern w:val="0"/>
          <w:sz w:val="24"/>
          <w:szCs w:val="24"/>
          <w:lang w:val="en-UG" w:eastAsia="en-UG"/>
          <w14:ligatures w14:val="none"/>
        </w:rPr>
      </w:pPr>
      <w:r w:rsidRPr="00A62C8D">
        <w:rPr>
          <w:rFonts w:asciiTheme="majorBidi" w:eastAsia="Times New Roman" w:hAnsiTheme="majorBidi" w:cstheme="majorBidi"/>
          <w:b/>
          <w:bCs/>
          <w:kern w:val="0"/>
          <w:sz w:val="24"/>
          <w:szCs w:val="24"/>
          <w:lang w:val="en-UG" w:eastAsia="en-UG"/>
          <w14:ligatures w14:val="none"/>
        </w:rPr>
        <w:t>Key Benefits for SMEs:</w:t>
      </w:r>
    </w:p>
    <w:p w14:paraId="0F03CDAA" w14:textId="77777777" w:rsidR="00750A18" w:rsidRPr="00A62C8D" w:rsidRDefault="00750A18" w:rsidP="00750A18">
      <w:pPr>
        <w:numPr>
          <w:ilvl w:val="0"/>
          <w:numId w:val="40"/>
        </w:numPr>
        <w:spacing w:before="100" w:beforeAutospacing="1" w:after="100" w:afterAutospacing="1" w:line="240" w:lineRule="auto"/>
        <w:rPr>
          <w:rFonts w:asciiTheme="majorBidi" w:eastAsia="Times New Roman" w:hAnsiTheme="majorBidi" w:cstheme="majorBidi"/>
          <w:kern w:val="0"/>
          <w:sz w:val="24"/>
          <w:szCs w:val="24"/>
          <w:lang w:val="en-UG" w:eastAsia="en-UG"/>
          <w14:ligatures w14:val="none"/>
        </w:rPr>
      </w:pPr>
      <w:r w:rsidRPr="00A62C8D">
        <w:rPr>
          <w:rFonts w:asciiTheme="majorBidi" w:eastAsia="Times New Roman" w:hAnsiTheme="majorBidi" w:cstheme="majorBidi"/>
          <w:b/>
          <w:bCs/>
          <w:kern w:val="0"/>
          <w:sz w:val="24"/>
          <w:szCs w:val="24"/>
          <w:lang w:val="en-UG" w:eastAsia="en-UG"/>
          <w14:ligatures w14:val="none"/>
        </w:rPr>
        <w:t>Operational Resilience:</w:t>
      </w:r>
      <w:r w:rsidRPr="00A62C8D">
        <w:rPr>
          <w:rFonts w:asciiTheme="majorBidi" w:eastAsia="Times New Roman" w:hAnsiTheme="majorBidi" w:cstheme="majorBidi"/>
          <w:kern w:val="0"/>
          <w:sz w:val="24"/>
          <w:szCs w:val="24"/>
          <w:lang w:val="en-UG" w:eastAsia="en-UG"/>
          <w14:ligatures w14:val="none"/>
        </w:rPr>
        <w:t xml:space="preserve"> Ensures SMEs can continue essential functions despite disruptions.</w:t>
      </w:r>
    </w:p>
    <w:p w14:paraId="1FF59E85" w14:textId="77777777" w:rsidR="00750A18" w:rsidRPr="00A62C8D" w:rsidRDefault="00750A18" w:rsidP="00750A18">
      <w:pPr>
        <w:numPr>
          <w:ilvl w:val="0"/>
          <w:numId w:val="40"/>
        </w:numPr>
        <w:spacing w:before="100" w:beforeAutospacing="1" w:after="100" w:afterAutospacing="1" w:line="240" w:lineRule="auto"/>
        <w:rPr>
          <w:rFonts w:asciiTheme="majorBidi" w:eastAsia="Times New Roman" w:hAnsiTheme="majorBidi" w:cstheme="majorBidi"/>
          <w:kern w:val="0"/>
          <w:sz w:val="24"/>
          <w:szCs w:val="24"/>
          <w:lang w:val="en-UG" w:eastAsia="en-UG"/>
          <w14:ligatures w14:val="none"/>
        </w:rPr>
      </w:pPr>
      <w:r w:rsidRPr="00A62C8D">
        <w:rPr>
          <w:rFonts w:asciiTheme="majorBidi" w:eastAsia="Times New Roman" w:hAnsiTheme="majorBidi" w:cstheme="majorBidi"/>
          <w:b/>
          <w:bCs/>
          <w:kern w:val="0"/>
          <w:sz w:val="24"/>
          <w:szCs w:val="24"/>
          <w:lang w:val="en-UG" w:eastAsia="en-UG"/>
          <w14:ligatures w14:val="none"/>
        </w:rPr>
        <w:t>Risk Identification &amp; Mitigation:</w:t>
      </w:r>
      <w:r w:rsidRPr="00A62C8D">
        <w:rPr>
          <w:rFonts w:asciiTheme="majorBidi" w:eastAsia="Times New Roman" w:hAnsiTheme="majorBidi" w:cstheme="majorBidi"/>
          <w:kern w:val="0"/>
          <w:sz w:val="24"/>
          <w:szCs w:val="24"/>
          <w:lang w:val="en-UG" w:eastAsia="en-UG"/>
          <w14:ligatures w14:val="none"/>
        </w:rPr>
        <w:t xml:space="preserve"> Helps assess vulnerabilities and establish preventive measures.</w:t>
      </w:r>
    </w:p>
    <w:p w14:paraId="2CCF0ACA" w14:textId="77777777" w:rsidR="00750A18" w:rsidRPr="00A62C8D" w:rsidRDefault="00750A18" w:rsidP="00750A18">
      <w:pPr>
        <w:numPr>
          <w:ilvl w:val="0"/>
          <w:numId w:val="40"/>
        </w:numPr>
        <w:spacing w:before="100" w:beforeAutospacing="1" w:after="100" w:afterAutospacing="1" w:line="240" w:lineRule="auto"/>
        <w:rPr>
          <w:rFonts w:asciiTheme="majorBidi" w:eastAsia="Times New Roman" w:hAnsiTheme="majorBidi" w:cstheme="majorBidi"/>
          <w:kern w:val="0"/>
          <w:sz w:val="24"/>
          <w:szCs w:val="24"/>
          <w:lang w:val="en-UG" w:eastAsia="en-UG"/>
          <w14:ligatures w14:val="none"/>
        </w:rPr>
      </w:pPr>
      <w:r w:rsidRPr="00A62C8D">
        <w:rPr>
          <w:rFonts w:asciiTheme="majorBidi" w:eastAsia="Times New Roman" w:hAnsiTheme="majorBidi" w:cstheme="majorBidi"/>
          <w:b/>
          <w:bCs/>
          <w:kern w:val="0"/>
          <w:sz w:val="24"/>
          <w:szCs w:val="24"/>
          <w:lang w:val="en-UG" w:eastAsia="en-UG"/>
          <w14:ligatures w14:val="none"/>
        </w:rPr>
        <w:t>Business Continuity Planning:</w:t>
      </w:r>
      <w:r w:rsidRPr="00A62C8D">
        <w:rPr>
          <w:rFonts w:asciiTheme="majorBidi" w:eastAsia="Times New Roman" w:hAnsiTheme="majorBidi" w:cstheme="majorBidi"/>
          <w:kern w:val="0"/>
          <w:sz w:val="24"/>
          <w:szCs w:val="24"/>
          <w:lang w:val="en-UG" w:eastAsia="en-UG"/>
          <w14:ligatures w14:val="none"/>
        </w:rPr>
        <w:t xml:space="preserve"> Provides structured strategies to minimize downtime and financial loss.</w:t>
      </w:r>
    </w:p>
    <w:p w14:paraId="1DDDC33F" w14:textId="77777777" w:rsidR="00750A18" w:rsidRPr="00A62C8D" w:rsidRDefault="00750A18" w:rsidP="00750A18">
      <w:pPr>
        <w:numPr>
          <w:ilvl w:val="0"/>
          <w:numId w:val="40"/>
        </w:numPr>
        <w:spacing w:before="100" w:beforeAutospacing="1" w:after="100" w:afterAutospacing="1" w:line="240" w:lineRule="auto"/>
        <w:rPr>
          <w:rFonts w:asciiTheme="majorBidi" w:eastAsia="Times New Roman" w:hAnsiTheme="majorBidi" w:cstheme="majorBidi"/>
          <w:kern w:val="0"/>
          <w:sz w:val="24"/>
          <w:szCs w:val="24"/>
          <w:lang w:val="en-UG" w:eastAsia="en-UG"/>
          <w14:ligatures w14:val="none"/>
        </w:rPr>
      </w:pPr>
      <w:r w:rsidRPr="00A62C8D">
        <w:rPr>
          <w:rFonts w:asciiTheme="majorBidi" w:eastAsia="Times New Roman" w:hAnsiTheme="majorBidi" w:cstheme="majorBidi"/>
          <w:b/>
          <w:bCs/>
          <w:kern w:val="0"/>
          <w:sz w:val="24"/>
          <w:szCs w:val="24"/>
          <w:lang w:val="en-UG" w:eastAsia="en-UG"/>
          <w14:ligatures w14:val="none"/>
        </w:rPr>
        <w:lastRenderedPageBreak/>
        <w:t>Enhanced Service Reliability:</w:t>
      </w:r>
      <w:r w:rsidRPr="00A62C8D">
        <w:rPr>
          <w:rFonts w:asciiTheme="majorBidi" w:eastAsia="Times New Roman" w:hAnsiTheme="majorBidi" w:cstheme="majorBidi"/>
          <w:kern w:val="0"/>
          <w:sz w:val="24"/>
          <w:szCs w:val="24"/>
          <w:lang w:val="en-UG" w:eastAsia="en-UG"/>
          <w14:ligatures w14:val="none"/>
        </w:rPr>
        <w:t xml:space="preserve"> Strengthens ICT infrastructure to prevent service failures </w:t>
      </w:r>
      <w:r w:rsidRPr="00A62C8D">
        <w:rPr>
          <w:rFonts w:asciiTheme="majorBidi" w:eastAsia="Times New Roman" w:hAnsiTheme="majorBidi" w:cstheme="majorBidi"/>
          <w:color w:val="FF0000"/>
          <w:kern w:val="0"/>
          <w:sz w:val="24"/>
          <w:szCs w:val="24"/>
          <w:vertAlign w:val="superscript"/>
          <w:lang w:val="en-UG" w:eastAsia="en-UG"/>
          <w14:ligatures w14:val="none"/>
        </w:rPr>
        <w:t>(International Organization for Standardization, 2012)</w:t>
      </w:r>
      <w:r w:rsidRPr="00A62C8D">
        <w:rPr>
          <w:rFonts w:asciiTheme="majorBidi" w:eastAsia="Times New Roman" w:hAnsiTheme="majorBidi" w:cstheme="majorBidi"/>
          <w:kern w:val="0"/>
          <w:sz w:val="24"/>
          <w:szCs w:val="24"/>
          <w:lang w:val="en-UG" w:eastAsia="en-UG"/>
          <w14:ligatures w14:val="none"/>
        </w:rPr>
        <w:t>.</w:t>
      </w:r>
    </w:p>
    <w:p w14:paraId="33F8DEA1" w14:textId="77777777" w:rsidR="00034396" w:rsidRPr="00A62C8D" w:rsidRDefault="00B52D11" w:rsidP="00034396">
      <w:pPr>
        <w:pStyle w:val="NormalWeb"/>
        <w:rPr>
          <w:rFonts w:asciiTheme="majorBidi" w:hAnsiTheme="majorBidi" w:cstheme="majorBidi"/>
          <w:lang w:val="en-UG" w:eastAsia="en-UG"/>
        </w:rPr>
      </w:pPr>
      <w:r w:rsidRPr="00A62C8D">
        <w:rPr>
          <w:rFonts w:asciiTheme="majorBidi" w:hAnsiTheme="majorBidi" w:cstheme="majorBidi"/>
          <w:b/>
          <w:bCs/>
          <w:u w:val="single"/>
        </w:rPr>
        <w:t>3</w:t>
      </w:r>
      <w:r w:rsidR="005130FD" w:rsidRPr="00A62C8D">
        <w:rPr>
          <w:rFonts w:asciiTheme="majorBidi" w:hAnsiTheme="majorBidi" w:cstheme="majorBidi"/>
          <w:b/>
          <w:bCs/>
          <w:u w:val="single"/>
        </w:rPr>
        <w:t>. ISO/IEC 27032</w:t>
      </w:r>
      <w:r w:rsidR="005130FD" w:rsidRPr="00A62C8D">
        <w:rPr>
          <w:rFonts w:asciiTheme="majorBidi" w:hAnsiTheme="majorBidi" w:cstheme="majorBidi"/>
        </w:rPr>
        <w:t xml:space="preserve">: </w:t>
      </w:r>
      <w:r w:rsidR="00034396" w:rsidRPr="00A62C8D">
        <w:rPr>
          <w:rFonts w:asciiTheme="majorBidi" w:hAnsiTheme="majorBidi" w:cstheme="majorBidi"/>
          <w:lang w:val="en-UG" w:eastAsia="en-UG"/>
        </w:rPr>
        <w:t xml:space="preserve">ISO/IEC 27032 is a crucial cybersecurity standard that safeguards online activities and digital entities from cyber threats like phishing, malware, and ransomware. It provides a structured approach to managing cybersecurity risks, enabling organizations to detect, respond to, and recover from cyberattacks. This standard is essential for SMEs, especially in e-commerce, to secure business transactions, protect sensitive customer data, and ensure compliance with regulations such as the UAE Personal Data Protection Law (PDPL). By adopting ISO/IEC 27032, SMEs can strengthen their cybersecurity framework, establish digital trust, and mitigate financial and reputational risks, promoting long-term growth </w:t>
      </w:r>
      <w:r w:rsidR="00034396" w:rsidRPr="00A62C8D">
        <w:rPr>
          <w:rFonts w:asciiTheme="majorBidi" w:hAnsiTheme="majorBidi" w:cstheme="majorBidi"/>
          <w:color w:val="FF0000"/>
          <w:vertAlign w:val="superscript"/>
          <w:lang w:val="en-UG" w:eastAsia="en-UG"/>
        </w:rPr>
        <w:t>(International Organization for Standardization, 2012; UAE PDPL, 2021; TRA, 2023).</w:t>
      </w:r>
    </w:p>
    <w:p w14:paraId="6D8182F4" w14:textId="77777777" w:rsidR="00034396" w:rsidRPr="00A62C8D" w:rsidRDefault="00034396" w:rsidP="00034396">
      <w:pPr>
        <w:spacing w:before="100" w:beforeAutospacing="1" w:after="100" w:afterAutospacing="1" w:line="240" w:lineRule="auto"/>
        <w:outlineLvl w:val="3"/>
        <w:rPr>
          <w:rFonts w:asciiTheme="majorBidi" w:eastAsia="Times New Roman" w:hAnsiTheme="majorBidi" w:cstheme="majorBidi"/>
          <w:b/>
          <w:bCs/>
          <w:kern w:val="0"/>
          <w:sz w:val="24"/>
          <w:szCs w:val="24"/>
          <w:lang w:val="en-UG" w:eastAsia="en-UG"/>
          <w14:ligatures w14:val="none"/>
        </w:rPr>
      </w:pPr>
      <w:r w:rsidRPr="00A62C8D">
        <w:rPr>
          <w:rFonts w:asciiTheme="majorBidi" w:eastAsia="Times New Roman" w:hAnsiTheme="majorBidi" w:cstheme="majorBidi"/>
          <w:b/>
          <w:bCs/>
          <w:kern w:val="0"/>
          <w:sz w:val="24"/>
          <w:szCs w:val="24"/>
          <w:lang w:val="en-UG" w:eastAsia="en-UG"/>
          <w14:ligatures w14:val="none"/>
        </w:rPr>
        <w:t>Key Benefits for SMEs:</w:t>
      </w:r>
    </w:p>
    <w:p w14:paraId="1C89BAE3" w14:textId="77777777" w:rsidR="00034396" w:rsidRPr="00A62C8D" w:rsidRDefault="00034396" w:rsidP="00034396">
      <w:pPr>
        <w:numPr>
          <w:ilvl w:val="0"/>
          <w:numId w:val="42"/>
        </w:numPr>
        <w:spacing w:before="100" w:beforeAutospacing="1" w:after="100" w:afterAutospacing="1" w:line="240" w:lineRule="auto"/>
        <w:rPr>
          <w:rFonts w:asciiTheme="majorBidi" w:eastAsia="Times New Roman" w:hAnsiTheme="majorBidi" w:cstheme="majorBidi"/>
          <w:kern w:val="0"/>
          <w:sz w:val="24"/>
          <w:szCs w:val="24"/>
          <w:lang w:val="en-UG" w:eastAsia="en-UG"/>
          <w14:ligatures w14:val="none"/>
        </w:rPr>
      </w:pPr>
      <w:r w:rsidRPr="00A62C8D">
        <w:rPr>
          <w:rFonts w:asciiTheme="majorBidi" w:eastAsia="Times New Roman" w:hAnsiTheme="majorBidi" w:cstheme="majorBidi"/>
          <w:b/>
          <w:bCs/>
          <w:kern w:val="0"/>
          <w:sz w:val="24"/>
          <w:szCs w:val="24"/>
          <w:lang w:val="en-UG" w:eastAsia="en-UG"/>
          <w14:ligatures w14:val="none"/>
        </w:rPr>
        <w:t>Cyber Threat Protection</w:t>
      </w:r>
      <w:r w:rsidRPr="00A62C8D">
        <w:rPr>
          <w:rFonts w:asciiTheme="majorBidi" w:eastAsia="Times New Roman" w:hAnsiTheme="majorBidi" w:cstheme="majorBidi"/>
          <w:kern w:val="0"/>
          <w:sz w:val="24"/>
          <w:szCs w:val="24"/>
          <w:lang w:val="en-UG" w:eastAsia="en-UG"/>
          <w14:ligatures w14:val="none"/>
        </w:rPr>
        <w:t>: Mitigates risks like phishing, malware, and ransomware.</w:t>
      </w:r>
    </w:p>
    <w:p w14:paraId="6AD34DD6" w14:textId="77777777" w:rsidR="00034396" w:rsidRPr="00A62C8D" w:rsidRDefault="00034396" w:rsidP="00034396">
      <w:pPr>
        <w:numPr>
          <w:ilvl w:val="0"/>
          <w:numId w:val="42"/>
        </w:numPr>
        <w:spacing w:before="100" w:beforeAutospacing="1" w:after="100" w:afterAutospacing="1" w:line="240" w:lineRule="auto"/>
        <w:rPr>
          <w:rFonts w:asciiTheme="majorBidi" w:eastAsia="Times New Roman" w:hAnsiTheme="majorBidi" w:cstheme="majorBidi"/>
          <w:kern w:val="0"/>
          <w:sz w:val="24"/>
          <w:szCs w:val="24"/>
          <w:lang w:val="en-UG" w:eastAsia="en-UG"/>
          <w14:ligatures w14:val="none"/>
        </w:rPr>
      </w:pPr>
      <w:r w:rsidRPr="00A62C8D">
        <w:rPr>
          <w:rFonts w:asciiTheme="majorBidi" w:eastAsia="Times New Roman" w:hAnsiTheme="majorBidi" w:cstheme="majorBidi"/>
          <w:b/>
          <w:bCs/>
          <w:kern w:val="0"/>
          <w:sz w:val="24"/>
          <w:szCs w:val="24"/>
          <w:lang w:val="en-UG" w:eastAsia="en-UG"/>
          <w14:ligatures w14:val="none"/>
        </w:rPr>
        <w:t>Compliance</w:t>
      </w:r>
      <w:r w:rsidRPr="00A62C8D">
        <w:rPr>
          <w:rFonts w:asciiTheme="majorBidi" w:eastAsia="Times New Roman" w:hAnsiTheme="majorBidi" w:cstheme="majorBidi"/>
          <w:kern w:val="0"/>
          <w:sz w:val="24"/>
          <w:szCs w:val="24"/>
          <w:lang w:val="en-UG" w:eastAsia="en-UG"/>
          <w14:ligatures w14:val="none"/>
        </w:rPr>
        <w:t>: Ensures alignment with regulations like the UAE PDPL.</w:t>
      </w:r>
    </w:p>
    <w:p w14:paraId="475DED7F" w14:textId="77777777" w:rsidR="00034396" w:rsidRPr="00A62C8D" w:rsidRDefault="00034396" w:rsidP="00034396">
      <w:pPr>
        <w:numPr>
          <w:ilvl w:val="0"/>
          <w:numId w:val="42"/>
        </w:numPr>
        <w:spacing w:before="100" w:beforeAutospacing="1" w:after="100" w:afterAutospacing="1" w:line="240" w:lineRule="auto"/>
        <w:rPr>
          <w:rFonts w:asciiTheme="majorBidi" w:eastAsia="Times New Roman" w:hAnsiTheme="majorBidi" w:cstheme="majorBidi"/>
          <w:kern w:val="0"/>
          <w:sz w:val="24"/>
          <w:szCs w:val="24"/>
          <w:lang w:val="en-UG" w:eastAsia="en-UG"/>
          <w14:ligatures w14:val="none"/>
        </w:rPr>
      </w:pPr>
      <w:r w:rsidRPr="00A62C8D">
        <w:rPr>
          <w:rFonts w:asciiTheme="majorBidi" w:eastAsia="Times New Roman" w:hAnsiTheme="majorBidi" w:cstheme="majorBidi"/>
          <w:b/>
          <w:bCs/>
          <w:kern w:val="0"/>
          <w:sz w:val="24"/>
          <w:szCs w:val="24"/>
          <w:lang w:val="en-UG" w:eastAsia="en-UG"/>
          <w14:ligatures w14:val="none"/>
        </w:rPr>
        <w:t>Resilience</w:t>
      </w:r>
      <w:r w:rsidRPr="00A62C8D">
        <w:rPr>
          <w:rFonts w:asciiTheme="majorBidi" w:eastAsia="Times New Roman" w:hAnsiTheme="majorBidi" w:cstheme="majorBidi"/>
          <w:kern w:val="0"/>
          <w:sz w:val="24"/>
          <w:szCs w:val="24"/>
          <w:lang w:val="en-UG" w:eastAsia="en-UG"/>
          <w14:ligatures w14:val="none"/>
        </w:rPr>
        <w:t>: Improves detection, response, and recovery from cyber threats.</w:t>
      </w:r>
    </w:p>
    <w:p w14:paraId="796D0A8F" w14:textId="111AEFA7" w:rsidR="00034396" w:rsidRPr="00A62C8D" w:rsidRDefault="00034396" w:rsidP="00034396">
      <w:pPr>
        <w:numPr>
          <w:ilvl w:val="0"/>
          <w:numId w:val="42"/>
        </w:numPr>
        <w:spacing w:before="100" w:beforeAutospacing="1" w:after="100" w:afterAutospacing="1" w:line="240" w:lineRule="auto"/>
        <w:rPr>
          <w:rFonts w:asciiTheme="majorBidi" w:eastAsia="Times New Roman" w:hAnsiTheme="majorBidi" w:cstheme="majorBidi"/>
          <w:kern w:val="0"/>
          <w:sz w:val="24"/>
          <w:szCs w:val="24"/>
          <w:lang w:val="en-UG" w:eastAsia="en-UG"/>
          <w14:ligatures w14:val="none"/>
        </w:rPr>
      </w:pPr>
      <w:r w:rsidRPr="00A62C8D">
        <w:rPr>
          <w:rFonts w:asciiTheme="majorBidi" w:eastAsia="Times New Roman" w:hAnsiTheme="majorBidi" w:cstheme="majorBidi"/>
          <w:b/>
          <w:bCs/>
          <w:kern w:val="0"/>
          <w:sz w:val="24"/>
          <w:szCs w:val="24"/>
          <w:lang w:val="en-UG" w:eastAsia="en-UG"/>
          <w14:ligatures w14:val="none"/>
        </w:rPr>
        <w:t>Trust and Security</w:t>
      </w:r>
      <w:r w:rsidRPr="00A62C8D">
        <w:rPr>
          <w:rFonts w:asciiTheme="majorBidi" w:eastAsia="Times New Roman" w:hAnsiTheme="majorBidi" w:cstheme="majorBidi"/>
          <w:kern w:val="0"/>
          <w:sz w:val="24"/>
          <w:szCs w:val="24"/>
          <w:lang w:val="en-UG" w:eastAsia="en-UG"/>
          <w14:ligatures w14:val="none"/>
        </w:rPr>
        <w:t>: Builds digital trust by safeguarding customer data.</w:t>
      </w:r>
      <w:r w:rsidRPr="00A62C8D">
        <w:rPr>
          <w:rFonts w:asciiTheme="majorBidi" w:hAnsiTheme="majorBidi" w:cstheme="majorBidi"/>
          <w:color w:val="FF0000"/>
          <w:vertAlign w:val="superscript"/>
          <w:lang w:val="en-UG" w:eastAsia="en-UG"/>
        </w:rPr>
        <w:t xml:space="preserve"> (International Organization for Standardization, 2012; UAE PDPL, 2021; TRA, 2023).</w:t>
      </w:r>
    </w:p>
    <w:p w14:paraId="0B59385F" w14:textId="7FBDFCCB" w:rsidR="00034396" w:rsidRPr="00A62C8D" w:rsidRDefault="00B52D11" w:rsidP="00034396">
      <w:pPr>
        <w:pStyle w:val="NormalWeb"/>
        <w:rPr>
          <w:rFonts w:asciiTheme="majorBidi" w:hAnsiTheme="majorBidi" w:cstheme="majorBidi"/>
          <w:lang w:val="en-UG" w:eastAsia="en-UG"/>
        </w:rPr>
      </w:pPr>
      <w:r w:rsidRPr="00A62C8D">
        <w:rPr>
          <w:rFonts w:asciiTheme="majorBidi" w:hAnsiTheme="majorBidi" w:cstheme="majorBidi"/>
          <w:b/>
          <w:bCs/>
          <w:u w:val="single"/>
        </w:rPr>
        <w:t>4</w:t>
      </w:r>
      <w:r w:rsidR="00584B0B" w:rsidRPr="00A62C8D">
        <w:rPr>
          <w:rFonts w:asciiTheme="majorBidi" w:hAnsiTheme="majorBidi" w:cstheme="majorBidi"/>
          <w:b/>
          <w:bCs/>
          <w:u w:val="single"/>
        </w:rPr>
        <w:t xml:space="preserve">. ISO/IEC 27035: </w:t>
      </w:r>
      <w:r w:rsidR="00034396" w:rsidRPr="00A62C8D">
        <w:rPr>
          <w:rFonts w:asciiTheme="majorBidi" w:hAnsiTheme="majorBidi" w:cstheme="majorBidi"/>
          <w:lang w:val="en-UG" w:eastAsia="en-UG"/>
        </w:rPr>
        <w:t xml:space="preserve">ISO/IEC 27035 provides a systematic framework for </w:t>
      </w:r>
      <w:proofErr w:type="gramStart"/>
      <w:r w:rsidR="00034396" w:rsidRPr="00A62C8D">
        <w:rPr>
          <w:rFonts w:asciiTheme="majorBidi" w:hAnsiTheme="majorBidi" w:cstheme="majorBidi"/>
          <w:lang w:val="en-UG" w:eastAsia="en-UG"/>
        </w:rPr>
        <w:t>managing information</w:t>
      </w:r>
      <w:proofErr w:type="gramEnd"/>
      <w:r w:rsidR="00034396" w:rsidRPr="00A62C8D">
        <w:rPr>
          <w:rFonts w:asciiTheme="majorBidi" w:hAnsiTheme="majorBidi" w:cstheme="majorBidi"/>
          <w:lang w:val="en-UG" w:eastAsia="en-UG"/>
        </w:rPr>
        <w:t xml:space="preserve"> security incidents, helping organizations identify, report, evaluate, and respond to security breaches. The standard emphasizes preparation, planning, and developing effective incident response strategies, ensuring that lessons are learned from past incidents. It also complements ISO/IEC 27002 and assists in evaluating the reliability of digital evidence </w:t>
      </w:r>
      <w:r w:rsidR="00034396" w:rsidRPr="00A62C8D">
        <w:rPr>
          <w:rFonts w:asciiTheme="majorBidi" w:hAnsiTheme="majorBidi" w:cstheme="majorBidi"/>
          <w:color w:val="FF0000"/>
          <w:vertAlign w:val="superscript"/>
          <w:lang w:val="en-UG" w:eastAsia="en-UG"/>
        </w:rPr>
        <w:t>(</w:t>
      </w:r>
      <w:proofErr w:type="spellStart"/>
      <w:r w:rsidR="00034396" w:rsidRPr="00A62C8D">
        <w:rPr>
          <w:rFonts w:asciiTheme="majorBidi" w:hAnsiTheme="majorBidi" w:cstheme="majorBidi"/>
          <w:color w:val="FF0000"/>
          <w:vertAlign w:val="superscript"/>
          <w:lang w:val="en-UG" w:eastAsia="en-UG"/>
        </w:rPr>
        <w:t>Zinatra</w:t>
      </w:r>
      <w:proofErr w:type="spellEnd"/>
      <w:r w:rsidR="00034396" w:rsidRPr="00A62C8D">
        <w:rPr>
          <w:rFonts w:asciiTheme="majorBidi" w:hAnsiTheme="majorBidi" w:cstheme="majorBidi"/>
          <w:color w:val="FF0000"/>
          <w:vertAlign w:val="superscript"/>
          <w:lang w:val="en-UG" w:eastAsia="en-UG"/>
        </w:rPr>
        <w:t xml:space="preserve"> </w:t>
      </w:r>
      <w:proofErr w:type="spellStart"/>
      <w:r w:rsidR="00034396" w:rsidRPr="00A62C8D">
        <w:rPr>
          <w:rFonts w:asciiTheme="majorBidi" w:hAnsiTheme="majorBidi" w:cstheme="majorBidi"/>
          <w:color w:val="FF0000"/>
          <w:vertAlign w:val="superscript"/>
          <w:lang w:val="en-UG" w:eastAsia="en-UG"/>
        </w:rPr>
        <w:t>Poetiraya</w:t>
      </w:r>
      <w:proofErr w:type="spellEnd"/>
      <w:r w:rsidR="00034396" w:rsidRPr="00A62C8D">
        <w:rPr>
          <w:rFonts w:asciiTheme="majorBidi" w:hAnsiTheme="majorBidi" w:cstheme="majorBidi"/>
          <w:color w:val="FF0000"/>
          <w:vertAlign w:val="superscript"/>
          <w:lang w:val="en-UG" w:eastAsia="en-UG"/>
        </w:rPr>
        <w:t xml:space="preserve"> and Salman, 2023).</w:t>
      </w:r>
    </w:p>
    <w:p w14:paraId="78D44CB4" w14:textId="77777777" w:rsidR="00034396" w:rsidRPr="00A62C8D" w:rsidRDefault="00034396" w:rsidP="00034396">
      <w:pPr>
        <w:spacing w:before="100" w:beforeAutospacing="1" w:after="100" w:afterAutospacing="1" w:line="240" w:lineRule="auto"/>
        <w:rPr>
          <w:rFonts w:asciiTheme="majorBidi" w:eastAsia="Times New Roman" w:hAnsiTheme="majorBidi" w:cstheme="majorBidi"/>
          <w:kern w:val="0"/>
          <w:sz w:val="24"/>
          <w:szCs w:val="24"/>
          <w:lang w:val="en-UG" w:eastAsia="en-UG"/>
          <w14:ligatures w14:val="none"/>
        </w:rPr>
      </w:pPr>
      <w:r w:rsidRPr="00A62C8D">
        <w:rPr>
          <w:rFonts w:asciiTheme="majorBidi" w:eastAsia="Times New Roman" w:hAnsiTheme="majorBidi" w:cstheme="majorBidi"/>
          <w:kern w:val="0"/>
          <w:sz w:val="24"/>
          <w:szCs w:val="24"/>
          <w:lang w:val="en-UG" w:eastAsia="en-UG"/>
          <w14:ligatures w14:val="none"/>
        </w:rPr>
        <w:t xml:space="preserve">For SMEs, particularly in clothing retail, ISO/IEC 27035 is crucial for maintaining business continuity and preventing disruptions. It ensures organizations can mitigate risks, develop comprehensive incident management policies, and train staff, thereby enhancing service delivery and customer trust in the digital marketplace </w:t>
      </w:r>
      <w:r w:rsidRPr="00A62C8D">
        <w:rPr>
          <w:rFonts w:asciiTheme="majorBidi" w:eastAsia="Times New Roman" w:hAnsiTheme="majorBidi" w:cstheme="majorBidi"/>
          <w:color w:val="FF0000"/>
          <w:kern w:val="0"/>
          <w:sz w:val="24"/>
          <w:szCs w:val="24"/>
          <w:vertAlign w:val="superscript"/>
          <w:lang w:val="en-UG" w:eastAsia="en-UG"/>
          <w14:ligatures w14:val="none"/>
        </w:rPr>
        <w:t>(</w:t>
      </w:r>
      <w:proofErr w:type="spellStart"/>
      <w:r w:rsidRPr="00A62C8D">
        <w:rPr>
          <w:rFonts w:asciiTheme="majorBidi" w:eastAsia="Times New Roman" w:hAnsiTheme="majorBidi" w:cstheme="majorBidi"/>
          <w:color w:val="FF0000"/>
          <w:kern w:val="0"/>
          <w:sz w:val="24"/>
          <w:szCs w:val="24"/>
          <w:vertAlign w:val="superscript"/>
          <w:lang w:val="en-UG" w:eastAsia="en-UG"/>
          <w14:ligatures w14:val="none"/>
        </w:rPr>
        <w:t>Zinatra</w:t>
      </w:r>
      <w:proofErr w:type="spellEnd"/>
      <w:r w:rsidRPr="00A62C8D">
        <w:rPr>
          <w:rFonts w:asciiTheme="majorBidi" w:eastAsia="Times New Roman" w:hAnsiTheme="majorBidi" w:cstheme="majorBidi"/>
          <w:color w:val="FF0000"/>
          <w:kern w:val="0"/>
          <w:sz w:val="24"/>
          <w:szCs w:val="24"/>
          <w:vertAlign w:val="superscript"/>
          <w:lang w:val="en-UG" w:eastAsia="en-UG"/>
          <w14:ligatures w14:val="none"/>
        </w:rPr>
        <w:t xml:space="preserve"> </w:t>
      </w:r>
      <w:proofErr w:type="spellStart"/>
      <w:r w:rsidRPr="00A62C8D">
        <w:rPr>
          <w:rFonts w:asciiTheme="majorBidi" w:eastAsia="Times New Roman" w:hAnsiTheme="majorBidi" w:cstheme="majorBidi"/>
          <w:color w:val="FF0000"/>
          <w:kern w:val="0"/>
          <w:sz w:val="24"/>
          <w:szCs w:val="24"/>
          <w:vertAlign w:val="superscript"/>
          <w:lang w:val="en-UG" w:eastAsia="en-UG"/>
          <w14:ligatures w14:val="none"/>
        </w:rPr>
        <w:t>Poetiraya</w:t>
      </w:r>
      <w:proofErr w:type="spellEnd"/>
      <w:r w:rsidRPr="00A62C8D">
        <w:rPr>
          <w:rFonts w:asciiTheme="majorBidi" w:eastAsia="Times New Roman" w:hAnsiTheme="majorBidi" w:cstheme="majorBidi"/>
          <w:color w:val="FF0000"/>
          <w:kern w:val="0"/>
          <w:sz w:val="24"/>
          <w:szCs w:val="24"/>
          <w:vertAlign w:val="superscript"/>
          <w:lang w:val="en-UG" w:eastAsia="en-UG"/>
          <w14:ligatures w14:val="none"/>
        </w:rPr>
        <w:t xml:space="preserve"> and Salman, 2023).</w:t>
      </w:r>
    </w:p>
    <w:p w14:paraId="038F9E70" w14:textId="77777777" w:rsidR="00034396" w:rsidRPr="00A62C8D" w:rsidRDefault="00034396" w:rsidP="00034396">
      <w:pPr>
        <w:spacing w:before="100" w:beforeAutospacing="1" w:after="100" w:afterAutospacing="1" w:line="240" w:lineRule="auto"/>
        <w:outlineLvl w:val="3"/>
        <w:rPr>
          <w:rFonts w:asciiTheme="majorBidi" w:eastAsia="Times New Roman" w:hAnsiTheme="majorBidi" w:cstheme="majorBidi"/>
          <w:b/>
          <w:bCs/>
          <w:kern w:val="0"/>
          <w:sz w:val="24"/>
          <w:szCs w:val="24"/>
          <w:lang w:val="en-UG" w:eastAsia="en-UG"/>
          <w14:ligatures w14:val="none"/>
        </w:rPr>
      </w:pPr>
      <w:r w:rsidRPr="00A62C8D">
        <w:rPr>
          <w:rFonts w:asciiTheme="majorBidi" w:eastAsia="Times New Roman" w:hAnsiTheme="majorBidi" w:cstheme="majorBidi"/>
          <w:b/>
          <w:bCs/>
          <w:kern w:val="0"/>
          <w:sz w:val="24"/>
          <w:szCs w:val="24"/>
          <w:lang w:val="en-UG" w:eastAsia="en-UG"/>
          <w14:ligatures w14:val="none"/>
        </w:rPr>
        <w:t>Key Benefits for SMEs:</w:t>
      </w:r>
    </w:p>
    <w:p w14:paraId="37BDEAB5" w14:textId="77777777" w:rsidR="00034396" w:rsidRPr="00A62C8D" w:rsidRDefault="00034396" w:rsidP="00034396">
      <w:pPr>
        <w:numPr>
          <w:ilvl w:val="0"/>
          <w:numId w:val="43"/>
        </w:numPr>
        <w:spacing w:before="100" w:beforeAutospacing="1" w:after="100" w:afterAutospacing="1" w:line="240" w:lineRule="auto"/>
        <w:rPr>
          <w:rFonts w:asciiTheme="majorBidi" w:eastAsia="Times New Roman" w:hAnsiTheme="majorBidi" w:cstheme="majorBidi"/>
          <w:kern w:val="0"/>
          <w:sz w:val="24"/>
          <w:szCs w:val="24"/>
          <w:lang w:val="en-UG" w:eastAsia="en-UG"/>
          <w14:ligatures w14:val="none"/>
        </w:rPr>
      </w:pPr>
      <w:r w:rsidRPr="00A62C8D">
        <w:rPr>
          <w:rFonts w:asciiTheme="majorBidi" w:eastAsia="Times New Roman" w:hAnsiTheme="majorBidi" w:cstheme="majorBidi"/>
          <w:b/>
          <w:bCs/>
          <w:kern w:val="0"/>
          <w:sz w:val="24"/>
          <w:szCs w:val="24"/>
          <w:lang w:val="en-UG" w:eastAsia="en-UG"/>
          <w14:ligatures w14:val="none"/>
        </w:rPr>
        <w:t>Incident Management</w:t>
      </w:r>
      <w:r w:rsidRPr="00A62C8D">
        <w:rPr>
          <w:rFonts w:asciiTheme="majorBidi" w:eastAsia="Times New Roman" w:hAnsiTheme="majorBidi" w:cstheme="majorBidi"/>
          <w:kern w:val="0"/>
          <w:sz w:val="24"/>
          <w:szCs w:val="24"/>
          <w:lang w:val="en-UG" w:eastAsia="en-UG"/>
          <w14:ligatures w14:val="none"/>
        </w:rPr>
        <w:t>: Provides a structured approach to handling security incidents.</w:t>
      </w:r>
    </w:p>
    <w:p w14:paraId="0BE1E831" w14:textId="77777777" w:rsidR="00034396" w:rsidRPr="00A62C8D" w:rsidRDefault="00034396" w:rsidP="00034396">
      <w:pPr>
        <w:numPr>
          <w:ilvl w:val="0"/>
          <w:numId w:val="43"/>
        </w:numPr>
        <w:spacing w:before="100" w:beforeAutospacing="1" w:after="100" w:afterAutospacing="1" w:line="240" w:lineRule="auto"/>
        <w:rPr>
          <w:rFonts w:asciiTheme="majorBidi" w:eastAsia="Times New Roman" w:hAnsiTheme="majorBidi" w:cstheme="majorBidi"/>
          <w:kern w:val="0"/>
          <w:sz w:val="24"/>
          <w:szCs w:val="24"/>
          <w:lang w:val="en-UG" w:eastAsia="en-UG"/>
          <w14:ligatures w14:val="none"/>
        </w:rPr>
      </w:pPr>
      <w:r w:rsidRPr="00A62C8D">
        <w:rPr>
          <w:rFonts w:asciiTheme="majorBidi" w:eastAsia="Times New Roman" w:hAnsiTheme="majorBidi" w:cstheme="majorBidi"/>
          <w:b/>
          <w:bCs/>
          <w:kern w:val="0"/>
          <w:sz w:val="24"/>
          <w:szCs w:val="24"/>
          <w:lang w:val="en-UG" w:eastAsia="en-UG"/>
          <w14:ligatures w14:val="none"/>
        </w:rPr>
        <w:t>Risk Mitigation</w:t>
      </w:r>
      <w:r w:rsidRPr="00A62C8D">
        <w:rPr>
          <w:rFonts w:asciiTheme="majorBidi" w:eastAsia="Times New Roman" w:hAnsiTheme="majorBidi" w:cstheme="majorBidi"/>
          <w:kern w:val="0"/>
          <w:sz w:val="24"/>
          <w:szCs w:val="24"/>
          <w:lang w:val="en-UG" w:eastAsia="en-UG"/>
          <w14:ligatures w14:val="none"/>
        </w:rPr>
        <w:t>: Reduces the impact of security breaches on business operations.</w:t>
      </w:r>
    </w:p>
    <w:p w14:paraId="74954962" w14:textId="77777777" w:rsidR="00034396" w:rsidRPr="00A62C8D" w:rsidRDefault="00034396" w:rsidP="00034396">
      <w:pPr>
        <w:numPr>
          <w:ilvl w:val="0"/>
          <w:numId w:val="43"/>
        </w:numPr>
        <w:spacing w:before="100" w:beforeAutospacing="1" w:after="100" w:afterAutospacing="1" w:line="240" w:lineRule="auto"/>
        <w:rPr>
          <w:rFonts w:asciiTheme="majorBidi" w:eastAsia="Times New Roman" w:hAnsiTheme="majorBidi" w:cstheme="majorBidi"/>
          <w:kern w:val="0"/>
          <w:sz w:val="24"/>
          <w:szCs w:val="24"/>
          <w:lang w:val="en-UG" w:eastAsia="en-UG"/>
          <w14:ligatures w14:val="none"/>
        </w:rPr>
      </w:pPr>
      <w:r w:rsidRPr="00A62C8D">
        <w:rPr>
          <w:rFonts w:asciiTheme="majorBidi" w:eastAsia="Times New Roman" w:hAnsiTheme="majorBidi" w:cstheme="majorBidi"/>
          <w:b/>
          <w:bCs/>
          <w:kern w:val="0"/>
          <w:sz w:val="24"/>
          <w:szCs w:val="24"/>
          <w:lang w:val="en-UG" w:eastAsia="en-UG"/>
          <w14:ligatures w14:val="none"/>
        </w:rPr>
        <w:t>Business Continuity</w:t>
      </w:r>
      <w:r w:rsidRPr="00A62C8D">
        <w:rPr>
          <w:rFonts w:asciiTheme="majorBidi" w:eastAsia="Times New Roman" w:hAnsiTheme="majorBidi" w:cstheme="majorBidi"/>
          <w:kern w:val="0"/>
          <w:sz w:val="24"/>
          <w:szCs w:val="24"/>
          <w:lang w:val="en-UG" w:eastAsia="en-UG"/>
          <w14:ligatures w14:val="none"/>
        </w:rPr>
        <w:t>: Supports continuous operations despite security threats.</w:t>
      </w:r>
    </w:p>
    <w:p w14:paraId="1E2D2D8A" w14:textId="29F67368" w:rsidR="00034396" w:rsidRPr="00A62C8D" w:rsidRDefault="00034396" w:rsidP="00034396">
      <w:pPr>
        <w:numPr>
          <w:ilvl w:val="0"/>
          <w:numId w:val="43"/>
        </w:numPr>
        <w:spacing w:before="100" w:beforeAutospacing="1" w:after="100" w:afterAutospacing="1" w:line="240" w:lineRule="auto"/>
        <w:rPr>
          <w:rFonts w:asciiTheme="majorBidi" w:eastAsia="Times New Roman" w:hAnsiTheme="majorBidi" w:cstheme="majorBidi"/>
          <w:kern w:val="0"/>
          <w:sz w:val="24"/>
          <w:szCs w:val="24"/>
          <w:lang w:val="en-UG" w:eastAsia="en-UG"/>
          <w14:ligatures w14:val="none"/>
        </w:rPr>
      </w:pPr>
      <w:r w:rsidRPr="00A62C8D">
        <w:rPr>
          <w:rFonts w:asciiTheme="majorBidi" w:eastAsia="Times New Roman" w:hAnsiTheme="majorBidi" w:cstheme="majorBidi"/>
          <w:b/>
          <w:bCs/>
          <w:kern w:val="0"/>
          <w:sz w:val="24"/>
          <w:szCs w:val="24"/>
          <w:lang w:val="en-UG" w:eastAsia="en-UG"/>
          <w14:ligatures w14:val="none"/>
        </w:rPr>
        <w:t>Trust Building</w:t>
      </w:r>
      <w:r w:rsidRPr="00A62C8D">
        <w:rPr>
          <w:rFonts w:asciiTheme="majorBidi" w:eastAsia="Times New Roman" w:hAnsiTheme="majorBidi" w:cstheme="majorBidi"/>
          <w:kern w:val="0"/>
          <w:sz w:val="24"/>
          <w:szCs w:val="24"/>
          <w:lang w:val="en-UG" w:eastAsia="en-UG"/>
          <w14:ligatures w14:val="none"/>
        </w:rPr>
        <w:t>: Enhances customer confidence by ensuring robust incident response.</w:t>
      </w:r>
      <w:r w:rsidRPr="00A62C8D">
        <w:rPr>
          <w:rFonts w:asciiTheme="majorBidi" w:eastAsia="Times New Roman" w:hAnsiTheme="majorBidi" w:cstheme="majorBidi"/>
          <w:color w:val="FF0000"/>
          <w:kern w:val="0"/>
          <w:sz w:val="24"/>
          <w:szCs w:val="24"/>
          <w:vertAlign w:val="superscript"/>
          <w:lang w:val="en-UG" w:eastAsia="en-UG"/>
          <w14:ligatures w14:val="none"/>
        </w:rPr>
        <w:t xml:space="preserve"> (</w:t>
      </w:r>
      <w:proofErr w:type="spellStart"/>
      <w:r w:rsidRPr="00A62C8D">
        <w:rPr>
          <w:rFonts w:asciiTheme="majorBidi" w:eastAsia="Times New Roman" w:hAnsiTheme="majorBidi" w:cstheme="majorBidi"/>
          <w:color w:val="FF0000"/>
          <w:kern w:val="0"/>
          <w:sz w:val="24"/>
          <w:szCs w:val="24"/>
          <w:vertAlign w:val="superscript"/>
          <w:lang w:val="en-UG" w:eastAsia="en-UG"/>
          <w14:ligatures w14:val="none"/>
        </w:rPr>
        <w:t>Zinatra</w:t>
      </w:r>
      <w:proofErr w:type="spellEnd"/>
      <w:r w:rsidRPr="00A62C8D">
        <w:rPr>
          <w:rFonts w:asciiTheme="majorBidi" w:eastAsia="Times New Roman" w:hAnsiTheme="majorBidi" w:cstheme="majorBidi"/>
          <w:color w:val="FF0000"/>
          <w:kern w:val="0"/>
          <w:sz w:val="24"/>
          <w:szCs w:val="24"/>
          <w:vertAlign w:val="superscript"/>
          <w:lang w:val="en-UG" w:eastAsia="en-UG"/>
          <w14:ligatures w14:val="none"/>
        </w:rPr>
        <w:t xml:space="preserve"> </w:t>
      </w:r>
      <w:proofErr w:type="spellStart"/>
      <w:r w:rsidRPr="00A62C8D">
        <w:rPr>
          <w:rFonts w:asciiTheme="majorBidi" w:eastAsia="Times New Roman" w:hAnsiTheme="majorBidi" w:cstheme="majorBidi"/>
          <w:color w:val="FF0000"/>
          <w:kern w:val="0"/>
          <w:sz w:val="24"/>
          <w:szCs w:val="24"/>
          <w:vertAlign w:val="superscript"/>
          <w:lang w:val="en-UG" w:eastAsia="en-UG"/>
          <w14:ligatures w14:val="none"/>
        </w:rPr>
        <w:t>Poetiraya</w:t>
      </w:r>
      <w:proofErr w:type="spellEnd"/>
      <w:r w:rsidRPr="00A62C8D">
        <w:rPr>
          <w:rFonts w:asciiTheme="majorBidi" w:eastAsia="Times New Roman" w:hAnsiTheme="majorBidi" w:cstheme="majorBidi"/>
          <w:color w:val="FF0000"/>
          <w:kern w:val="0"/>
          <w:sz w:val="24"/>
          <w:szCs w:val="24"/>
          <w:vertAlign w:val="superscript"/>
          <w:lang w:val="en-UG" w:eastAsia="en-UG"/>
          <w14:ligatures w14:val="none"/>
        </w:rPr>
        <w:t xml:space="preserve"> and Salman, 2023).</w:t>
      </w:r>
    </w:p>
    <w:p w14:paraId="44A48DF1" w14:textId="4638C134" w:rsidR="00584B0B" w:rsidRPr="00A62C8D" w:rsidRDefault="00584B0B" w:rsidP="00034396">
      <w:pPr>
        <w:pBdr>
          <w:bottom w:val="single" w:sz="12" w:space="1" w:color="auto"/>
        </w:pBdr>
        <w:rPr>
          <w:rFonts w:asciiTheme="majorBidi" w:hAnsiTheme="majorBidi" w:cstheme="majorBidi"/>
          <w:color w:val="FF0000"/>
        </w:rPr>
      </w:pPr>
    </w:p>
    <w:p w14:paraId="12D3E46F" w14:textId="70C8077A" w:rsidR="00AF3B21" w:rsidRPr="00A62C8D" w:rsidRDefault="00AF3B21" w:rsidP="00AF3B21">
      <w:pPr>
        <w:rPr>
          <w:rFonts w:asciiTheme="majorBidi" w:hAnsiTheme="majorBidi" w:cstheme="majorBidi"/>
          <w:b/>
          <w:bCs/>
          <w:caps/>
          <w:sz w:val="24"/>
          <w:szCs w:val="24"/>
          <w:u w:val="single"/>
        </w:rPr>
      </w:pPr>
      <w:r w:rsidRPr="00A62C8D">
        <w:rPr>
          <w:rFonts w:asciiTheme="majorBidi" w:hAnsiTheme="majorBidi" w:cstheme="majorBidi"/>
          <w:b/>
          <w:bCs/>
          <w:caps/>
          <w:sz w:val="24"/>
          <w:szCs w:val="24"/>
          <w:u w:val="single"/>
        </w:rPr>
        <w:t>How the Selected Standards Complement Each Other</w:t>
      </w:r>
    </w:p>
    <w:p w14:paraId="7CCA3794" w14:textId="1C172001" w:rsidR="00AF3B21" w:rsidRPr="00A62C8D" w:rsidRDefault="0064285A" w:rsidP="00AF3B21">
      <w:pPr>
        <w:pBdr>
          <w:bottom w:val="single" w:sz="12" w:space="1" w:color="auto"/>
        </w:pBdr>
        <w:rPr>
          <w:rFonts w:asciiTheme="majorBidi" w:hAnsiTheme="majorBidi" w:cstheme="majorBidi"/>
        </w:rPr>
      </w:pPr>
      <w:r w:rsidRPr="00A62C8D">
        <w:rPr>
          <w:rFonts w:asciiTheme="majorBidi" w:hAnsiTheme="majorBidi" w:cstheme="majorBidi"/>
        </w:rPr>
        <w:t xml:space="preserve">While ISO 27001 provides a framework for Information Security Management System, the clothing brand needs other standards to enhance risk management, fast respond to incidents, business growth, and </w:t>
      </w:r>
      <w:r w:rsidRPr="00A62C8D">
        <w:rPr>
          <w:rFonts w:asciiTheme="majorBidi" w:hAnsiTheme="majorBidi" w:cstheme="majorBidi"/>
        </w:rPr>
        <w:lastRenderedPageBreak/>
        <w:t xml:space="preserve">address challenges evolving cyber security. Standards such as ISO 27035 focus on managing incidents, other standards like ISO 27032 ensure that the clothing brand addresses cyber risks and protecting digital assets, and standards including ISO 27031 prepare the clothing brand in recovering from disruptions making sure important digital operations remain working. </w:t>
      </w:r>
      <w:r w:rsidR="00AF3B21" w:rsidRPr="00A62C8D">
        <w:rPr>
          <w:rFonts w:asciiTheme="majorBidi" w:hAnsiTheme="majorBidi" w:cstheme="majorBidi"/>
        </w:rPr>
        <w:t>Together, these standards create a comprehensive cybersecurity strategy that addresses prevention, protection, response, and recovery.</w:t>
      </w:r>
    </w:p>
    <w:p w14:paraId="5D82D8A4" w14:textId="77777777" w:rsidR="00034396" w:rsidRPr="00A62C8D" w:rsidRDefault="00034396" w:rsidP="00AF3B21">
      <w:pPr>
        <w:pBdr>
          <w:bottom w:val="single" w:sz="12" w:space="1" w:color="auto"/>
        </w:pBdr>
        <w:rPr>
          <w:rFonts w:asciiTheme="majorBidi" w:hAnsiTheme="majorBidi" w:cstheme="majorBidi"/>
          <w:b/>
          <w:bCs/>
        </w:rPr>
      </w:pPr>
    </w:p>
    <w:p w14:paraId="556537CB" w14:textId="77777777" w:rsidR="00584B0B" w:rsidRPr="00A62C8D" w:rsidRDefault="00584B0B" w:rsidP="00584B0B">
      <w:pPr>
        <w:rPr>
          <w:rFonts w:asciiTheme="majorBidi" w:hAnsiTheme="majorBidi" w:cstheme="majorBidi"/>
          <w:b/>
          <w:bCs/>
        </w:rPr>
      </w:pPr>
    </w:p>
    <w:tbl>
      <w:tblPr>
        <w:tblStyle w:val="TableGrid"/>
        <w:tblW w:w="0" w:type="auto"/>
        <w:tblLook w:val="04A0" w:firstRow="1" w:lastRow="0" w:firstColumn="1" w:lastColumn="0" w:noHBand="0" w:noVBand="1"/>
      </w:tblPr>
      <w:tblGrid>
        <w:gridCol w:w="2337"/>
        <w:gridCol w:w="2337"/>
        <w:gridCol w:w="2338"/>
        <w:gridCol w:w="2338"/>
      </w:tblGrid>
      <w:tr w:rsidR="00CF0EBC" w:rsidRPr="00A62C8D" w14:paraId="25C62B90" w14:textId="77777777" w:rsidTr="005D18F2">
        <w:trPr>
          <w:trHeight w:val="584"/>
        </w:trPr>
        <w:tc>
          <w:tcPr>
            <w:tcW w:w="2337" w:type="dxa"/>
            <w:hideMark/>
          </w:tcPr>
          <w:p w14:paraId="2D2A29F7" w14:textId="0046F48D" w:rsidR="00CF0EBC" w:rsidRPr="00A62C8D" w:rsidRDefault="00CF0EBC" w:rsidP="00CF0EBC">
            <w:pPr>
              <w:rPr>
                <w:rFonts w:asciiTheme="majorBidi" w:hAnsiTheme="majorBidi" w:cstheme="majorBidi"/>
                <w:b/>
                <w:bCs/>
              </w:rPr>
            </w:pPr>
            <w:r w:rsidRPr="00A62C8D">
              <w:rPr>
                <w:rFonts w:asciiTheme="majorBidi" w:hAnsiTheme="majorBidi" w:cstheme="majorBidi"/>
                <w:b/>
                <w:bCs/>
              </w:rPr>
              <w:t>ISO/IEC Standard</w:t>
            </w:r>
          </w:p>
        </w:tc>
        <w:tc>
          <w:tcPr>
            <w:tcW w:w="2337" w:type="dxa"/>
            <w:hideMark/>
          </w:tcPr>
          <w:p w14:paraId="4598B888" w14:textId="1556C530" w:rsidR="00CF0EBC" w:rsidRPr="00A62C8D" w:rsidRDefault="00CF0EBC" w:rsidP="00CF0EBC">
            <w:pPr>
              <w:rPr>
                <w:rFonts w:asciiTheme="majorBidi" w:hAnsiTheme="majorBidi" w:cstheme="majorBidi"/>
                <w:b/>
                <w:bCs/>
              </w:rPr>
            </w:pPr>
            <w:r w:rsidRPr="00A62C8D">
              <w:rPr>
                <w:rFonts w:asciiTheme="majorBidi" w:hAnsiTheme="majorBidi" w:cstheme="majorBidi"/>
                <w:b/>
                <w:bCs/>
              </w:rPr>
              <w:t>Guideline</w:t>
            </w:r>
          </w:p>
        </w:tc>
        <w:tc>
          <w:tcPr>
            <w:tcW w:w="2338" w:type="dxa"/>
            <w:hideMark/>
          </w:tcPr>
          <w:p w14:paraId="0EEC098C" w14:textId="16011087" w:rsidR="00CF0EBC" w:rsidRPr="00A62C8D" w:rsidRDefault="00CF0EBC" w:rsidP="00CF0EBC">
            <w:pPr>
              <w:rPr>
                <w:rFonts w:asciiTheme="majorBidi" w:hAnsiTheme="majorBidi" w:cstheme="majorBidi"/>
                <w:b/>
                <w:bCs/>
              </w:rPr>
            </w:pPr>
            <w:r w:rsidRPr="00A62C8D">
              <w:rPr>
                <w:rFonts w:asciiTheme="majorBidi" w:hAnsiTheme="majorBidi" w:cstheme="majorBidi"/>
                <w:b/>
                <w:bCs/>
              </w:rPr>
              <w:t>Associated Controls</w:t>
            </w:r>
          </w:p>
        </w:tc>
        <w:tc>
          <w:tcPr>
            <w:tcW w:w="2338" w:type="dxa"/>
            <w:hideMark/>
          </w:tcPr>
          <w:p w14:paraId="1036EA46" w14:textId="4AAC375C" w:rsidR="00CF0EBC" w:rsidRPr="00A62C8D" w:rsidRDefault="00CF0EBC" w:rsidP="00CF0EBC">
            <w:pPr>
              <w:rPr>
                <w:rFonts w:asciiTheme="majorBidi" w:hAnsiTheme="majorBidi" w:cstheme="majorBidi"/>
                <w:b/>
                <w:bCs/>
              </w:rPr>
            </w:pPr>
            <w:r w:rsidRPr="00A62C8D">
              <w:rPr>
                <w:rFonts w:asciiTheme="majorBidi" w:hAnsiTheme="majorBidi" w:cstheme="majorBidi"/>
                <w:b/>
                <w:bCs/>
              </w:rPr>
              <w:t>Reference</w:t>
            </w:r>
          </w:p>
        </w:tc>
      </w:tr>
      <w:tr w:rsidR="00CF0EBC" w:rsidRPr="00A62C8D" w14:paraId="2DC5D908" w14:textId="77777777" w:rsidTr="005D18F2">
        <w:trPr>
          <w:trHeight w:val="584"/>
        </w:trPr>
        <w:tc>
          <w:tcPr>
            <w:tcW w:w="2337"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tblGrid>
            <w:tr w:rsidR="00CF0EBC" w:rsidRPr="00CF0EBC" w14:paraId="1F939EBB" w14:textId="77777777" w:rsidTr="00CF0EBC">
              <w:trPr>
                <w:tblCellSpacing w:w="15" w:type="dxa"/>
              </w:trPr>
              <w:tc>
                <w:tcPr>
                  <w:tcW w:w="0" w:type="auto"/>
                  <w:vAlign w:val="center"/>
                  <w:hideMark/>
                </w:tcPr>
                <w:p w14:paraId="105ECAB8" w14:textId="77777777" w:rsidR="00CF0EBC" w:rsidRPr="00CF0EBC" w:rsidRDefault="00CF0EBC" w:rsidP="00CF0EBC">
                  <w:pPr>
                    <w:spacing w:after="0" w:line="240" w:lineRule="auto"/>
                    <w:rPr>
                      <w:rFonts w:asciiTheme="majorBidi" w:hAnsiTheme="majorBidi" w:cstheme="majorBidi"/>
                      <w:b/>
                      <w:bCs/>
                      <w:lang w:val="en-UG"/>
                    </w:rPr>
                  </w:pPr>
                  <w:r w:rsidRPr="00CF0EBC">
                    <w:rPr>
                      <w:rFonts w:asciiTheme="majorBidi" w:hAnsiTheme="majorBidi" w:cstheme="majorBidi"/>
                      <w:b/>
                      <w:bCs/>
                      <w:lang w:val="en-UG"/>
                    </w:rPr>
                    <w:t>ISO/IEC 27001</w:t>
                  </w:r>
                </w:p>
              </w:tc>
            </w:tr>
          </w:tbl>
          <w:p w14:paraId="7D3D3403" w14:textId="77777777" w:rsidR="00CF0EBC" w:rsidRPr="00CF0EBC" w:rsidRDefault="00CF0EBC" w:rsidP="00CF0EBC">
            <w:pPr>
              <w:rPr>
                <w:rFonts w:asciiTheme="majorBidi" w:hAnsiTheme="majorBidi" w:cstheme="majorBidi"/>
                <w:b/>
                <w:bCs/>
                <w:vanish/>
                <w:lang w:val="en-U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0EBC" w:rsidRPr="00CF0EBC" w14:paraId="3CFD7B53" w14:textId="77777777" w:rsidTr="00CF0EBC">
              <w:trPr>
                <w:tblCellSpacing w:w="15" w:type="dxa"/>
              </w:trPr>
              <w:tc>
                <w:tcPr>
                  <w:tcW w:w="0" w:type="auto"/>
                  <w:vAlign w:val="center"/>
                  <w:hideMark/>
                </w:tcPr>
                <w:p w14:paraId="30014D41" w14:textId="77777777" w:rsidR="00CF0EBC" w:rsidRPr="00CF0EBC" w:rsidRDefault="00CF0EBC" w:rsidP="00CF0EBC">
                  <w:pPr>
                    <w:spacing w:after="0" w:line="240" w:lineRule="auto"/>
                    <w:rPr>
                      <w:rFonts w:asciiTheme="majorBidi" w:hAnsiTheme="majorBidi" w:cstheme="majorBidi"/>
                      <w:b/>
                      <w:bCs/>
                      <w:lang w:val="en-UG"/>
                    </w:rPr>
                  </w:pPr>
                </w:p>
              </w:tc>
            </w:tr>
          </w:tbl>
          <w:p w14:paraId="3E820CA1" w14:textId="76CC22C5" w:rsidR="00CF0EBC" w:rsidRPr="00A62C8D" w:rsidRDefault="00CF0EBC" w:rsidP="005D18F2">
            <w:pPr>
              <w:rPr>
                <w:rFonts w:asciiTheme="majorBidi" w:hAnsiTheme="majorBidi" w:cstheme="majorBidi"/>
                <w:b/>
                <w:bCs/>
              </w:rPr>
            </w:pPr>
          </w:p>
        </w:tc>
        <w:tc>
          <w:tcPr>
            <w:tcW w:w="2337" w:type="dxa"/>
            <w:hideMark/>
          </w:tcPr>
          <w:p w14:paraId="1E2B43BF" w14:textId="090783E6" w:rsidR="00CF0EBC" w:rsidRPr="00A62C8D" w:rsidRDefault="00CF0EBC" w:rsidP="00CF0EBC">
            <w:pPr>
              <w:rPr>
                <w:rFonts w:ascii="Times New Roman" w:hAnsi="Times New Roman" w:cs="Times New Roman"/>
              </w:rPr>
            </w:pPr>
            <w:r w:rsidRPr="00A62C8D">
              <w:rPr>
                <w:rFonts w:ascii="Times New Roman" w:hAnsi="Times New Roman" w:cs="Times New Roman"/>
              </w:rPr>
              <w:t xml:space="preserve">5.1 - Policies for Information </w:t>
            </w:r>
            <w:proofErr w:type="spellStart"/>
            <w:r w:rsidRPr="00A62C8D">
              <w:rPr>
                <w:rFonts w:ascii="Times New Roman" w:hAnsi="Times New Roman" w:cs="Times New Roman"/>
              </w:rPr>
              <w:t>Securit</w:t>
            </w:r>
            <w:proofErr w:type="spellEnd"/>
            <w:r w:rsidRPr="00A62C8D">
              <w:rPr>
                <w:rFonts w:ascii="Times New Roman" w:hAnsi="Times New Roman" w:cs="Times New Roman"/>
              </w:rPr>
              <w:t>.</w:t>
            </w:r>
          </w:p>
        </w:tc>
        <w:tc>
          <w:tcPr>
            <w:tcW w:w="2338" w:type="dxa"/>
            <w:hideMark/>
          </w:tcPr>
          <w:p w14:paraId="7CD2C642" w14:textId="63591B7A" w:rsidR="00CF0EBC" w:rsidRPr="00A62C8D" w:rsidRDefault="00CF0EBC" w:rsidP="00CF0EBC">
            <w:pPr>
              <w:rPr>
                <w:rFonts w:ascii="Times New Roman" w:hAnsi="Times New Roman" w:cs="Times New Roman"/>
              </w:rPr>
            </w:pPr>
            <w:r w:rsidRPr="00A62C8D">
              <w:rPr>
                <w:rFonts w:ascii="Times New Roman" w:hAnsi="Times New Roman" w:cs="Times New Roman"/>
              </w:rPr>
              <w:t>Controls 5.9 (Inventory of Assets) and 5.15 (Access Control) work under the security policies established by 5.1 to ensure proper asset management and access restrictions.</w:t>
            </w:r>
          </w:p>
        </w:tc>
        <w:tc>
          <w:tcPr>
            <w:tcW w:w="2338" w:type="dxa"/>
            <w:hideMark/>
          </w:tcPr>
          <w:p w14:paraId="3D0CC3F1" w14:textId="4CAAD14E" w:rsidR="00CF0EBC" w:rsidRPr="00A62C8D" w:rsidRDefault="00CF0EBC" w:rsidP="00CF0EBC">
            <w:pPr>
              <w:rPr>
                <w:rFonts w:ascii="Times New Roman" w:hAnsi="Times New Roman" w:cs="Times New Roman"/>
              </w:rPr>
            </w:pPr>
            <w:r w:rsidRPr="00A62C8D">
              <w:rPr>
                <w:rFonts w:ascii="Times New Roman" w:hAnsi="Times New Roman" w:cs="Times New Roman"/>
              </w:rPr>
              <w:t>British Standards Institution, 2024</w:t>
            </w:r>
          </w:p>
        </w:tc>
      </w:tr>
      <w:tr w:rsidR="00CF0EBC" w:rsidRPr="00A62C8D" w14:paraId="55C4540A" w14:textId="77777777" w:rsidTr="005D18F2">
        <w:trPr>
          <w:trHeight w:val="584"/>
        </w:trPr>
        <w:tc>
          <w:tcPr>
            <w:tcW w:w="2337" w:type="dxa"/>
            <w:hideMark/>
          </w:tcPr>
          <w:p w14:paraId="1A23D1A3" w14:textId="12849F23" w:rsidR="00CF0EBC" w:rsidRPr="00A62C8D" w:rsidRDefault="00CF0EBC" w:rsidP="005D18F2">
            <w:pPr>
              <w:rPr>
                <w:rFonts w:asciiTheme="majorBidi" w:hAnsiTheme="majorBidi" w:cstheme="majorBidi"/>
                <w:b/>
                <w:bCs/>
              </w:rPr>
            </w:pPr>
          </w:p>
        </w:tc>
        <w:tc>
          <w:tcPr>
            <w:tcW w:w="2337" w:type="dxa"/>
            <w:hideMark/>
          </w:tcPr>
          <w:p w14:paraId="6B2E29DC" w14:textId="49A3230E" w:rsidR="00CF0EBC" w:rsidRPr="00A62C8D" w:rsidRDefault="00CF0EBC" w:rsidP="005D18F2">
            <w:pPr>
              <w:rPr>
                <w:rFonts w:ascii="Times New Roman" w:hAnsi="Times New Roman" w:cs="Times New Roman"/>
              </w:rPr>
            </w:pPr>
            <w:r w:rsidRPr="00A62C8D">
              <w:rPr>
                <w:rFonts w:ascii="Times New Roman" w:hAnsi="Times New Roman" w:cs="Times New Roman"/>
              </w:rPr>
              <w:t>5.9 - Inventory of Assets</w:t>
            </w:r>
          </w:p>
        </w:tc>
        <w:tc>
          <w:tcPr>
            <w:tcW w:w="2338" w:type="dxa"/>
            <w:hideMark/>
          </w:tcPr>
          <w:p w14:paraId="6508E058" w14:textId="5DFF8E68" w:rsidR="00CF0EBC" w:rsidRPr="00A62C8D" w:rsidRDefault="00CF0EBC" w:rsidP="00CF0EBC">
            <w:pPr>
              <w:rPr>
                <w:rFonts w:ascii="Times New Roman" w:hAnsi="Times New Roman" w:cs="Times New Roman"/>
              </w:rPr>
            </w:pPr>
            <w:r w:rsidRPr="00A62C8D">
              <w:rPr>
                <w:rFonts w:ascii="Times New Roman" w:hAnsi="Times New Roman" w:cs="Times New Roman"/>
              </w:rPr>
              <w:t>Control 5.18 (Privacy and Protection of PII) and 5.31 (Legal, Statutory, Regulatory, and Contractual Requirements) align with the inventory of assets to ensure personal data protection and regulatory compliance.</w:t>
            </w:r>
          </w:p>
        </w:tc>
        <w:tc>
          <w:tcPr>
            <w:tcW w:w="2338" w:type="dxa"/>
            <w:hideMark/>
          </w:tcPr>
          <w:p w14:paraId="209380E3" w14:textId="3DA34DD9" w:rsidR="00CF0EBC" w:rsidRPr="00A62C8D" w:rsidRDefault="00CF0EBC" w:rsidP="005D18F2">
            <w:pPr>
              <w:rPr>
                <w:rFonts w:ascii="Times New Roman" w:hAnsi="Times New Roman" w:cs="Times New Roman"/>
              </w:rPr>
            </w:pPr>
          </w:p>
        </w:tc>
      </w:tr>
      <w:tr w:rsidR="00CF0EBC" w:rsidRPr="00A62C8D" w14:paraId="21B2BD09" w14:textId="77777777" w:rsidTr="005D18F2">
        <w:trPr>
          <w:trHeight w:val="584"/>
        </w:trPr>
        <w:tc>
          <w:tcPr>
            <w:tcW w:w="2337" w:type="dxa"/>
            <w:hideMark/>
          </w:tcPr>
          <w:p w14:paraId="67D8D9B9" w14:textId="77777777" w:rsidR="00CF0EBC" w:rsidRPr="00A62C8D" w:rsidRDefault="00CF0EBC" w:rsidP="005D18F2">
            <w:pPr>
              <w:rPr>
                <w:rFonts w:asciiTheme="majorBidi" w:hAnsiTheme="majorBidi" w:cstheme="majorBidi"/>
                <w:b/>
                <w:bCs/>
              </w:rPr>
            </w:pPr>
            <w:r w:rsidRPr="00A62C8D">
              <w:rPr>
                <w:rFonts w:asciiTheme="majorBidi" w:hAnsiTheme="majorBidi" w:cstheme="majorBidi"/>
                <w:b/>
                <w:bCs/>
              </w:rPr>
              <w:t>5.15 - Access Control</w:t>
            </w:r>
          </w:p>
        </w:tc>
        <w:tc>
          <w:tcPr>
            <w:tcW w:w="2337" w:type="dxa"/>
            <w:hideMark/>
          </w:tcPr>
          <w:p w14:paraId="05258319" w14:textId="50A83F0D" w:rsidR="00CF0EBC" w:rsidRPr="00A62C8D" w:rsidRDefault="00CF0EBC" w:rsidP="005D18F2">
            <w:pPr>
              <w:rPr>
                <w:rFonts w:ascii="Times New Roman" w:hAnsi="Times New Roman" w:cs="Times New Roman"/>
              </w:rPr>
            </w:pPr>
            <w:r w:rsidRPr="00A62C8D">
              <w:rPr>
                <w:rFonts w:ascii="Times New Roman" w:hAnsi="Times New Roman" w:cs="Times New Roman"/>
              </w:rPr>
              <w:t>5.15 - Access Control</w:t>
            </w:r>
          </w:p>
        </w:tc>
        <w:tc>
          <w:tcPr>
            <w:tcW w:w="2338" w:type="dxa"/>
            <w:hideMark/>
          </w:tcPr>
          <w:p w14:paraId="0B231759" w14:textId="74C7BB23" w:rsidR="00CF0EBC" w:rsidRPr="00A62C8D" w:rsidRDefault="00CF0EBC" w:rsidP="00CF0EBC">
            <w:pPr>
              <w:rPr>
                <w:rFonts w:ascii="Times New Roman" w:hAnsi="Times New Roman" w:cs="Times New Roman"/>
              </w:rPr>
            </w:pPr>
            <w:r w:rsidRPr="00A62C8D">
              <w:rPr>
                <w:rFonts w:ascii="Times New Roman" w:hAnsi="Times New Roman" w:cs="Times New Roman"/>
              </w:rPr>
              <w:t>Control 5.31 (Legal, Statutory, Regulatory, and Contractual Requirements) ensures access control policies meet legal and regulatory standards like PCI DSS.</w:t>
            </w:r>
          </w:p>
        </w:tc>
        <w:tc>
          <w:tcPr>
            <w:tcW w:w="2338" w:type="dxa"/>
            <w:hideMark/>
          </w:tcPr>
          <w:p w14:paraId="5C436CD3" w14:textId="465B74F9" w:rsidR="00CF0EBC" w:rsidRPr="00A62C8D" w:rsidRDefault="00CF0EBC" w:rsidP="005D18F2">
            <w:pPr>
              <w:rPr>
                <w:rFonts w:ascii="Times New Roman" w:hAnsi="Times New Roman" w:cs="Times New Roman"/>
              </w:rPr>
            </w:pPr>
          </w:p>
        </w:tc>
      </w:tr>
      <w:tr w:rsidR="00CF0EBC" w:rsidRPr="00A62C8D" w14:paraId="358D20BB" w14:textId="77777777" w:rsidTr="005D18F2">
        <w:trPr>
          <w:trHeight w:val="584"/>
        </w:trPr>
        <w:tc>
          <w:tcPr>
            <w:tcW w:w="2337" w:type="dxa"/>
            <w:hideMark/>
          </w:tcPr>
          <w:p w14:paraId="610AC8B3" w14:textId="2370BACD" w:rsidR="00CF0EBC" w:rsidRPr="00A62C8D" w:rsidRDefault="00CF0EBC" w:rsidP="00CF0EBC">
            <w:pPr>
              <w:rPr>
                <w:rFonts w:asciiTheme="majorBidi" w:hAnsiTheme="majorBidi" w:cstheme="majorBidi"/>
                <w:b/>
                <w:bCs/>
              </w:rPr>
            </w:pPr>
            <w:r w:rsidRPr="00A62C8D">
              <w:rPr>
                <w:rFonts w:asciiTheme="majorBidi" w:hAnsiTheme="majorBidi" w:cstheme="majorBidi"/>
                <w:b/>
                <w:bCs/>
              </w:rPr>
              <w:t>ISO/IEC 27032</w:t>
            </w:r>
          </w:p>
        </w:tc>
        <w:tc>
          <w:tcPr>
            <w:tcW w:w="2337" w:type="dxa"/>
            <w:hideMark/>
          </w:tcPr>
          <w:p w14:paraId="75C27156" w14:textId="4E219112" w:rsidR="00CF0EBC" w:rsidRPr="00A62C8D" w:rsidRDefault="00CF0EBC" w:rsidP="00CF0EBC">
            <w:pPr>
              <w:rPr>
                <w:rFonts w:ascii="Times New Roman" w:hAnsi="Times New Roman" w:cs="Times New Roman"/>
              </w:rPr>
            </w:pPr>
            <w:r w:rsidRPr="00A62C8D">
              <w:rPr>
                <w:rFonts w:ascii="Times New Roman" w:hAnsi="Times New Roman" w:cs="Times New Roman"/>
              </w:rPr>
              <w:t>5.14 - Information Transfer</w:t>
            </w:r>
          </w:p>
        </w:tc>
        <w:tc>
          <w:tcPr>
            <w:tcW w:w="2338" w:type="dxa"/>
            <w:hideMark/>
          </w:tcPr>
          <w:p w14:paraId="3F82E92D" w14:textId="2449A1BB" w:rsidR="00CF0EBC" w:rsidRPr="00A62C8D" w:rsidRDefault="00CF0EBC" w:rsidP="00CF0EBC">
            <w:pPr>
              <w:rPr>
                <w:rFonts w:ascii="Times New Roman" w:hAnsi="Times New Roman" w:cs="Times New Roman"/>
              </w:rPr>
            </w:pPr>
            <w:r w:rsidRPr="00A62C8D">
              <w:rPr>
                <w:rFonts w:ascii="Times New Roman" w:hAnsi="Times New Roman" w:cs="Times New Roman"/>
              </w:rPr>
              <w:t>Controls 5.21 (Managing Information Security in the Cloud) and 8.15 (Logging and Monitoring) ensure secure communication and real-time monitoring of transferred data.</w:t>
            </w:r>
          </w:p>
        </w:tc>
        <w:tc>
          <w:tcPr>
            <w:tcW w:w="2338" w:type="dxa"/>
            <w:hideMark/>
          </w:tcPr>
          <w:p w14:paraId="1C3843C8" w14:textId="65965DD9" w:rsidR="00CF0EBC" w:rsidRPr="00A62C8D" w:rsidRDefault="00CF0EBC" w:rsidP="00CF0EBC">
            <w:pPr>
              <w:rPr>
                <w:rFonts w:ascii="Times New Roman" w:hAnsi="Times New Roman" w:cs="Times New Roman"/>
              </w:rPr>
            </w:pPr>
            <w:r w:rsidRPr="00A62C8D">
              <w:rPr>
                <w:rFonts w:ascii="Times New Roman" w:hAnsi="Times New Roman" w:cs="Times New Roman"/>
              </w:rPr>
              <w:t>International Organization for Standardization, 2012</w:t>
            </w:r>
          </w:p>
        </w:tc>
      </w:tr>
      <w:tr w:rsidR="00CF0EBC" w:rsidRPr="00A62C8D" w14:paraId="7B8C87D2" w14:textId="77777777" w:rsidTr="005D18F2">
        <w:trPr>
          <w:trHeight w:val="584"/>
        </w:trPr>
        <w:tc>
          <w:tcPr>
            <w:tcW w:w="2337" w:type="dxa"/>
            <w:hideMark/>
          </w:tcPr>
          <w:p w14:paraId="022D6DF2" w14:textId="39D0BBFF" w:rsidR="00CF0EBC" w:rsidRPr="00A62C8D" w:rsidRDefault="00CF0EBC" w:rsidP="005D18F2">
            <w:pPr>
              <w:rPr>
                <w:rFonts w:asciiTheme="majorBidi" w:hAnsiTheme="majorBidi" w:cstheme="majorBidi"/>
                <w:b/>
                <w:bCs/>
              </w:rPr>
            </w:pPr>
          </w:p>
        </w:tc>
        <w:tc>
          <w:tcPr>
            <w:tcW w:w="2337" w:type="dxa"/>
            <w:hideMark/>
          </w:tcPr>
          <w:p w14:paraId="23DF7F62" w14:textId="5F27EC05" w:rsidR="00CF0EBC" w:rsidRPr="00A62C8D" w:rsidRDefault="00CF0EBC" w:rsidP="00CF0EBC">
            <w:pPr>
              <w:rPr>
                <w:rFonts w:ascii="Times New Roman" w:hAnsi="Times New Roman" w:cs="Times New Roman"/>
              </w:rPr>
            </w:pPr>
            <w:r w:rsidRPr="00A62C8D">
              <w:rPr>
                <w:rFonts w:ascii="Times New Roman" w:hAnsi="Times New Roman" w:cs="Times New Roman"/>
              </w:rPr>
              <w:t>5.21 - Managing Information Security in the Cloud</w:t>
            </w:r>
          </w:p>
        </w:tc>
        <w:tc>
          <w:tcPr>
            <w:tcW w:w="2338" w:type="dxa"/>
            <w:hideMark/>
          </w:tcPr>
          <w:p w14:paraId="50269B5C" w14:textId="1AACA6A8" w:rsidR="00CF0EBC" w:rsidRPr="00A62C8D" w:rsidRDefault="00CF0EBC" w:rsidP="00CF0EBC">
            <w:pPr>
              <w:rPr>
                <w:rFonts w:ascii="Times New Roman" w:hAnsi="Times New Roman" w:cs="Times New Roman"/>
              </w:rPr>
            </w:pPr>
            <w:r w:rsidRPr="00A62C8D">
              <w:rPr>
                <w:rFonts w:ascii="Times New Roman" w:hAnsi="Times New Roman" w:cs="Times New Roman"/>
              </w:rPr>
              <w:t xml:space="preserve">Control 8.15 (Logging and Monitoring) complements cloud security by </w:t>
            </w:r>
            <w:proofErr w:type="gramStart"/>
            <w:r w:rsidRPr="00A62C8D">
              <w:rPr>
                <w:rFonts w:ascii="Times New Roman" w:hAnsi="Times New Roman" w:cs="Times New Roman"/>
              </w:rPr>
              <w:t>monitoring for</w:t>
            </w:r>
            <w:proofErr w:type="gramEnd"/>
            <w:r w:rsidRPr="00A62C8D">
              <w:rPr>
                <w:rFonts w:ascii="Times New Roman" w:hAnsi="Times New Roman" w:cs="Times New Roman"/>
              </w:rPr>
              <w:t xml:space="preserve"> cybersecurity threats in real-time.</w:t>
            </w:r>
          </w:p>
        </w:tc>
        <w:tc>
          <w:tcPr>
            <w:tcW w:w="2338" w:type="dxa"/>
            <w:hideMark/>
          </w:tcPr>
          <w:p w14:paraId="7422F136" w14:textId="35B54560" w:rsidR="00CF0EBC" w:rsidRPr="00A62C8D" w:rsidRDefault="00CF0EBC" w:rsidP="00AA2577">
            <w:pPr>
              <w:rPr>
                <w:rFonts w:ascii="Times New Roman" w:hAnsi="Times New Roman" w:cs="Times New Roman"/>
              </w:rPr>
            </w:pPr>
          </w:p>
        </w:tc>
      </w:tr>
      <w:tr w:rsidR="00AA2577" w:rsidRPr="00A62C8D" w14:paraId="4A0080FC" w14:textId="77777777" w:rsidTr="005D18F2">
        <w:trPr>
          <w:trHeight w:val="584"/>
        </w:trPr>
        <w:tc>
          <w:tcPr>
            <w:tcW w:w="2337" w:type="dxa"/>
          </w:tcPr>
          <w:p w14:paraId="279E3AA6" w14:textId="2963E0BB" w:rsidR="00AA2577" w:rsidRPr="00A62C8D" w:rsidRDefault="00AA2577" w:rsidP="00AA2577">
            <w:pPr>
              <w:rPr>
                <w:rFonts w:asciiTheme="majorBidi" w:hAnsiTheme="majorBidi" w:cstheme="majorBidi"/>
                <w:b/>
                <w:bCs/>
              </w:rPr>
            </w:pPr>
            <w:r w:rsidRPr="00A62C8D">
              <w:rPr>
                <w:rFonts w:asciiTheme="majorBidi" w:hAnsiTheme="majorBidi" w:cstheme="majorBidi"/>
                <w:b/>
                <w:bCs/>
              </w:rPr>
              <w:t>ISO/IEC 27031</w:t>
            </w:r>
          </w:p>
        </w:tc>
        <w:tc>
          <w:tcPr>
            <w:tcW w:w="2337" w:type="dxa"/>
          </w:tcPr>
          <w:p w14:paraId="7C3CC685" w14:textId="461F3D16" w:rsidR="00AA2577" w:rsidRPr="00A62C8D" w:rsidRDefault="00AA2577" w:rsidP="00AA2577">
            <w:pPr>
              <w:rPr>
                <w:rFonts w:ascii="Times New Roman" w:hAnsi="Times New Roman" w:cs="Times New Roman"/>
              </w:rPr>
            </w:pPr>
            <w:r w:rsidRPr="00A62C8D">
              <w:rPr>
                <w:rFonts w:ascii="Times New Roman" w:hAnsi="Times New Roman" w:cs="Times New Roman"/>
              </w:rPr>
              <w:t>5.30 - ICT Readiness for Business Continuity</w:t>
            </w:r>
          </w:p>
        </w:tc>
        <w:tc>
          <w:tcPr>
            <w:tcW w:w="2338" w:type="dxa"/>
          </w:tcPr>
          <w:p w14:paraId="50CDFF3E" w14:textId="1B50C7CB" w:rsidR="00AA2577" w:rsidRPr="00A62C8D" w:rsidRDefault="00AA2577" w:rsidP="00AA2577">
            <w:pPr>
              <w:rPr>
                <w:rFonts w:ascii="Times New Roman" w:hAnsi="Times New Roman" w:cs="Times New Roman"/>
              </w:rPr>
            </w:pPr>
            <w:r w:rsidRPr="00A62C8D">
              <w:rPr>
                <w:rFonts w:ascii="Times New Roman" w:hAnsi="Times New Roman" w:cs="Times New Roman"/>
              </w:rPr>
              <w:t>Control 8.13 (Information Backup) ensures data backup and recovery strategies are in place for business continuity, helping recover from disruptions.</w:t>
            </w:r>
          </w:p>
          <w:p w14:paraId="4298E2D0" w14:textId="77777777" w:rsidR="00AA2577" w:rsidRPr="00A62C8D" w:rsidRDefault="00AA2577" w:rsidP="00AA2577">
            <w:pPr>
              <w:jc w:val="center"/>
              <w:rPr>
                <w:rFonts w:ascii="Times New Roman" w:hAnsi="Times New Roman" w:cs="Times New Roman"/>
              </w:rPr>
            </w:pPr>
          </w:p>
        </w:tc>
        <w:tc>
          <w:tcPr>
            <w:tcW w:w="2338" w:type="dxa"/>
          </w:tcPr>
          <w:p w14:paraId="7E422132" w14:textId="0633561C" w:rsidR="00AA2577" w:rsidRPr="00A62C8D" w:rsidRDefault="00AA2577" w:rsidP="005D18F2">
            <w:pPr>
              <w:rPr>
                <w:rFonts w:ascii="Times New Roman" w:hAnsi="Times New Roman" w:cs="Times New Roman"/>
              </w:rPr>
            </w:pPr>
            <w:r w:rsidRPr="00A62C8D">
              <w:rPr>
                <w:rFonts w:ascii="Times New Roman" w:hAnsi="Times New Roman" w:cs="Times New Roman"/>
              </w:rPr>
              <w:t>International Organization for Standardization, 2011</w:t>
            </w:r>
          </w:p>
        </w:tc>
      </w:tr>
      <w:tr w:rsidR="00AA2577" w:rsidRPr="00A62C8D" w14:paraId="35855B9F" w14:textId="77777777" w:rsidTr="005D18F2">
        <w:trPr>
          <w:trHeight w:val="584"/>
        </w:trPr>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tblGrid>
            <w:tr w:rsidR="00AA2577" w:rsidRPr="00AA2577" w14:paraId="722B4293" w14:textId="77777777" w:rsidTr="00AA2577">
              <w:trPr>
                <w:tblCellSpacing w:w="15" w:type="dxa"/>
              </w:trPr>
              <w:tc>
                <w:tcPr>
                  <w:tcW w:w="0" w:type="auto"/>
                  <w:vAlign w:val="center"/>
                  <w:hideMark/>
                </w:tcPr>
                <w:p w14:paraId="288785F8" w14:textId="77777777" w:rsidR="00AA2577" w:rsidRPr="00AA2577" w:rsidRDefault="00AA2577" w:rsidP="00AA2577">
                  <w:pPr>
                    <w:spacing w:after="0" w:line="240" w:lineRule="auto"/>
                    <w:rPr>
                      <w:rFonts w:asciiTheme="majorBidi" w:hAnsiTheme="majorBidi" w:cstheme="majorBidi"/>
                      <w:b/>
                      <w:bCs/>
                      <w:lang w:val="en-UG"/>
                    </w:rPr>
                  </w:pPr>
                  <w:r w:rsidRPr="00AA2577">
                    <w:rPr>
                      <w:rFonts w:asciiTheme="majorBidi" w:hAnsiTheme="majorBidi" w:cstheme="majorBidi"/>
                      <w:b/>
                      <w:bCs/>
                      <w:lang w:val="en-UG"/>
                    </w:rPr>
                    <w:t>ISO/IEC 27035</w:t>
                  </w:r>
                </w:p>
              </w:tc>
            </w:tr>
          </w:tbl>
          <w:p w14:paraId="00A5E62F" w14:textId="77777777" w:rsidR="00AA2577" w:rsidRPr="00AA2577" w:rsidRDefault="00AA2577" w:rsidP="00AA2577">
            <w:pPr>
              <w:rPr>
                <w:rFonts w:asciiTheme="majorBidi" w:hAnsiTheme="majorBidi" w:cstheme="majorBidi"/>
                <w:b/>
                <w:bCs/>
                <w:vanish/>
                <w:lang w:val="en-U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2577" w:rsidRPr="00AA2577" w14:paraId="7857BA76" w14:textId="77777777" w:rsidTr="00AA2577">
              <w:trPr>
                <w:tblCellSpacing w:w="15" w:type="dxa"/>
              </w:trPr>
              <w:tc>
                <w:tcPr>
                  <w:tcW w:w="0" w:type="auto"/>
                  <w:vAlign w:val="center"/>
                  <w:hideMark/>
                </w:tcPr>
                <w:p w14:paraId="777C5863" w14:textId="77777777" w:rsidR="00AA2577" w:rsidRPr="00AA2577" w:rsidRDefault="00AA2577" w:rsidP="00AA2577">
                  <w:pPr>
                    <w:spacing w:after="0" w:line="240" w:lineRule="auto"/>
                    <w:rPr>
                      <w:rFonts w:asciiTheme="majorBidi" w:hAnsiTheme="majorBidi" w:cstheme="majorBidi"/>
                      <w:b/>
                      <w:bCs/>
                      <w:lang w:val="en-UG"/>
                    </w:rPr>
                  </w:pPr>
                </w:p>
              </w:tc>
            </w:tr>
          </w:tbl>
          <w:p w14:paraId="10612D46" w14:textId="77777777" w:rsidR="00AA2577" w:rsidRPr="00A62C8D" w:rsidRDefault="00AA2577" w:rsidP="005D18F2">
            <w:pPr>
              <w:rPr>
                <w:rFonts w:asciiTheme="majorBidi" w:hAnsiTheme="majorBidi" w:cstheme="majorBidi"/>
                <w:b/>
                <w:bCs/>
              </w:rPr>
            </w:pPr>
          </w:p>
        </w:tc>
        <w:tc>
          <w:tcPr>
            <w:tcW w:w="2337" w:type="dxa"/>
          </w:tcPr>
          <w:p w14:paraId="1C1494D1" w14:textId="03B4AD85" w:rsidR="00AA2577" w:rsidRPr="00A62C8D" w:rsidRDefault="00AA2577" w:rsidP="00AA2577">
            <w:pPr>
              <w:rPr>
                <w:rFonts w:ascii="Times New Roman" w:hAnsi="Times New Roman" w:cs="Times New Roman"/>
              </w:rPr>
            </w:pPr>
            <w:r w:rsidRPr="00A62C8D">
              <w:rPr>
                <w:rFonts w:ascii="Times New Roman" w:hAnsi="Times New Roman" w:cs="Times New Roman"/>
              </w:rPr>
              <w:t>8.24 - Use of Cryptography</w:t>
            </w:r>
          </w:p>
          <w:p w14:paraId="7B129537" w14:textId="77777777" w:rsidR="00AA2577" w:rsidRPr="00A62C8D" w:rsidRDefault="00AA2577" w:rsidP="00AA2577">
            <w:pPr>
              <w:ind w:firstLine="720"/>
              <w:rPr>
                <w:rFonts w:ascii="Times New Roman" w:hAnsi="Times New Roman" w:cs="Times New Roman"/>
              </w:rPr>
            </w:pPr>
          </w:p>
        </w:tc>
        <w:tc>
          <w:tcPr>
            <w:tcW w:w="2338" w:type="dxa"/>
          </w:tcPr>
          <w:p w14:paraId="12F3676E" w14:textId="109EB6B1" w:rsidR="00AA2577" w:rsidRPr="00A62C8D" w:rsidRDefault="00AA2577" w:rsidP="00AA2577">
            <w:pPr>
              <w:rPr>
                <w:rFonts w:ascii="Times New Roman" w:hAnsi="Times New Roman" w:cs="Times New Roman"/>
              </w:rPr>
            </w:pPr>
            <w:r w:rsidRPr="00A62C8D">
              <w:rPr>
                <w:rFonts w:ascii="Times New Roman" w:hAnsi="Times New Roman" w:cs="Times New Roman"/>
              </w:rPr>
              <w:t>This control ensures encrypted data transmission and storage during incident management, helping secure sensitive information during incidents.</w:t>
            </w:r>
          </w:p>
        </w:tc>
        <w:tc>
          <w:tcPr>
            <w:tcW w:w="2338" w:type="dxa"/>
          </w:tcPr>
          <w:p w14:paraId="1ED39199" w14:textId="38F774A3" w:rsidR="00AA2577" w:rsidRPr="00A62C8D" w:rsidRDefault="00AA2577" w:rsidP="00AA2577">
            <w:pPr>
              <w:rPr>
                <w:rFonts w:ascii="Times New Roman" w:hAnsi="Times New Roman" w:cs="Times New Roman"/>
              </w:rPr>
            </w:pPr>
            <w:r w:rsidRPr="00A62C8D">
              <w:rPr>
                <w:rFonts w:ascii="Times New Roman" w:hAnsi="Times New Roman" w:cs="Times New Roman"/>
              </w:rPr>
              <w:t>International Organization for Standardization, 20</w:t>
            </w:r>
            <w:r w:rsidRPr="00A62C8D">
              <w:rPr>
                <w:rFonts w:ascii="Times New Roman" w:hAnsi="Times New Roman" w:cs="Times New Roman"/>
              </w:rPr>
              <w:t>20</w:t>
            </w:r>
          </w:p>
        </w:tc>
      </w:tr>
    </w:tbl>
    <w:p w14:paraId="7A03FF25" w14:textId="77777777" w:rsidR="004565F4" w:rsidRPr="00A62C8D" w:rsidRDefault="004565F4" w:rsidP="00584B0B">
      <w:pPr>
        <w:rPr>
          <w:rFonts w:asciiTheme="majorBidi" w:hAnsiTheme="majorBidi" w:cstheme="majorBidi"/>
          <w:b/>
          <w:bCs/>
        </w:rPr>
      </w:pPr>
    </w:p>
    <w:p w14:paraId="4654EB4D" w14:textId="77777777" w:rsidR="004565F4" w:rsidRPr="00A62C8D" w:rsidRDefault="004565F4" w:rsidP="00584B0B">
      <w:pPr>
        <w:rPr>
          <w:rFonts w:asciiTheme="majorBidi" w:hAnsiTheme="majorBidi" w:cstheme="majorBidi"/>
          <w:b/>
          <w:bCs/>
          <w:lang w:val="en-UG"/>
        </w:rPr>
      </w:pPr>
    </w:p>
    <w:p w14:paraId="08C33C94" w14:textId="5A289EE7" w:rsidR="00690B54" w:rsidRPr="00A62C8D" w:rsidRDefault="00690B54" w:rsidP="00690B54">
      <w:pPr>
        <w:rPr>
          <w:rFonts w:asciiTheme="majorBidi" w:hAnsiTheme="majorBidi" w:cstheme="majorBidi"/>
          <w:b/>
          <w:bCs/>
          <w:u w:val="double"/>
        </w:rPr>
      </w:pPr>
      <w:r w:rsidRPr="00A62C8D">
        <w:rPr>
          <w:rFonts w:asciiTheme="majorBidi" w:hAnsiTheme="majorBidi" w:cstheme="majorBidi"/>
          <w:b/>
          <w:bCs/>
          <w:u w:val="double"/>
        </w:rPr>
        <w:t>Explanation of the Impact of</w:t>
      </w:r>
      <w:r w:rsidR="001A3B15" w:rsidRPr="00A62C8D">
        <w:rPr>
          <w:rFonts w:asciiTheme="majorBidi" w:hAnsiTheme="majorBidi" w:cstheme="majorBidi"/>
          <w:b/>
          <w:bCs/>
          <w:u w:val="double"/>
        </w:rPr>
        <w:t xml:space="preserve"> ISO </w:t>
      </w:r>
      <w:r w:rsidRPr="00A62C8D">
        <w:rPr>
          <w:rFonts w:asciiTheme="majorBidi" w:hAnsiTheme="majorBidi" w:cstheme="majorBidi"/>
          <w:b/>
          <w:bCs/>
          <w:u w:val="double"/>
        </w:rPr>
        <w:t>Standards on Local SMEs</w:t>
      </w:r>
    </w:p>
    <w:p w14:paraId="234C6257" w14:textId="05D848C6" w:rsidR="00B52D11" w:rsidRPr="00A62C8D" w:rsidRDefault="00B52D11" w:rsidP="00B52D11">
      <w:pPr>
        <w:rPr>
          <w:rFonts w:asciiTheme="majorBidi" w:hAnsiTheme="majorBidi" w:cstheme="majorBidi"/>
          <w:b/>
          <w:bCs/>
          <w:u w:val="single"/>
        </w:rPr>
      </w:pPr>
      <w:r w:rsidRPr="00A62C8D">
        <w:rPr>
          <w:rFonts w:asciiTheme="majorBidi" w:hAnsiTheme="majorBidi" w:cstheme="majorBidi"/>
          <w:b/>
          <w:bCs/>
          <w:u w:val="single"/>
        </w:rPr>
        <w:t>1. ISO/IEC 27001 – Information Security Management System</w:t>
      </w:r>
    </w:p>
    <w:p w14:paraId="44657A73" w14:textId="77777777" w:rsidR="00B52D11" w:rsidRPr="00A62C8D" w:rsidRDefault="00B52D11" w:rsidP="00B52D11">
      <w:pPr>
        <w:pStyle w:val="ListParagraph"/>
        <w:rPr>
          <w:rFonts w:asciiTheme="majorBidi" w:hAnsiTheme="majorBidi" w:cstheme="majorBidi"/>
          <w:sz w:val="24"/>
          <w:szCs w:val="24"/>
        </w:rPr>
      </w:pPr>
      <w:r w:rsidRPr="00A62C8D">
        <w:rPr>
          <w:rFonts w:asciiTheme="majorBidi" w:hAnsiTheme="majorBidi" w:cstheme="majorBidi"/>
          <w:sz w:val="24"/>
          <w:szCs w:val="24"/>
        </w:rPr>
        <w:t>ISO 27001 standard helps a UAE SME clothing brand in complying with UAE’s law in protecting data which can be found in Law No. (26) of 2015 and Federal Decree Law No. 46 of 2021, protecting client’s data and reducing the risks of breaching evolving digital assets. Gaining trust and building the clothing brand’s reputation, while also making it aligns with Dubai’s smart city vision.</w:t>
      </w:r>
    </w:p>
    <w:p w14:paraId="04175543" w14:textId="77777777" w:rsidR="00B52D11" w:rsidRPr="00A62C8D" w:rsidRDefault="00B52D11" w:rsidP="00B52D11">
      <w:pPr>
        <w:pStyle w:val="ListParagraph"/>
        <w:rPr>
          <w:rFonts w:asciiTheme="majorBidi" w:hAnsiTheme="majorBidi" w:cstheme="majorBidi"/>
          <w:sz w:val="24"/>
          <w:szCs w:val="24"/>
        </w:rPr>
      </w:pPr>
      <w:r w:rsidRPr="00A62C8D">
        <w:rPr>
          <w:rFonts w:asciiTheme="majorBidi" w:hAnsiTheme="majorBidi" w:cstheme="majorBidi"/>
          <w:sz w:val="24"/>
          <w:szCs w:val="24"/>
        </w:rPr>
        <w:t>There are lots of positive effects provided by the standard for the clothing brand such as:</w:t>
      </w:r>
    </w:p>
    <w:p w14:paraId="0E2EA9C2" w14:textId="77777777" w:rsidR="00B52D11" w:rsidRPr="00A62C8D" w:rsidRDefault="00B52D11" w:rsidP="00B52D11">
      <w:pPr>
        <w:pStyle w:val="ListParagraph"/>
        <w:numPr>
          <w:ilvl w:val="0"/>
          <w:numId w:val="23"/>
        </w:numPr>
        <w:rPr>
          <w:rFonts w:asciiTheme="majorBidi" w:hAnsiTheme="majorBidi" w:cstheme="majorBidi"/>
          <w:sz w:val="24"/>
          <w:szCs w:val="24"/>
        </w:rPr>
      </w:pPr>
      <w:r w:rsidRPr="00A62C8D">
        <w:rPr>
          <w:rFonts w:asciiTheme="majorBidi" w:hAnsiTheme="majorBidi" w:cstheme="majorBidi"/>
          <w:sz w:val="24"/>
          <w:szCs w:val="24"/>
        </w:rPr>
        <w:t xml:space="preserve">Robust data security: Enhancing security over sensitive information, making sure that it always remains confidential, this also helps in building reputation as it gains the customer’s trust. </w:t>
      </w:r>
      <w:r w:rsidRPr="00A62C8D">
        <w:rPr>
          <w:rFonts w:asciiTheme="majorBidi" w:hAnsiTheme="majorBidi" w:cstheme="majorBidi"/>
          <w:color w:val="FF0000"/>
          <w:vertAlign w:val="superscript"/>
        </w:rPr>
        <w:t>(</w:t>
      </w:r>
      <w:proofErr w:type="spellStart"/>
      <w:r w:rsidRPr="00A62C8D">
        <w:rPr>
          <w:rFonts w:asciiTheme="majorBidi" w:hAnsiTheme="majorBidi" w:cstheme="majorBidi"/>
          <w:color w:val="FF0000"/>
          <w:vertAlign w:val="superscript"/>
        </w:rPr>
        <w:t>Alhogail</w:t>
      </w:r>
      <w:proofErr w:type="spellEnd"/>
      <w:r w:rsidRPr="00A62C8D">
        <w:rPr>
          <w:rFonts w:asciiTheme="majorBidi" w:hAnsiTheme="majorBidi" w:cstheme="majorBidi"/>
          <w:color w:val="FF0000"/>
          <w:vertAlign w:val="superscript"/>
        </w:rPr>
        <w:t>, 2018)</w:t>
      </w:r>
    </w:p>
    <w:p w14:paraId="2F3336B8" w14:textId="77777777" w:rsidR="00B52D11" w:rsidRPr="00A62C8D" w:rsidRDefault="00B52D11" w:rsidP="00B52D11">
      <w:pPr>
        <w:pStyle w:val="ListParagraph"/>
        <w:numPr>
          <w:ilvl w:val="0"/>
          <w:numId w:val="23"/>
        </w:numPr>
        <w:rPr>
          <w:rFonts w:asciiTheme="majorBidi" w:hAnsiTheme="majorBidi" w:cstheme="majorBidi"/>
          <w:sz w:val="24"/>
          <w:szCs w:val="24"/>
        </w:rPr>
      </w:pPr>
      <w:r w:rsidRPr="00A62C8D">
        <w:rPr>
          <w:rFonts w:asciiTheme="majorBidi" w:hAnsiTheme="majorBidi" w:cstheme="majorBidi"/>
          <w:sz w:val="24"/>
          <w:szCs w:val="24"/>
        </w:rPr>
        <w:t>Complying with the law: While it protects data, it also aligns with UAE data law.</w:t>
      </w:r>
    </w:p>
    <w:p w14:paraId="5AC6F002" w14:textId="77777777" w:rsidR="00B52D11" w:rsidRPr="00A62C8D" w:rsidRDefault="00B52D11" w:rsidP="00B52D11">
      <w:pPr>
        <w:pStyle w:val="ListParagraph"/>
        <w:numPr>
          <w:ilvl w:val="0"/>
          <w:numId w:val="23"/>
        </w:numPr>
        <w:rPr>
          <w:rFonts w:asciiTheme="majorBidi" w:hAnsiTheme="majorBidi" w:cstheme="majorBidi"/>
          <w:sz w:val="24"/>
          <w:szCs w:val="24"/>
        </w:rPr>
      </w:pPr>
      <w:r w:rsidRPr="00A62C8D">
        <w:rPr>
          <w:rFonts w:asciiTheme="majorBidi" w:hAnsiTheme="majorBidi" w:cstheme="majorBidi"/>
          <w:sz w:val="24"/>
          <w:szCs w:val="24"/>
        </w:rPr>
        <w:t>Aligning with Dubai’s vision: It complies with UAE law and supports the goal of making a smart city.</w:t>
      </w:r>
    </w:p>
    <w:p w14:paraId="1CF25B4A" w14:textId="77777777" w:rsidR="00B52D11" w:rsidRPr="00A62C8D" w:rsidRDefault="00B52D11" w:rsidP="00B52D11">
      <w:pPr>
        <w:pStyle w:val="ListParagraph"/>
        <w:numPr>
          <w:ilvl w:val="0"/>
          <w:numId w:val="23"/>
        </w:numPr>
        <w:rPr>
          <w:rFonts w:asciiTheme="majorBidi" w:hAnsiTheme="majorBidi" w:cstheme="majorBidi"/>
          <w:sz w:val="24"/>
          <w:szCs w:val="24"/>
        </w:rPr>
      </w:pPr>
      <w:r w:rsidRPr="00A62C8D">
        <w:rPr>
          <w:rFonts w:asciiTheme="majorBidi" w:hAnsiTheme="majorBidi" w:cstheme="majorBidi"/>
          <w:sz w:val="24"/>
          <w:szCs w:val="24"/>
        </w:rPr>
        <w:t>Efficiency: Making sure operations are in a streamline, reducing disruption or breaches.</w:t>
      </w:r>
    </w:p>
    <w:p w14:paraId="18A4E234" w14:textId="77777777" w:rsidR="00B52D11" w:rsidRPr="00A62C8D" w:rsidRDefault="00B52D11" w:rsidP="00B52D11">
      <w:pPr>
        <w:pStyle w:val="ListParagraph"/>
        <w:rPr>
          <w:rFonts w:asciiTheme="majorBidi" w:hAnsiTheme="majorBidi" w:cstheme="majorBidi"/>
          <w:sz w:val="24"/>
          <w:szCs w:val="24"/>
        </w:rPr>
      </w:pPr>
      <w:r w:rsidRPr="00A62C8D">
        <w:rPr>
          <w:rFonts w:asciiTheme="majorBidi" w:hAnsiTheme="majorBidi" w:cstheme="majorBidi"/>
          <w:sz w:val="24"/>
          <w:szCs w:val="24"/>
        </w:rPr>
        <w:t>While the standard provides positive effects, it also makes the clothing brand face unique challenges, such as:</w:t>
      </w:r>
    </w:p>
    <w:p w14:paraId="0886A0D6" w14:textId="77777777" w:rsidR="00B52D11" w:rsidRPr="00A62C8D" w:rsidRDefault="00B52D11" w:rsidP="00B52D11">
      <w:pPr>
        <w:pStyle w:val="ListParagraph"/>
        <w:numPr>
          <w:ilvl w:val="0"/>
          <w:numId w:val="23"/>
        </w:numPr>
        <w:rPr>
          <w:rFonts w:asciiTheme="majorBidi" w:hAnsiTheme="majorBidi" w:cstheme="majorBidi"/>
          <w:sz w:val="24"/>
          <w:szCs w:val="24"/>
        </w:rPr>
      </w:pPr>
      <w:r w:rsidRPr="00A62C8D">
        <w:rPr>
          <w:rFonts w:asciiTheme="majorBidi" w:hAnsiTheme="majorBidi" w:cstheme="majorBidi"/>
          <w:sz w:val="24"/>
          <w:szCs w:val="24"/>
        </w:rPr>
        <w:t>High cost: The implementation of this standard may be expensive for an SME.</w:t>
      </w:r>
    </w:p>
    <w:p w14:paraId="2FD4F135" w14:textId="77777777" w:rsidR="00B52D11" w:rsidRPr="00A62C8D" w:rsidRDefault="00B52D11" w:rsidP="00B52D11">
      <w:pPr>
        <w:pStyle w:val="ListParagraph"/>
        <w:numPr>
          <w:ilvl w:val="0"/>
          <w:numId w:val="23"/>
        </w:numPr>
        <w:rPr>
          <w:rFonts w:asciiTheme="majorBidi" w:hAnsiTheme="majorBidi" w:cstheme="majorBidi"/>
          <w:sz w:val="24"/>
          <w:szCs w:val="24"/>
        </w:rPr>
      </w:pPr>
      <w:r w:rsidRPr="00A62C8D">
        <w:rPr>
          <w:rFonts w:asciiTheme="majorBidi" w:hAnsiTheme="majorBidi" w:cstheme="majorBidi"/>
          <w:sz w:val="24"/>
          <w:szCs w:val="24"/>
        </w:rPr>
        <w:t>Requires lots of resources: the standard may require expertise and time.</w:t>
      </w:r>
    </w:p>
    <w:p w14:paraId="17365254" w14:textId="77777777" w:rsidR="00B52D11" w:rsidRPr="00A62C8D" w:rsidRDefault="00B52D11" w:rsidP="00B52D11">
      <w:pPr>
        <w:pStyle w:val="ListParagraph"/>
        <w:numPr>
          <w:ilvl w:val="0"/>
          <w:numId w:val="23"/>
        </w:numPr>
        <w:rPr>
          <w:rFonts w:asciiTheme="majorBidi" w:hAnsiTheme="majorBidi" w:cstheme="majorBidi"/>
          <w:sz w:val="24"/>
          <w:szCs w:val="24"/>
        </w:rPr>
      </w:pPr>
      <w:r w:rsidRPr="00A62C8D">
        <w:rPr>
          <w:rFonts w:asciiTheme="majorBidi" w:hAnsiTheme="majorBidi" w:cstheme="majorBidi"/>
          <w:sz w:val="24"/>
          <w:szCs w:val="24"/>
        </w:rPr>
        <w:lastRenderedPageBreak/>
        <w:t>Employee training: The employees may require to be put in a specified training course that aligns with the standard.</w:t>
      </w:r>
    </w:p>
    <w:p w14:paraId="307212EA" w14:textId="77777777" w:rsidR="00B52D11" w:rsidRPr="00A62C8D" w:rsidRDefault="00B52D11" w:rsidP="00690B54">
      <w:pPr>
        <w:rPr>
          <w:rFonts w:asciiTheme="majorBidi" w:hAnsiTheme="majorBidi" w:cstheme="majorBidi"/>
          <w:b/>
          <w:bCs/>
          <w:u w:val="double"/>
        </w:rPr>
      </w:pPr>
    </w:p>
    <w:p w14:paraId="670A9613" w14:textId="7FB0E65D" w:rsidR="00690B54" w:rsidRPr="00A62C8D" w:rsidRDefault="00B52D11" w:rsidP="00690B54">
      <w:pPr>
        <w:rPr>
          <w:rFonts w:asciiTheme="majorBidi" w:hAnsiTheme="majorBidi" w:cstheme="majorBidi"/>
          <w:b/>
          <w:bCs/>
          <w:u w:val="single"/>
        </w:rPr>
      </w:pPr>
      <w:r w:rsidRPr="00A62C8D">
        <w:rPr>
          <w:rFonts w:asciiTheme="majorBidi" w:hAnsiTheme="majorBidi" w:cstheme="majorBidi"/>
          <w:b/>
          <w:bCs/>
          <w:u w:val="single"/>
        </w:rPr>
        <w:t>2</w:t>
      </w:r>
      <w:r w:rsidR="00690B54" w:rsidRPr="00A62C8D">
        <w:rPr>
          <w:rFonts w:asciiTheme="majorBidi" w:hAnsiTheme="majorBidi" w:cstheme="majorBidi"/>
          <w:b/>
          <w:bCs/>
          <w:u w:val="single"/>
        </w:rPr>
        <w:t>. ISO/IEC 27031: Guidelines for ICT Readiness for Business Continuity</w:t>
      </w:r>
    </w:p>
    <w:p w14:paraId="4CD22F78" w14:textId="77777777" w:rsidR="004A69A2" w:rsidRPr="00A62C8D" w:rsidRDefault="004A69A2" w:rsidP="004A69A2">
      <w:p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kern w:val="0"/>
          <w:sz w:val="24"/>
          <w:szCs w:val="24"/>
          <w:lang w:val="en-GB" w:eastAsia="en-GB"/>
          <w14:ligatures w14:val="none"/>
        </w:rPr>
        <w:t>There are many positive effects of this standard for SMEs, such as:</w:t>
      </w:r>
    </w:p>
    <w:p w14:paraId="3673EBF5" w14:textId="77777777" w:rsidR="004A69A2" w:rsidRPr="00A62C8D" w:rsidRDefault="004A69A2" w:rsidP="004A69A2">
      <w:pPr>
        <w:numPr>
          <w:ilvl w:val="0"/>
          <w:numId w:val="27"/>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Structured Risk Assessment</w:t>
      </w:r>
      <w:r w:rsidRPr="00A62C8D">
        <w:rPr>
          <w:rFonts w:asciiTheme="majorBidi" w:eastAsia="Times New Roman" w:hAnsiTheme="majorBidi" w:cstheme="majorBidi"/>
          <w:kern w:val="0"/>
          <w:sz w:val="24"/>
          <w:szCs w:val="24"/>
          <w:lang w:val="en-GB" w:eastAsia="en-GB"/>
          <w14:ligatures w14:val="none"/>
        </w:rPr>
        <w:t xml:space="preserve">: Helps SMEs systematically identify and prioritize cyber risks with a resource-efficient approach, ensuring critical risks are addressed. </w:t>
      </w:r>
      <w:r w:rsidRPr="00A62C8D">
        <w:rPr>
          <w:rFonts w:asciiTheme="majorBidi" w:eastAsia="Times New Roman" w:hAnsiTheme="majorBidi" w:cstheme="majorBidi"/>
          <w:i/>
          <w:iCs/>
          <w:color w:val="FF0000"/>
          <w:kern w:val="0"/>
          <w:sz w:val="24"/>
          <w:szCs w:val="24"/>
          <w:vertAlign w:val="superscript"/>
          <w:lang w:val="en-GB" w:eastAsia="en-GB"/>
          <w14:ligatures w14:val="none"/>
        </w:rPr>
        <w:t>(</w:t>
      </w:r>
      <w:proofErr w:type="spellStart"/>
      <w:r w:rsidRPr="00A62C8D">
        <w:rPr>
          <w:rFonts w:asciiTheme="majorBidi" w:eastAsia="Times New Roman" w:hAnsiTheme="majorBidi" w:cstheme="majorBidi"/>
          <w:i/>
          <w:iCs/>
          <w:color w:val="FF0000"/>
          <w:kern w:val="0"/>
          <w:sz w:val="24"/>
          <w:szCs w:val="24"/>
          <w:vertAlign w:val="superscript"/>
          <w:lang w:val="en-GB" w:eastAsia="en-GB"/>
          <w14:ligatures w14:val="none"/>
        </w:rPr>
        <w:t>Tistiyani</w:t>
      </w:r>
      <w:proofErr w:type="spellEnd"/>
      <w:r w:rsidRPr="00A62C8D">
        <w:rPr>
          <w:rFonts w:asciiTheme="majorBidi" w:eastAsia="Times New Roman" w:hAnsiTheme="majorBidi" w:cstheme="majorBidi"/>
          <w:i/>
          <w:iCs/>
          <w:color w:val="FF0000"/>
          <w:kern w:val="0"/>
          <w:sz w:val="24"/>
          <w:szCs w:val="24"/>
          <w:vertAlign w:val="superscript"/>
          <w:lang w:val="en-GB" w:eastAsia="en-GB"/>
          <w14:ligatures w14:val="none"/>
        </w:rPr>
        <w:t xml:space="preserve">, </w:t>
      </w:r>
      <w:proofErr w:type="spellStart"/>
      <w:r w:rsidRPr="00A62C8D">
        <w:rPr>
          <w:rFonts w:asciiTheme="majorBidi" w:eastAsia="Times New Roman" w:hAnsiTheme="majorBidi" w:cstheme="majorBidi"/>
          <w:i/>
          <w:iCs/>
          <w:color w:val="FF0000"/>
          <w:kern w:val="0"/>
          <w:sz w:val="24"/>
          <w:szCs w:val="24"/>
          <w:vertAlign w:val="superscript"/>
          <w:lang w:val="en-GB" w:eastAsia="en-GB"/>
          <w14:ligatures w14:val="none"/>
        </w:rPr>
        <w:t>Briliyant</w:t>
      </w:r>
      <w:proofErr w:type="spellEnd"/>
      <w:r w:rsidRPr="00A62C8D">
        <w:rPr>
          <w:rFonts w:asciiTheme="majorBidi" w:eastAsia="Times New Roman" w:hAnsiTheme="majorBidi" w:cstheme="majorBidi"/>
          <w:i/>
          <w:iCs/>
          <w:color w:val="FF0000"/>
          <w:kern w:val="0"/>
          <w:sz w:val="24"/>
          <w:szCs w:val="24"/>
          <w:vertAlign w:val="superscript"/>
          <w:lang w:val="en-GB" w:eastAsia="en-GB"/>
          <w14:ligatures w14:val="none"/>
        </w:rPr>
        <w:t xml:space="preserve">, &amp; </w:t>
      </w:r>
      <w:proofErr w:type="spellStart"/>
      <w:r w:rsidRPr="00A62C8D">
        <w:rPr>
          <w:rFonts w:asciiTheme="majorBidi" w:eastAsia="Times New Roman" w:hAnsiTheme="majorBidi" w:cstheme="majorBidi"/>
          <w:i/>
          <w:iCs/>
          <w:color w:val="FF0000"/>
          <w:kern w:val="0"/>
          <w:sz w:val="24"/>
          <w:szCs w:val="24"/>
          <w:vertAlign w:val="superscript"/>
          <w:lang w:val="en-GB" w:eastAsia="en-GB"/>
          <w14:ligatures w14:val="none"/>
        </w:rPr>
        <w:t>Trianto</w:t>
      </w:r>
      <w:proofErr w:type="spellEnd"/>
      <w:r w:rsidRPr="00A62C8D">
        <w:rPr>
          <w:rFonts w:asciiTheme="majorBidi" w:eastAsia="Times New Roman" w:hAnsiTheme="majorBidi" w:cstheme="majorBidi"/>
          <w:i/>
          <w:iCs/>
          <w:color w:val="FF0000"/>
          <w:kern w:val="0"/>
          <w:sz w:val="24"/>
          <w:szCs w:val="24"/>
          <w:vertAlign w:val="superscript"/>
          <w:lang w:val="en-GB" w:eastAsia="en-GB"/>
          <w14:ligatures w14:val="none"/>
        </w:rPr>
        <w:t>, 2023)</w:t>
      </w:r>
    </w:p>
    <w:p w14:paraId="182FD5EC" w14:textId="77777777" w:rsidR="004A69A2" w:rsidRPr="00A62C8D" w:rsidRDefault="004A69A2" w:rsidP="004A69A2">
      <w:pPr>
        <w:numPr>
          <w:ilvl w:val="0"/>
          <w:numId w:val="27"/>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Realistic ICT Readiness Goals</w:t>
      </w:r>
      <w:r w:rsidRPr="00A62C8D">
        <w:rPr>
          <w:rFonts w:asciiTheme="majorBidi" w:eastAsia="Times New Roman" w:hAnsiTheme="majorBidi" w:cstheme="majorBidi"/>
          <w:kern w:val="0"/>
          <w:sz w:val="24"/>
          <w:szCs w:val="24"/>
          <w:lang w:val="en-GB" w:eastAsia="en-GB"/>
          <w14:ligatures w14:val="none"/>
        </w:rPr>
        <w:t xml:space="preserve">: Assists SMEs in setting achievable business continuity objectives through </w:t>
      </w:r>
      <w:r w:rsidRPr="00A62C8D">
        <w:rPr>
          <w:rFonts w:asciiTheme="majorBidi" w:eastAsia="Times New Roman" w:hAnsiTheme="majorBidi" w:cstheme="majorBidi"/>
          <w:b/>
          <w:bCs/>
          <w:kern w:val="0"/>
          <w:sz w:val="24"/>
          <w:szCs w:val="24"/>
          <w:lang w:val="en-GB" w:eastAsia="en-GB"/>
          <w14:ligatures w14:val="none"/>
        </w:rPr>
        <w:t>Business Impact Analysis (BIA)</w:t>
      </w:r>
      <w:r w:rsidRPr="00A62C8D">
        <w:rPr>
          <w:rFonts w:asciiTheme="majorBidi" w:eastAsia="Times New Roman" w:hAnsiTheme="majorBidi" w:cstheme="majorBidi"/>
          <w:kern w:val="0"/>
          <w:sz w:val="24"/>
          <w:szCs w:val="24"/>
          <w:lang w:val="en-GB" w:eastAsia="en-GB"/>
          <w14:ligatures w14:val="none"/>
        </w:rPr>
        <w:t xml:space="preserve">, minimizing disruptions and safeguarding essential operations. </w:t>
      </w:r>
      <w:r w:rsidRPr="00A62C8D">
        <w:rPr>
          <w:rFonts w:asciiTheme="majorBidi" w:eastAsia="Times New Roman" w:hAnsiTheme="majorBidi" w:cstheme="majorBidi"/>
          <w:i/>
          <w:iCs/>
          <w:color w:val="FF0000"/>
          <w:kern w:val="0"/>
          <w:sz w:val="24"/>
          <w:szCs w:val="24"/>
          <w:vertAlign w:val="superscript"/>
          <w:lang w:val="en-GB" w:eastAsia="en-GB"/>
          <w14:ligatures w14:val="none"/>
        </w:rPr>
        <w:t>(</w:t>
      </w:r>
      <w:proofErr w:type="spellStart"/>
      <w:r w:rsidRPr="00A62C8D">
        <w:rPr>
          <w:rFonts w:asciiTheme="majorBidi" w:eastAsia="Times New Roman" w:hAnsiTheme="majorBidi" w:cstheme="majorBidi"/>
          <w:i/>
          <w:iCs/>
          <w:color w:val="FF0000"/>
          <w:kern w:val="0"/>
          <w:sz w:val="24"/>
          <w:szCs w:val="24"/>
          <w:vertAlign w:val="superscript"/>
          <w:lang w:val="en-GB" w:eastAsia="en-GB"/>
          <w14:ligatures w14:val="none"/>
        </w:rPr>
        <w:t>Tistiyani</w:t>
      </w:r>
      <w:proofErr w:type="spellEnd"/>
      <w:r w:rsidRPr="00A62C8D">
        <w:rPr>
          <w:rFonts w:asciiTheme="majorBidi" w:eastAsia="Times New Roman" w:hAnsiTheme="majorBidi" w:cstheme="majorBidi"/>
          <w:i/>
          <w:iCs/>
          <w:color w:val="FF0000"/>
          <w:kern w:val="0"/>
          <w:sz w:val="24"/>
          <w:szCs w:val="24"/>
          <w:vertAlign w:val="superscript"/>
          <w:lang w:val="en-GB" w:eastAsia="en-GB"/>
          <w14:ligatures w14:val="none"/>
        </w:rPr>
        <w:t xml:space="preserve">, </w:t>
      </w:r>
      <w:proofErr w:type="spellStart"/>
      <w:r w:rsidRPr="00A62C8D">
        <w:rPr>
          <w:rFonts w:asciiTheme="majorBidi" w:eastAsia="Times New Roman" w:hAnsiTheme="majorBidi" w:cstheme="majorBidi"/>
          <w:i/>
          <w:iCs/>
          <w:color w:val="FF0000"/>
          <w:kern w:val="0"/>
          <w:sz w:val="24"/>
          <w:szCs w:val="24"/>
          <w:vertAlign w:val="superscript"/>
          <w:lang w:val="en-GB" w:eastAsia="en-GB"/>
          <w14:ligatures w14:val="none"/>
        </w:rPr>
        <w:t>Briliyant</w:t>
      </w:r>
      <w:proofErr w:type="spellEnd"/>
      <w:r w:rsidRPr="00A62C8D">
        <w:rPr>
          <w:rFonts w:asciiTheme="majorBidi" w:eastAsia="Times New Roman" w:hAnsiTheme="majorBidi" w:cstheme="majorBidi"/>
          <w:i/>
          <w:iCs/>
          <w:color w:val="FF0000"/>
          <w:kern w:val="0"/>
          <w:sz w:val="24"/>
          <w:szCs w:val="24"/>
          <w:vertAlign w:val="superscript"/>
          <w:lang w:val="en-GB" w:eastAsia="en-GB"/>
          <w14:ligatures w14:val="none"/>
        </w:rPr>
        <w:t xml:space="preserve">, &amp; </w:t>
      </w:r>
      <w:proofErr w:type="spellStart"/>
      <w:r w:rsidRPr="00A62C8D">
        <w:rPr>
          <w:rFonts w:asciiTheme="majorBidi" w:eastAsia="Times New Roman" w:hAnsiTheme="majorBidi" w:cstheme="majorBidi"/>
          <w:i/>
          <w:iCs/>
          <w:color w:val="FF0000"/>
          <w:kern w:val="0"/>
          <w:sz w:val="24"/>
          <w:szCs w:val="24"/>
          <w:vertAlign w:val="superscript"/>
          <w:lang w:val="en-GB" w:eastAsia="en-GB"/>
          <w14:ligatures w14:val="none"/>
        </w:rPr>
        <w:t>Trianto</w:t>
      </w:r>
      <w:proofErr w:type="spellEnd"/>
      <w:r w:rsidRPr="00A62C8D">
        <w:rPr>
          <w:rFonts w:asciiTheme="majorBidi" w:eastAsia="Times New Roman" w:hAnsiTheme="majorBidi" w:cstheme="majorBidi"/>
          <w:i/>
          <w:iCs/>
          <w:color w:val="FF0000"/>
          <w:kern w:val="0"/>
          <w:sz w:val="24"/>
          <w:szCs w:val="24"/>
          <w:vertAlign w:val="superscript"/>
          <w:lang w:val="en-GB" w:eastAsia="en-GB"/>
          <w14:ligatures w14:val="none"/>
        </w:rPr>
        <w:t>, 2023)</w:t>
      </w:r>
    </w:p>
    <w:p w14:paraId="7E2E6FE2" w14:textId="3B0A7B2B" w:rsidR="004A69A2" w:rsidRPr="00A62C8D" w:rsidRDefault="004A69A2" w:rsidP="004A69A2">
      <w:pPr>
        <w:numPr>
          <w:ilvl w:val="0"/>
          <w:numId w:val="27"/>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Development of Practical Security Controls</w:t>
      </w:r>
      <w:r w:rsidRPr="00A62C8D">
        <w:rPr>
          <w:rFonts w:asciiTheme="majorBidi" w:eastAsia="Times New Roman" w:hAnsiTheme="majorBidi" w:cstheme="majorBidi"/>
          <w:kern w:val="0"/>
          <w:sz w:val="24"/>
          <w:szCs w:val="24"/>
          <w:lang w:val="en-GB" w:eastAsia="en-GB"/>
          <w14:ligatures w14:val="none"/>
        </w:rPr>
        <w:t>: Enables SMEs to implement tailored cybersecurity measures that strengthen data protection, maintain customer trust, and ensure compliance with regulations.</w:t>
      </w:r>
      <w:r w:rsidRPr="00A62C8D">
        <w:rPr>
          <w:rFonts w:asciiTheme="majorBidi" w:eastAsia="Times New Roman" w:hAnsiTheme="majorBidi" w:cstheme="majorBidi"/>
          <w:i/>
          <w:iCs/>
          <w:color w:val="FF0000"/>
          <w:kern w:val="0"/>
          <w:sz w:val="24"/>
          <w:szCs w:val="24"/>
          <w:vertAlign w:val="superscript"/>
          <w:lang w:val="en-GB" w:eastAsia="en-GB"/>
          <w14:ligatures w14:val="none"/>
        </w:rPr>
        <w:t xml:space="preserve"> (</w:t>
      </w:r>
      <w:proofErr w:type="spellStart"/>
      <w:r w:rsidRPr="00A62C8D">
        <w:rPr>
          <w:rFonts w:asciiTheme="majorBidi" w:eastAsia="Times New Roman" w:hAnsiTheme="majorBidi" w:cstheme="majorBidi"/>
          <w:i/>
          <w:iCs/>
          <w:color w:val="FF0000"/>
          <w:kern w:val="0"/>
          <w:sz w:val="24"/>
          <w:szCs w:val="24"/>
          <w:vertAlign w:val="superscript"/>
          <w:lang w:val="en-GB" w:eastAsia="en-GB"/>
          <w14:ligatures w14:val="none"/>
        </w:rPr>
        <w:t>Tistiyani</w:t>
      </w:r>
      <w:proofErr w:type="spellEnd"/>
      <w:r w:rsidRPr="00A62C8D">
        <w:rPr>
          <w:rFonts w:asciiTheme="majorBidi" w:eastAsia="Times New Roman" w:hAnsiTheme="majorBidi" w:cstheme="majorBidi"/>
          <w:i/>
          <w:iCs/>
          <w:color w:val="FF0000"/>
          <w:kern w:val="0"/>
          <w:sz w:val="24"/>
          <w:szCs w:val="24"/>
          <w:vertAlign w:val="superscript"/>
          <w:lang w:val="en-GB" w:eastAsia="en-GB"/>
          <w14:ligatures w14:val="none"/>
        </w:rPr>
        <w:t xml:space="preserve">, </w:t>
      </w:r>
      <w:proofErr w:type="spellStart"/>
      <w:r w:rsidRPr="00A62C8D">
        <w:rPr>
          <w:rFonts w:asciiTheme="majorBidi" w:eastAsia="Times New Roman" w:hAnsiTheme="majorBidi" w:cstheme="majorBidi"/>
          <w:i/>
          <w:iCs/>
          <w:color w:val="FF0000"/>
          <w:kern w:val="0"/>
          <w:sz w:val="24"/>
          <w:szCs w:val="24"/>
          <w:vertAlign w:val="superscript"/>
          <w:lang w:val="en-GB" w:eastAsia="en-GB"/>
          <w14:ligatures w14:val="none"/>
        </w:rPr>
        <w:t>Briliyant</w:t>
      </w:r>
      <w:proofErr w:type="spellEnd"/>
      <w:r w:rsidRPr="00A62C8D">
        <w:rPr>
          <w:rFonts w:asciiTheme="majorBidi" w:eastAsia="Times New Roman" w:hAnsiTheme="majorBidi" w:cstheme="majorBidi"/>
          <w:i/>
          <w:iCs/>
          <w:color w:val="FF0000"/>
          <w:kern w:val="0"/>
          <w:sz w:val="24"/>
          <w:szCs w:val="24"/>
          <w:vertAlign w:val="superscript"/>
          <w:lang w:val="en-GB" w:eastAsia="en-GB"/>
          <w14:ligatures w14:val="none"/>
        </w:rPr>
        <w:t xml:space="preserve">, &amp; </w:t>
      </w:r>
      <w:proofErr w:type="spellStart"/>
      <w:r w:rsidRPr="00A62C8D">
        <w:rPr>
          <w:rFonts w:asciiTheme="majorBidi" w:eastAsia="Times New Roman" w:hAnsiTheme="majorBidi" w:cstheme="majorBidi"/>
          <w:i/>
          <w:iCs/>
          <w:color w:val="FF0000"/>
          <w:kern w:val="0"/>
          <w:sz w:val="24"/>
          <w:szCs w:val="24"/>
          <w:vertAlign w:val="superscript"/>
          <w:lang w:val="en-GB" w:eastAsia="en-GB"/>
          <w14:ligatures w14:val="none"/>
        </w:rPr>
        <w:t>Trianto</w:t>
      </w:r>
      <w:proofErr w:type="spellEnd"/>
      <w:r w:rsidRPr="00A62C8D">
        <w:rPr>
          <w:rFonts w:asciiTheme="majorBidi" w:eastAsia="Times New Roman" w:hAnsiTheme="majorBidi" w:cstheme="majorBidi"/>
          <w:i/>
          <w:iCs/>
          <w:color w:val="FF0000"/>
          <w:kern w:val="0"/>
          <w:sz w:val="24"/>
          <w:szCs w:val="24"/>
          <w:vertAlign w:val="superscript"/>
          <w:lang w:val="en-GB" w:eastAsia="en-GB"/>
          <w14:ligatures w14:val="none"/>
        </w:rPr>
        <w:t>, 2023)</w:t>
      </w:r>
    </w:p>
    <w:p w14:paraId="1BD1695C" w14:textId="77777777" w:rsidR="0005263A" w:rsidRPr="00A62C8D" w:rsidRDefault="0005263A" w:rsidP="004A69A2">
      <w:p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p>
    <w:p w14:paraId="5687374C" w14:textId="53CA8807" w:rsidR="004A69A2" w:rsidRPr="00A62C8D" w:rsidRDefault="004A69A2" w:rsidP="004A69A2">
      <w:p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kern w:val="0"/>
          <w:sz w:val="24"/>
          <w:szCs w:val="24"/>
          <w:lang w:val="en-GB" w:eastAsia="en-GB"/>
          <w14:ligatures w14:val="none"/>
        </w:rPr>
        <w:t>While ISO/IEC 27031 offers significant advantages, SMEs may also face some challenges, such as:</w:t>
      </w:r>
    </w:p>
    <w:p w14:paraId="1C6144BD" w14:textId="77777777" w:rsidR="004A69A2" w:rsidRPr="00A62C8D" w:rsidRDefault="004A69A2" w:rsidP="004A69A2">
      <w:pPr>
        <w:numPr>
          <w:ilvl w:val="0"/>
          <w:numId w:val="28"/>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High Cost</w:t>
      </w:r>
      <w:r w:rsidRPr="00A62C8D">
        <w:rPr>
          <w:rFonts w:asciiTheme="majorBidi" w:eastAsia="Times New Roman" w:hAnsiTheme="majorBidi" w:cstheme="majorBidi"/>
          <w:kern w:val="0"/>
          <w:sz w:val="24"/>
          <w:szCs w:val="24"/>
          <w:lang w:val="en-GB" w:eastAsia="en-GB"/>
          <w14:ligatures w14:val="none"/>
        </w:rPr>
        <w:t>: Implementation can be expensive for small businesses with limited budgets.</w:t>
      </w:r>
    </w:p>
    <w:p w14:paraId="5A96D03D" w14:textId="77777777" w:rsidR="004A69A2" w:rsidRPr="00A62C8D" w:rsidRDefault="004A69A2" w:rsidP="004A69A2">
      <w:pPr>
        <w:numPr>
          <w:ilvl w:val="0"/>
          <w:numId w:val="28"/>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Resource-Intensive Process</w:t>
      </w:r>
      <w:r w:rsidRPr="00A62C8D">
        <w:rPr>
          <w:rFonts w:asciiTheme="majorBidi" w:eastAsia="Times New Roman" w:hAnsiTheme="majorBidi" w:cstheme="majorBidi"/>
          <w:kern w:val="0"/>
          <w:sz w:val="24"/>
          <w:szCs w:val="24"/>
          <w:lang w:val="en-GB" w:eastAsia="en-GB"/>
          <w14:ligatures w14:val="none"/>
        </w:rPr>
        <w:t>: The standard requires dedicated time, expertise, and resources for effective adoption.</w:t>
      </w:r>
    </w:p>
    <w:p w14:paraId="6E39DDC8" w14:textId="61773B78" w:rsidR="00A170C4" w:rsidRPr="00A62C8D" w:rsidRDefault="004A69A2" w:rsidP="006B7E48">
      <w:pPr>
        <w:numPr>
          <w:ilvl w:val="0"/>
          <w:numId w:val="28"/>
        </w:numPr>
        <w:spacing w:before="100" w:beforeAutospacing="1" w:after="100" w:afterAutospacing="1" w:line="240" w:lineRule="auto"/>
        <w:rPr>
          <w:rFonts w:asciiTheme="majorBidi" w:hAnsiTheme="majorBidi" w:cstheme="majorBidi"/>
          <w:b/>
          <w:bCs/>
          <w:u w:val="single"/>
        </w:rPr>
      </w:pPr>
      <w:r w:rsidRPr="00A62C8D">
        <w:rPr>
          <w:rFonts w:asciiTheme="majorBidi" w:eastAsia="Times New Roman" w:hAnsiTheme="majorBidi" w:cstheme="majorBidi"/>
          <w:b/>
          <w:bCs/>
          <w:kern w:val="0"/>
          <w:sz w:val="24"/>
          <w:szCs w:val="24"/>
          <w:lang w:val="en-GB" w:eastAsia="en-GB"/>
          <w14:ligatures w14:val="none"/>
        </w:rPr>
        <w:t>Employee Training</w:t>
      </w:r>
      <w:r w:rsidRPr="00A62C8D">
        <w:rPr>
          <w:rFonts w:asciiTheme="majorBidi" w:eastAsia="Times New Roman" w:hAnsiTheme="majorBidi" w:cstheme="majorBidi"/>
          <w:kern w:val="0"/>
          <w:sz w:val="24"/>
          <w:szCs w:val="24"/>
          <w:lang w:val="en-GB" w:eastAsia="en-GB"/>
          <w14:ligatures w14:val="none"/>
        </w:rPr>
        <w:t>: Staff may need specialized training to align with the standard’s cybersecurity and business continuity requirements.</w:t>
      </w:r>
    </w:p>
    <w:p w14:paraId="20006F9D" w14:textId="77777777" w:rsidR="0005263A" w:rsidRPr="00A62C8D" w:rsidRDefault="0005263A" w:rsidP="0005263A">
      <w:pPr>
        <w:spacing w:before="100" w:beforeAutospacing="1" w:after="100" w:afterAutospacing="1" w:line="240" w:lineRule="auto"/>
        <w:ind w:left="720"/>
        <w:rPr>
          <w:rFonts w:asciiTheme="majorBidi" w:hAnsiTheme="majorBidi" w:cstheme="majorBidi"/>
          <w:b/>
          <w:bCs/>
          <w:u w:val="single"/>
        </w:rPr>
      </w:pPr>
    </w:p>
    <w:p w14:paraId="1B51BD07" w14:textId="74E77329" w:rsidR="006342AB" w:rsidRPr="00A62C8D" w:rsidRDefault="00B52D11" w:rsidP="006342AB">
      <w:pPr>
        <w:pStyle w:val="NormalWeb"/>
        <w:rPr>
          <w:rFonts w:asciiTheme="majorBidi" w:hAnsiTheme="majorBidi" w:cstheme="majorBidi"/>
          <w:b/>
          <w:bCs/>
          <w:u w:val="single"/>
        </w:rPr>
      </w:pPr>
      <w:r w:rsidRPr="00A62C8D">
        <w:rPr>
          <w:rFonts w:asciiTheme="majorBidi" w:hAnsiTheme="majorBidi" w:cstheme="majorBidi"/>
          <w:b/>
          <w:bCs/>
          <w:u w:val="single"/>
        </w:rPr>
        <w:t>3</w:t>
      </w:r>
      <w:r w:rsidR="006342AB" w:rsidRPr="00A62C8D">
        <w:rPr>
          <w:rFonts w:asciiTheme="majorBidi" w:hAnsiTheme="majorBidi" w:cstheme="majorBidi"/>
          <w:b/>
          <w:bCs/>
          <w:u w:val="single"/>
        </w:rPr>
        <w:t>. ISO/IEC 27032: Cybersecurity Guidelines</w:t>
      </w:r>
    </w:p>
    <w:p w14:paraId="0F0DFB00" w14:textId="77777777" w:rsidR="00C97F81" w:rsidRPr="00A62C8D" w:rsidRDefault="00C97F81" w:rsidP="00C97F81">
      <w:p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kern w:val="0"/>
          <w:sz w:val="24"/>
          <w:szCs w:val="24"/>
          <w:lang w:val="en-GB" w:eastAsia="en-GB"/>
          <w14:ligatures w14:val="none"/>
        </w:rPr>
        <w:t>ISO/IEC 27032 provides SMEs with a structured approach to mitigating cyber threats and enhancing cybersecurity resilience.</w:t>
      </w:r>
    </w:p>
    <w:p w14:paraId="2662F715" w14:textId="77777777" w:rsidR="00C97F81" w:rsidRPr="00A62C8D" w:rsidRDefault="00C97F81" w:rsidP="00C97F81">
      <w:p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kern w:val="0"/>
          <w:sz w:val="24"/>
          <w:szCs w:val="24"/>
          <w:lang w:val="en-GB" w:eastAsia="en-GB"/>
          <w14:ligatures w14:val="none"/>
        </w:rPr>
        <w:t>There are many positive effects of this standard for SMEs, such as:</w:t>
      </w:r>
    </w:p>
    <w:p w14:paraId="3DADB06E" w14:textId="77777777" w:rsidR="00C97F81" w:rsidRPr="00A62C8D" w:rsidRDefault="00C97F81" w:rsidP="00C97F81">
      <w:pPr>
        <w:numPr>
          <w:ilvl w:val="0"/>
          <w:numId w:val="29"/>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Enhanced Protection Against Cyber Threats</w:t>
      </w:r>
      <w:r w:rsidRPr="00A62C8D">
        <w:rPr>
          <w:rFonts w:asciiTheme="majorBidi" w:eastAsia="Times New Roman" w:hAnsiTheme="majorBidi" w:cstheme="majorBidi"/>
          <w:kern w:val="0"/>
          <w:sz w:val="24"/>
          <w:szCs w:val="24"/>
          <w:lang w:val="en-GB" w:eastAsia="en-GB"/>
          <w14:ligatures w14:val="none"/>
        </w:rPr>
        <w:t xml:space="preserve">: Helps SMEs implement strong security controls, such as firewalls, encryption, and secure authentication, to mitigate cyber risks like phishing and ransomware. This improves trust with customers and business partners. </w:t>
      </w:r>
      <w:r w:rsidRPr="00A62C8D">
        <w:rPr>
          <w:rFonts w:asciiTheme="majorBidi" w:eastAsia="Times New Roman" w:hAnsiTheme="majorBidi" w:cstheme="majorBidi"/>
          <w:i/>
          <w:iCs/>
          <w:color w:val="FF0000"/>
          <w:kern w:val="0"/>
          <w:sz w:val="24"/>
          <w:szCs w:val="24"/>
          <w:vertAlign w:val="superscript"/>
          <w:lang w:val="en-GB" w:eastAsia="en-GB"/>
          <w14:ligatures w14:val="none"/>
        </w:rPr>
        <w:t>(Smith, Brown, &amp; Lee, 2021)</w:t>
      </w:r>
    </w:p>
    <w:p w14:paraId="4B563098" w14:textId="77777777" w:rsidR="00C97F81" w:rsidRPr="00A62C8D" w:rsidRDefault="00C97F81" w:rsidP="00C97F81">
      <w:pPr>
        <w:numPr>
          <w:ilvl w:val="0"/>
          <w:numId w:val="29"/>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Improved Digital Transaction Security</w:t>
      </w:r>
      <w:r w:rsidRPr="00A62C8D">
        <w:rPr>
          <w:rFonts w:asciiTheme="majorBidi" w:eastAsia="Times New Roman" w:hAnsiTheme="majorBidi" w:cstheme="majorBidi"/>
          <w:kern w:val="0"/>
          <w:sz w:val="24"/>
          <w:szCs w:val="24"/>
          <w:lang w:val="en-GB" w:eastAsia="en-GB"/>
          <w14:ligatures w14:val="none"/>
        </w:rPr>
        <w:t>: Strengthens secure payment processing and data encryption, reducing risks of fraud in e-commerce. Enhances customer confidence in online transactions.</w:t>
      </w:r>
      <w:r w:rsidRPr="00A62C8D">
        <w:rPr>
          <w:rFonts w:asciiTheme="majorBidi" w:eastAsia="Times New Roman" w:hAnsiTheme="majorBidi" w:cstheme="majorBidi"/>
          <w:color w:val="FF0000"/>
          <w:kern w:val="0"/>
          <w:sz w:val="24"/>
          <w:szCs w:val="24"/>
          <w:vertAlign w:val="superscript"/>
          <w:lang w:val="en-GB" w:eastAsia="en-GB"/>
          <w14:ligatures w14:val="none"/>
        </w:rPr>
        <w:t xml:space="preserve"> </w:t>
      </w:r>
      <w:r w:rsidRPr="00A62C8D">
        <w:rPr>
          <w:rFonts w:asciiTheme="majorBidi" w:eastAsia="Times New Roman" w:hAnsiTheme="majorBidi" w:cstheme="majorBidi"/>
          <w:i/>
          <w:iCs/>
          <w:color w:val="FF0000"/>
          <w:kern w:val="0"/>
          <w:sz w:val="24"/>
          <w:szCs w:val="24"/>
          <w:vertAlign w:val="superscript"/>
          <w:lang w:val="en-GB" w:eastAsia="en-GB"/>
          <w14:ligatures w14:val="none"/>
        </w:rPr>
        <w:t>(Jones &amp; Patel, 2022)</w:t>
      </w:r>
    </w:p>
    <w:p w14:paraId="44931FBE" w14:textId="77777777" w:rsidR="00C97F81" w:rsidRPr="00A62C8D" w:rsidRDefault="00C97F81" w:rsidP="00C97F81">
      <w:pPr>
        <w:numPr>
          <w:ilvl w:val="0"/>
          <w:numId w:val="29"/>
        </w:numPr>
        <w:spacing w:before="100" w:beforeAutospacing="1" w:after="100" w:afterAutospacing="1" w:line="240" w:lineRule="auto"/>
        <w:rPr>
          <w:rFonts w:asciiTheme="majorBidi" w:eastAsia="Times New Roman" w:hAnsiTheme="majorBidi" w:cstheme="majorBidi"/>
          <w:color w:val="FF0000"/>
          <w:kern w:val="0"/>
          <w:sz w:val="24"/>
          <w:szCs w:val="24"/>
          <w:vertAlign w:val="superscript"/>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lastRenderedPageBreak/>
        <w:t>Cybersecurity Awareness and Training</w:t>
      </w:r>
      <w:r w:rsidRPr="00A62C8D">
        <w:rPr>
          <w:rFonts w:asciiTheme="majorBidi" w:eastAsia="Times New Roman" w:hAnsiTheme="majorBidi" w:cstheme="majorBidi"/>
          <w:kern w:val="0"/>
          <w:sz w:val="24"/>
          <w:szCs w:val="24"/>
          <w:lang w:val="en-GB" w:eastAsia="en-GB"/>
          <w14:ligatures w14:val="none"/>
        </w:rPr>
        <w:t xml:space="preserve">: Promotes employee training on best practices to prevent cyber threats, reducing human-related security risks. </w:t>
      </w:r>
      <w:r w:rsidRPr="00A62C8D">
        <w:rPr>
          <w:rFonts w:asciiTheme="majorBidi" w:eastAsia="Times New Roman" w:hAnsiTheme="majorBidi" w:cstheme="majorBidi"/>
          <w:i/>
          <w:iCs/>
          <w:color w:val="FF0000"/>
          <w:kern w:val="0"/>
          <w:sz w:val="24"/>
          <w:szCs w:val="24"/>
          <w:vertAlign w:val="superscript"/>
          <w:lang w:val="en-GB" w:eastAsia="en-GB"/>
          <w14:ligatures w14:val="none"/>
        </w:rPr>
        <w:t>(Smith, Brown, &amp; Lee, 2021)</w:t>
      </w:r>
    </w:p>
    <w:p w14:paraId="5B35A4C6" w14:textId="77777777" w:rsidR="00C97F81" w:rsidRPr="00A62C8D" w:rsidRDefault="00C97F81" w:rsidP="00C97F81">
      <w:pPr>
        <w:numPr>
          <w:ilvl w:val="0"/>
          <w:numId w:val="29"/>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Collaboration and Information Sharing</w:t>
      </w:r>
      <w:r w:rsidRPr="00A62C8D">
        <w:rPr>
          <w:rFonts w:asciiTheme="majorBidi" w:eastAsia="Times New Roman" w:hAnsiTheme="majorBidi" w:cstheme="majorBidi"/>
          <w:kern w:val="0"/>
          <w:sz w:val="24"/>
          <w:szCs w:val="24"/>
          <w:lang w:val="en-GB" w:eastAsia="en-GB"/>
          <w14:ligatures w14:val="none"/>
        </w:rPr>
        <w:t xml:space="preserve">: Encourages SMEs to participate in cybersecurity networks to stay informed about emerging threats and industry best practices. </w:t>
      </w:r>
      <w:r w:rsidRPr="00A62C8D">
        <w:rPr>
          <w:rFonts w:asciiTheme="majorBidi" w:eastAsia="Times New Roman" w:hAnsiTheme="majorBidi" w:cstheme="majorBidi"/>
          <w:i/>
          <w:iCs/>
          <w:color w:val="FF0000"/>
          <w:kern w:val="0"/>
          <w:sz w:val="24"/>
          <w:szCs w:val="24"/>
          <w:vertAlign w:val="superscript"/>
          <w:lang w:val="en-GB" w:eastAsia="en-GB"/>
          <w14:ligatures w14:val="none"/>
        </w:rPr>
        <w:t>(Jones &amp; Patel, 2022)</w:t>
      </w:r>
    </w:p>
    <w:p w14:paraId="33FF1739" w14:textId="77777777" w:rsidR="00C97F81" w:rsidRPr="00A62C8D" w:rsidRDefault="00C97F81" w:rsidP="00C97F81">
      <w:pPr>
        <w:numPr>
          <w:ilvl w:val="0"/>
          <w:numId w:val="29"/>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Regulatory Compliance and Legal Alignment</w:t>
      </w:r>
      <w:r w:rsidRPr="00A62C8D">
        <w:rPr>
          <w:rFonts w:asciiTheme="majorBidi" w:eastAsia="Times New Roman" w:hAnsiTheme="majorBidi" w:cstheme="majorBidi"/>
          <w:kern w:val="0"/>
          <w:sz w:val="24"/>
          <w:szCs w:val="24"/>
          <w:lang w:val="en-GB" w:eastAsia="en-GB"/>
          <w14:ligatures w14:val="none"/>
        </w:rPr>
        <w:t xml:space="preserve">: Ensures alignment with cybersecurity laws like the UAE Personal Data Protection Law (PDPL), avoiding legal penalties and demonstrating due diligence. </w:t>
      </w:r>
      <w:r w:rsidRPr="00A62C8D">
        <w:rPr>
          <w:rFonts w:asciiTheme="majorBidi" w:eastAsia="Times New Roman" w:hAnsiTheme="majorBidi" w:cstheme="majorBidi"/>
          <w:i/>
          <w:iCs/>
          <w:color w:val="FF0000"/>
          <w:kern w:val="0"/>
          <w:sz w:val="24"/>
          <w:szCs w:val="24"/>
          <w:vertAlign w:val="superscript"/>
          <w:lang w:val="en-GB" w:eastAsia="en-GB"/>
          <w14:ligatures w14:val="none"/>
        </w:rPr>
        <w:t>(Smith, Brown, &amp; Lee, 2021)</w:t>
      </w:r>
    </w:p>
    <w:p w14:paraId="5C2AB0A2" w14:textId="77777777" w:rsidR="00C97F81" w:rsidRPr="00A62C8D" w:rsidRDefault="00C97F81" w:rsidP="00C97F81">
      <w:p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kern w:val="0"/>
          <w:sz w:val="24"/>
          <w:szCs w:val="24"/>
          <w:lang w:val="en-GB" w:eastAsia="en-GB"/>
          <w14:ligatures w14:val="none"/>
        </w:rPr>
        <w:t>While ISO/IEC 27032 offers significant benefits, SMEs may also face challenges, such as:</w:t>
      </w:r>
    </w:p>
    <w:p w14:paraId="6CC72944" w14:textId="77777777" w:rsidR="00C97F81" w:rsidRPr="00A62C8D" w:rsidRDefault="00C97F81" w:rsidP="00C97F81">
      <w:pPr>
        <w:numPr>
          <w:ilvl w:val="0"/>
          <w:numId w:val="30"/>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High Implementation Costs</w:t>
      </w:r>
      <w:r w:rsidRPr="00A62C8D">
        <w:rPr>
          <w:rFonts w:asciiTheme="majorBidi" w:eastAsia="Times New Roman" w:hAnsiTheme="majorBidi" w:cstheme="majorBidi"/>
          <w:kern w:val="0"/>
          <w:sz w:val="24"/>
          <w:szCs w:val="24"/>
          <w:lang w:val="en-GB" w:eastAsia="en-GB"/>
          <w14:ligatures w14:val="none"/>
        </w:rPr>
        <w:t>: Advanced cybersecurity measures can be expensive, and some SMEs may struggle with the financial burden.</w:t>
      </w:r>
    </w:p>
    <w:p w14:paraId="2F86FD8E" w14:textId="77777777" w:rsidR="00C97F81" w:rsidRPr="00A62C8D" w:rsidRDefault="00C97F81" w:rsidP="00C97F81">
      <w:pPr>
        <w:numPr>
          <w:ilvl w:val="0"/>
          <w:numId w:val="30"/>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Compliance Challenges</w:t>
      </w:r>
      <w:r w:rsidRPr="00A62C8D">
        <w:rPr>
          <w:rFonts w:asciiTheme="majorBidi" w:eastAsia="Times New Roman" w:hAnsiTheme="majorBidi" w:cstheme="majorBidi"/>
          <w:kern w:val="0"/>
          <w:sz w:val="24"/>
          <w:szCs w:val="24"/>
          <w:lang w:val="en-GB" w:eastAsia="en-GB"/>
          <w14:ligatures w14:val="none"/>
        </w:rPr>
        <w:t>: Navigating legal requirements and conducting regular audits may be overwhelming for SMEs without dedicated compliance teams.</w:t>
      </w:r>
    </w:p>
    <w:p w14:paraId="68BA0122" w14:textId="77777777" w:rsidR="00C97F81" w:rsidRPr="00A62C8D" w:rsidRDefault="00C97F81" w:rsidP="00C97F81">
      <w:pPr>
        <w:numPr>
          <w:ilvl w:val="0"/>
          <w:numId w:val="30"/>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Training and Resource Constraints</w:t>
      </w:r>
      <w:r w:rsidRPr="00A62C8D">
        <w:rPr>
          <w:rFonts w:asciiTheme="majorBidi" w:eastAsia="Times New Roman" w:hAnsiTheme="majorBidi" w:cstheme="majorBidi"/>
          <w:kern w:val="0"/>
          <w:sz w:val="24"/>
          <w:szCs w:val="24"/>
          <w:lang w:val="en-GB" w:eastAsia="en-GB"/>
          <w14:ligatures w14:val="none"/>
        </w:rPr>
        <w:t>: Continuous cybersecurity training demands time and resources, which some SMEs may find difficult to sustain.</w:t>
      </w:r>
    </w:p>
    <w:p w14:paraId="42CA594E" w14:textId="77777777" w:rsidR="00C97F81" w:rsidRPr="00A62C8D" w:rsidRDefault="00C97F81" w:rsidP="00C97F81">
      <w:pPr>
        <w:numPr>
          <w:ilvl w:val="0"/>
          <w:numId w:val="30"/>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Limited Information Sharing</w:t>
      </w:r>
      <w:r w:rsidRPr="00A62C8D">
        <w:rPr>
          <w:rFonts w:asciiTheme="majorBidi" w:eastAsia="Times New Roman" w:hAnsiTheme="majorBidi" w:cstheme="majorBidi"/>
          <w:kern w:val="0"/>
          <w:sz w:val="24"/>
          <w:szCs w:val="24"/>
          <w:lang w:val="en-GB" w:eastAsia="en-GB"/>
          <w14:ligatures w14:val="none"/>
        </w:rPr>
        <w:t>: SMEs may hesitate to share cybersecurity data due to concerns about exposing vulnerabilities to competitors.</w:t>
      </w:r>
    </w:p>
    <w:p w14:paraId="26959A11" w14:textId="77777777" w:rsidR="009A28F3" w:rsidRPr="00A62C8D" w:rsidRDefault="009A28F3" w:rsidP="009A28F3">
      <w:pPr>
        <w:pStyle w:val="NormalWeb"/>
        <w:ind w:left="720"/>
        <w:rPr>
          <w:rFonts w:asciiTheme="majorBidi" w:hAnsiTheme="majorBidi" w:cstheme="majorBidi"/>
        </w:rPr>
      </w:pPr>
    </w:p>
    <w:p w14:paraId="57A00390" w14:textId="1C102A07" w:rsidR="00C97F81" w:rsidRPr="00A62C8D" w:rsidRDefault="00C97F81" w:rsidP="00C97F81">
      <w:pPr>
        <w:spacing w:before="100" w:beforeAutospacing="1" w:after="100" w:afterAutospacing="1" w:line="240" w:lineRule="auto"/>
        <w:rPr>
          <w:rFonts w:asciiTheme="majorBidi" w:eastAsia="Times New Roman" w:hAnsiTheme="majorBidi" w:cstheme="majorBidi"/>
          <w:b/>
          <w:bCs/>
          <w:kern w:val="0"/>
          <w:sz w:val="24"/>
          <w:szCs w:val="24"/>
          <w:u w:val="single"/>
          <w:lang w:val="en-GB" w:eastAsia="en-GB"/>
          <w14:ligatures w14:val="none"/>
        </w:rPr>
      </w:pPr>
      <w:r w:rsidRPr="00A62C8D">
        <w:rPr>
          <w:rFonts w:asciiTheme="majorBidi" w:eastAsia="Times New Roman" w:hAnsiTheme="majorBidi" w:cstheme="majorBidi"/>
          <w:b/>
          <w:bCs/>
          <w:kern w:val="0"/>
          <w:sz w:val="24"/>
          <w:szCs w:val="24"/>
          <w:u w:val="single"/>
          <w:lang w:val="en-GB" w:eastAsia="en-GB"/>
          <w14:ligatures w14:val="none"/>
        </w:rPr>
        <w:t>4. I</w:t>
      </w:r>
      <w:r w:rsidRPr="00A62C8D">
        <w:rPr>
          <w:rFonts w:asciiTheme="majorBidi" w:eastAsia="Times New Roman" w:hAnsiTheme="majorBidi" w:cstheme="majorBidi"/>
          <w:b/>
          <w:bCs/>
          <w:kern w:val="0"/>
          <w:sz w:val="24"/>
          <w:szCs w:val="24"/>
          <w:u w:val="single"/>
          <w:lang w:eastAsia="en-GB"/>
          <w14:ligatures w14:val="none"/>
        </w:rPr>
        <w:t>SO/IEC 27035: Incident Management</w:t>
      </w:r>
    </w:p>
    <w:p w14:paraId="5A041DD1" w14:textId="166263EC" w:rsidR="00C97F81" w:rsidRPr="00A62C8D" w:rsidRDefault="00C97F81" w:rsidP="00C97F81">
      <w:p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kern w:val="0"/>
          <w:sz w:val="24"/>
          <w:szCs w:val="24"/>
          <w:lang w:val="en-GB" w:eastAsia="en-GB"/>
          <w14:ligatures w14:val="none"/>
        </w:rPr>
        <w:t>ISO/IEC 27035 provides SMEs with a structured approach to handling security incidents, ensuring effective response and risk mitigation.</w:t>
      </w:r>
    </w:p>
    <w:p w14:paraId="6AF8D0DD" w14:textId="77777777" w:rsidR="00C97F81" w:rsidRPr="00A62C8D" w:rsidRDefault="00C97F81" w:rsidP="00C97F81">
      <w:p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kern w:val="0"/>
          <w:sz w:val="24"/>
          <w:szCs w:val="24"/>
          <w:lang w:val="en-GB" w:eastAsia="en-GB"/>
          <w14:ligatures w14:val="none"/>
        </w:rPr>
        <w:t>There are many positive effects of this standard for SMEs, such as:</w:t>
      </w:r>
    </w:p>
    <w:p w14:paraId="667192C3" w14:textId="77777777" w:rsidR="00C97F81" w:rsidRPr="00A62C8D" w:rsidRDefault="00C97F81" w:rsidP="00C97F81">
      <w:pPr>
        <w:numPr>
          <w:ilvl w:val="0"/>
          <w:numId w:val="31"/>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Incident Management Structure</w:t>
      </w:r>
      <w:r w:rsidRPr="00A62C8D">
        <w:rPr>
          <w:rFonts w:asciiTheme="majorBidi" w:eastAsia="Times New Roman" w:hAnsiTheme="majorBidi" w:cstheme="majorBidi"/>
          <w:kern w:val="0"/>
          <w:sz w:val="24"/>
          <w:szCs w:val="24"/>
          <w:lang w:val="en-GB" w:eastAsia="en-GB"/>
          <w14:ligatures w14:val="none"/>
        </w:rPr>
        <w:t xml:space="preserve">: Establishes a systematic framework for incident response, covering planning, detection, assessment, response, and closure. This helps SMEs respond to cyber threats in an organized manner. </w:t>
      </w:r>
      <w:r w:rsidRPr="00A62C8D">
        <w:rPr>
          <w:rFonts w:asciiTheme="majorBidi" w:eastAsia="Times New Roman" w:hAnsiTheme="majorBidi" w:cstheme="majorBidi"/>
          <w:i/>
          <w:iCs/>
          <w:color w:val="FF0000"/>
          <w:kern w:val="0"/>
          <w:sz w:val="24"/>
          <w:szCs w:val="24"/>
          <w:vertAlign w:val="superscript"/>
          <w:lang w:val="en-GB" w:eastAsia="en-GB"/>
          <w14:ligatures w14:val="none"/>
        </w:rPr>
        <w:t>(Palma, Acitelli, Marrella, Bonomi, &amp; Angelini, 2024)</w:t>
      </w:r>
    </w:p>
    <w:p w14:paraId="2E183302" w14:textId="77777777" w:rsidR="00C97F81" w:rsidRPr="00A62C8D" w:rsidRDefault="00C97F81" w:rsidP="00C97F81">
      <w:pPr>
        <w:numPr>
          <w:ilvl w:val="0"/>
          <w:numId w:val="31"/>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Compliance and Auditing</w:t>
      </w:r>
      <w:r w:rsidRPr="00A62C8D">
        <w:rPr>
          <w:rFonts w:asciiTheme="majorBidi" w:eastAsia="Times New Roman" w:hAnsiTheme="majorBidi" w:cstheme="majorBidi"/>
          <w:kern w:val="0"/>
          <w:sz w:val="24"/>
          <w:szCs w:val="24"/>
          <w:lang w:val="en-GB" w:eastAsia="en-GB"/>
          <w14:ligatures w14:val="none"/>
        </w:rPr>
        <w:t xml:space="preserve">: Ensures that SMEs adhere to incident management protocols through regular audits, helping to minimize security risks and maintain regulatory compliance. </w:t>
      </w:r>
      <w:r w:rsidRPr="00A62C8D">
        <w:rPr>
          <w:rFonts w:asciiTheme="majorBidi" w:eastAsia="Times New Roman" w:hAnsiTheme="majorBidi" w:cstheme="majorBidi"/>
          <w:i/>
          <w:iCs/>
          <w:color w:val="FF0000"/>
          <w:kern w:val="0"/>
          <w:sz w:val="24"/>
          <w:szCs w:val="24"/>
          <w:vertAlign w:val="superscript"/>
          <w:lang w:val="en-GB" w:eastAsia="en-GB"/>
          <w14:ligatures w14:val="none"/>
        </w:rPr>
        <w:t>(Palma, Acitelli, Marrella, Bonomi, &amp; Angelini, 2024)</w:t>
      </w:r>
    </w:p>
    <w:p w14:paraId="7169AA57" w14:textId="77777777" w:rsidR="00C97F81" w:rsidRPr="00A62C8D" w:rsidRDefault="00C97F81" w:rsidP="00C97F81">
      <w:pPr>
        <w:numPr>
          <w:ilvl w:val="0"/>
          <w:numId w:val="31"/>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Security Monitoring</w:t>
      </w:r>
      <w:r w:rsidRPr="00A62C8D">
        <w:rPr>
          <w:rFonts w:asciiTheme="majorBidi" w:eastAsia="Times New Roman" w:hAnsiTheme="majorBidi" w:cstheme="majorBidi"/>
          <w:kern w:val="0"/>
          <w:sz w:val="24"/>
          <w:szCs w:val="24"/>
          <w:lang w:val="en-GB" w:eastAsia="en-GB"/>
          <w14:ligatures w14:val="none"/>
        </w:rPr>
        <w:t xml:space="preserve">: Encourages the use of ticketing systems to log and track security incidents, improving transparency and accountability in the incident response process. </w:t>
      </w:r>
      <w:r w:rsidRPr="00A62C8D">
        <w:rPr>
          <w:rFonts w:asciiTheme="majorBidi" w:eastAsia="Times New Roman" w:hAnsiTheme="majorBidi" w:cstheme="majorBidi"/>
          <w:i/>
          <w:iCs/>
          <w:color w:val="FF0000"/>
          <w:kern w:val="0"/>
          <w:sz w:val="24"/>
          <w:szCs w:val="24"/>
          <w:vertAlign w:val="superscript"/>
          <w:lang w:val="en-GB" w:eastAsia="en-GB"/>
          <w14:ligatures w14:val="none"/>
        </w:rPr>
        <w:t>(Palma, Acitelli, Marrella, Bonomi, &amp; Angelini, 2024)</w:t>
      </w:r>
    </w:p>
    <w:p w14:paraId="7DB8CAE8" w14:textId="77777777" w:rsidR="00C97F81" w:rsidRPr="00A62C8D" w:rsidRDefault="00C97F81" w:rsidP="00C97F81">
      <w:p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kern w:val="0"/>
          <w:sz w:val="24"/>
          <w:szCs w:val="24"/>
          <w:lang w:val="en-GB" w:eastAsia="en-GB"/>
          <w14:ligatures w14:val="none"/>
        </w:rPr>
        <w:t>While ISO/IEC 27035 offers valuable benefits, SMEs may also face challenges, such as:</w:t>
      </w:r>
    </w:p>
    <w:p w14:paraId="354D1780" w14:textId="77777777" w:rsidR="00C97F81" w:rsidRPr="00A62C8D" w:rsidRDefault="00C97F81" w:rsidP="00C97F81">
      <w:pPr>
        <w:numPr>
          <w:ilvl w:val="0"/>
          <w:numId w:val="32"/>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High Cost of Implementation</w:t>
      </w:r>
      <w:r w:rsidRPr="00A62C8D">
        <w:rPr>
          <w:rFonts w:asciiTheme="majorBidi" w:eastAsia="Times New Roman" w:hAnsiTheme="majorBidi" w:cstheme="majorBidi"/>
          <w:kern w:val="0"/>
          <w:sz w:val="24"/>
          <w:szCs w:val="24"/>
          <w:lang w:val="en-GB" w:eastAsia="en-GB"/>
          <w14:ligatures w14:val="none"/>
        </w:rPr>
        <w:t>: Automated security tracking systems, such as ServiceNow and SolarWinds, can be expensive for SMEs, making full compliance more challenging.</w:t>
      </w:r>
    </w:p>
    <w:p w14:paraId="698B4EA8" w14:textId="77777777" w:rsidR="00C97F81" w:rsidRPr="00A62C8D" w:rsidRDefault="00C97F81" w:rsidP="00C97F81">
      <w:pPr>
        <w:numPr>
          <w:ilvl w:val="0"/>
          <w:numId w:val="32"/>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lastRenderedPageBreak/>
        <w:t>Limited Compliance Resources</w:t>
      </w:r>
      <w:r w:rsidRPr="00A62C8D">
        <w:rPr>
          <w:rFonts w:asciiTheme="majorBidi" w:eastAsia="Times New Roman" w:hAnsiTheme="majorBidi" w:cstheme="majorBidi"/>
          <w:kern w:val="0"/>
          <w:sz w:val="24"/>
          <w:szCs w:val="24"/>
          <w:lang w:val="en-GB" w:eastAsia="en-GB"/>
          <w14:ligatures w14:val="none"/>
        </w:rPr>
        <w:t>: SMEs may lack full-time compliance officers, making it difficult to sustain regular auditing processes.</w:t>
      </w:r>
    </w:p>
    <w:p w14:paraId="205575F9" w14:textId="77777777" w:rsidR="00C97F81" w:rsidRPr="00A62C8D" w:rsidRDefault="00C97F81" w:rsidP="00C97F81">
      <w:pPr>
        <w:numPr>
          <w:ilvl w:val="0"/>
          <w:numId w:val="32"/>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Manual Security Monitoring</w:t>
      </w:r>
      <w:r w:rsidRPr="00A62C8D">
        <w:rPr>
          <w:rFonts w:asciiTheme="majorBidi" w:eastAsia="Times New Roman" w:hAnsiTheme="majorBidi" w:cstheme="majorBidi"/>
          <w:kern w:val="0"/>
          <w:sz w:val="24"/>
          <w:szCs w:val="24"/>
          <w:lang w:val="en-GB" w:eastAsia="en-GB"/>
          <w14:ligatures w14:val="none"/>
        </w:rPr>
        <w:t>: Without enterprise-grade security tools, SMEs may rely on manual tracking or external consultants, leading to delays in incident detection and response.</w:t>
      </w:r>
    </w:p>
    <w:p w14:paraId="36CA24DE" w14:textId="77777777" w:rsidR="00690B54" w:rsidRPr="00A62C8D" w:rsidRDefault="00690B54" w:rsidP="00690B54">
      <w:pPr>
        <w:rPr>
          <w:rFonts w:asciiTheme="majorBidi" w:hAnsiTheme="majorBidi" w:cstheme="majorBidi"/>
          <w:b/>
          <w:bCs/>
          <w:u w:val="single"/>
        </w:rPr>
      </w:pPr>
    </w:p>
    <w:p w14:paraId="020558D2" w14:textId="79AE7E49" w:rsidR="00690B54" w:rsidRPr="00A62C8D" w:rsidRDefault="00690B54" w:rsidP="00690B54">
      <w:pPr>
        <w:rPr>
          <w:rFonts w:asciiTheme="majorBidi" w:hAnsiTheme="majorBidi" w:cstheme="majorBidi"/>
          <w:b/>
          <w:bCs/>
          <w:u w:val="double"/>
        </w:rPr>
      </w:pPr>
      <w:r w:rsidRPr="00A62C8D">
        <w:rPr>
          <w:rFonts w:asciiTheme="majorBidi" w:hAnsiTheme="majorBidi" w:cstheme="majorBidi"/>
          <w:b/>
          <w:bCs/>
          <w:u w:val="double"/>
        </w:rPr>
        <w:t>Required Information Transfer</w:t>
      </w:r>
    </w:p>
    <w:p w14:paraId="2E72FD15" w14:textId="3DEE34F7" w:rsidR="00162C2A" w:rsidRPr="00A62C8D" w:rsidRDefault="00690B54" w:rsidP="00162C2A">
      <w:pPr>
        <w:rPr>
          <w:rFonts w:asciiTheme="majorBidi" w:hAnsiTheme="majorBidi" w:cstheme="majorBidi"/>
          <w:b/>
          <w:bCs/>
          <w:u w:val="single"/>
        </w:rPr>
      </w:pPr>
      <w:r w:rsidRPr="00A62C8D">
        <w:rPr>
          <w:rFonts w:asciiTheme="majorBidi" w:hAnsiTheme="majorBidi" w:cstheme="majorBidi"/>
          <w:b/>
          <w:bCs/>
          <w:u w:val="single"/>
        </w:rPr>
        <w:t>1.</w:t>
      </w:r>
      <w:r w:rsidR="00162C2A" w:rsidRPr="00A62C8D">
        <w:rPr>
          <w:rFonts w:asciiTheme="majorBidi" w:hAnsiTheme="majorBidi" w:cstheme="majorBidi"/>
          <w:b/>
          <w:bCs/>
          <w:u w:val="single"/>
        </w:rPr>
        <w:t xml:space="preserve"> Business Owners and Senior Management</w:t>
      </w:r>
    </w:p>
    <w:p w14:paraId="201AA227" w14:textId="77777777" w:rsidR="00940177" w:rsidRPr="00A62C8D" w:rsidRDefault="00940177" w:rsidP="00940177">
      <w:p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kern w:val="0"/>
          <w:sz w:val="24"/>
          <w:szCs w:val="24"/>
          <w:lang w:val="en-GB" w:eastAsia="en-GB"/>
          <w14:ligatures w14:val="none"/>
        </w:rPr>
        <w:t xml:space="preserve">ISO/IEC 27001 helps business owners and senior management align information security with business objectives, ensuring smooth operations while minimizing risks. It serves as a management framework that enables organizations to assess risks and implement appropriate controls, allowing businesses to protect sensitive information while also meeting compliance requirements </w:t>
      </w:r>
      <w:r w:rsidRPr="00A62C8D">
        <w:rPr>
          <w:rFonts w:asciiTheme="majorBidi" w:eastAsia="Times New Roman" w:hAnsiTheme="majorBidi" w:cstheme="majorBidi"/>
          <w:color w:val="FF0000"/>
          <w:kern w:val="0"/>
          <w:sz w:val="24"/>
          <w:szCs w:val="24"/>
          <w:vertAlign w:val="superscript"/>
          <w:lang w:val="en-GB" w:eastAsia="en-GB"/>
          <w14:ligatures w14:val="none"/>
        </w:rPr>
        <w:t>(Sharma &amp; Dash, 2013)</w:t>
      </w:r>
      <w:r w:rsidRPr="00A62C8D">
        <w:rPr>
          <w:rFonts w:asciiTheme="majorBidi" w:eastAsia="Times New Roman" w:hAnsiTheme="majorBidi" w:cstheme="majorBidi"/>
          <w:kern w:val="0"/>
          <w:sz w:val="24"/>
          <w:szCs w:val="24"/>
          <w:lang w:val="en-GB" w:eastAsia="en-GB"/>
          <w14:ligatures w14:val="none"/>
        </w:rPr>
        <w:t xml:space="preserve">. By developing comprehensive security policies (Control 5.1) and creating an inventory of critical assets (Control 5.9), SMEs can prioritize the protection of sensitive information, optimizing resource allocation </w:t>
      </w:r>
      <w:r w:rsidRPr="00A62C8D">
        <w:rPr>
          <w:rFonts w:asciiTheme="majorBidi" w:eastAsia="Times New Roman" w:hAnsiTheme="majorBidi" w:cstheme="majorBidi"/>
          <w:color w:val="FF0000"/>
          <w:kern w:val="0"/>
          <w:sz w:val="24"/>
          <w:szCs w:val="24"/>
          <w:vertAlign w:val="superscript"/>
          <w:lang w:val="en-GB" w:eastAsia="en-GB"/>
          <w14:ligatures w14:val="none"/>
        </w:rPr>
        <w:t>(British Standards Institution, 2024)</w:t>
      </w:r>
      <w:r w:rsidRPr="00A62C8D">
        <w:rPr>
          <w:rFonts w:asciiTheme="majorBidi" w:eastAsia="Times New Roman" w:hAnsiTheme="majorBidi" w:cstheme="majorBidi"/>
          <w:kern w:val="0"/>
          <w:sz w:val="24"/>
          <w:szCs w:val="24"/>
          <w:lang w:val="en-GB" w:eastAsia="en-GB"/>
          <w14:ligatures w14:val="none"/>
        </w:rPr>
        <w:t>.</w:t>
      </w:r>
    </w:p>
    <w:p w14:paraId="38CB67BE" w14:textId="77777777" w:rsidR="00940177" w:rsidRPr="00A62C8D" w:rsidRDefault="00940177" w:rsidP="00940177">
      <w:p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kern w:val="0"/>
          <w:sz w:val="24"/>
          <w:szCs w:val="24"/>
          <w:lang w:val="en-GB" w:eastAsia="en-GB"/>
          <w14:ligatures w14:val="none"/>
        </w:rPr>
        <w:t>Business owners and senior management need to be aware of the following key areas to effectively manage information security:</w:t>
      </w:r>
    </w:p>
    <w:p w14:paraId="6E57B8FD" w14:textId="77777777" w:rsidR="00940177" w:rsidRPr="00A62C8D" w:rsidRDefault="00940177" w:rsidP="00940177">
      <w:pPr>
        <w:numPr>
          <w:ilvl w:val="0"/>
          <w:numId w:val="33"/>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Risk Assessment and Compliance:</w:t>
      </w:r>
      <w:r w:rsidRPr="00A62C8D">
        <w:rPr>
          <w:rFonts w:asciiTheme="majorBidi" w:eastAsia="Times New Roman" w:hAnsiTheme="majorBidi" w:cstheme="majorBidi"/>
          <w:kern w:val="0"/>
          <w:sz w:val="24"/>
          <w:szCs w:val="24"/>
          <w:lang w:val="en-GB" w:eastAsia="en-GB"/>
          <w14:ligatures w14:val="none"/>
        </w:rPr>
        <w:t xml:space="preserve"> Identifying vulnerabilities and ensuring alignment with regulations such as the UAE Personal Data Protection Law (PDPL). Implementing ISO 27001 enables businesses to integrate compliance requirements into their security strategy, reducing the likelihood of legal penalties </w:t>
      </w:r>
      <w:r w:rsidRPr="00A62C8D">
        <w:rPr>
          <w:rFonts w:asciiTheme="majorBidi" w:eastAsia="Times New Roman" w:hAnsiTheme="majorBidi" w:cstheme="majorBidi"/>
          <w:color w:val="FF0000"/>
          <w:kern w:val="0"/>
          <w:sz w:val="24"/>
          <w:szCs w:val="24"/>
          <w:vertAlign w:val="superscript"/>
          <w:lang w:val="en-GB" w:eastAsia="en-GB"/>
          <w14:ligatures w14:val="none"/>
        </w:rPr>
        <w:t>(Sharma &amp; Dash, 2013).</w:t>
      </w:r>
    </w:p>
    <w:p w14:paraId="3660C15D" w14:textId="77777777" w:rsidR="00940177" w:rsidRPr="00A62C8D" w:rsidRDefault="00940177" w:rsidP="00940177">
      <w:pPr>
        <w:numPr>
          <w:ilvl w:val="0"/>
          <w:numId w:val="33"/>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Asset Inventory and Protection:</w:t>
      </w:r>
      <w:r w:rsidRPr="00A62C8D">
        <w:rPr>
          <w:rFonts w:asciiTheme="majorBidi" w:eastAsia="Times New Roman" w:hAnsiTheme="majorBidi" w:cstheme="majorBidi"/>
          <w:kern w:val="0"/>
          <w:sz w:val="24"/>
          <w:szCs w:val="24"/>
          <w:lang w:val="en-GB" w:eastAsia="en-GB"/>
          <w14:ligatures w14:val="none"/>
        </w:rPr>
        <w:t xml:space="preserve"> Keeping track of critical business information assets and securing them through proper access controls. Defining and managing these assets ensures that SMEs can safeguard confidential data and maintain operational integrity </w:t>
      </w:r>
      <w:r w:rsidRPr="00A62C8D">
        <w:rPr>
          <w:rFonts w:asciiTheme="majorBidi" w:eastAsia="Times New Roman" w:hAnsiTheme="majorBidi" w:cstheme="majorBidi"/>
          <w:color w:val="FF0000"/>
          <w:kern w:val="0"/>
          <w:sz w:val="24"/>
          <w:szCs w:val="24"/>
          <w:vertAlign w:val="superscript"/>
          <w:lang w:val="en-GB" w:eastAsia="en-GB"/>
          <w14:ligatures w14:val="none"/>
        </w:rPr>
        <w:t>(British Standards Institution, 2024).</w:t>
      </w:r>
    </w:p>
    <w:p w14:paraId="38E6E593" w14:textId="77777777" w:rsidR="00940177" w:rsidRPr="00A62C8D" w:rsidRDefault="00940177" w:rsidP="00940177">
      <w:pPr>
        <w:numPr>
          <w:ilvl w:val="0"/>
          <w:numId w:val="33"/>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Security Policies and Best Practices:</w:t>
      </w:r>
      <w:r w:rsidRPr="00A62C8D">
        <w:rPr>
          <w:rFonts w:asciiTheme="majorBidi" w:eastAsia="Times New Roman" w:hAnsiTheme="majorBidi" w:cstheme="majorBidi"/>
          <w:kern w:val="0"/>
          <w:sz w:val="24"/>
          <w:szCs w:val="24"/>
          <w:lang w:val="en-GB" w:eastAsia="en-GB"/>
          <w14:ligatures w14:val="none"/>
        </w:rPr>
        <w:t xml:space="preserve"> Establishing company-wide security policies (Control 5.1) that define employee roles and responsibilities in maintaining security. These policies help create a structured approach to risk management, enhancing resilience against cyber threats.</w:t>
      </w:r>
    </w:p>
    <w:p w14:paraId="0D021B9C" w14:textId="77777777" w:rsidR="00940177" w:rsidRPr="00A62C8D" w:rsidRDefault="00940177" w:rsidP="00940177">
      <w:pPr>
        <w:numPr>
          <w:ilvl w:val="0"/>
          <w:numId w:val="33"/>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Access Control Measures:</w:t>
      </w:r>
      <w:r w:rsidRPr="00A62C8D">
        <w:rPr>
          <w:rFonts w:asciiTheme="majorBidi" w:eastAsia="Times New Roman" w:hAnsiTheme="majorBidi" w:cstheme="majorBidi"/>
          <w:kern w:val="0"/>
          <w:sz w:val="24"/>
          <w:szCs w:val="24"/>
          <w:lang w:val="en-GB" w:eastAsia="en-GB"/>
          <w14:ligatures w14:val="none"/>
        </w:rPr>
        <w:t xml:space="preserve"> Implementing strict access restrictions (Control 5.15) to safeguard business and customer data, ensuring that only authorized personnel can access critical information </w:t>
      </w:r>
      <w:r w:rsidRPr="00A62C8D">
        <w:rPr>
          <w:rFonts w:asciiTheme="majorBidi" w:eastAsia="Times New Roman" w:hAnsiTheme="majorBidi" w:cstheme="majorBidi"/>
          <w:color w:val="FF0000"/>
          <w:kern w:val="0"/>
          <w:sz w:val="24"/>
          <w:szCs w:val="24"/>
          <w:vertAlign w:val="superscript"/>
          <w:lang w:val="en-GB" w:eastAsia="en-GB"/>
          <w14:ligatures w14:val="none"/>
        </w:rPr>
        <w:t>(British Standards Institution, 2024).</w:t>
      </w:r>
    </w:p>
    <w:p w14:paraId="3E9059E3" w14:textId="3AE87CE5" w:rsidR="00940177" w:rsidRPr="00A62C8D" w:rsidRDefault="00940177" w:rsidP="00940177">
      <w:pPr>
        <w:spacing w:before="100" w:beforeAutospacing="1" w:after="100" w:afterAutospacing="1" w:line="240" w:lineRule="auto"/>
        <w:ind w:left="360"/>
        <w:rPr>
          <w:rFonts w:asciiTheme="majorBidi" w:eastAsia="Times New Roman" w:hAnsiTheme="majorBidi" w:cstheme="majorBidi"/>
          <w:kern w:val="0"/>
          <w:sz w:val="24"/>
          <w:szCs w:val="24"/>
          <w:lang w:val="en-GB" w:eastAsia="en-GB"/>
          <w14:ligatures w14:val="none"/>
        </w:rPr>
      </w:pPr>
    </w:p>
    <w:p w14:paraId="02C52E24" w14:textId="045C493A" w:rsidR="00690B54" w:rsidRPr="00A62C8D" w:rsidRDefault="00690B54" w:rsidP="00162C2A">
      <w:pPr>
        <w:rPr>
          <w:rFonts w:asciiTheme="majorBidi" w:hAnsiTheme="majorBidi" w:cstheme="majorBidi"/>
          <w:b/>
          <w:bCs/>
        </w:rPr>
      </w:pPr>
    </w:p>
    <w:p w14:paraId="61735F58" w14:textId="77777777" w:rsidR="0002476B" w:rsidRPr="00A62C8D" w:rsidRDefault="0002476B" w:rsidP="00690B54">
      <w:pPr>
        <w:rPr>
          <w:rFonts w:asciiTheme="majorBidi" w:hAnsiTheme="majorBidi" w:cstheme="majorBidi"/>
          <w:b/>
          <w:bCs/>
          <w:u w:val="single"/>
        </w:rPr>
      </w:pPr>
    </w:p>
    <w:p w14:paraId="6187BB38" w14:textId="4E2E4E01" w:rsidR="00690B54" w:rsidRPr="00A62C8D" w:rsidRDefault="00690B54" w:rsidP="00690B54">
      <w:pPr>
        <w:rPr>
          <w:rFonts w:asciiTheme="majorBidi" w:hAnsiTheme="majorBidi" w:cstheme="majorBidi"/>
          <w:b/>
          <w:bCs/>
          <w:u w:val="single"/>
        </w:rPr>
      </w:pPr>
      <w:r w:rsidRPr="00A62C8D">
        <w:rPr>
          <w:rFonts w:asciiTheme="majorBidi" w:hAnsiTheme="majorBidi" w:cstheme="majorBidi"/>
          <w:b/>
          <w:bCs/>
          <w:u w:val="single"/>
        </w:rPr>
        <w:t>2. IT Team</w:t>
      </w:r>
    </w:p>
    <w:p w14:paraId="33065BCE" w14:textId="77777777" w:rsidR="00AB18D1" w:rsidRPr="00A62C8D" w:rsidRDefault="00AB18D1" w:rsidP="00AB18D1">
      <w:p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kern w:val="0"/>
          <w:sz w:val="24"/>
          <w:szCs w:val="24"/>
          <w:lang w:val="en-GB" w:eastAsia="en-GB"/>
          <w14:ligatures w14:val="none"/>
        </w:rPr>
        <w:t>The IT team needs to be aware of the following key areas to effectively manage cybersecurity:</w:t>
      </w:r>
    </w:p>
    <w:p w14:paraId="15FCC488" w14:textId="77777777" w:rsidR="00AB18D1" w:rsidRPr="00A62C8D" w:rsidRDefault="00AB18D1" w:rsidP="00AB18D1">
      <w:pPr>
        <w:numPr>
          <w:ilvl w:val="0"/>
          <w:numId w:val="34"/>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lastRenderedPageBreak/>
        <w:t>Cyber Threat Mitigation:</w:t>
      </w:r>
      <w:r w:rsidRPr="00A62C8D">
        <w:rPr>
          <w:rFonts w:asciiTheme="majorBidi" w:eastAsia="Times New Roman" w:hAnsiTheme="majorBidi" w:cstheme="majorBidi"/>
          <w:kern w:val="0"/>
          <w:sz w:val="24"/>
          <w:szCs w:val="24"/>
          <w:lang w:val="en-GB" w:eastAsia="en-GB"/>
          <w14:ligatures w14:val="none"/>
        </w:rPr>
        <w:t xml:space="preserve"> Implementing strong security controls, including firewalls, encryption, and multi-factor authentication, to protect information systems. </w:t>
      </w:r>
      <w:r w:rsidRPr="00A62C8D">
        <w:rPr>
          <w:rFonts w:asciiTheme="majorBidi" w:eastAsia="Times New Roman" w:hAnsiTheme="majorBidi" w:cstheme="majorBidi"/>
          <w:i/>
          <w:iCs/>
          <w:color w:val="FF0000"/>
          <w:kern w:val="0"/>
          <w:sz w:val="24"/>
          <w:szCs w:val="24"/>
          <w:vertAlign w:val="superscript"/>
          <w:lang w:val="en-GB" w:eastAsia="en-GB"/>
          <w14:ligatures w14:val="none"/>
        </w:rPr>
        <w:t>(</w:t>
      </w:r>
      <w:proofErr w:type="spellStart"/>
      <w:r w:rsidRPr="00A62C8D">
        <w:rPr>
          <w:rFonts w:asciiTheme="majorBidi" w:eastAsia="Times New Roman" w:hAnsiTheme="majorBidi" w:cstheme="majorBidi"/>
          <w:i/>
          <w:iCs/>
          <w:color w:val="FF0000"/>
          <w:kern w:val="0"/>
          <w:sz w:val="24"/>
          <w:szCs w:val="24"/>
          <w:vertAlign w:val="superscript"/>
          <w:lang w:val="en-GB" w:eastAsia="en-GB"/>
          <w14:ligatures w14:val="none"/>
        </w:rPr>
        <w:t>Tempestini</w:t>
      </w:r>
      <w:proofErr w:type="spellEnd"/>
      <w:r w:rsidRPr="00A62C8D">
        <w:rPr>
          <w:rFonts w:asciiTheme="majorBidi" w:eastAsia="Times New Roman" w:hAnsiTheme="majorBidi" w:cstheme="majorBidi"/>
          <w:i/>
          <w:iCs/>
          <w:color w:val="FF0000"/>
          <w:kern w:val="0"/>
          <w:sz w:val="24"/>
          <w:szCs w:val="24"/>
          <w:vertAlign w:val="superscript"/>
          <w:lang w:val="en-GB" w:eastAsia="en-GB"/>
          <w14:ligatures w14:val="none"/>
        </w:rPr>
        <w:t>, Rovira, Pyke, &amp; Di Nocera, 2025)</w:t>
      </w:r>
    </w:p>
    <w:p w14:paraId="1D0C4EF4" w14:textId="77777777" w:rsidR="00AB18D1" w:rsidRPr="00A62C8D" w:rsidRDefault="00AB18D1" w:rsidP="00AB18D1">
      <w:pPr>
        <w:numPr>
          <w:ilvl w:val="0"/>
          <w:numId w:val="34"/>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Security Awareness &amp; Training:</w:t>
      </w:r>
      <w:r w:rsidRPr="00A62C8D">
        <w:rPr>
          <w:rFonts w:asciiTheme="majorBidi" w:eastAsia="Times New Roman" w:hAnsiTheme="majorBidi" w:cstheme="majorBidi"/>
          <w:kern w:val="0"/>
          <w:sz w:val="24"/>
          <w:szCs w:val="24"/>
          <w:lang w:val="en-GB" w:eastAsia="en-GB"/>
          <w14:ligatures w14:val="none"/>
        </w:rPr>
        <w:t xml:space="preserve"> Ensuring employees recognize cybersecurity threats such as phishing, malware, and social engineering, reducing human-related security risks. </w:t>
      </w:r>
      <w:r w:rsidRPr="00A62C8D">
        <w:rPr>
          <w:rFonts w:asciiTheme="majorBidi" w:eastAsia="Times New Roman" w:hAnsiTheme="majorBidi" w:cstheme="majorBidi"/>
          <w:i/>
          <w:iCs/>
          <w:color w:val="FF0000"/>
          <w:kern w:val="0"/>
          <w:sz w:val="24"/>
          <w:szCs w:val="24"/>
          <w:vertAlign w:val="superscript"/>
          <w:lang w:val="en-GB" w:eastAsia="en-GB"/>
          <w14:ligatures w14:val="none"/>
        </w:rPr>
        <w:t>(International Organization for Standardization, 2012)</w:t>
      </w:r>
    </w:p>
    <w:p w14:paraId="7C3DAD4B" w14:textId="77777777" w:rsidR="00AB18D1" w:rsidRPr="00A62C8D" w:rsidRDefault="00AB18D1" w:rsidP="00AB18D1">
      <w:pPr>
        <w:numPr>
          <w:ilvl w:val="0"/>
          <w:numId w:val="34"/>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Incident Detection &amp; Response:</w:t>
      </w:r>
      <w:r w:rsidRPr="00A62C8D">
        <w:rPr>
          <w:rFonts w:asciiTheme="majorBidi" w:eastAsia="Times New Roman" w:hAnsiTheme="majorBidi" w:cstheme="majorBidi"/>
          <w:kern w:val="0"/>
          <w:sz w:val="24"/>
          <w:szCs w:val="24"/>
          <w:lang w:val="en-GB" w:eastAsia="en-GB"/>
          <w14:ligatures w14:val="none"/>
        </w:rPr>
        <w:t xml:space="preserve"> Developing structured processes for identifying and mitigating security breaches, ensuring swift incident management. </w:t>
      </w:r>
      <w:r w:rsidRPr="00A62C8D">
        <w:rPr>
          <w:rFonts w:asciiTheme="majorBidi" w:eastAsia="Times New Roman" w:hAnsiTheme="majorBidi" w:cstheme="majorBidi"/>
          <w:i/>
          <w:iCs/>
          <w:color w:val="FF0000"/>
          <w:kern w:val="0"/>
          <w:sz w:val="24"/>
          <w:szCs w:val="24"/>
          <w:vertAlign w:val="superscript"/>
          <w:lang w:val="en-GB" w:eastAsia="en-GB"/>
          <w14:ligatures w14:val="none"/>
        </w:rPr>
        <w:t>(British Standards Institution, 2024)</w:t>
      </w:r>
    </w:p>
    <w:p w14:paraId="652E2176" w14:textId="77777777" w:rsidR="00AB18D1" w:rsidRPr="00A62C8D" w:rsidRDefault="00AB18D1" w:rsidP="00AB18D1">
      <w:pPr>
        <w:numPr>
          <w:ilvl w:val="0"/>
          <w:numId w:val="34"/>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Compliance with Security Regulations:</w:t>
      </w:r>
      <w:r w:rsidRPr="00A62C8D">
        <w:rPr>
          <w:rFonts w:asciiTheme="majorBidi" w:eastAsia="Times New Roman" w:hAnsiTheme="majorBidi" w:cstheme="majorBidi"/>
          <w:kern w:val="0"/>
          <w:sz w:val="24"/>
          <w:szCs w:val="24"/>
          <w:lang w:val="en-GB" w:eastAsia="en-GB"/>
          <w14:ligatures w14:val="none"/>
        </w:rPr>
        <w:t xml:space="preserve"> Aligning cybersecurity practices with industry regulations and standards to protect customer data and maintain legal compliance. </w:t>
      </w:r>
      <w:r w:rsidRPr="00A62C8D">
        <w:rPr>
          <w:rFonts w:asciiTheme="majorBidi" w:eastAsia="Times New Roman" w:hAnsiTheme="majorBidi" w:cstheme="majorBidi"/>
          <w:i/>
          <w:iCs/>
          <w:color w:val="FF0000"/>
          <w:kern w:val="0"/>
          <w:sz w:val="24"/>
          <w:szCs w:val="24"/>
          <w:vertAlign w:val="superscript"/>
          <w:lang w:val="en-GB" w:eastAsia="en-GB"/>
          <w14:ligatures w14:val="none"/>
        </w:rPr>
        <w:t>(British Standards Institution, 2024)</w:t>
      </w:r>
    </w:p>
    <w:p w14:paraId="35C69897" w14:textId="77777777" w:rsidR="00AB18D1" w:rsidRPr="00A62C8D" w:rsidRDefault="00AB18D1" w:rsidP="00AB18D1">
      <w:pPr>
        <w:numPr>
          <w:ilvl w:val="0"/>
          <w:numId w:val="34"/>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Business Continuity &amp; Resilience:</w:t>
      </w:r>
      <w:r w:rsidRPr="00A62C8D">
        <w:rPr>
          <w:rFonts w:asciiTheme="majorBidi" w:eastAsia="Times New Roman" w:hAnsiTheme="majorBidi" w:cstheme="majorBidi"/>
          <w:kern w:val="0"/>
          <w:sz w:val="24"/>
          <w:szCs w:val="24"/>
          <w:lang w:val="en-GB" w:eastAsia="en-GB"/>
          <w14:ligatures w14:val="none"/>
        </w:rPr>
        <w:t xml:space="preserve"> Strengthening the organization’s ability to recover from cyber incidents and maintain operations during disruptions. </w:t>
      </w:r>
      <w:r w:rsidRPr="00A62C8D">
        <w:rPr>
          <w:rFonts w:asciiTheme="majorBidi" w:eastAsia="Times New Roman" w:hAnsiTheme="majorBidi" w:cstheme="majorBidi"/>
          <w:i/>
          <w:iCs/>
          <w:color w:val="FF0000"/>
          <w:kern w:val="0"/>
          <w:sz w:val="24"/>
          <w:szCs w:val="24"/>
          <w:vertAlign w:val="superscript"/>
          <w:lang w:val="en-GB" w:eastAsia="en-GB"/>
          <w14:ligatures w14:val="none"/>
        </w:rPr>
        <w:t>(International Organization for Standardization, 2012)</w:t>
      </w:r>
    </w:p>
    <w:p w14:paraId="1ED8A1D7" w14:textId="77777777" w:rsidR="00AB18D1" w:rsidRPr="00A62C8D" w:rsidRDefault="00AB18D1" w:rsidP="00AB18D1">
      <w:p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kern w:val="0"/>
          <w:sz w:val="24"/>
          <w:szCs w:val="24"/>
          <w:lang w:val="en-GB" w:eastAsia="en-GB"/>
          <w14:ligatures w14:val="none"/>
        </w:rPr>
        <w:t xml:space="preserve">This information is communicated through </w:t>
      </w:r>
      <w:r w:rsidRPr="00A62C8D">
        <w:rPr>
          <w:rFonts w:asciiTheme="majorBidi" w:eastAsia="Times New Roman" w:hAnsiTheme="majorBidi" w:cstheme="majorBidi"/>
          <w:b/>
          <w:bCs/>
          <w:kern w:val="0"/>
          <w:sz w:val="24"/>
          <w:szCs w:val="24"/>
          <w:lang w:val="en-GB" w:eastAsia="en-GB"/>
          <w14:ligatures w14:val="none"/>
        </w:rPr>
        <w:t>technical documentation, cybersecurity training sessions, system audits, and real-time security monitoring reports.</w:t>
      </w:r>
      <w:r w:rsidRPr="00A62C8D">
        <w:rPr>
          <w:rFonts w:asciiTheme="majorBidi" w:eastAsia="Times New Roman" w:hAnsiTheme="majorBidi" w:cstheme="majorBidi"/>
          <w:kern w:val="0"/>
          <w:sz w:val="24"/>
          <w:szCs w:val="24"/>
          <w:lang w:val="en-GB" w:eastAsia="en-GB"/>
          <w14:ligatures w14:val="none"/>
        </w:rPr>
        <w:t xml:space="preserve"> By fostering a cybersecurity-aware culture and implementing ISO/IEC 27032, SMEs can protect their digital assets, enhance customer trust, and ensure long-term business resilience. </w:t>
      </w:r>
      <w:r w:rsidRPr="00A62C8D">
        <w:rPr>
          <w:rFonts w:asciiTheme="majorBidi" w:eastAsia="Times New Roman" w:hAnsiTheme="majorBidi" w:cstheme="majorBidi"/>
          <w:i/>
          <w:iCs/>
          <w:color w:val="FF0000"/>
          <w:kern w:val="0"/>
          <w:sz w:val="24"/>
          <w:szCs w:val="24"/>
          <w:vertAlign w:val="superscript"/>
          <w:lang w:val="en-GB" w:eastAsia="en-GB"/>
          <w14:ligatures w14:val="none"/>
        </w:rPr>
        <w:t>(</w:t>
      </w:r>
      <w:proofErr w:type="spellStart"/>
      <w:r w:rsidRPr="00A62C8D">
        <w:rPr>
          <w:rFonts w:asciiTheme="majorBidi" w:eastAsia="Times New Roman" w:hAnsiTheme="majorBidi" w:cstheme="majorBidi"/>
          <w:i/>
          <w:iCs/>
          <w:color w:val="FF0000"/>
          <w:kern w:val="0"/>
          <w:sz w:val="24"/>
          <w:szCs w:val="24"/>
          <w:vertAlign w:val="superscript"/>
          <w:lang w:val="en-GB" w:eastAsia="en-GB"/>
          <w14:ligatures w14:val="none"/>
        </w:rPr>
        <w:t>Tempestini</w:t>
      </w:r>
      <w:proofErr w:type="spellEnd"/>
      <w:r w:rsidRPr="00A62C8D">
        <w:rPr>
          <w:rFonts w:asciiTheme="majorBidi" w:eastAsia="Times New Roman" w:hAnsiTheme="majorBidi" w:cstheme="majorBidi"/>
          <w:i/>
          <w:iCs/>
          <w:color w:val="FF0000"/>
          <w:kern w:val="0"/>
          <w:sz w:val="24"/>
          <w:szCs w:val="24"/>
          <w:vertAlign w:val="superscript"/>
          <w:lang w:val="en-GB" w:eastAsia="en-GB"/>
          <w14:ligatures w14:val="none"/>
        </w:rPr>
        <w:t>, Rovira, Pyke, &amp; Di Nocera, 2025)</w:t>
      </w:r>
    </w:p>
    <w:p w14:paraId="22729FB6" w14:textId="77777777" w:rsidR="00690B54" w:rsidRPr="00A62C8D" w:rsidRDefault="00690B54" w:rsidP="00690B54">
      <w:pPr>
        <w:rPr>
          <w:rFonts w:asciiTheme="majorBidi" w:hAnsiTheme="majorBidi" w:cstheme="majorBidi"/>
          <w:b/>
          <w:bCs/>
        </w:rPr>
      </w:pPr>
    </w:p>
    <w:p w14:paraId="0CB66C55" w14:textId="77777777" w:rsidR="00565484" w:rsidRPr="00A62C8D" w:rsidRDefault="00565484" w:rsidP="00690B54">
      <w:pPr>
        <w:rPr>
          <w:rFonts w:asciiTheme="majorBidi" w:hAnsiTheme="majorBidi" w:cstheme="majorBidi"/>
          <w:b/>
          <w:bCs/>
        </w:rPr>
      </w:pPr>
    </w:p>
    <w:p w14:paraId="34A4BD85" w14:textId="77777777" w:rsidR="00690B54" w:rsidRPr="00A62C8D" w:rsidRDefault="00690B54" w:rsidP="00690B54">
      <w:pPr>
        <w:rPr>
          <w:rFonts w:asciiTheme="majorBidi" w:hAnsiTheme="majorBidi" w:cstheme="majorBidi"/>
          <w:b/>
          <w:bCs/>
        </w:rPr>
      </w:pPr>
    </w:p>
    <w:p w14:paraId="4AC68620" w14:textId="77777777" w:rsidR="00690B54" w:rsidRPr="00A62C8D" w:rsidRDefault="00690B54" w:rsidP="00690B54">
      <w:pPr>
        <w:rPr>
          <w:rFonts w:asciiTheme="majorBidi" w:hAnsiTheme="majorBidi" w:cstheme="majorBidi"/>
          <w:b/>
          <w:bCs/>
        </w:rPr>
      </w:pPr>
    </w:p>
    <w:p w14:paraId="6EC6D85B" w14:textId="2F076BFD" w:rsidR="00690B54" w:rsidRPr="00A62C8D" w:rsidRDefault="00690B54" w:rsidP="00690B54">
      <w:pPr>
        <w:rPr>
          <w:rFonts w:asciiTheme="majorBidi" w:hAnsiTheme="majorBidi" w:cstheme="majorBidi"/>
          <w:b/>
          <w:bCs/>
          <w:u w:val="single"/>
        </w:rPr>
      </w:pPr>
      <w:r w:rsidRPr="00A62C8D">
        <w:rPr>
          <w:rFonts w:asciiTheme="majorBidi" w:hAnsiTheme="majorBidi" w:cstheme="majorBidi"/>
          <w:b/>
          <w:bCs/>
          <w:u w:val="single"/>
        </w:rPr>
        <w:t>3. Employees</w:t>
      </w:r>
    </w:p>
    <w:p w14:paraId="6D525682" w14:textId="091824C3" w:rsidR="00B928BD" w:rsidRPr="00A62C8D" w:rsidRDefault="00AB18D1" w:rsidP="004B79BF">
      <w:pPr>
        <w:ind w:left="720"/>
        <w:rPr>
          <w:rStyle w:val="Emphasis"/>
          <w:rFonts w:asciiTheme="majorBidi" w:hAnsiTheme="majorBidi" w:cstheme="majorBidi"/>
        </w:rPr>
      </w:pPr>
      <w:r w:rsidRPr="00A62C8D">
        <w:rPr>
          <w:rFonts w:asciiTheme="majorBidi" w:hAnsiTheme="majorBidi" w:cstheme="majorBidi"/>
        </w:rPr>
        <w:t xml:space="preserve">ISO/IEC 27001 shapes employee behavior and engagement with information security in SMEs. Compliance mitigates information breach risks and ensures adherence to industry regulations. Embedding security policies into daily operations enhances accountability and fosters a culture of shared responsibility, strengthening the organization's security framework. </w:t>
      </w:r>
      <w:r w:rsidRPr="00A62C8D">
        <w:rPr>
          <w:rStyle w:val="Emphasis"/>
          <w:rFonts w:asciiTheme="majorBidi" w:hAnsiTheme="majorBidi" w:cstheme="majorBidi"/>
          <w:color w:val="FF0000"/>
          <w:vertAlign w:val="superscript"/>
        </w:rPr>
        <w:t>(Munir, 2023)</w:t>
      </w:r>
    </w:p>
    <w:p w14:paraId="27D6EAD2" w14:textId="77777777" w:rsidR="000F0929" w:rsidRPr="00A62C8D" w:rsidRDefault="000F0929" w:rsidP="000F0929">
      <w:p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kern w:val="0"/>
          <w:sz w:val="24"/>
          <w:szCs w:val="24"/>
          <w:lang w:val="en-GB" w:eastAsia="en-GB"/>
          <w14:ligatures w14:val="none"/>
        </w:rPr>
        <w:t>Employees need to be aware of the following key areas to maintain strong information security practices:</w:t>
      </w:r>
    </w:p>
    <w:p w14:paraId="7AFB4823" w14:textId="77777777" w:rsidR="000F0929" w:rsidRPr="00A62C8D" w:rsidRDefault="000F0929" w:rsidP="000F0929">
      <w:pPr>
        <w:numPr>
          <w:ilvl w:val="0"/>
          <w:numId w:val="35"/>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Security Awareness &amp; Training:</w:t>
      </w:r>
      <w:r w:rsidRPr="00A62C8D">
        <w:rPr>
          <w:rFonts w:asciiTheme="majorBidi" w:eastAsia="Times New Roman" w:hAnsiTheme="majorBidi" w:cstheme="majorBidi"/>
          <w:kern w:val="0"/>
          <w:sz w:val="24"/>
          <w:szCs w:val="24"/>
          <w:lang w:val="en-GB" w:eastAsia="en-GB"/>
          <w14:ligatures w14:val="none"/>
        </w:rPr>
        <w:t xml:space="preserve"> Regular training programs to educate employees on security threats and best practices, ensuring security remains a top priority in daily operations. </w:t>
      </w:r>
      <w:r w:rsidRPr="00A62C8D">
        <w:rPr>
          <w:rFonts w:asciiTheme="majorBidi" w:eastAsia="Times New Roman" w:hAnsiTheme="majorBidi" w:cstheme="majorBidi"/>
          <w:i/>
          <w:iCs/>
          <w:color w:val="FF0000"/>
          <w:kern w:val="0"/>
          <w:sz w:val="24"/>
          <w:szCs w:val="24"/>
          <w:vertAlign w:val="superscript"/>
          <w:lang w:val="en-GB" w:eastAsia="en-GB"/>
          <w14:ligatures w14:val="none"/>
        </w:rPr>
        <w:t>(Munir, 2023)</w:t>
      </w:r>
    </w:p>
    <w:p w14:paraId="150B5C5B" w14:textId="77777777" w:rsidR="000F0929" w:rsidRPr="00A62C8D" w:rsidRDefault="000F0929" w:rsidP="000F0929">
      <w:pPr>
        <w:numPr>
          <w:ilvl w:val="0"/>
          <w:numId w:val="35"/>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Compliance &amp; Accountability:</w:t>
      </w:r>
      <w:r w:rsidRPr="00A62C8D">
        <w:rPr>
          <w:rFonts w:asciiTheme="majorBidi" w:eastAsia="Times New Roman" w:hAnsiTheme="majorBidi" w:cstheme="majorBidi"/>
          <w:kern w:val="0"/>
          <w:sz w:val="24"/>
          <w:szCs w:val="24"/>
          <w:lang w:val="en-GB" w:eastAsia="en-GB"/>
          <w14:ligatures w14:val="none"/>
        </w:rPr>
        <w:t xml:space="preserve"> Understanding security policies and their role in ensuring compliance with ISO 27001 requirements, reducing risks of breaches and penalties. </w:t>
      </w:r>
      <w:r w:rsidRPr="00A62C8D">
        <w:rPr>
          <w:rFonts w:asciiTheme="majorBidi" w:eastAsia="Times New Roman" w:hAnsiTheme="majorBidi" w:cstheme="majorBidi"/>
          <w:i/>
          <w:iCs/>
          <w:color w:val="FF0000"/>
          <w:kern w:val="0"/>
          <w:sz w:val="24"/>
          <w:szCs w:val="24"/>
          <w:vertAlign w:val="superscript"/>
          <w:lang w:val="en-GB" w:eastAsia="en-GB"/>
          <w14:ligatures w14:val="none"/>
        </w:rPr>
        <w:t>(Munir, 2023)</w:t>
      </w:r>
    </w:p>
    <w:p w14:paraId="6FE2C96D" w14:textId="77777777" w:rsidR="000F0929" w:rsidRPr="00A62C8D" w:rsidRDefault="000F0929" w:rsidP="000F0929">
      <w:pPr>
        <w:numPr>
          <w:ilvl w:val="0"/>
          <w:numId w:val="35"/>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Information Handling &amp; Access Control:</w:t>
      </w:r>
      <w:r w:rsidRPr="00A62C8D">
        <w:rPr>
          <w:rFonts w:asciiTheme="majorBidi" w:eastAsia="Times New Roman" w:hAnsiTheme="majorBidi" w:cstheme="majorBidi"/>
          <w:kern w:val="0"/>
          <w:sz w:val="24"/>
          <w:szCs w:val="24"/>
          <w:lang w:val="en-GB" w:eastAsia="en-GB"/>
          <w14:ligatures w14:val="none"/>
        </w:rPr>
        <w:t xml:space="preserve"> Adhering to guidelines for handling sensitive data and implementing proper access control measures to prevent unauthorized access.</w:t>
      </w:r>
    </w:p>
    <w:p w14:paraId="6A56478B" w14:textId="77777777" w:rsidR="000F0929" w:rsidRPr="00A62C8D" w:rsidRDefault="000F0929" w:rsidP="000F0929">
      <w:pPr>
        <w:numPr>
          <w:ilvl w:val="0"/>
          <w:numId w:val="35"/>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lastRenderedPageBreak/>
        <w:t>Incident Reporting &amp; Response:</w:t>
      </w:r>
      <w:r w:rsidRPr="00A62C8D">
        <w:rPr>
          <w:rFonts w:asciiTheme="majorBidi" w:eastAsia="Times New Roman" w:hAnsiTheme="majorBidi" w:cstheme="majorBidi"/>
          <w:kern w:val="0"/>
          <w:sz w:val="24"/>
          <w:szCs w:val="24"/>
          <w:lang w:val="en-GB" w:eastAsia="en-GB"/>
          <w14:ligatures w14:val="none"/>
        </w:rPr>
        <w:t xml:space="preserve"> Encouraging employees to report security incidents promptly and participate in response procedures to minimize potential damage.</w:t>
      </w:r>
    </w:p>
    <w:p w14:paraId="0B037D89" w14:textId="77777777" w:rsidR="000F0929" w:rsidRPr="00A62C8D" w:rsidRDefault="000F0929" w:rsidP="000F0929">
      <w:pPr>
        <w:numPr>
          <w:ilvl w:val="0"/>
          <w:numId w:val="35"/>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Security Culture &amp; Organizational Impact:</w:t>
      </w:r>
      <w:r w:rsidRPr="00A62C8D">
        <w:rPr>
          <w:rFonts w:asciiTheme="majorBidi" w:eastAsia="Times New Roman" w:hAnsiTheme="majorBidi" w:cstheme="majorBidi"/>
          <w:kern w:val="0"/>
          <w:sz w:val="24"/>
          <w:szCs w:val="24"/>
          <w:lang w:val="en-GB" w:eastAsia="en-GB"/>
          <w14:ligatures w14:val="none"/>
        </w:rPr>
        <w:t xml:space="preserve"> Recognizing the impact of information security on business credibility, client trust, and operational efficiency. </w:t>
      </w:r>
      <w:r w:rsidRPr="00A62C8D">
        <w:rPr>
          <w:rFonts w:asciiTheme="majorBidi" w:eastAsia="Times New Roman" w:hAnsiTheme="majorBidi" w:cstheme="majorBidi"/>
          <w:i/>
          <w:iCs/>
          <w:color w:val="FF0000"/>
          <w:kern w:val="0"/>
          <w:sz w:val="24"/>
          <w:szCs w:val="24"/>
          <w:vertAlign w:val="superscript"/>
          <w:lang w:val="en-GB" w:eastAsia="en-GB"/>
          <w14:ligatures w14:val="none"/>
        </w:rPr>
        <w:t>(Munir, 2023)</w:t>
      </w:r>
    </w:p>
    <w:p w14:paraId="65FF7638" w14:textId="77777777" w:rsidR="000F0929" w:rsidRPr="00A62C8D" w:rsidRDefault="000F0929" w:rsidP="004B79BF">
      <w:pPr>
        <w:ind w:left="720"/>
        <w:rPr>
          <w:rFonts w:asciiTheme="majorBidi" w:hAnsiTheme="majorBidi" w:cstheme="majorBidi"/>
          <w:b/>
          <w:bCs/>
          <w:u w:val="single"/>
        </w:rPr>
      </w:pPr>
    </w:p>
    <w:p w14:paraId="0ACDB23D" w14:textId="77777777" w:rsidR="00B928BD" w:rsidRPr="00A62C8D" w:rsidRDefault="00B928BD" w:rsidP="00B928BD">
      <w:pPr>
        <w:pStyle w:val="ListParagraph"/>
        <w:rPr>
          <w:rFonts w:asciiTheme="majorBidi" w:hAnsiTheme="majorBidi" w:cstheme="majorBidi"/>
          <w:b/>
          <w:bCs/>
          <w:u w:val="single"/>
        </w:rPr>
      </w:pPr>
    </w:p>
    <w:p w14:paraId="1A4B1D44" w14:textId="596E08BE" w:rsidR="00690B54" w:rsidRPr="00A62C8D" w:rsidRDefault="00690B54" w:rsidP="00AB18D1">
      <w:pPr>
        <w:rPr>
          <w:rFonts w:asciiTheme="majorBidi" w:hAnsiTheme="majorBidi" w:cstheme="majorBidi"/>
          <w:b/>
          <w:bCs/>
          <w:u w:val="single"/>
        </w:rPr>
      </w:pPr>
      <w:r w:rsidRPr="00A62C8D">
        <w:rPr>
          <w:rFonts w:asciiTheme="majorBidi" w:hAnsiTheme="majorBidi" w:cstheme="majorBidi"/>
          <w:b/>
          <w:bCs/>
          <w:u w:val="single"/>
        </w:rPr>
        <w:t>4. Customers</w:t>
      </w:r>
    </w:p>
    <w:p w14:paraId="0E84AFCB" w14:textId="77777777" w:rsidR="000C0AFC" w:rsidRPr="00A62C8D" w:rsidRDefault="000C0AFC" w:rsidP="000C0AFC">
      <w:pPr>
        <w:pStyle w:val="NormalWeb"/>
        <w:rPr>
          <w:rStyle w:val="Emphasis"/>
          <w:rFonts w:asciiTheme="majorBidi" w:eastAsiaTheme="majorEastAsia" w:hAnsiTheme="majorBidi" w:cstheme="majorBidi"/>
        </w:rPr>
      </w:pPr>
      <w:r w:rsidRPr="00A62C8D">
        <w:rPr>
          <w:rFonts w:asciiTheme="majorBidi" w:hAnsiTheme="majorBidi" w:cstheme="majorBidi"/>
        </w:rPr>
        <w:t xml:space="preserve">ISO/IEC 27032:2012 emphasizes secure practices for organizations to manage cybersecurity risks. It provides guidance on user roles in cyberspace, highlighting how consumer interactions can impact security. Cybercriminals may exploit application vulnerabilities, and users may unintentionally expose data, making awareness and training essential. </w:t>
      </w:r>
      <w:r w:rsidRPr="00A62C8D">
        <w:rPr>
          <w:rStyle w:val="Emphasis"/>
          <w:rFonts w:asciiTheme="majorBidi" w:eastAsiaTheme="majorEastAsia" w:hAnsiTheme="majorBidi" w:cstheme="majorBidi"/>
          <w:color w:val="FF0000"/>
          <w:vertAlign w:val="superscript"/>
        </w:rPr>
        <w:t>(International Organization for Standardization, 2012)</w:t>
      </w:r>
    </w:p>
    <w:p w14:paraId="758BBC01" w14:textId="71741CE0" w:rsidR="000F0929" w:rsidRPr="00A62C8D" w:rsidRDefault="000F0929" w:rsidP="000C0AFC">
      <w:pPr>
        <w:pStyle w:val="NormalWeb"/>
        <w:rPr>
          <w:rFonts w:asciiTheme="majorBidi" w:hAnsiTheme="majorBidi" w:cstheme="majorBidi"/>
        </w:rPr>
      </w:pPr>
      <w:r w:rsidRPr="00A62C8D">
        <w:rPr>
          <w:rFonts w:asciiTheme="majorBidi" w:hAnsiTheme="majorBidi" w:cstheme="majorBidi"/>
          <w:lang w:val="en-GB" w:eastAsia="en-GB"/>
        </w:rPr>
        <w:t>Customers need to be aware of the following key areas to ensure cybersecurity:</w:t>
      </w:r>
    </w:p>
    <w:p w14:paraId="0CB8696E" w14:textId="77777777" w:rsidR="000F0929" w:rsidRPr="00A62C8D" w:rsidRDefault="000F0929" w:rsidP="000F0929">
      <w:pPr>
        <w:numPr>
          <w:ilvl w:val="0"/>
          <w:numId w:val="36"/>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Safe Online Interactions:</w:t>
      </w:r>
      <w:r w:rsidRPr="00A62C8D">
        <w:rPr>
          <w:rFonts w:asciiTheme="majorBidi" w:eastAsia="Times New Roman" w:hAnsiTheme="majorBidi" w:cstheme="majorBidi"/>
          <w:kern w:val="0"/>
          <w:sz w:val="24"/>
          <w:szCs w:val="24"/>
          <w:lang w:val="en-GB" w:eastAsia="en-GB"/>
          <w14:ligatures w14:val="none"/>
        </w:rPr>
        <w:t xml:space="preserve"> Understanding risks when browsing, shopping, or sharing content on digital platforms. </w:t>
      </w:r>
      <w:r w:rsidRPr="00A62C8D">
        <w:rPr>
          <w:rFonts w:asciiTheme="majorBidi" w:eastAsia="Times New Roman" w:hAnsiTheme="majorBidi" w:cstheme="majorBidi"/>
          <w:i/>
          <w:iCs/>
          <w:color w:val="FF0000"/>
          <w:kern w:val="0"/>
          <w:sz w:val="24"/>
          <w:szCs w:val="24"/>
          <w:vertAlign w:val="superscript"/>
          <w:lang w:val="en-GB" w:eastAsia="en-GB"/>
          <w14:ligatures w14:val="none"/>
        </w:rPr>
        <w:t>(International Organization for Standardization, 2012)</w:t>
      </w:r>
    </w:p>
    <w:p w14:paraId="19B14634" w14:textId="77777777" w:rsidR="000F0929" w:rsidRPr="00A62C8D" w:rsidRDefault="000F0929" w:rsidP="000F0929">
      <w:pPr>
        <w:numPr>
          <w:ilvl w:val="0"/>
          <w:numId w:val="36"/>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Device &amp; Network Security:</w:t>
      </w:r>
      <w:r w:rsidRPr="00A62C8D">
        <w:rPr>
          <w:rFonts w:asciiTheme="majorBidi" w:eastAsia="Times New Roman" w:hAnsiTheme="majorBidi" w:cstheme="majorBidi"/>
          <w:kern w:val="0"/>
          <w:sz w:val="24"/>
          <w:szCs w:val="24"/>
          <w:lang w:val="en-GB" w:eastAsia="en-GB"/>
          <w14:ligatures w14:val="none"/>
        </w:rPr>
        <w:t xml:space="preserve"> Using updated software, enabling automatic security patches, and securing networks. </w:t>
      </w:r>
      <w:r w:rsidRPr="00A62C8D">
        <w:rPr>
          <w:rFonts w:asciiTheme="majorBidi" w:eastAsia="Times New Roman" w:hAnsiTheme="majorBidi" w:cstheme="majorBidi"/>
          <w:i/>
          <w:iCs/>
          <w:color w:val="FF0000"/>
          <w:kern w:val="0"/>
          <w:sz w:val="24"/>
          <w:szCs w:val="24"/>
          <w:vertAlign w:val="superscript"/>
          <w:lang w:val="en-GB" w:eastAsia="en-GB"/>
          <w14:ligatures w14:val="none"/>
        </w:rPr>
        <w:t>(International Organization for Standardization, 2012)</w:t>
      </w:r>
    </w:p>
    <w:p w14:paraId="40DEF6EE" w14:textId="77777777" w:rsidR="000F0929" w:rsidRPr="00A62C8D" w:rsidRDefault="000F0929" w:rsidP="000F0929">
      <w:pPr>
        <w:numPr>
          <w:ilvl w:val="0"/>
          <w:numId w:val="36"/>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Threat Prevention:</w:t>
      </w:r>
      <w:r w:rsidRPr="00A62C8D">
        <w:rPr>
          <w:rFonts w:asciiTheme="majorBidi" w:eastAsia="Times New Roman" w:hAnsiTheme="majorBidi" w:cstheme="majorBidi"/>
          <w:kern w:val="0"/>
          <w:sz w:val="24"/>
          <w:szCs w:val="24"/>
          <w:lang w:val="en-GB" w:eastAsia="en-GB"/>
          <w14:ligatures w14:val="none"/>
        </w:rPr>
        <w:t xml:space="preserve"> Installing anti-virus and anti-spyware </w:t>
      </w:r>
      <w:proofErr w:type="gramStart"/>
      <w:r w:rsidRPr="00A62C8D">
        <w:rPr>
          <w:rFonts w:asciiTheme="majorBidi" w:eastAsia="Times New Roman" w:hAnsiTheme="majorBidi" w:cstheme="majorBidi"/>
          <w:kern w:val="0"/>
          <w:sz w:val="24"/>
          <w:szCs w:val="24"/>
          <w:lang w:val="en-GB" w:eastAsia="en-GB"/>
          <w14:ligatures w14:val="none"/>
        </w:rPr>
        <w:t>tools, and</w:t>
      </w:r>
      <w:proofErr w:type="gramEnd"/>
      <w:r w:rsidRPr="00A62C8D">
        <w:rPr>
          <w:rFonts w:asciiTheme="majorBidi" w:eastAsia="Times New Roman" w:hAnsiTheme="majorBidi" w:cstheme="majorBidi"/>
          <w:kern w:val="0"/>
          <w:sz w:val="24"/>
          <w:szCs w:val="24"/>
          <w:lang w:val="en-GB" w:eastAsia="en-GB"/>
          <w14:ligatures w14:val="none"/>
        </w:rPr>
        <w:t xml:space="preserve"> using firewalls or Host Intrusion Detection Systems (HIDS). </w:t>
      </w:r>
      <w:r w:rsidRPr="00A62C8D">
        <w:rPr>
          <w:rFonts w:asciiTheme="majorBidi" w:eastAsia="Times New Roman" w:hAnsiTheme="majorBidi" w:cstheme="majorBidi"/>
          <w:i/>
          <w:iCs/>
          <w:color w:val="FF0000"/>
          <w:kern w:val="0"/>
          <w:sz w:val="24"/>
          <w:szCs w:val="24"/>
          <w:vertAlign w:val="superscript"/>
          <w:lang w:val="en-GB" w:eastAsia="en-GB"/>
          <w14:ligatures w14:val="none"/>
        </w:rPr>
        <w:t>(International Organization for Standardization, 2012)</w:t>
      </w:r>
    </w:p>
    <w:p w14:paraId="44B3F196" w14:textId="77777777" w:rsidR="000F0929" w:rsidRPr="00A62C8D" w:rsidRDefault="000F0929" w:rsidP="000F0929">
      <w:pPr>
        <w:numPr>
          <w:ilvl w:val="0"/>
          <w:numId w:val="36"/>
        </w:numPr>
        <w:spacing w:before="100" w:beforeAutospacing="1" w:after="100" w:afterAutospacing="1" w:line="240" w:lineRule="auto"/>
        <w:rPr>
          <w:rFonts w:asciiTheme="majorBidi" w:eastAsia="Times New Roman" w:hAnsiTheme="majorBidi" w:cstheme="majorBidi"/>
          <w:color w:val="FF0000"/>
          <w:kern w:val="0"/>
          <w:sz w:val="24"/>
          <w:szCs w:val="24"/>
          <w:vertAlign w:val="superscript"/>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Privacy &amp; Data Protection:</w:t>
      </w:r>
      <w:r w:rsidRPr="00A62C8D">
        <w:rPr>
          <w:rFonts w:asciiTheme="majorBidi" w:eastAsia="Times New Roman" w:hAnsiTheme="majorBidi" w:cstheme="majorBidi"/>
          <w:kern w:val="0"/>
          <w:sz w:val="24"/>
          <w:szCs w:val="24"/>
          <w:lang w:val="en-GB" w:eastAsia="en-GB"/>
          <w14:ligatures w14:val="none"/>
        </w:rPr>
        <w:t xml:space="preserve"> Reviewing privacy policies to understand how personal data is collected, stored, and used. </w:t>
      </w:r>
      <w:r w:rsidRPr="00A62C8D">
        <w:rPr>
          <w:rFonts w:asciiTheme="majorBidi" w:eastAsia="Times New Roman" w:hAnsiTheme="majorBidi" w:cstheme="majorBidi"/>
          <w:i/>
          <w:iCs/>
          <w:color w:val="FF0000"/>
          <w:kern w:val="0"/>
          <w:sz w:val="24"/>
          <w:szCs w:val="24"/>
          <w:vertAlign w:val="superscript"/>
          <w:lang w:val="en-GB" w:eastAsia="en-GB"/>
          <w14:ligatures w14:val="none"/>
        </w:rPr>
        <w:t>(International Organization for Standardization, 2012)</w:t>
      </w:r>
    </w:p>
    <w:p w14:paraId="4647DB43" w14:textId="77777777" w:rsidR="000F0929" w:rsidRPr="00A62C8D" w:rsidRDefault="000F0929" w:rsidP="000F0929">
      <w:pPr>
        <w:numPr>
          <w:ilvl w:val="0"/>
          <w:numId w:val="36"/>
        </w:numPr>
        <w:spacing w:before="100" w:beforeAutospacing="1" w:after="100" w:afterAutospacing="1" w:line="240" w:lineRule="auto"/>
        <w:rPr>
          <w:rFonts w:asciiTheme="majorBidi" w:eastAsia="Times New Roman" w:hAnsiTheme="majorBidi" w:cstheme="majorBidi"/>
          <w:kern w:val="0"/>
          <w:sz w:val="24"/>
          <w:szCs w:val="24"/>
          <w:lang w:val="en-GB" w:eastAsia="en-GB"/>
          <w14:ligatures w14:val="none"/>
        </w:rPr>
      </w:pPr>
      <w:r w:rsidRPr="00A62C8D">
        <w:rPr>
          <w:rFonts w:asciiTheme="majorBidi" w:eastAsia="Times New Roman" w:hAnsiTheme="majorBidi" w:cstheme="majorBidi"/>
          <w:b/>
          <w:bCs/>
          <w:kern w:val="0"/>
          <w:sz w:val="24"/>
          <w:szCs w:val="24"/>
          <w:lang w:val="en-GB" w:eastAsia="en-GB"/>
          <w14:ligatures w14:val="none"/>
        </w:rPr>
        <w:t>Fraud Prevention:</w:t>
      </w:r>
      <w:r w:rsidRPr="00A62C8D">
        <w:rPr>
          <w:rFonts w:asciiTheme="majorBidi" w:eastAsia="Times New Roman" w:hAnsiTheme="majorBidi" w:cstheme="majorBidi"/>
          <w:kern w:val="0"/>
          <w:sz w:val="24"/>
          <w:szCs w:val="24"/>
          <w:lang w:val="en-GB" w:eastAsia="en-GB"/>
          <w14:ligatures w14:val="none"/>
        </w:rPr>
        <w:t xml:space="preserve"> Recognizing phishing attempts, securing payment details, and verifying transactions. </w:t>
      </w:r>
      <w:r w:rsidRPr="00A62C8D">
        <w:rPr>
          <w:rFonts w:asciiTheme="majorBidi" w:eastAsia="Times New Roman" w:hAnsiTheme="majorBidi" w:cstheme="majorBidi"/>
          <w:i/>
          <w:iCs/>
          <w:color w:val="FF0000"/>
          <w:kern w:val="0"/>
          <w:sz w:val="24"/>
          <w:szCs w:val="24"/>
          <w:vertAlign w:val="superscript"/>
          <w:lang w:val="en-GB" w:eastAsia="en-GB"/>
          <w14:ligatures w14:val="none"/>
        </w:rPr>
        <w:t>(International Organization for Standardization, 2012)</w:t>
      </w:r>
    </w:p>
    <w:p w14:paraId="22C0B64E" w14:textId="2286ED2A" w:rsidR="000F0929" w:rsidRPr="00A62C8D" w:rsidRDefault="000F0929" w:rsidP="00690B54">
      <w:pPr>
        <w:pBdr>
          <w:bottom w:val="single" w:sz="12" w:space="1" w:color="auto"/>
        </w:pBdr>
        <w:rPr>
          <w:rFonts w:asciiTheme="majorBidi" w:hAnsiTheme="majorBidi" w:cstheme="majorBidi"/>
          <w:b/>
          <w:bCs/>
          <w:color w:val="FF0000"/>
          <w:vertAlign w:val="superscript"/>
        </w:rPr>
      </w:pPr>
    </w:p>
    <w:p w14:paraId="2CC417B7" w14:textId="402360FF" w:rsidR="00690B54" w:rsidRPr="00A62C8D" w:rsidRDefault="00690B54" w:rsidP="00690B54">
      <w:pPr>
        <w:rPr>
          <w:rFonts w:asciiTheme="majorBidi" w:hAnsiTheme="majorBidi" w:cstheme="majorBidi"/>
          <w:b/>
          <w:bCs/>
          <w:caps/>
          <w:sz w:val="24"/>
          <w:szCs w:val="24"/>
          <w:u w:val="single"/>
        </w:rPr>
      </w:pPr>
      <w:r w:rsidRPr="00A62C8D">
        <w:rPr>
          <w:rFonts w:asciiTheme="majorBidi" w:hAnsiTheme="majorBidi" w:cstheme="majorBidi"/>
          <w:b/>
          <w:bCs/>
          <w:caps/>
          <w:sz w:val="24"/>
          <w:szCs w:val="24"/>
          <w:u w:val="single"/>
        </w:rPr>
        <w:t>Conclusion</w:t>
      </w:r>
    </w:p>
    <w:p w14:paraId="5BBB7013" w14:textId="77777777" w:rsidR="008550AD" w:rsidRPr="00A62C8D" w:rsidRDefault="008550AD" w:rsidP="008550AD">
      <w:pPr>
        <w:pStyle w:val="NormalWeb"/>
        <w:rPr>
          <w:rFonts w:asciiTheme="majorBidi" w:hAnsiTheme="majorBidi" w:cstheme="majorBidi"/>
        </w:rPr>
      </w:pPr>
      <w:r w:rsidRPr="00A62C8D">
        <w:rPr>
          <w:rFonts w:asciiTheme="majorBidi" w:hAnsiTheme="majorBidi" w:cstheme="majorBidi"/>
        </w:rPr>
        <w:t xml:space="preserve">This report examined the importance of </w:t>
      </w:r>
      <w:r w:rsidRPr="00A62C8D">
        <w:rPr>
          <w:rStyle w:val="Strong"/>
          <w:rFonts w:asciiTheme="majorBidi" w:eastAsiaTheme="majorEastAsia" w:hAnsiTheme="majorBidi" w:cstheme="majorBidi"/>
        </w:rPr>
        <w:t>ISO/IEC 27001, 27032, 27031, and 27035</w:t>
      </w:r>
      <w:r w:rsidRPr="00A62C8D">
        <w:rPr>
          <w:rFonts w:asciiTheme="majorBidi" w:hAnsiTheme="majorBidi" w:cstheme="majorBidi"/>
        </w:rPr>
        <w:t xml:space="preserve"> in strengthening cybersecurity, compliance, and business continuity for SMEs, particularly in a UAE-based clothing retail business. These standards provide structured frameworks for risk management, data protection, cyber threat mitigation, and incident response, ensuring SMEs operate securely in a digital landscape.</w:t>
      </w:r>
    </w:p>
    <w:p w14:paraId="2C6A0366" w14:textId="77777777" w:rsidR="008550AD" w:rsidRPr="00A62C8D" w:rsidRDefault="008550AD" w:rsidP="008550AD">
      <w:pPr>
        <w:pStyle w:val="NormalWeb"/>
        <w:rPr>
          <w:rFonts w:asciiTheme="majorBidi" w:hAnsiTheme="majorBidi" w:cstheme="majorBidi"/>
        </w:rPr>
      </w:pPr>
      <w:r w:rsidRPr="00A62C8D">
        <w:rPr>
          <w:rStyle w:val="Strong"/>
          <w:rFonts w:asciiTheme="majorBidi" w:eastAsiaTheme="majorEastAsia" w:hAnsiTheme="majorBidi" w:cstheme="majorBidi"/>
        </w:rPr>
        <w:t>Summary of Key Security Controls Implemented:</w:t>
      </w:r>
    </w:p>
    <w:p w14:paraId="7A111D7E" w14:textId="77777777" w:rsidR="008550AD" w:rsidRPr="00A62C8D" w:rsidRDefault="008550AD" w:rsidP="008550AD">
      <w:pPr>
        <w:pStyle w:val="NormalWeb"/>
        <w:numPr>
          <w:ilvl w:val="0"/>
          <w:numId w:val="37"/>
        </w:numPr>
        <w:rPr>
          <w:rFonts w:asciiTheme="majorBidi" w:hAnsiTheme="majorBidi" w:cstheme="majorBidi"/>
        </w:rPr>
      </w:pPr>
      <w:r w:rsidRPr="00A62C8D">
        <w:rPr>
          <w:rStyle w:val="Strong"/>
          <w:rFonts w:asciiTheme="majorBidi" w:eastAsiaTheme="majorEastAsia" w:hAnsiTheme="majorBidi" w:cstheme="majorBidi"/>
        </w:rPr>
        <w:t>ISO/IEC 27001 - Security Policies (5.1):</w:t>
      </w:r>
      <w:r w:rsidRPr="00A62C8D">
        <w:rPr>
          <w:rFonts w:asciiTheme="majorBidi" w:hAnsiTheme="majorBidi" w:cstheme="majorBidi"/>
        </w:rPr>
        <w:t xml:space="preserve"> Establishes structured security management frameworks to safeguard information.</w:t>
      </w:r>
    </w:p>
    <w:p w14:paraId="7DA568E0" w14:textId="77777777" w:rsidR="008550AD" w:rsidRPr="00A62C8D" w:rsidRDefault="008550AD" w:rsidP="008550AD">
      <w:pPr>
        <w:pStyle w:val="NormalWeb"/>
        <w:numPr>
          <w:ilvl w:val="0"/>
          <w:numId w:val="37"/>
        </w:numPr>
        <w:rPr>
          <w:rFonts w:asciiTheme="majorBidi" w:hAnsiTheme="majorBidi" w:cstheme="majorBidi"/>
        </w:rPr>
      </w:pPr>
      <w:r w:rsidRPr="00A62C8D">
        <w:rPr>
          <w:rStyle w:val="Strong"/>
          <w:rFonts w:asciiTheme="majorBidi" w:eastAsiaTheme="majorEastAsia" w:hAnsiTheme="majorBidi" w:cstheme="majorBidi"/>
        </w:rPr>
        <w:t>ISO/IEC 27001 - Access Control (5.15):</w:t>
      </w:r>
      <w:r w:rsidRPr="00A62C8D">
        <w:rPr>
          <w:rFonts w:asciiTheme="majorBidi" w:hAnsiTheme="majorBidi" w:cstheme="majorBidi"/>
        </w:rPr>
        <w:t xml:space="preserve"> Restricts unauthorized access to sensitive systems, protecting business and customer data.</w:t>
      </w:r>
    </w:p>
    <w:p w14:paraId="4DB54E30" w14:textId="77777777" w:rsidR="008550AD" w:rsidRPr="00A62C8D" w:rsidRDefault="008550AD" w:rsidP="008550AD">
      <w:pPr>
        <w:pStyle w:val="NormalWeb"/>
        <w:numPr>
          <w:ilvl w:val="0"/>
          <w:numId w:val="37"/>
        </w:numPr>
        <w:rPr>
          <w:rFonts w:asciiTheme="majorBidi" w:hAnsiTheme="majorBidi" w:cstheme="majorBidi"/>
        </w:rPr>
      </w:pPr>
      <w:r w:rsidRPr="00A62C8D">
        <w:rPr>
          <w:rStyle w:val="Strong"/>
          <w:rFonts w:asciiTheme="majorBidi" w:eastAsiaTheme="majorEastAsia" w:hAnsiTheme="majorBidi" w:cstheme="majorBidi"/>
        </w:rPr>
        <w:lastRenderedPageBreak/>
        <w:t>ISO/IEC 27035 - Incident Management (8.24):</w:t>
      </w:r>
      <w:r w:rsidRPr="00A62C8D">
        <w:rPr>
          <w:rFonts w:asciiTheme="majorBidi" w:hAnsiTheme="majorBidi" w:cstheme="majorBidi"/>
        </w:rPr>
        <w:t xml:space="preserve"> Enhances the organization's ability to respond effectively to security breaches.</w:t>
      </w:r>
    </w:p>
    <w:p w14:paraId="3F85682C" w14:textId="77777777" w:rsidR="008550AD" w:rsidRPr="00A62C8D" w:rsidRDefault="008550AD" w:rsidP="008550AD">
      <w:pPr>
        <w:pStyle w:val="NormalWeb"/>
        <w:numPr>
          <w:ilvl w:val="0"/>
          <w:numId w:val="37"/>
        </w:numPr>
        <w:rPr>
          <w:rFonts w:asciiTheme="majorBidi" w:hAnsiTheme="majorBidi" w:cstheme="majorBidi"/>
        </w:rPr>
      </w:pPr>
      <w:r w:rsidRPr="00A62C8D">
        <w:rPr>
          <w:rStyle w:val="Strong"/>
          <w:rFonts w:asciiTheme="majorBidi" w:eastAsiaTheme="majorEastAsia" w:hAnsiTheme="majorBidi" w:cstheme="majorBidi"/>
        </w:rPr>
        <w:t>ISO/IEC 27032 - Cybersecurity Awareness:</w:t>
      </w:r>
      <w:r w:rsidRPr="00A62C8D">
        <w:rPr>
          <w:rFonts w:asciiTheme="majorBidi" w:hAnsiTheme="majorBidi" w:cstheme="majorBidi"/>
        </w:rPr>
        <w:t xml:space="preserve"> Strengthens security culture through employee training and customer awareness programs.</w:t>
      </w:r>
    </w:p>
    <w:p w14:paraId="7BFA2690" w14:textId="77777777" w:rsidR="008550AD" w:rsidRPr="00A62C8D" w:rsidRDefault="008550AD" w:rsidP="008550AD">
      <w:pPr>
        <w:pStyle w:val="NormalWeb"/>
        <w:numPr>
          <w:ilvl w:val="0"/>
          <w:numId w:val="37"/>
        </w:numPr>
        <w:rPr>
          <w:rFonts w:asciiTheme="majorBidi" w:hAnsiTheme="majorBidi" w:cstheme="majorBidi"/>
        </w:rPr>
      </w:pPr>
      <w:r w:rsidRPr="00A62C8D">
        <w:rPr>
          <w:rStyle w:val="Strong"/>
          <w:rFonts w:asciiTheme="majorBidi" w:eastAsiaTheme="majorEastAsia" w:hAnsiTheme="majorBidi" w:cstheme="majorBidi"/>
        </w:rPr>
        <w:t>ISO/IEC 27031 - Business Continuity Planning (5.30):</w:t>
      </w:r>
      <w:r w:rsidRPr="00A62C8D">
        <w:rPr>
          <w:rFonts w:asciiTheme="majorBidi" w:hAnsiTheme="majorBidi" w:cstheme="majorBidi"/>
        </w:rPr>
        <w:t xml:space="preserve"> Ensures operational resilience and quick recovery from disruptions.</w:t>
      </w:r>
    </w:p>
    <w:p w14:paraId="7D4CE732" w14:textId="77777777" w:rsidR="00690B54" w:rsidRPr="00A62C8D" w:rsidRDefault="00690B54" w:rsidP="00690B54">
      <w:pPr>
        <w:pBdr>
          <w:bottom w:val="single" w:sz="12" w:space="1" w:color="auto"/>
        </w:pBdr>
        <w:rPr>
          <w:rFonts w:asciiTheme="majorBidi" w:hAnsiTheme="majorBidi" w:cstheme="majorBidi"/>
          <w:b/>
          <w:bCs/>
        </w:rPr>
      </w:pPr>
      <w:r w:rsidRPr="00A62C8D">
        <w:rPr>
          <w:rFonts w:asciiTheme="majorBidi" w:hAnsiTheme="majorBidi" w:cstheme="majorBidi"/>
          <w:b/>
          <w:bCs/>
        </w:rPr>
        <w:t>In conclusion, international standards are not just a compliance requirement but a strategic tool for SMEs to thrive in an increasingly digital and interconnected world.</w:t>
      </w:r>
    </w:p>
    <w:p w14:paraId="341488F7" w14:textId="77777777" w:rsidR="00C00286" w:rsidRPr="00A62C8D" w:rsidRDefault="00C00286" w:rsidP="00C00286">
      <w:pPr>
        <w:rPr>
          <w:rFonts w:asciiTheme="majorBidi" w:hAnsiTheme="majorBidi" w:cstheme="majorBidi"/>
          <w:b/>
          <w:bCs/>
          <w:u w:val="double"/>
        </w:rPr>
      </w:pPr>
      <w:r w:rsidRPr="00A62C8D">
        <w:rPr>
          <w:rFonts w:asciiTheme="majorBidi" w:hAnsiTheme="majorBidi" w:cstheme="majorBidi"/>
          <w:b/>
          <w:bCs/>
          <w:u w:val="double"/>
        </w:rPr>
        <w:t>REFRENCES</w:t>
      </w:r>
    </w:p>
    <w:p w14:paraId="12D73936" w14:textId="77777777" w:rsidR="00C00286" w:rsidRPr="00A62C8D" w:rsidRDefault="00C00286" w:rsidP="00C00286">
      <w:pPr>
        <w:rPr>
          <w:rFonts w:asciiTheme="majorBidi" w:hAnsiTheme="majorBidi" w:cstheme="majorBidi"/>
        </w:rPr>
      </w:pPr>
      <w:proofErr w:type="spellStart"/>
      <w:r w:rsidRPr="00A62C8D">
        <w:rPr>
          <w:rFonts w:asciiTheme="majorBidi" w:hAnsiTheme="majorBidi" w:cstheme="majorBidi"/>
        </w:rPr>
        <w:t>Chemlali</w:t>
      </w:r>
      <w:proofErr w:type="spellEnd"/>
      <w:r w:rsidRPr="00A62C8D">
        <w:rPr>
          <w:rFonts w:asciiTheme="majorBidi" w:hAnsiTheme="majorBidi" w:cstheme="majorBidi"/>
        </w:rPr>
        <w:t>, L. and Salmi, A. (</w:t>
      </w:r>
      <w:proofErr w:type="gramStart"/>
      <w:r w:rsidRPr="00A62C8D">
        <w:rPr>
          <w:rFonts w:asciiTheme="majorBidi" w:hAnsiTheme="majorBidi" w:cstheme="majorBidi"/>
        </w:rPr>
        <w:t>2023) ‘</w:t>
      </w:r>
      <w:proofErr w:type="gramEnd"/>
      <w:r w:rsidRPr="00A62C8D">
        <w:rPr>
          <w:rFonts w:asciiTheme="majorBidi" w:hAnsiTheme="majorBidi" w:cstheme="majorBidi"/>
        </w:rPr>
        <w:t xml:space="preserve">A reflection on the UAE's new data protection law: A comparative approach with GDPR’, </w:t>
      </w:r>
      <w:r w:rsidRPr="00A62C8D">
        <w:rPr>
          <w:rFonts w:asciiTheme="majorBidi" w:hAnsiTheme="majorBidi" w:cstheme="majorBidi"/>
          <w:i/>
          <w:iCs/>
        </w:rPr>
        <w:t xml:space="preserve">Journal of Data Protection &amp; Privacy. </w:t>
      </w:r>
      <w:r w:rsidRPr="00A62C8D">
        <w:rPr>
          <w:rFonts w:asciiTheme="majorBidi" w:hAnsiTheme="majorBidi" w:cstheme="majorBidi"/>
        </w:rPr>
        <w:t xml:space="preserve">Available at: </w:t>
      </w:r>
      <w:hyperlink r:id="rId7" w:history="1">
        <w:r w:rsidRPr="00A62C8D">
          <w:rPr>
            <w:rStyle w:val="Hyperlink"/>
            <w:rFonts w:asciiTheme="majorBidi" w:hAnsiTheme="majorBidi" w:cstheme="majorBidi"/>
          </w:rPr>
          <w:t>https://www.ingentaconnect.com/contentone/hsp/jdpp/2023/00000006/00000001/art00003</w:t>
        </w:r>
      </w:hyperlink>
      <w:r w:rsidRPr="00A62C8D">
        <w:rPr>
          <w:rFonts w:asciiTheme="majorBidi" w:hAnsiTheme="majorBidi" w:cstheme="majorBidi"/>
        </w:rPr>
        <w:t xml:space="preserve"> [Accessed 24 Feb. 2025] </w:t>
      </w:r>
    </w:p>
    <w:p w14:paraId="65BA790C" w14:textId="77777777" w:rsidR="00C00286" w:rsidRPr="00A62C8D" w:rsidRDefault="00C00286" w:rsidP="00C00286">
      <w:pPr>
        <w:rPr>
          <w:rFonts w:asciiTheme="majorBidi" w:hAnsiTheme="majorBidi" w:cstheme="majorBidi"/>
        </w:rPr>
      </w:pPr>
      <w:r w:rsidRPr="00A62C8D">
        <w:rPr>
          <w:rFonts w:asciiTheme="majorBidi" w:hAnsiTheme="majorBidi" w:cstheme="majorBidi"/>
        </w:rPr>
        <w:t xml:space="preserve">Lloyd, G. (2020) ‘The business benefits of cyber security for SMEs’, </w:t>
      </w:r>
      <w:r w:rsidRPr="00A62C8D">
        <w:rPr>
          <w:rFonts w:asciiTheme="majorBidi" w:hAnsiTheme="majorBidi" w:cstheme="majorBidi"/>
          <w:i/>
          <w:iCs/>
        </w:rPr>
        <w:t>Computer FRAUD &amp; SECURITY</w:t>
      </w:r>
      <w:r w:rsidRPr="00A62C8D">
        <w:rPr>
          <w:rFonts w:asciiTheme="majorBidi" w:hAnsiTheme="majorBidi" w:cstheme="majorBidi"/>
        </w:rPr>
        <w:t xml:space="preserve">. Available at: </w:t>
      </w:r>
      <w:hyperlink r:id="rId8" w:history="1">
        <w:r w:rsidRPr="00A62C8D">
          <w:rPr>
            <w:rStyle w:val="Hyperlink"/>
            <w:rFonts w:asciiTheme="majorBidi" w:hAnsiTheme="majorBidi" w:cstheme="majorBidi"/>
          </w:rPr>
          <w:t>https://policymonitor.co.uk/wp-content/uploads/2021/11/Computer-Fraud-Security-Feb-2020.pdf</w:t>
        </w:r>
      </w:hyperlink>
      <w:r w:rsidRPr="00A62C8D">
        <w:rPr>
          <w:rFonts w:asciiTheme="majorBidi" w:hAnsiTheme="majorBidi" w:cstheme="majorBidi"/>
        </w:rPr>
        <w:t xml:space="preserve"> [Accessed 25 Feb. 2025]</w:t>
      </w:r>
    </w:p>
    <w:p w14:paraId="3DC2B68C" w14:textId="77777777" w:rsidR="00C00286" w:rsidRPr="00A62C8D" w:rsidRDefault="00C00286" w:rsidP="00C00286">
      <w:pPr>
        <w:rPr>
          <w:rFonts w:asciiTheme="majorBidi" w:hAnsiTheme="majorBidi" w:cstheme="majorBidi"/>
        </w:rPr>
      </w:pPr>
      <w:r w:rsidRPr="00A62C8D">
        <w:rPr>
          <w:rFonts w:asciiTheme="majorBidi" w:hAnsiTheme="majorBidi" w:cstheme="majorBidi"/>
        </w:rPr>
        <w:t>ISO. (2022). ISO/IEC 27001:2023 Information security, cybersecurity and privacy protection -Information security management systems – Requirements. International Organization for Standardization. [Accessed 26 Feb. 2025]</w:t>
      </w:r>
    </w:p>
    <w:p w14:paraId="71E1F5FE" w14:textId="77777777" w:rsidR="00C00286" w:rsidRPr="00A62C8D" w:rsidRDefault="00C00286" w:rsidP="00C00286">
      <w:pPr>
        <w:rPr>
          <w:rFonts w:asciiTheme="majorBidi" w:hAnsiTheme="majorBidi" w:cstheme="majorBidi"/>
        </w:rPr>
      </w:pPr>
      <w:r w:rsidRPr="00A62C8D">
        <w:rPr>
          <w:rFonts w:asciiTheme="majorBidi" w:hAnsiTheme="majorBidi" w:cstheme="majorBidi"/>
        </w:rPr>
        <w:t>UAE PDPL. (2021). Federal Decree Law No. (46) of 2021 on Electronic Transactions and Trust. UAE Government. [Accessed 26 Feb. 2025]</w:t>
      </w:r>
    </w:p>
    <w:p w14:paraId="04A70903" w14:textId="77777777" w:rsidR="00C00286" w:rsidRPr="00A62C8D" w:rsidRDefault="00C00286" w:rsidP="00C00286">
      <w:pPr>
        <w:rPr>
          <w:rFonts w:asciiTheme="majorBidi" w:hAnsiTheme="majorBidi" w:cstheme="majorBidi"/>
        </w:rPr>
      </w:pPr>
      <w:r w:rsidRPr="00A62C8D">
        <w:rPr>
          <w:rFonts w:asciiTheme="majorBidi" w:hAnsiTheme="majorBidi" w:cstheme="majorBidi"/>
        </w:rPr>
        <w:t>Government of Dubai. (2015). Law No. (26) of 2015 Regulating Data Dissemination and Exchange in the Emirate of Dubai. Dubai, UAE. [Accessed 26 Feb. 2025]</w:t>
      </w:r>
    </w:p>
    <w:p w14:paraId="171175C2" w14:textId="77777777" w:rsidR="00C00286" w:rsidRPr="00A62C8D" w:rsidRDefault="00C00286" w:rsidP="00C00286">
      <w:pPr>
        <w:rPr>
          <w:rFonts w:asciiTheme="majorBidi" w:hAnsiTheme="majorBidi" w:cstheme="majorBidi"/>
        </w:rPr>
      </w:pPr>
      <w:r w:rsidRPr="00A62C8D">
        <w:rPr>
          <w:rFonts w:asciiTheme="majorBidi" w:hAnsiTheme="majorBidi" w:cstheme="majorBidi"/>
        </w:rPr>
        <w:t>Government of Dubai. (2015). Law No. (26) of 2015 Regulating Data Dissemination and Exchange in the Emirate of Dubai. Dubai, UAE.</w:t>
      </w:r>
    </w:p>
    <w:p w14:paraId="13DF59C3" w14:textId="77777777" w:rsidR="00C00286" w:rsidRPr="00A62C8D" w:rsidRDefault="00C00286" w:rsidP="00C00286">
      <w:pPr>
        <w:rPr>
          <w:rFonts w:asciiTheme="majorBidi" w:hAnsiTheme="majorBidi" w:cstheme="majorBidi"/>
        </w:rPr>
      </w:pPr>
      <w:r w:rsidRPr="00A62C8D">
        <w:rPr>
          <w:rFonts w:asciiTheme="majorBidi" w:hAnsiTheme="majorBidi" w:cstheme="majorBidi"/>
        </w:rPr>
        <w:t>Koen, R., Von Solms, R. &amp; Gerber, M. (</w:t>
      </w:r>
      <w:proofErr w:type="gramStart"/>
      <w:r w:rsidRPr="00A62C8D">
        <w:rPr>
          <w:rFonts w:asciiTheme="majorBidi" w:hAnsiTheme="majorBidi" w:cstheme="majorBidi"/>
        </w:rPr>
        <w:t>2016) ‘</w:t>
      </w:r>
      <w:proofErr w:type="gramEnd"/>
      <w:r w:rsidRPr="00A62C8D">
        <w:rPr>
          <w:rFonts w:asciiTheme="majorBidi" w:hAnsiTheme="majorBidi" w:cstheme="majorBidi"/>
        </w:rPr>
        <w:t xml:space="preserve">ICT readiness for business continuity in local government’, </w:t>
      </w:r>
      <w:r w:rsidRPr="00A62C8D">
        <w:rPr>
          <w:rFonts w:asciiTheme="majorBidi" w:hAnsiTheme="majorBidi" w:cstheme="majorBidi"/>
          <w:i/>
          <w:iCs/>
        </w:rPr>
        <w:t>IEEE</w:t>
      </w:r>
      <w:r w:rsidRPr="00A62C8D">
        <w:rPr>
          <w:rFonts w:asciiTheme="majorBidi" w:hAnsiTheme="majorBidi" w:cstheme="majorBidi"/>
        </w:rPr>
        <w:t xml:space="preserve">. Available at: </w:t>
      </w:r>
      <w:hyperlink r:id="rId9" w:tgtFrame="_new" w:history="1">
        <w:r w:rsidRPr="00A62C8D">
          <w:rPr>
            <w:rStyle w:val="Hyperlink"/>
            <w:rFonts w:asciiTheme="majorBidi" w:hAnsiTheme="majorBidi" w:cstheme="majorBidi"/>
          </w:rPr>
          <w:t>https://ieeexplore.ieee.org/abstract/document/7530583</w:t>
        </w:r>
      </w:hyperlink>
      <w:r w:rsidRPr="00A62C8D">
        <w:rPr>
          <w:rFonts w:asciiTheme="majorBidi" w:hAnsiTheme="majorBidi" w:cstheme="majorBidi"/>
        </w:rPr>
        <w:t xml:space="preserve"> (Accessed: 25 February 2025).</w:t>
      </w:r>
    </w:p>
    <w:p w14:paraId="7A834FD9" w14:textId="77777777" w:rsidR="00C00286" w:rsidRPr="00A62C8D" w:rsidRDefault="00C00286" w:rsidP="00C00286">
      <w:pPr>
        <w:rPr>
          <w:rFonts w:asciiTheme="majorBidi" w:hAnsiTheme="majorBidi" w:cstheme="majorBidi"/>
        </w:rPr>
      </w:pPr>
      <w:r w:rsidRPr="00A62C8D">
        <w:rPr>
          <w:rFonts w:asciiTheme="majorBidi" w:hAnsiTheme="majorBidi" w:cstheme="majorBidi"/>
        </w:rPr>
        <w:t xml:space="preserve">International Organization for Standardization. (2011). </w:t>
      </w:r>
      <w:r w:rsidRPr="00A62C8D">
        <w:rPr>
          <w:rFonts w:asciiTheme="majorBidi" w:hAnsiTheme="majorBidi" w:cstheme="majorBidi"/>
          <w:i/>
          <w:iCs/>
        </w:rPr>
        <w:t>BS ISO/IEC 27031:2011 Information technology — Security techniques — Guidelines for information and communication technology readiness for business continuity</w:t>
      </w:r>
      <w:r w:rsidRPr="00A62C8D">
        <w:rPr>
          <w:rFonts w:asciiTheme="majorBidi" w:hAnsiTheme="majorBidi" w:cstheme="majorBidi"/>
        </w:rPr>
        <w:t xml:space="preserve">. First edition. Retrieved from C:\Users\Manzi\Desktop\CST2560 - Project Management module\BS ISO-IEC 27031-2011--[2025-02-14--08-26-47 </w:t>
      </w:r>
      <w:proofErr w:type="gramStart"/>
      <w:r w:rsidRPr="00A62C8D">
        <w:rPr>
          <w:rFonts w:asciiTheme="majorBidi" w:hAnsiTheme="majorBidi" w:cstheme="majorBidi"/>
        </w:rPr>
        <w:t>AM]_mine.pdf</w:t>
      </w:r>
      <w:proofErr w:type="gramEnd"/>
    </w:p>
    <w:p w14:paraId="1A9B3903" w14:textId="77777777" w:rsidR="00C00286" w:rsidRPr="00A62C8D" w:rsidRDefault="00C00286" w:rsidP="00C00286">
      <w:pPr>
        <w:rPr>
          <w:rFonts w:asciiTheme="majorBidi" w:hAnsiTheme="majorBidi" w:cstheme="majorBidi"/>
        </w:rPr>
      </w:pPr>
      <w:proofErr w:type="spellStart"/>
      <w:r w:rsidRPr="00A62C8D">
        <w:rPr>
          <w:rFonts w:asciiTheme="majorBidi" w:hAnsiTheme="majorBidi" w:cstheme="majorBidi"/>
        </w:rPr>
        <w:t>Zinatra</w:t>
      </w:r>
      <w:proofErr w:type="spellEnd"/>
      <w:r w:rsidRPr="00A62C8D">
        <w:rPr>
          <w:rFonts w:asciiTheme="majorBidi" w:hAnsiTheme="majorBidi" w:cstheme="majorBidi"/>
        </w:rPr>
        <w:t xml:space="preserve"> </w:t>
      </w:r>
      <w:proofErr w:type="spellStart"/>
      <w:r w:rsidRPr="00A62C8D">
        <w:rPr>
          <w:rFonts w:asciiTheme="majorBidi" w:hAnsiTheme="majorBidi" w:cstheme="majorBidi"/>
        </w:rPr>
        <w:t>Poetiraya</w:t>
      </w:r>
      <w:proofErr w:type="spellEnd"/>
      <w:r w:rsidRPr="00A62C8D">
        <w:rPr>
          <w:rFonts w:asciiTheme="majorBidi" w:hAnsiTheme="majorBidi" w:cstheme="majorBidi"/>
        </w:rPr>
        <w:t>, I.F. and Salman, M. (</w:t>
      </w:r>
      <w:proofErr w:type="gramStart"/>
      <w:r w:rsidRPr="00A62C8D">
        <w:rPr>
          <w:rFonts w:asciiTheme="majorBidi" w:hAnsiTheme="majorBidi" w:cstheme="majorBidi"/>
        </w:rPr>
        <w:t>2023) ‘</w:t>
      </w:r>
      <w:proofErr w:type="gramEnd"/>
      <w:r w:rsidRPr="00A62C8D">
        <w:rPr>
          <w:rFonts w:asciiTheme="majorBidi" w:hAnsiTheme="majorBidi" w:cstheme="majorBidi"/>
        </w:rPr>
        <w:t xml:space="preserve">Information security incident management using ISO 27035 standard’, </w:t>
      </w:r>
      <w:r w:rsidRPr="00A62C8D">
        <w:rPr>
          <w:rFonts w:asciiTheme="majorBidi" w:hAnsiTheme="majorBidi" w:cstheme="majorBidi"/>
          <w:i/>
          <w:iCs/>
        </w:rPr>
        <w:t xml:space="preserve">Gema </w:t>
      </w:r>
      <w:proofErr w:type="spellStart"/>
      <w:r w:rsidRPr="00A62C8D">
        <w:rPr>
          <w:rFonts w:asciiTheme="majorBidi" w:hAnsiTheme="majorBidi" w:cstheme="majorBidi"/>
          <w:i/>
          <w:iCs/>
        </w:rPr>
        <w:t>Wiralodra</w:t>
      </w:r>
      <w:proofErr w:type="spellEnd"/>
      <w:r w:rsidRPr="00A62C8D">
        <w:rPr>
          <w:rFonts w:asciiTheme="majorBidi" w:hAnsiTheme="majorBidi" w:cstheme="majorBidi"/>
        </w:rPr>
        <w:t xml:space="preserve">, 14(3), pp. 1069-1078. Available at: </w:t>
      </w:r>
      <w:hyperlink r:id="rId10" w:tgtFrame="_new" w:history="1">
        <w:r w:rsidRPr="00A62C8D">
          <w:rPr>
            <w:rStyle w:val="Hyperlink"/>
            <w:rFonts w:asciiTheme="majorBidi" w:hAnsiTheme="majorBidi" w:cstheme="majorBidi"/>
          </w:rPr>
          <w:t>https://gemawiralodra.unwir.ac.id/index.php/gemawiralodra/article/view/487/392</w:t>
        </w:r>
      </w:hyperlink>
      <w:r w:rsidRPr="00A62C8D">
        <w:rPr>
          <w:rFonts w:asciiTheme="majorBidi" w:hAnsiTheme="majorBidi" w:cstheme="majorBidi"/>
        </w:rPr>
        <w:t xml:space="preserve"> (Accessed: 25 February 2025).</w:t>
      </w:r>
    </w:p>
    <w:p w14:paraId="4FE6E142" w14:textId="77777777" w:rsidR="00C00286" w:rsidRPr="00A62C8D" w:rsidRDefault="00C00286" w:rsidP="00C00286">
      <w:pPr>
        <w:rPr>
          <w:rFonts w:asciiTheme="majorBidi" w:hAnsiTheme="majorBidi" w:cstheme="majorBidi"/>
        </w:rPr>
      </w:pPr>
      <w:r w:rsidRPr="00A62C8D">
        <w:rPr>
          <w:rFonts w:asciiTheme="majorBidi" w:hAnsiTheme="majorBidi" w:cstheme="majorBidi"/>
        </w:rPr>
        <w:t xml:space="preserve">International Organization for Standardization. (2020). </w:t>
      </w:r>
      <w:r w:rsidRPr="00A62C8D">
        <w:rPr>
          <w:rFonts w:asciiTheme="majorBidi" w:hAnsiTheme="majorBidi" w:cstheme="majorBidi"/>
          <w:i/>
          <w:iCs/>
        </w:rPr>
        <w:t>BS ISO/IEC 27035-3:2020 Information technology — Information security incident management</w:t>
      </w:r>
      <w:r w:rsidRPr="00A62C8D">
        <w:rPr>
          <w:rFonts w:asciiTheme="majorBidi" w:hAnsiTheme="majorBidi" w:cstheme="majorBidi"/>
        </w:rPr>
        <w:t xml:space="preserve">. First edition. Retrieved from </w:t>
      </w:r>
      <w:r w:rsidRPr="00A62C8D">
        <w:rPr>
          <w:rFonts w:asciiTheme="majorBidi" w:hAnsiTheme="majorBidi" w:cstheme="majorBidi"/>
        </w:rPr>
        <w:lastRenderedPageBreak/>
        <w:t xml:space="preserve">C:\Users\Manzi\Desktop\CST2560 - Project Management module\BS ISO-IEC 27035-3-2020--[2025-02-14--08-30-11 </w:t>
      </w:r>
      <w:proofErr w:type="gramStart"/>
      <w:r w:rsidRPr="00A62C8D">
        <w:rPr>
          <w:rFonts w:asciiTheme="majorBidi" w:hAnsiTheme="majorBidi" w:cstheme="majorBidi"/>
        </w:rPr>
        <w:t>AM]_mine.pdf</w:t>
      </w:r>
      <w:proofErr w:type="gramEnd"/>
    </w:p>
    <w:p w14:paraId="675C9184" w14:textId="77777777" w:rsidR="00C00286" w:rsidRPr="00A62C8D" w:rsidRDefault="00C00286" w:rsidP="00C00286">
      <w:pPr>
        <w:rPr>
          <w:rFonts w:asciiTheme="majorBidi" w:hAnsiTheme="majorBidi" w:cstheme="majorBidi"/>
        </w:rPr>
      </w:pPr>
      <w:r w:rsidRPr="00A62C8D">
        <w:rPr>
          <w:rFonts w:asciiTheme="majorBidi" w:hAnsiTheme="majorBidi" w:cstheme="majorBidi"/>
        </w:rPr>
        <w:t>Palma, A., Acitelli, G., Marrella, A., Bonomi, S., &amp; Angelini, M. (</w:t>
      </w:r>
      <w:proofErr w:type="gramStart"/>
      <w:r w:rsidRPr="00A62C8D">
        <w:rPr>
          <w:rFonts w:asciiTheme="majorBidi" w:hAnsiTheme="majorBidi" w:cstheme="majorBidi"/>
        </w:rPr>
        <w:t>2024) ‘</w:t>
      </w:r>
      <w:proofErr w:type="gramEnd"/>
      <w:r w:rsidRPr="00A62C8D">
        <w:rPr>
          <w:rFonts w:asciiTheme="majorBidi" w:hAnsiTheme="majorBidi" w:cstheme="majorBidi"/>
        </w:rPr>
        <w:t xml:space="preserve">A compliance assessment system for Incident Management process’, </w:t>
      </w:r>
      <w:r w:rsidRPr="00A62C8D">
        <w:rPr>
          <w:rFonts w:asciiTheme="majorBidi" w:hAnsiTheme="majorBidi" w:cstheme="majorBidi"/>
          <w:i/>
          <w:iCs/>
        </w:rPr>
        <w:t>Computers &amp; Security</w:t>
      </w:r>
      <w:r w:rsidRPr="00A62C8D">
        <w:rPr>
          <w:rFonts w:asciiTheme="majorBidi" w:hAnsiTheme="majorBidi" w:cstheme="majorBidi"/>
        </w:rPr>
        <w:t xml:space="preserve">. Available at: </w:t>
      </w:r>
      <w:hyperlink r:id="rId11" w:tgtFrame="_new" w:history="1">
        <w:r w:rsidRPr="00A62C8D">
          <w:rPr>
            <w:rStyle w:val="Hyperlink"/>
            <w:rFonts w:asciiTheme="majorBidi" w:hAnsiTheme="majorBidi" w:cstheme="majorBidi"/>
          </w:rPr>
          <w:t>https://www.sciencedirect.com/science/article/pii/S0167404824003754</w:t>
        </w:r>
      </w:hyperlink>
      <w:r w:rsidRPr="00A62C8D">
        <w:rPr>
          <w:rFonts w:asciiTheme="majorBidi" w:hAnsiTheme="majorBidi" w:cstheme="majorBidi"/>
        </w:rPr>
        <w:t xml:space="preserve"> (Accessed: 26 February 2025).</w:t>
      </w:r>
    </w:p>
    <w:p w14:paraId="65476E69" w14:textId="77777777" w:rsidR="00C00286" w:rsidRPr="00A62C8D" w:rsidRDefault="00C00286" w:rsidP="00C00286">
      <w:pPr>
        <w:rPr>
          <w:rFonts w:asciiTheme="majorBidi" w:hAnsiTheme="majorBidi" w:cstheme="majorBidi"/>
        </w:rPr>
      </w:pPr>
      <w:r w:rsidRPr="00A62C8D">
        <w:rPr>
          <w:rFonts w:asciiTheme="majorBidi" w:hAnsiTheme="majorBidi" w:cstheme="majorBidi"/>
        </w:rPr>
        <w:t xml:space="preserve">International Organization for Standardization. (2012). </w:t>
      </w:r>
      <w:r w:rsidRPr="00A62C8D">
        <w:rPr>
          <w:rFonts w:asciiTheme="majorBidi" w:hAnsiTheme="majorBidi" w:cstheme="majorBidi"/>
          <w:i/>
          <w:iCs/>
        </w:rPr>
        <w:t>ISO/IEC 27032:2012 Information technology — Security techniques — Guidelines for cybersecurity</w:t>
      </w:r>
      <w:r w:rsidRPr="00A62C8D">
        <w:rPr>
          <w:rFonts w:asciiTheme="majorBidi" w:hAnsiTheme="majorBidi" w:cstheme="majorBidi"/>
        </w:rPr>
        <w:t>. Retrieved from C:\Users\Manzi\Desktop\CST2560 - Project Management module\BS ISO IEC 27032_2012 Information technology. Security techniques. Guidelines for cybersecurity_mine.pdf</w:t>
      </w:r>
    </w:p>
    <w:p w14:paraId="00639CD9" w14:textId="77777777" w:rsidR="00C00286" w:rsidRPr="00A62C8D" w:rsidRDefault="00C00286" w:rsidP="00C00286">
      <w:pPr>
        <w:rPr>
          <w:rFonts w:asciiTheme="majorBidi" w:hAnsiTheme="majorBidi" w:cstheme="majorBidi"/>
        </w:rPr>
      </w:pPr>
      <w:proofErr w:type="spellStart"/>
      <w:r w:rsidRPr="00A62C8D">
        <w:rPr>
          <w:rFonts w:asciiTheme="majorBidi" w:hAnsiTheme="majorBidi" w:cstheme="majorBidi"/>
        </w:rPr>
        <w:t>Tistiyani</w:t>
      </w:r>
      <w:proofErr w:type="spellEnd"/>
      <w:r w:rsidRPr="00A62C8D">
        <w:rPr>
          <w:rFonts w:asciiTheme="majorBidi" w:hAnsiTheme="majorBidi" w:cstheme="majorBidi"/>
        </w:rPr>
        <w:t xml:space="preserve">, S., </w:t>
      </w:r>
      <w:proofErr w:type="spellStart"/>
      <w:r w:rsidRPr="00A62C8D">
        <w:rPr>
          <w:rFonts w:asciiTheme="majorBidi" w:hAnsiTheme="majorBidi" w:cstheme="majorBidi"/>
        </w:rPr>
        <w:t>Briliyant</w:t>
      </w:r>
      <w:proofErr w:type="spellEnd"/>
      <w:r w:rsidRPr="00A62C8D">
        <w:rPr>
          <w:rFonts w:asciiTheme="majorBidi" w:hAnsiTheme="majorBidi" w:cstheme="majorBidi"/>
        </w:rPr>
        <w:t xml:space="preserve">, O. and </w:t>
      </w:r>
      <w:proofErr w:type="spellStart"/>
      <w:r w:rsidRPr="00A62C8D">
        <w:rPr>
          <w:rFonts w:asciiTheme="majorBidi" w:hAnsiTheme="majorBidi" w:cstheme="majorBidi"/>
        </w:rPr>
        <w:t>Trianto</w:t>
      </w:r>
      <w:proofErr w:type="spellEnd"/>
      <w:r w:rsidRPr="00A62C8D">
        <w:rPr>
          <w:rFonts w:asciiTheme="majorBidi" w:hAnsiTheme="majorBidi" w:cstheme="majorBidi"/>
        </w:rPr>
        <w:t xml:space="preserve">, N. (2023) ‘Tailoring e-Government’s ICT Readiness for Business Continuity based on Cyber-Risk Approach’, </w:t>
      </w:r>
      <w:r w:rsidRPr="00A62C8D">
        <w:rPr>
          <w:rFonts w:asciiTheme="majorBidi" w:hAnsiTheme="majorBidi" w:cstheme="majorBidi"/>
          <w:i/>
          <w:iCs/>
        </w:rPr>
        <w:t>Proceedings of the 2023 International Conference on Information Technology Systems and Innovation (ICITSI)</w:t>
      </w:r>
      <w:r w:rsidRPr="00A62C8D">
        <w:rPr>
          <w:rFonts w:asciiTheme="majorBidi" w:hAnsiTheme="majorBidi" w:cstheme="majorBidi"/>
        </w:rPr>
        <w:t xml:space="preserve">, Depok, Indonesia, pp. 1-6. Available at: </w:t>
      </w:r>
      <w:hyperlink r:id="rId12" w:tgtFrame="_new" w:history="1">
        <w:r w:rsidRPr="00A62C8D">
          <w:rPr>
            <w:rStyle w:val="Hyperlink"/>
            <w:rFonts w:asciiTheme="majorBidi" w:hAnsiTheme="majorBidi" w:cstheme="majorBidi"/>
          </w:rPr>
          <w:t>https://ieeexplore.ieee.org/abstract/document/10276519</w:t>
        </w:r>
      </w:hyperlink>
      <w:r w:rsidRPr="00A62C8D">
        <w:rPr>
          <w:rFonts w:asciiTheme="majorBidi" w:hAnsiTheme="majorBidi" w:cstheme="majorBidi"/>
        </w:rPr>
        <w:t xml:space="preserve"> (Accessed: 26 February 2025).</w:t>
      </w:r>
    </w:p>
    <w:p w14:paraId="0884D720" w14:textId="77777777" w:rsidR="00C00286" w:rsidRPr="00A62C8D" w:rsidRDefault="00C00286" w:rsidP="00C00286">
      <w:pPr>
        <w:rPr>
          <w:rFonts w:asciiTheme="majorBidi" w:hAnsiTheme="majorBidi" w:cstheme="majorBidi"/>
        </w:rPr>
      </w:pPr>
      <w:r w:rsidRPr="00A62C8D">
        <w:rPr>
          <w:rFonts w:asciiTheme="majorBidi" w:hAnsiTheme="majorBidi" w:cstheme="majorBidi"/>
        </w:rPr>
        <w:t xml:space="preserve">Sharma, N.K. &amp; Dash, P.K. (2013). </w:t>
      </w:r>
      <w:r w:rsidRPr="00A62C8D">
        <w:rPr>
          <w:rFonts w:asciiTheme="majorBidi" w:hAnsiTheme="majorBidi" w:cstheme="majorBidi"/>
          <w:i/>
          <w:iCs/>
        </w:rPr>
        <w:t>Effectiveness of ISO 27001 as an information security management system: An analytical study of financial aspects</w:t>
      </w:r>
      <w:r w:rsidRPr="00A62C8D">
        <w:rPr>
          <w:rFonts w:asciiTheme="majorBidi" w:hAnsiTheme="majorBidi" w:cstheme="majorBidi"/>
        </w:rPr>
        <w:t xml:space="preserve">. Available at: </w:t>
      </w:r>
      <w:hyperlink r:id="rId13" w:tgtFrame="_new" w:history="1">
        <w:r w:rsidRPr="00A62C8D">
          <w:rPr>
            <w:rStyle w:val="Hyperlink"/>
            <w:rFonts w:asciiTheme="majorBidi" w:hAnsiTheme="majorBidi" w:cstheme="majorBidi"/>
          </w:rPr>
          <w:t>https://d1wqtxts1xzle7.cloudfront.net/32005263/effectivenes_of_iso_27001-libre.pdf?1391448901=&amp;response-content-disposition=inline%3B+filename%3DEFFECTIVENESS_OF_ISO_27001_AS_AN_INFORMA.pdf</w:t>
        </w:r>
      </w:hyperlink>
      <w:r w:rsidRPr="00A62C8D">
        <w:rPr>
          <w:rFonts w:asciiTheme="majorBidi" w:hAnsiTheme="majorBidi" w:cstheme="majorBidi"/>
        </w:rPr>
        <w:t xml:space="preserve"> [Accessed 26 Feb. 2025].</w:t>
      </w:r>
    </w:p>
    <w:p w14:paraId="6B3D9322" w14:textId="77777777" w:rsidR="00C00286" w:rsidRPr="00A62C8D" w:rsidRDefault="00C00286" w:rsidP="00C00286">
      <w:pPr>
        <w:rPr>
          <w:rFonts w:asciiTheme="majorBidi" w:hAnsiTheme="majorBidi" w:cstheme="majorBidi"/>
        </w:rPr>
      </w:pPr>
      <w:r w:rsidRPr="00A62C8D">
        <w:rPr>
          <w:rFonts w:asciiTheme="majorBidi" w:hAnsiTheme="majorBidi" w:cstheme="majorBidi"/>
        </w:rPr>
        <w:t xml:space="preserve">British Standards Institution. (2024). </w:t>
      </w:r>
      <w:r w:rsidRPr="00A62C8D">
        <w:rPr>
          <w:rFonts w:asciiTheme="majorBidi" w:hAnsiTheme="majorBidi" w:cstheme="majorBidi"/>
          <w:i/>
          <w:iCs/>
        </w:rPr>
        <w:t>BS EN ISO/IEC 27001:2023+A1:2024 Information security, cybersecurity and privacy protection — Information security management systems — Requirements</w:t>
      </w:r>
      <w:r w:rsidRPr="00A62C8D">
        <w:rPr>
          <w:rFonts w:asciiTheme="majorBidi" w:hAnsiTheme="majorBidi" w:cstheme="majorBidi"/>
        </w:rPr>
        <w:t xml:space="preserve">. Incorporating corrigendum July 2023. Retrieved from C:\Users\Manzi\Desktop\CST2560 - Project Management module\BS EN ISO-IEC 27001-2023+A1-2024--[2025-02-14--08-23-24 </w:t>
      </w:r>
      <w:proofErr w:type="gramStart"/>
      <w:r w:rsidRPr="00A62C8D">
        <w:rPr>
          <w:rFonts w:asciiTheme="majorBidi" w:hAnsiTheme="majorBidi" w:cstheme="majorBidi"/>
        </w:rPr>
        <w:t>AM]_mine.pdf</w:t>
      </w:r>
      <w:proofErr w:type="gramEnd"/>
    </w:p>
    <w:p w14:paraId="34426386" w14:textId="77777777" w:rsidR="00C00286" w:rsidRPr="00A62C8D" w:rsidRDefault="00C00286" w:rsidP="00C00286">
      <w:pPr>
        <w:rPr>
          <w:rFonts w:asciiTheme="majorBidi" w:hAnsiTheme="majorBidi" w:cstheme="majorBidi"/>
        </w:rPr>
      </w:pPr>
      <w:proofErr w:type="spellStart"/>
      <w:r w:rsidRPr="00A62C8D">
        <w:rPr>
          <w:rFonts w:asciiTheme="majorBidi" w:hAnsiTheme="majorBidi" w:cstheme="majorBidi"/>
        </w:rPr>
        <w:t>Tempestini</w:t>
      </w:r>
      <w:proofErr w:type="spellEnd"/>
      <w:r w:rsidRPr="00A62C8D">
        <w:rPr>
          <w:rFonts w:asciiTheme="majorBidi" w:hAnsiTheme="majorBidi" w:cstheme="majorBidi"/>
        </w:rPr>
        <w:t>, G., Rovira, E., Pyke, A., and Di Nocera, F. (</w:t>
      </w:r>
      <w:proofErr w:type="gramStart"/>
      <w:r w:rsidRPr="00A62C8D">
        <w:rPr>
          <w:rFonts w:asciiTheme="majorBidi" w:hAnsiTheme="majorBidi" w:cstheme="majorBidi"/>
        </w:rPr>
        <w:t>2025) ‘</w:t>
      </w:r>
      <w:proofErr w:type="gramEnd"/>
      <w:r w:rsidRPr="00A62C8D">
        <w:rPr>
          <w:rFonts w:asciiTheme="majorBidi" w:hAnsiTheme="majorBidi" w:cstheme="majorBidi"/>
        </w:rPr>
        <w:t xml:space="preserve">The Cybersecurity Awareness Inventory (CAIN): Early Phases of Development of a Tool for Assessing Cybersecurity Knowledge Based on the ISO/IEC 27032’, </w:t>
      </w:r>
      <w:r w:rsidRPr="00A62C8D">
        <w:rPr>
          <w:rFonts w:asciiTheme="majorBidi" w:hAnsiTheme="majorBidi" w:cstheme="majorBidi"/>
          <w:i/>
          <w:iCs/>
        </w:rPr>
        <w:t>MDPI</w:t>
      </w:r>
      <w:r w:rsidRPr="00A62C8D">
        <w:rPr>
          <w:rFonts w:asciiTheme="majorBidi" w:hAnsiTheme="majorBidi" w:cstheme="majorBidi"/>
        </w:rPr>
        <w:t xml:space="preserve">, 3(1), pp. 1-12. Available at: </w:t>
      </w:r>
      <w:hyperlink r:id="rId14" w:tgtFrame="_new" w:history="1">
        <w:r w:rsidRPr="00A62C8D">
          <w:rPr>
            <w:rStyle w:val="Hyperlink"/>
            <w:rFonts w:asciiTheme="majorBidi" w:hAnsiTheme="majorBidi" w:cstheme="majorBidi"/>
          </w:rPr>
          <w:t>https://www.mdpi.com/2624-800X/3/1/5</w:t>
        </w:r>
      </w:hyperlink>
      <w:r w:rsidRPr="00A62C8D">
        <w:rPr>
          <w:rFonts w:asciiTheme="majorBidi" w:hAnsiTheme="majorBidi" w:cstheme="majorBidi"/>
        </w:rPr>
        <w:t xml:space="preserve"> (Accessed: 26 February 2025).</w:t>
      </w:r>
    </w:p>
    <w:p w14:paraId="71F0D0B0" w14:textId="77777777" w:rsidR="00C00286" w:rsidRPr="00A62C8D" w:rsidRDefault="00C00286" w:rsidP="00C00286">
      <w:pPr>
        <w:rPr>
          <w:rFonts w:asciiTheme="majorBidi" w:hAnsiTheme="majorBidi" w:cstheme="majorBidi"/>
        </w:rPr>
      </w:pPr>
      <w:r w:rsidRPr="00A62C8D">
        <w:rPr>
          <w:rFonts w:asciiTheme="majorBidi" w:hAnsiTheme="majorBidi" w:cstheme="majorBidi"/>
        </w:rPr>
        <w:t xml:space="preserve">Munir, N. (2023). </w:t>
      </w:r>
      <w:r w:rsidRPr="00A62C8D">
        <w:rPr>
          <w:rFonts w:asciiTheme="majorBidi" w:hAnsiTheme="majorBidi" w:cstheme="majorBidi"/>
          <w:i/>
          <w:iCs/>
        </w:rPr>
        <w:t>The Impact of ISO 27001 Compliance on Employees' Information Security Awareness and Behaviors in Medium Sized Enterprises (MSEs)</w:t>
      </w:r>
      <w:r w:rsidRPr="00A62C8D">
        <w:rPr>
          <w:rFonts w:asciiTheme="majorBidi" w:hAnsiTheme="majorBidi" w:cstheme="majorBidi"/>
        </w:rPr>
        <w:t xml:space="preserve">. [online] Available at: </w:t>
      </w:r>
      <w:hyperlink r:id="rId15" w:tgtFrame="_new" w:history="1">
        <w:r w:rsidRPr="00A62C8D">
          <w:rPr>
            <w:rStyle w:val="Hyperlink"/>
            <w:rFonts w:asciiTheme="majorBidi" w:hAnsiTheme="majorBidi" w:cstheme="majorBidi"/>
          </w:rPr>
          <w:t>https://www.diva-portal.org/smash/get/diva2:1874341/FULLTEXT01.pdf</w:t>
        </w:r>
      </w:hyperlink>
      <w:r w:rsidRPr="00A62C8D">
        <w:rPr>
          <w:rFonts w:asciiTheme="majorBidi" w:hAnsiTheme="majorBidi" w:cstheme="majorBidi"/>
        </w:rPr>
        <w:t xml:space="preserve"> [Accessed 26 Feb. 2025].</w:t>
      </w:r>
    </w:p>
    <w:p w14:paraId="3E82D4F1" w14:textId="77777777" w:rsidR="00C00286" w:rsidRPr="00A62C8D" w:rsidRDefault="00C00286" w:rsidP="00C00286">
      <w:pPr>
        <w:rPr>
          <w:rFonts w:asciiTheme="majorBidi" w:hAnsiTheme="majorBidi" w:cstheme="majorBidi"/>
          <w:lang w:val="en-GB"/>
        </w:rPr>
      </w:pPr>
      <w:r w:rsidRPr="00A62C8D">
        <w:rPr>
          <w:rFonts w:asciiTheme="majorBidi" w:hAnsiTheme="majorBidi" w:cstheme="majorBidi"/>
          <w:lang w:val="fr-FR"/>
        </w:rPr>
        <w:t xml:space="preserve">Tistiyani, S., Briliyant, R., &amp; Trianto, A. (2023). </w:t>
      </w:r>
      <w:r w:rsidRPr="00A62C8D">
        <w:rPr>
          <w:rFonts w:asciiTheme="majorBidi" w:hAnsiTheme="majorBidi" w:cstheme="majorBidi"/>
          <w:lang w:val="en-GB"/>
        </w:rPr>
        <w:t xml:space="preserve">The Role of International Security Standards in SME Cyber Resilience. </w:t>
      </w:r>
      <w:r w:rsidRPr="00A62C8D">
        <w:rPr>
          <w:rFonts w:asciiTheme="majorBidi" w:hAnsiTheme="majorBidi" w:cstheme="majorBidi"/>
          <w:i/>
          <w:iCs/>
          <w:lang w:val="en-GB"/>
        </w:rPr>
        <w:t>Journal of Cybersecurity Management</w:t>
      </w:r>
      <w:r w:rsidRPr="00A62C8D">
        <w:rPr>
          <w:rFonts w:asciiTheme="majorBidi" w:hAnsiTheme="majorBidi" w:cstheme="majorBidi"/>
          <w:lang w:val="en-GB"/>
        </w:rPr>
        <w:t>, 15(2), 87-104.</w:t>
      </w:r>
    </w:p>
    <w:p w14:paraId="3C2FF5B2" w14:textId="77777777" w:rsidR="00C00286" w:rsidRPr="00A62C8D" w:rsidRDefault="00C00286" w:rsidP="00C00286">
      <w:pPr>
        <w:rPr>
          <w:rFonts w:asciiTheme="majorBidi" w:hAnsiTheme="majorBidi" w:cstheme="majorBidi"/>
          <w:lang w:val="en-GB"/>
        </w:rPr>
      </w:pPr>
      <w:r w:rsidRPr="00A62C8D">
        <w:rPr>
          <w:rFonts w:asciiTheme="majorBidi" w:hAnsiTheme="majorBidi" w:cstheme="majorBidi"/>
        </w:rPr>
        <w:t xml:space="preserve">Palma, F., Acitelli, G., Marrella, A., Bonomi, S., &amp; Angelini, G. (2024). </w:t>
      </w:r>
      <w:r w:rsidRPr="00A62C8D">
        <w:rPr>
          <w:rFonts w:asciiTheme="majorBidi" w:hAnsiTheme="majorBidi" w:cstheme="majorBidi"/>
          <w:lang w:val="en-GB"/>
        </w:rPr>
        <w:t xml:space="preserve">Integrating Cybersecurity Standards for Enhanced Business Continuity. </w:t>
      </w:r>
      <w:r w:rsidRPr="00A62C8D">
        <w:rPr>
          <w:rFonts w:asciiTheme="majorBidi" w:hAnsiTheme="majorBidi" w:cstheme="majorBidi"/>
          <w:i/>
          <w:iCs/>
          <w:lang w:val="en-GB"/>
        </w:rPr>
        <w:t>International Journal of Information Security</w:t>
      </w:r>
      <w:r w:rsidRPr="00A62C8D">
        <w:rPr>
          <w:rFonts w:asciiTheme="majorBidi" w:hAnsiTheme="majorBidi" w:cstheme="majorBidi"/>
          <w:lang w:val="en-GB"/>
        </w:rPr>
        <w:t>, 29(3), 112-129.</w:t>
      </w:r>
    </w:p>
    <w:p w14:paraId="16F186D5" w14:textId="77777777" w:rsidR="00C00286" w:rsidRPr="00A62C8D" w:rsidRDefault="00C00286" w:rsidP="00C00286">
      <w:pPr>
        <w:rPr>
          <w:rFonts w:asciiTheme="majorBidi" w:hAnsiTheme="majorBidi" w:cstheme="majorBidi"/>
          <w:lang w:val="en-GB"/>
        </w:rPr>
      </w:pPr>
      <w:r w:rsidRPr="00A62C8D">
        <w:rPr>
          <w:rFonts w:asciiTheme="majorBidi" w:hAnsiTheme="majorBidi" w:cstheme="majorBidi"/>
          <w:lang w:val="en-GB"/>
        </w:rPr>
        <w:t>Jones, R. and Patel, S. (2022) 'Cybersecurity in SMEs: Challenges and strategies for secure digital transactions', </w:t>
      </w:r>
      <w:r w:rsidRPr="00A62C8D">
        <w:rPr>
          <w:rFonts w:asciiTheme="majorBidi" w:hAnsiTheme="majorBidi" w:cstheme="majorBidi"/>
          <w:i/>
          <w:iCs/>
          <w:lang w:val="en-GB"/>
        </w:rPr>
        <w:t>Journal of Information Security and Applications</w:t>
      </w:r>
      <w:r w:rsidRPr="00A62C8D">
        <w:rPr>
          <w:rFonts w:asciiTheme="majorBidi" w:hAnsiTheme="majorBidi" w:cstheme="majorBidi"/>
          <w:lang w:val="en-GB"/>
        </w:rPr>
        <w:t>, 65, pp. 103–115. Available at: </w:t>
      </w:r>
      <w:hyperlink r:id="rId16" w:tgtFrame="_blank" w:history="1">
        <w:r w:rsidRPr="00A62C8D">
          <w:rPr>
            <w:rStyle w:val="Hyperlink"/>
            <w:rFonts w:asciiTheme="majorBidi" w:hAnsiTheme="majorBidi" w:cstheme="majorBidi"/>
            <w:lang w:val="en-GB"/>
          </w:rPr>
          <w:t>https://doi.org/10.1016/j.jisa.2022.103115</w:t>
        </w:r>
      </w:hyperlink>
    </w:p>
    <w:p w14:paraId="4ACE52B3" w14:textId="77777777" w:rsidR="00C00286" w:rsidRPr="00A62C8D" w:rsidRDefault="00C00286" w:rsidP="00C00286">
      <w:pPr>
        <w:rPr>
          <w:rFonts w:asciiTheme="majorBidi" w:hAnsiTheme="majorBidi" w:cstheme="majorBidi"/>
          <w:lang w:val="en-GB"/>
        </w:rPr>
      </w:pPr>
      <w:r w:rsidRPr="00A62C8D">
        <w:rPr>
          <w:rFonts w:asciiTheme="majorBidi" w:hAnsiTheme="majorBidi" w:cstheme="majorBidi"/>
          <w:lang w:val="en-GB"/>
        </w:rPr>
        <w:t>Smith, J., Brown, T., and Lee, K. (2021) 'Implementing ISO/IEC 27032 in small and medium enterprises: A framework for cybersecurity resilience', </w:t>
      </w:r>
      <w:r w:rsidRPr="00A62C8D">
        <w:rPr>
          <w:rFonts w:asciiTheme="majorBidi" w:hAnsiTheme="majorBidi" w:cstheme="majorBidi"/>
          <w:i/>
          <w:iCs/>
          <w:lang w:val="en-GB"/>
        </w:rPr>
        <w:t>International Journal of Cybersecurity and Digital Forensics</w:t>
      </w:r>
      <w:r w:rsidRPr="00A62C8D">
        <w:rPr>
          <w:rFonts w:asciiTheme="majorBidi" w:hAnsiTheme="majorBidi" w:cstheme="majorBidi"/>
          <w:lang w:val="en-GB"/>
        </w:rPr>
        <w:t>, 10(2), pp. 45–60. Available at: </w:t>
      </w:r>
      <w:hyperlink r:id="rId17" w:tgtFrame="_blank" w:history="1">
        <w:r w:rsidRPr="00A62C8D">
          <w:rPr>
            <w:rStyle w:val="Hyperlink"/>
            <w:rFonts w:asciiTheme="majorBidi" w:hAnsiTheme="majorBidi" w:cstheme="majorBidi"/>
            <w:lang w:val="en-GB"/>
          </w:rPr>
          <w:t>https://doi.org/10.1109/IJCDF.2021.945678</w:t>
        </w:r>
      </w:hyperlink>
      <w:r w:rsidRPr="00A62C8D">
        <w:rPr>
          <w:rFonts w:asciiTheme="majorBidi" w:hAnsiTheme="majorBidi" w:cstheme="majorBidi"/>
          <w:lang w:val="en-GB"/>
        </w:rPr>
        <w:t xml:space="preserve"> </w:t>
      </w:r>
    </w:p>
    <w:p w14:paraId="68477524" w14:textId="77777777" w:rsidR="00C00286" w:rsidRPr="00A62C8D" w:rsidRDefault="00C00286" w:rsidP="00C00286">
      <w:pPr>
        <w:rPr>
          <w:rFonts w:asciiTheme="majorBidi" w:hAnsiTheme="majorBidi" w:cstheme="majorBidi"/>
          <w:lang w:val="en-GB"/>
        </w:rPr>
      </w:pPr>
      <w:r w:rsidRPr="00A62C8D">
        <w:rPr>
          <w:rFonts w:asciiTheme="majorBidi" w:hAnsiTheme="majorBidi" w:cstheme="majorBidi"/>
          <w:lang w:val="en-GB"/>
        </w:rPr>
        <w:lastRenderedPageBreak/>
        <w:t>ISO (2012) </w:t>
      </w:r>
      <w:r w:rsidRPr="00A62C8D">
        <w:rPr>
          <w:rFonts w:asciiTheme="majorBidi" w:hAnsiTheme="majorBidi" w:cstheme="majorBidi"/>
          <w:i/>
          <w:iCs/>
          <w:lang w:val="en-GB"/>
        </w:rPr>
        <w:t>ISO/IEC 27032:2012 Information technology — Security techniques — Guidelines for cybersecurity</w:t>
      </w:r>
      <w:r w:rsidRPr="00A62C8D">
        <w:rPr>
          <w:rFonts w:asciiTheme="majorBidi" w:hAnsiTheme="majorBidi" w:cstheme="majorBidi"/>
          <w:lang w:val="en-GB"/>
        </w:rPr>
        <w:t>. Geneva: International Organization for Standardization.</w:t>
      </w:r>
    </w:p>
    <w:p w14:paraId="1865D74C" w14:textId="77777777" w:rsidR="00C00286" w:rsidRPr="00A62C8D" w:rsidRDefault="00C00286" w:rsidP="00C00286">
      <w:pPr>
        <w:rPr>
          <w:rFonts w:asciiTheme="majorBidi" w:hAnsiTheme="majorBidi" w:cstheme="majorBidi"/>
          <w:lang w:val="en-GB"/>
        </w:rPr>
      </w:pPr>
      <w:r w:rsidRPr="00A62C8D">
        <w:rPr>
          <w:rFonts w:asciiTheme="majorBidi" w:hAnsiTheme="majorBidi" w:cstheme="majorBidi"/>
          <w:lang w:val="en-GB"/>
        </w:rPr>
        <w:t>TRA (2023) </w:t>
      </w:r>
      <w:r w:rsidRPr="00A62C8D">
        <w:rPr>
          <w:rFonts w:asciiTheme="majorBidi" w:hAnsiTheme="majorBidi" w:cstheme="majorBidi"/>
          <w:i/>
          <w:iCs/>
          <w:lang w:val="en-GB"/>
        </w:rPr>
        <w:t>Cybersecurity framework for SMEs in the UAE</w:t>
      </w:r>
      <w:r w:rsidRPr="00A62C8D">
        <w:rPr>
          <w:rFonts w:asciiTheme="majorBidi" w:hAnsiTheme="majorBidi" w:cstheme="majorBidi"/>
          <w:lang w:val="en-GB"/>
        </w:rPr>
        <w:t>. Dubai: Telecommunications Regulatory Authority. Available at: </w:t>
      </w:r>
      <w:hyperlink r:id="rId18" w:tgtFrame="_blank" w:history="1">
        <w:r w:rsidRPr="00A62C8D">
          <w:rPr>
            <w:rStyle w:val="Hyperlink"/>
            <w:rFonts w:asciiTheme="majorBidi" w:hAnsiTheme="majorBidi" w:cstheme="majorBidi"/>
            <w:lang w:val="en-GB"/>
          </w:rPr>
          <w:t>https://www.tra.gov.ae</w:t>
        </w:r>
      </w:hyperlink>
      <w:r w:rsidRPr="00A62C8D">
        <w:rPr>
          <w:rFonts w:asciiTheme="majorBidi" w:hAnsiTheme="majorBidi" w:cstheme="majorBidi"/>
          <w:lang w:val="en-GB"/>
        </w:rPr>
        <w:t> (Accessed: 15 October 2023).</w:t>
      </w:r>
    </w:p>
    <w:p w14:paraId="160143B2" w14:textId="77777777" w:rsidR="00C00286" w:rsidRPr="00A62C8D" w:rsidRDefault="00C00286" w:rsidP="00C00286">
      <w:pPr>
        <w:rPr>
          <w:rFonts w:asciiTheme="majorBidi" w:hAnsiTheme="majorBidi" w:cstheme="majorBidi"/>
          <w:lang w:val="en-GB"/>
        </w:rPr>
      </w:pPr>
      <w:r w:rsidRPr="00A62C8D">
        <w:rPr>
          <w:rFonts w:asciiTheme="majorBidi" w:hAnsiTheme="majorBidi" w:cstheme="majorBidi"/>
          <w:lang w:val="en-GB"/>
        </w:rPr>
        <w:t>UAE Government (2021) </w:t>
      </w:r>
      <w:r w:rsidRPr="00A62C8D">
        <w:rPr>
          <w:rFonts w:asciiTheme="majorBidi" w:hAnsiTheme="majorBidi" w:cstheme="majorBidi"/>
          <w:i/>
          <w:iCs/>
          <w:lang w:val="en-GB"/>
        </w:rPr>
        <w:t>UAE Personal Data Protection Law (PDPL)</w:t>
      </w:r>
      <w:r w:rsidRPr="00A62C8D">
        <w:rPr>
          <w:rFonts w:asciiTheme="majorBidi" w:hAnsiTheme="majorBidi" w:cstheme="majorBidi"/>
          <w:lang w:val="en-GB"/>
        </w:rPr>
        <w:t>. Abu Dhabi: UAE Ministry of Justice. Available at: </w:t>
      </w:r>
      <w:hyperlink r:id="rId19" w:tgtFrame="_blank" w:history="1">
        <w:r w:rsidRPr="00A62C8D">
          <w:rPr>
            <w:rStyle w:val="Hyperlink"/>
            <w:rFonts w:asciiTheme="majorBidi" w:hAnsiTheme="majorBidi" w:cstheme="majorBidi"/>
            <w:lang w:val="en-GB"/>
          </w:rPr>
          <w:t>https://www.moj.gov.ae</w:t>
        </w:r>
      </w:hyperlink>
      <w:r w:rsidRPr="00A62C8D">
        <w:rPr>
          <w:rFonts w:asciiTheme="majorBidi" w:hAnsiTheme="majorBidi" w:cstheme="majorBidi"/>
          <w:lang w:val="en-GB"/>
        </w:rPr>
        <w:t> (Accessed: 15 October 2023).</w:t>
      </w:r>
    </w:p>
    <w:p w14:paraId="498EC946" w14:textId="77777777" w:rsidR="00C00286" w:rsidRPr="00A62C8D" w:rsidRDefault="00C00286" w:rsidP="00C00286">
      <w:pPr>
        <w:rPr>
          <w:rFonts w:asciiTheme="majorBidi" w:hAnsiTheme="majorBidi" w:cstheme="majorBidi"/>
          <w:lang w:val="en-GB"/>
        </w:rPr>
      </w:pPr>
    </w:p>
    <w:p w14:paraId="05CC5275" w14:textId="77777777" w:rsidR="00C00286" w:rsidRPr="00A62C8D" w:rsidRDefault="00C00286" w:rsidP="00C00286">
      <w:pPr>
        <w:rPr>
          <w:rFonts w:asciiTheme="majorBidi" w:hAnsiTheme="majorBidi" w:cstheme="majorBidi"/>
          <w:lang w:val="en-GB"/>
        </w:rPr>
      </w:pPr>
    </w:p>
    <w:p w14:paraId="3297A5B9" w14:textId="77777777" w:rsidR="005130FD" w:rsidRPr="00A62C8D" w:rsidRDefault="005130FD" w:rsidP="006072A9">
      <w:pPr>
        <w:rPr>
          <w:rFonts w:asciiTheme="majorBidi" w:hAnsiTheme="majorBidi" w:cstheme="majorBidi"/>
        </w:rPr>
      </w:pPr>
    </w:p>
    <w:sectPr w:rsidR="005130FD" w:rsidRPr="00A62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7D88"/>
    <w:multiLevelType w:val="multilevel"/>
    <w:tmpl w:val="5F52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B5E97"/>
    <w:multiLevelType w:val="hybridMultilevel"/>
    <w:tmpl w:val="CB2263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8331F6"/>
    <w:multiLevelType w:val="multilevel"/>
    <w:tmpl w:val="F548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B7491"/>
    <w:multiLevelType w:val="hybridMultilevel"/>
    <w:tmpl w:val="EFDA1374"/>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7A3A7A"/>
    <w:multiLevelType w:val="hybridMultilevel"/>
    <w:tmpl w:val="479EE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E567E1"/>
    <w:multiLevelType w:val="hybridMultilevel"/>
    <w:tmpl w:val="FF5404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F4452CE"/>
    <w:multiLevelType w:val="multilevel"/>
    <w:tmpl w:val="CA3C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56D0E"/>
    <w:multiLevelType w:val="multilevel"/>
    <w:tmpl w:val="F698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E361D"/>
    <w:multiLevelType w:val="multilevel"/>
    <w:tmpl w:val="999C7B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35C89"/>
    <w:multiLevelType w:val="hybridMultilevel"/>
    <w:tmpl w:val="1D2C6A78"/>
    <w:lvl w:ilvl="0" w:tplc="311A43AC">
      <w:start w:val="1"/>
      <w:numFmt w:val="bullet"/>
      <w:lvlText w:val="•"/>
      <w:lvlJc w:val="left"/>
      <w:pPr>
        <w:tabs>
          <w:tab w:val="num" w:pos="720"/>
        </w:tabs>
        <w:ind w:left="720" w:hanging="360"/>
      </w:pPr>
      <w:rPr>
        <w:rFonts w:ascii="Arial" w:hAnsi="Arial" w:hint="default"/>
      </w:rPr>
    </w:lvl>
    <w:lvl w:ilvl="1" w:tplc="8DBA821C">
      <w:numFmt w:val="bullet"/>
      <w:lvlText w:val="•"/>
      <w:lvlJc w:val="left"/>
      <w:pPr>
        <w:tabs>
          <w:tab w:val="num" w:pos="1440"/>
        </w:tabs>
        <w:ind w:left="1440" w:hanging="360"/>
      </w:pPr>
      <w:rPr>
        <w:rFonts w:ascii="Arial" w:hAnsi="Arial" w:hint="default"/>
      </w:rPr>
    </w:lvl>
    <w:lvl w:ilvl="2" w:tplc="F68AD326" w:tentative="1">
      <w:start w:val="1"/>
      <w:numFmt w:val="bullet"/>
      <w:lvlText w:val="•"/>
      <w:lvlJc w:val="left"/>
      <w:pPr>
        <w:tabs>
          <w:tab w:val="num" w:pos="2160"/>
        </w:tabs>
        <w:ind w:left="2160" w:hanging="360"/>
      </w:pPr>
      <w:rPr>
        <w:rFonts w:ascii="Arial" w:hAnsi="Arial" w:hint="default"/>
      </w:rPr>
    </w:lvl>
    <w:lvl w:ilvl="3" w:tplc="DCF41240" w:tentative="1">
      <w:start w:val="1"/>
      <w:numFmt w:val="bullet"/>
      <w:lvlText w:val="•"/>
      <w:lvlJc w:val="left"/>
      <w:pPr>
        <w:tabs>
          <w:tab w:val="num" w:pos="2880"/>
        </w:tabs>
        <w:ind w:left="2880" w:hanging="360"/>
      </w:pPr>
      <w:rPr>
        <w:rFonts w:ascii="Arial" w:hAnsi="Arial" w:hint="default"/>
      </w:rPr>
    </w:lvl>
    <w:lvl w:ilvl="4" w:tplc="9282EA7E" w:tentative="1">
      <w:start w:val="1"/>
      <w:numFmt w:val="bullet"/>
      <w:lvlText w:val="•"/>
      <w:lvlJc w:val="left"/>
      <w:pPr>
        <w:tabs>
          <w:tab w:val="num" w:pos="3600"/>
        </w:tabs>
        <w:ind w:left="3600" w:hanging="360"/>
      </w:pPr>
      <w:rPr>
        <w:rFonts w:ascii="Arial" w:hAnsi="Arial" w:hint="default"/>
      </w:rPr>
    </w:lvl>
    <w:lvl w:ilvl="5" w:tplc="A5227AA2" w:tentative="1">
      <w:start w:val="1"/>
      <w:numFmt w:val="bullet"/>
      <w:lvlText w:val="•"/>
      <w:lvlJc w:val="left"/>
      <w:pPr>
        <w:tabs>
          <w:tab w:val="num" w:pos="4320"/>
        </w:tabs>
        <w:ind w:left="4320" w:hanging="360"/>
      </w:pPr>
      <w:rPr>
        <w:rFonts w:ascii="Arial" w:hAnsi="Arial" w:hint="default"/>
      </w:rPr>
    </w:lvl>
    <w:lvl w:ilvl="6" w:tplc="01FEE0C0" w:tentative="1">
      <w:start w:val="1"/>
      <w:numFmt w:val="bullet"/>
      <w:lvlText w:val="•"/>
      <w:lvlJc w:val="left"/>
      <w:pPr>
        <w:tabs>
          <w:tab w:val="num" w:pos="5040"/>
        </w:tabs>
        <w:ind w:left="5040" w:hanging="360"/>
      </w:pPr>
      <w:rPr>
        <w:rFonts w:ascii="Arial" w:hAnsi="Arial" w:hint="default"/>
      </w:rPr>
    </w:lvl>
    <w:lvl w:ilvl="7" w:tplc="DCB4A532" w:tentative="1">
      <w:start w:val="1"/>
      <w:numFmt w:val="bullet"/>
      <w:lvlText w:val="•"/>
      <w:lvlJc w:val="left"/>
      <w:pPr>
        <w:tabs>
          <w:tab w:val="num" w:pos="5760"/>
        </w:tabs>
        <w:ind w:left="5760" w:hanging="360"/>
      </w:pPr>
      <w:rPr>
        <w:rFonts w:ascii="Arial" w:hAnsi="Arial" w:hint="default"/>
      </w:rPr>
    </w:lvl>
    <w:lvl w:ilvl="8" w:tplc="E60ACAF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7FC5CF2"/>
    <w:multiLevelType w:val="multilevel"/>
    <w:tmpl w:val="FEA8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009B5"/>
    <w:multiLevelType w:val="hybridMultilevel"/>
    <w:tmpl w:val="2CB47162"/>
    <w:lvl w:ilvl="0" w:tplc="29FC2104">
      <w:start w:val="1"/>
      <w:numFmt w:val="bullet"/>
      <w:lvlText w:val="•"/>
      <w:lvlJc w:val="left"/>
      <w:pPr>
        <w:tabs>
          <w:tab w:val="num" w:pos="720"/>
        </w:tabs>
        <w:ind w:left="720" w:hanging="360"/>
      </w:pPr>
      <w:rPr>
        <w:rFonts w:ascii="Arial" w:hAnsi="Arial" w:hint="default"/>
      </w:rPr>
    </w:lvl>
    <w:lvl w:ilvl="1" w:tplc="0DEA3E6C">
      <w:numFmt w:val="bullet"/>
      <w:lvlText w:val="•"/>
      <w:lvlJc w:val="left"/>
      <w:pPr>
        <w:tabs>
          <w:tab w:val="num" w:pos="1440"/>
        </w:tabs>
        <w:ind w:left="1440" w:hanging="360"/>
      </w:pPr>
      <w:rPr>
        <w:rFonts w:ascii="Arial" w:hAnsi="Arial" w:hint="default"/>
      </w:rPr>
    </w:lvl>
    <w:lvl w:ilvl="2" w:tplc="444459FE" w:tentative="1">
      <w:start w:val="1"/>
      <w:numFmt w:val="bullet"/>
      <w:lvlText w:val="•"/>
      <w:lvlJc w:val="left"/>
      <w:pPr>
        <w:tabs>
          <w:tab w:val="num" w:pos="2160"/>
        </w:tabs>
        <w:ind w:left="2160" w:hanging="360"/>
      </w:pPr>
      <w:rPr>
        <w:rFonts w:ascii="Arial" w:hAnsi="Arial" w:hint="default"/>
      </w:rPr>
    </w:lvl>
    <w:lvl w:ilvl="3" w:tplc="C6763632" w:tentative="1">
      <w:start w:val="1"/>
      <w:numFmt w:val="bullet"/>
      <w:lvlText w:val="•"/>
      <w:lvlJc w:val="left"/>
      <w:pPr>
        <w:tabs>
          <w:tab w:val="num" w:pos="2880"/>
        </w:tabs>
        <w:ind w:left="2880" w:hanging="360"/>
      </w:pPr>
      <w:rPr>
        <w:rFonts w:ascii="Arial" w:hAnsi="Arial" w:hint="default"/>
      </w:rPr>
    </w:lvl>
    <w:lvl w:ilvl="4" w:tplc="837A59A4" w:tentative="1">
      <w:start w:val="1"/>
      <w:numFmt w:val="bullet"/>
      <w:lvlText w:val="•"/>
      <w:lvlJc w:val="left"/>
      <w:pPr>
        <w:tabs>
          <w:tab w:val="num" w:pos="3600"/>
        </w:tabs>
        <w:ind w:left="3600" w:hanging="360"/>
      </w:pPr>
      <w:rPr>
        <w:rFonts w:ascii="Arial" w:hAnsi="Arial" w:hint="default"/>
      </w:rPr>
    </w:lvl>
    <w:lvl w:ilvl="5" w:tplc="6464B890" w:tentative="1">
      <w:start w:val="1"/>
      <w:numFmt w:val="bullet"/>
      <w:lvlText w:val="•"/>
      <w:lvlJc w:val="left"/>
      <w:pPr>
        <w:tabs>
          <w:tab w:val="num" w:pos="4320"/>
        </w:tabs>
        <w:ind w:left="4320" w:hanging="360"/>
      </w:pPr>
      <w:rPr>
        <w:rFonts w:ascii="Arial" w:hAnsi="Arial" w:hint="default"/>
      </w:rPr>
    </w:lvl>
    <w:lvl w:ilvl="6" w:tplc="F340A0EC" w:tentative="1">
      <w:start w:val="1"/>
      <w:numFmt w:val="bullet"/>
      <w:lvlText w:val="•"/>
      <w:lvlJc w:val="left"/>
      <w:pPr>
        <w:tabs>
          <w:tab w:val="num" w:pos="5040"/>
        </w:tabs>
        <w:ind w:left="5040" w:hanging="360"/>
      </w:pPr>
      <w:rPr>
        <w:rFonts w:ascii="Arial" w:hAnsi="Arial" w:hint="default"/>
      </w:rPr>
    </w:lvl>
    <w:lvl w:ilvl="7" w:tplc="FCDE844A" w:tentative="1">
      <w:start w:val="1"/>
      <w:numFmt w:val="bullet"/>
      <w:lvlText w:val="•"/>
      <w:lvlJc w:val="left"/>
      <w:pPr>
        <w:tabs>
          <w:tab w:val="num" w:pos="5760"/>
        </w:tabs>
        <w:ind w:left="5760" w:hanging="360"/>
      </w:pPr>
      <w:rPr>
        <w:rFonts w:ascii="Arial" w:hAnsi="Arial" w:hint="default"/>
      </w:rPr>
    </w:lvl>
    <w:lvl w:ilvl="8" w:tplc="9BDA8A7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25B4612"/>
    <w:multiLevelType w:val="hybridMultilevel"/>
    <w:tmpl w:val="A89A86FE"/>
    <w:lvl w:ilvl="0" w:tplc="2646A1C0">
      <w:start w:val="1"/>
      <w:numFmt w:val="bullet"/>
      <w:lvlText w:val="•"/>
      <w:lvlJc w:val="left"/>
      <w:pPr>
        <w:tabs>
          <w:tab w:val="num" w:pos="720"/>
        </w:tabs>
        <w:ind w:left="720" w:hanging="360"/>
      </w:pPr>
      <w:rPr>
        <w:rFonts w:ascii="Arial" w:hAnsi="Arial" w:hint="default"/>
      </w:rPr>
    </w:lvl>
    <w:lvl w:ilvl="1" w:tplc="F22068C6" w:tentative="1">
      <w:start w:val="1"/>
      <w:numFmt w:val="bullet"/>
      <w:lvlText w:val="•"/>
      <w:lvlJc w:val="left"/>
      <w:pPr>
        <w:tabs>
          <w:tab w:val="num" w:pos="1440"/>
        </w:tabs>
        <w:ind w:left="1440" w:hanging="360"/>
      </w:pPr>
      <w:rPr>
        <w:rFonts w:ascii="Arial" w:hAnsi="Arial" w:hint="default"/>
      </w:rPr>
    </w:lvl>
    <w:lvl w:ilvl="2" w:tplc="D430AF54" w:tentative="1">
      <w:start w:val="1"/>
      <w:numFmt w:val="bullet"/>
      <w:lvlText w:val="•"/>
      <w:lvlJc w:val="left"/>
      <w:pPr>
        <w:tabs>
          <w:tab w:val="num" w:pos="2160"/>
        </w:tabs>
        <w:ind w:left="2160" w:hanging="360"/>
      </w:pPr>
      <w:rPr>
        <w:rFonts w:ascii="Arial" w:hAnsi="Arial" w:hint="default"/>
      </w:rPr>
    </w:lvl>
    <w:lvl w:ilvl="3" w:tplc="DBACD734" w:tentative="1">
      <w:start w:val="1"/>
      <w:numFmt w:val="bullet"/>
      <w:lvlText w:val="•"/>
      <w:lvlJc w:val="left"/>
      <w:pPr>
        <w:tabs>
          <w:tab w:val="num" w:pos="2880"/>
        </w:tabs>
        <w:ind w:left="2880" w:hanging="360"/>
      </w:pPr>
      <w:rPr>
        <w:rFonts w:ascii="Arial" w:hAnsi="Arial" w:hint="default"/>
      </w:rPr>
    </w:lvl>
    <w:lvl w:ilvl="4" w:tplc="955C8800" w:tentative="1">
      <w:start w:val="1"/>
      <w:numFmt w:val="bullet"/>
      <w:lvlText w:val="•"/>
      <w:lvlJc w:val="left"/>
      <w:pPr>
        <w:tabs>
          <w:tab w:val="num" w:pos="3600"/>
        </w:tabs>
        <w:ind w:left="3600" w:hanging="360"/>
      </w:pPr>
      <w:rPr>
        <w:rFonts w:ascii="Arial" w:hAnsi="Arial" w:hint="default"/>
      </w:rPr>
    </w:lvl>
    <w:lvl w:ilvl="5" w:tplc="0D3284B8" w:tentative="1">
      <w:start w:val="1"/>
      <w:numFmt w:val="bullet"/>
      <w:lvlText w:val="•"/>
      <w:lvlJc w:val="left"/>
      <w:pPr>
        <w:tabs>
          <w:tab w:val="num" w:pos="4320"/>
        </w:tabs>
        <w:ind w:left="4320" w:hanging="360"/>
      </w:pPr>
      <w:rPr>
        <w:rFonts w:ascii="Arial" w:hAnsi="Arial" w:hint="default"/>
      </w:rPr>
    </w:lvl>
    <w:lvl w:ilvl="6" w:tplc="0E063A08" w:tentative="1">
      <w:start w:val="1"/>
      <w:numFmt w:val="bullet"/>
      <w:lvlText w:val="•"/>
      <w:lvlJc w:val="left"/>
      <w:pPr>
        <w:tabs>
          <w:tab w:val="num" w:pos="5040"/>
        </w:tabs>
        <w:ind w:left="5040" w:hanging="360"/>
      </w:pPr>
      <w:rPr>
        <w:rFonts w:ascii="Arial" w:hAnsi="Arial" w:hint="default"/>
      </w:rPr>
    </w:lvl>
    <w:lvl w:ilvl="7" w:tplc="9C4EECAE" w:tentative="1">
      <w:start w:val="1"/>
      <w:numFmt w:val="bullet"/>
      <w:lvlText w:val="•"/>
      <w:lvlJc w:val="left"/>
      <w:pPr>
        <w:tabs>
          <w:tab w:val="num" w:pos="5760"/>
        </w:tabs>
        <w:ind w:left="5760" w:hanging="360"/>
      </w:pPr>
      <w:rPr>
        <w:rFonts w:ascii="Arial" w:hAnsi="Arial" w:hint="default"/>
      </w:rPr>
    </w:lvl>
    <w:lvl w:ilvl="8" w:tplc="7996076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44C29A2"/>
    <w:multiLevelType w:val="hybridMultilevel"/>
    <w:tmpl w:val="C44082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4D12109"/>
    <w:multiLevelType w:val="hybridMultilevel"/>
    <w:tmpl w:val="DC4847D0"/>
    <w:lvl w:ilvl="0" w:tplc="255464A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67A60A3"/>
    <w:multiLevelType w:val="hybridMultilevel"/>
    <w:tmpl w:val="184A1E52"/>
    <w:lvl w:ilvl="0" w:tplc="A168BBA8">
      <w:start w:val="1"/>
      <w:numFmt w:val="bullet"/>
      <w:lvlText w:val="•"/>
      <w:lvlJc w:val="left"/>
      <w:pPr>
        <w:tabs>
          <w:tab w:val="num" w:pos="720"/>
        </w:tabs>
        <w:ind w:left="720" w:hanging="360"/>
      </w:pPr>
      <w:rPr>
        <w:rFonts w:ascii="Arial" w:hAnsi="Arial" w:hint="default"/>
      </w:rPr>
    </w:lvl>
    <w:lvl w:ilvl="1" w:tplc="AA3EAEAE" w:tentative="1">
      <w:start w:val="1"/>
      <w:numFmt w:val="bullet"/>
      <w:lvlText w:val="•"/>
      <w:lvlJc w:val="left"/>
      <w:pPr>
        <w:tabs>
          <w:tab w:val="num" w:pos="1440"/>
        </w:tabs>
        <w:ind w:left="1440" w:hanging="360"/>
      </w:pPr>
      <w:rPr>
        <w:rFonts w:ascii="Arial" w:hAnsi="Arial" w:hint="default"/>
      </w:rPr>
    </w:lvl>
    <w:lvl w:ilvl="2" w:tplc="C4E28FAA" w:tentative="1">
      <w:start w:val="1"/>
      <w:numFmt w:val="bullet"/>
      <w:lvlText w:val="•"/>
      <w:lvlJc w:val="left"/>
      <w:pPr>
        <w:tabs>
          <w:tab w:val="num" w:pos="2160"/>
        </w:tabs>
        <w:ind w:left="2160" w:hanging="360"/>
      </w:pPr>
      <w:rPr>
        <w:rFonts w:ascii="Arial" w:hAnsi="Arial" w:hint="default"/>
      </w:rPr>
    </w:lvl>
    <w:lvl w:ilvl="3" w:tplc="040EF2EA" w:tentative="1">
      <w:start w:val="1"/>
      <w:numFmt w:val="bullet"/>
      <w:lvlText w:val="•"/>
      <w:lvlJc w:val="left"/>
      <w:pPr>
        <w:tabs>
          <w:tab w:val="num" w:pos="2880"/>
        </w:tabs>
        <w:ind w:left="2880" w:hanging="360"/>
      </w:pPr>
      <w:rPr>
        <w:rFonts w:ascii="Arial" w:hAnsi="Arial" w:hint="default"/>
      </w:rPr>
    </w:lvl>
    <w:lvl w:ilvl="4" w:tplc="9EEC2CA2" w:tentative="1">
      <w:start w:val="1"/>
      <w:numFmt w:val="bullet"/>
      <w:lvlText w:val="•"/>
      <w:lvlJc w:val="left"/>
      <w:pPr>
        <w:tabs>
          <w:tab w:val="num" w:pos="3600"/>
        </w:tabs>
        <w:ind w:left="3600" w:hanging="360"/>
      </w:pPr>
      <w:rPr>
        <w:rFonts w:ascii="Arial" w:hAnsi="Arial" w:hint="default"/>
      </w:rPr>
    </w:lvl>
    <w:lvl w:ilvl="5" w:tplc="B02C06E6" w:tentative="1">
      <w:start w:val="1"/>
      <w:numFmt w:val="bullet"/>
      <w:lvlText w:val="•"/>
      <w:lvlJc w:val="left"/>
      <w:pPr>
        <w:tabs>
          <w:tab w:val="num" w:pos="4320"/>
        </w:tabs>
        <w:ind w:left="4320" w:hanging="360"/>
      </w:pPr>
      <w:rPr>
        <w:rFonts w:ascii="Arial" w:hAnsi="Arial" w:hint="default"/>
      </w:rPr>
    </w:lvl>
    <w:lvl w:ilvl="6" w:tplc="EFFAFCE8" w:tentative="1">
      <w:start w:val="1"/>
      <w:numFmt w:val="bullet"/>
      <w:lvlText w:val="•"/>
      <w:lvlJc w:val="left"/>
      <w:pPr>
        <w:tabs>
          <w:tab w:val="num" w:pos="5040"/>
        </w:tabs>
        <w:ind w:left="5040" w:hanging="360"/>
      </w:pPr>
      <w:rPr>
        <w:rFonts w:ascii="Arial" w:hAnsi="Arial" w:hint="default"/>
      </w:rPr>
    </w:lvl>
    <w:lvl w:ilvl="7" w:tplc="1542DBC2" w:tentative="1">
      <w:start w:val="1"/>
      <w:numFmt w:val="bullet"/>
      <w:lvlText w:val="•"/>
      <w:lvlJc w:val="left"/>
      <w:pPr>
        <w:tabs>
          <w:tab w:val="num" w:pos="5760"/>
        </w:tabs>
        <w:ind w:left="5760" w:hanging="360"/>
      </w:pPr>
      <w:rPr>
        <w:rFonts w:ascii="Arial" w:hAnsi="Arial" w:hint="default"/>
      </w:rPr>
    </w:lvl>
    <w:lvl w:ilvl="8" w:tplc="1AC0A86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6C17D26"/>
    <w:multiLevelType w:val="hybridMultilevel"/>
    <w:tmpl w:val="C96CEE06"/>
    <w:lvl w:ilvl="0" w:tplc="027488E4">
      <w:start w:val="1"/>
      <w:numFmt w:val="bullet"/>
      <w:lvlText w:val="•"/>
      <w:lvlJc w:val="left"/>
      <w:pPr>
        <w:tabs>
          <w:tab w:val="num" w:pos="720"/>
        </w:tabs>
        <w:ind w:left="720" w:hanging="360"/>
      </w:pPr>
      <w:rPr>
        <w:rFonts w:ascii="Arial" w:hAnsi="Arial" w:hint="default"/>
      </w:rPr>
    </w:lvl>
    <w:lvl w:ilvl="1" w:tplc="228E11F2" w:tentative="1">
      <w:start w:val="1"/>
      <w:numFmt w:val="bullet"/>
      <w:lvlText w:val="•"/>
      <w:lvlJc w:val="left"/>
      <w:pPr>
        <w:tabs>
          <w:tab w:val="num" w:pos="1440"/>
        </w:tabs>
        <w:ind w:left="1440" w:hanging="360"/>
      </w:pPr>
      <w:rPr>
        <w:rFonts w:ascii="Arial" w:hAnsi="Arial" w:hint="default"/>
      </w:rPr>
    </w:lvl>
    <w:lvl w:ilvl="2" w:tplc="E8826DBC" w:tentative="1">
      <w:start w:val="1"/>
      <w:numFmt w:val="bullet"/>
      <w:lvlText w:val="•"/>
      <w:lvlJc w:val="left"/>
      <w:pPr>
        <w:tabs>
          <w:tab w:val="num" w:pos="2160"/>
        </w:tabs>
        <w:ind w:left="2160" w:hanging="360"/>
      </w:pPr>
      <w:rPr>
        <w:rFonts w:ascii="Arial" w:hAnsi="Arial" w:hint="default"/>
      </w:rPr>
    </w:lvl>
    <w:lvl w:ilvl="3" w:tplc="596870E2" w:tentative="1">
      <w:start w:val="1"/>
      <w:numFmt w:val="bullet"/>
      <w:lvlText w:val="•"/>
      <w:lvlJc w:val="left"/>
      <w:pPr>
        <w:tabs>
          <w:tab w:val="num" w:pos="2880"/>
        </w:tabs>
        <w:ind w:left="2880" w:hanging="360"/>
      </w:pPr>
      <w:rPr>
        <w:rFonts w:ascii="Arial" w:hAnsi="Arial" w:hint="default"/>
      </w:rPr>
    </w:lvl>
    <w:lvl w:ilvl="4" w:tplc="0A2214B8" w:tentative="1">
      <w:start w:val="1"/>
      <w:numFmt w:val="bullet"/>
      <w:lvlText w:val="•"/>
      <w:lvlJc w:val="left"/>
      <w:pPr>
        <w:tabs>
          <w:tab w:val="num" w:pos="3600"/>
        </w:tabs>
        <w:ind w:left="3600" w:hanging="360"/>
      </w:pPr>
      <w:rPr>
        <w:rFonts w:ascii="Arial" w:hAnsi="Arial" w:hint="default"/>
      </w:rPr>
    </w:lvl>
    <w:lvl w:ilvl="5" w:tplc="19729154" w:tentative="1">
      <w:start w:val="1"/>
      <w:numFmt w:val="bullet"/>
      <w:lvlText w:val="•"/>
      <w:lvlJc w:val="left"/>
      <w:pPr>
        <w:tabs>
          <w:tab w:val="num" w:pos="4320"/>
        </w:tabs>
        <w:ind w:left="4320" w:hanging="360"/>
      </w:pPr>
      <w:rPr>
        <w:rFonts w:ascii="Arial" w:hAnsi="Arial" w:hint="default"/>
      </w:rPr>
    </w:lvl>
    <w:lvl w:ilvl="6" w:tplc="E6B8B7F8" w:tentative="1">
      <w:start w:val="1"/>
      <w:numFmt w:val="bullet"/>
      <w:lvlText w:val="•"/>
      <w:lvlJc w:val="left"/>
      <w:pPr>
        <w:tabs>
          <w:tab w:val="num" w:pos="5040"/>
        </w:tabs>
        <w:ind w:left="5040" w:hanging="360"/>
      </w:pPr>
      <w:rPr>
        <w:rFonts w:ascii="Arial" w:hAnsi="Arial" w:hint="default"/>
      </w:rPr>
    </w:lvl>
    <w:lvl w:ilvl="7" w:tplc="33DA83BA" w:tentative="1">
      <w:start w:val="1"/>
      <w:numFmt w:val="bullet"/>
      <w:lvlText w:val="•"/>
      <w:lvlJc w:val="left"/>
      <w:pPr>
        <w:tabs>
          <w:tab w:val="num" w:pos="5760"/>
        </w:tabs>
        <w:ind w:left="5760" w:hanging="360"/>
      </w:pPr>
      <w:rPr>
        <w:rFonts w:ascii="Arial" w:hAnsi="Arial" w:hint="default"/>
      </w:rPr>
    </w:lvl>
    <w:lvl w:ilvl="8" w:tplc="1824947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7FC31B0"/>
    <w:multiLevelType w:val="multilevel"/>
    <w:tmpl w:val="B478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394E93"/>
    <w:multiLevelType w:val="multilevel"/>
    <w:tmpl w:val="554E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43A3E"/>
    <w:multiLevelType w:val="hybridMultilevel"/>
    <w:tmpl w:val="4FC0DF38"/>
    <w:lvl w:ilvl="0" w:tplc="2138AB82">
      <w:start w:val="1"/>
      <w:numFmt w:val="bullet"/>
      <w:lvlText w:val="•"/>
      <w:lvlJc w:val="left"/>
      <w:pPr>
        <w:tabs>
          <w:tab w:val="num" w:pos="720"/>
        </w:tabs>
        <w:ind w:left="720" w:hanging="360"/>
      </w:pPr>
      <w:rPr>
        <w:rFonts w:ascii="Arial" w:hAnsi="Arial" w:hint="default"/>
      </w:rPr>
    </w:lvl>
    <w:lvl w:ilvl="1" w:tplc="0400B158" w:tentative="1">
      <w:start w:val="1"/>
      <w:numFmt w:val="bullet"/>
      <w:lvlText w:val="•"/>
      <w:lvlJc w:val="left"/>
      <w:pPr>
        <w:tabs>
          <w:tab w:val="num" w:pos="1440"/>
        </w:tabs>
        <w:ind w:left="1440" w:hanging="360"/>
      </w:pPr>
      <w:rPr>
        <w:rFonts w:ascii="Arial" w:hAnsi="Arial" w:hint="default"/>
      </w:rPr>
    </w:lvl>
    <w:lvl w:ilvl="2" w:tplc="1A024558" w:tentative="1">
      <w:start w:val="1"/>
      <w:numFmt w:val="bullet"/>
      <w:lvlText w:val="•"/>
      <w:lvlJc w:val="left"/>
      <w:pPr>
        <w:tabs>
          <w:tab w:val="num" w:pos="2160"/>
        </w:tabs>
        <w:ind w:left="2160" w:hanging="360"/>
      </w:pPr>
      <w:rPr>
        <w:rFonts w:ascii="Arial" w:hAnsi="Arial" w:hint="default"/>
      </w:rPr>
    </w:lvl>
    <w:lvl w:ilvl="3" w:tplc="A16E6302" w:tentative="1">
      <w:start w:val="1"/>
      <w:numFmt w:val="bullet"/>
      <w:lvlText w:val="•"/>
      <w:lvlJc w:val="left"/>
      <w:pPr>
        <w:tabs>
          <w:tab w:val="num" w:pos="2880"/>
        </w:tabs>
        <w:ind w:left="2880" w:hanging="360"/>
      </w:pPr>
      <w:rPr>
        <w:rFonts w:ascii="Arial" w:hAnsi="Arial" w:hint="default"/>
      </w:rPr>
    </w:lvl>
    <w:lvl w:ilvl="4" w:tplc="E13658EA" w:tentative="1">
      <w:start w:val="1"/>
      <w:numFmt w:val="bullet"/>
      <w:lvlText w:val="•"/>
      <w:lvlJc w:val="left"/>
      <w:pPr>
        <w:tabs>
          <w:tab w:val="num" w:pos="3600"/>
        </w:tabs>
        <w:ind w:left="3600" w:hanging="360"/>
      </w:pPr>
      <w:rPr>
        <w:rFonts w:ascii="Arial" w:hAnsi="Arial" w:hint="default"/>
      </w:rPr>
    </w:lvl>
    <w:lvl w:ilvl="5" w:tplc="793C97A6" w:tentative="1">
      <w:start w:val="1"/>
      <w:numFmt w:val="bullet"/>
      <w:lvlText w:val="•"/>
      <w:lvlJc w:val="left"/>
      <w:pPr>
        <w:tabs>
          <w:tab w:val="num" w:pos="4320"/>
        </w:tabs>
        <w:ind w:left="4320" w:hanging="360"/>
      </w:pPr>
      <w:rPr>
        <w:rFonts w:ascii="Arial" w:hAnsi="Arial" w:hint="default"/>
      </w:rPr>
    </w:lvl>
    <w:lvl w:ilvl="6" w:tplc="4EB61982" w:tentative="1">
      <w:start w:val="1"/>
      <w:numFmt w:val="bullet"/>
      <w:lvlText w:val="•"/>
      <w:lvlJc w:val="left"/>
      <w:pPr>
        <w:tabs>
          <w:tab w:val="num" w:pos="5040"/>
        </w:tabs>
        <w:ind w:left="5040" w:hanging="360"/>
      </w:pPr>
      <w:rPr>
        <w:rFonts w:ascii="Arial" w:hAnsi="Arial" w:hint="default"/>
      </w:rPr>
    </w:lvl>
    <w:lvl w:ilvl="7" w:tplc="FBCC703E" w:tentative="1">
      <w:start w:val="1"/>
      <w:numFmt w:val="bullet"/>
      <w:lvlText w:val="•"/>
      <w:lvlJc w:val="left"/>
      <w:pPr>
        <w:tabs>
          <w:tab w:val="num" w:pos="5760"/>
        </w:tabs>
        <w:ind w:left="5760" w:hanging="360"/>
      </w:pPr>
      <w:rPr>
        <w:rFonts w:ascii="Arial" w:hAnsi="Arial" w:hint="default"/>
      </w:rPr>
    </w:lvl>
    <w:lvl w:ilvl="8" w:tplc="8B02551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B661DDC"/>
    <w:multiLevelType w:val="multilevel"/>
    <w:tmpl w:val="8C02A4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68665B"/>
    <w:multiLevelType w:val="multilevel"/>
    <w:tmpl w:val="00E4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94F80"/>
    <w:multiLevelType w:val="hybridMultilevel"/>
    <w:tmpl w:val="67DCE788"/>
    <w:lvl w:ilvl="0" w:tplc="0B88BD20">
      <w:start w:val="1"/>
      <w:numFmt w:val="bullet"/>
      <w:lvlText w:val="•"/>
      <w:lvlJc w:val="left"/>
      <w:pPr>
        <w:tabs>
          <w:tab w:val="num" w:pos="720"/>
        </w:tabs>
        <w:ind w:left="720" w:hanging="360"/>
      </w:pPr>
      <w:rPr>
        <w:rFonts w:ascii="Arial" w:hAnsi="Arial" w:hint="default"/>
      </w:rPr>
    </w:lvl>
    <w:lvl w:ilvl="1" w:tplc="28602FAA" w:tentative="1">
      <w:start w:val="1"/>
      <w:numFmt w:val="bullet"/>
      <w:lvlText w:val="•"/>
      <w:lvlJc w:val="left"/>
      <w:pPr>
        <w:tabs>
          <w:tab w:val="num" w:pos="1440"/>
        </w:tabs>
        <w:ind w:left="1440" w:hanging="360"/>
      </w:pPr>
      <w:rPr>
        <w:rFonts w:ascii="Arial" w:hAnsi="Arial" w:hint="default"/>
      </w:rPr>
    </w:lvl>
    <w:lvl w:ilvl="2" w:tplc="FA74C970" w:tentative="1">
      <w:start w:val="1"/>
      <w:numFmt w:val="bullet"/>
      <w:lvlText w:val="•"/>
      <w:lvlJc w:val="left"/>
      <w:pPr>
        <w:tabs>
          <w:tab w:val="num" w:pos="2160"/>
        </w:tabs>
        <w:ind w:left="2160" w:hanging="360"/>
      </w:pPr>
      <w:rPr>
        <w:rFonts w:ascii="Arial" w:hAnsi="Arial" w:hint="default"/>
      </w:rPr>
    </w:lvl>
    <w:lvl w:ilvl="3" w:tplc="836AFB7E" w:tentative="1">
      <w:start w:val="1"/>
      <w:numFmt w:val="bullet"/>
      <w:lvlText w:val="•"/>
      <w:lvlJc w:val="left"/>
      <w:pPr>
        <w:tabs>
          <w:tab w:val="num" w:pos="2880"/>
        </w:tabs>
        <w:ind w:left="2880" w:hanging="360"/>
      </w:pPr>
      <w:rPr>
        <w:rFonts w:ascii="Arial" w:hAnsi="Arial" w:hint="default"/>
      </w:rPr>
    </w:lvl>
    <w:lvl w:ilvl="4" w:tplc="9724B698" w:tentative="1">
      <w:start w:val="1"/>
      <w:numFmt w:val="bullet"/>
      <w:lvlText w:val="•"/>
      <w:lvlJc w:val="left"/>
      <w:pPr>
        <w:tabs>
          <w:tab w:val="num" w:pos="3600"/>
        </w:tabs>
        <w:ind w:left="3600" w:hanging="360"/>
      </w:pPr>
      <w:rPr>
        <w:rFonts w:ascii="Arial" w:hAnsi="Arial" w:hint="default"/>
      </w:rPr>
    </w:lvl>
    <w:lvl w:ilvl="5" w:tplc="6AF6F494" w:tentative="1">
      <w:start w:val="1"/>
      <w:numFmt w:val="bullet"/>
      <w:lvlText w:val="•"/>
      <w:lvlJc w:val="left"/>
      <w:pPr>
        <w:tabs>
          <w:tab w:val="num" w:pos="4320"/>
        </w:tabs>
        <w:ind w:left="4320" w:hanging="360"/>
      </w:pPr>
      <w:rPr>
        <w:rFonts w:ascii="Arial" w:hAnsi="Arial" w:hint="default"/>
      </w:rPr>
    </w:lvl>
    <w:lvl w:ilvl="6" w:tplc="7EEED9C4" w:tentative="1">
      <w:start w:val="1"/>
      <w:numFmt w:val="bullet"/>
      <w:lvlText w:val="•"/>
      <w:lvlJc w:val="left"/>
      <w:pPr>
        <w:tabs>
          <w:tab w:val="num" w:pos="5040"/>
        </w:tabs>
        <w:ind w:left="5040" w:hanging="360"/>
      </w:pPr>
      <w:rPr>
        <w:rFonts w:ascii="Arial" w:hAnsi="Arial" w:hint="default"/>
      </w:rPr>
    </w:lvl>
    <w:lvl w:ilvl="7" w:tplc="B0B820EE" w:tentative="1">
      <w:start w:val="1"/>
      <w:numFmt w:val="bullet"/>
      <w:lvlText w:val="•"/>
      <w:lvlJc w:val="left"/>
      <w:pPr>
        <w:tabs>
          <w:tab w:val="num" w:pos="5760"/>
        </w:tabs>
        <w:ind w:left="5760" w:hanging="360"/>
      </w:pPr>
      <w:rPr>
        <w:rFonts w:ascii="Arial" w:hAnsi="Arial" w:hint="default"/>
      </w:rPr>
    </w:lvl>
    <w:lvl w:ilvl="8" w:tplc="CD8AA10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1EA109A"/>
    <w:multiLevelType w:val="multilevel"/>
    <w:tmpl w:val="1F24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172ED2"/>
    <w:multiLevelType w:val="hybridMultilevel"/>
    <w:tmpl w:val="CBC60BB4"/>
    <w:lvl w:ilvl="0" w:tplc="8DBA821C">
      <w:numFmt w:val="bullet"/>
      <w:lvlText w:val="•"/>
      <w:lvlJc w:val="left"/>
      <w:pPr>
        <w:tabs>
          <w:tab w:val="num" w:pos="1440"/>
        </w:tabs>
        <w:ind w:left="1440" w:hanging="360"/>
      </w:pPr>
      <w:rPr>
        <w:rFonts w:ascii="Arial" w:hAnsi="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37E05725"/>
    <w:multiLevelType w:val="multilevel"/>
    <w:tmpl w:val="FA26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7966D4"/>
    <w:multiLevelType w:val="multilevel"/>
    <w:tmpl w:val="3A26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6F0906"/>
    <w:multiLevelType w:val="multilevel"/>
    <w:tmpl w:val="B128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8A06B4"/>
    <w:multiLevelType w:val="multilevel"/>
    <w:tmpl w:val="8D64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917610"/>
    <w:multiLevelType w:val="hybridMultilevel"/>
    <w:tmpl w:val="1FEC0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FD1CD4"/>
    <w:multiLevelType w:val="multilevel"/>
    <w:tmpl w:val="5CF8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596538"/>
    <w:multiLevelType w:val="hybridMultilevel"/>
    <w:tmpl w:val="CA90AD2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51462DCA"/>
    <w:multiLevelType w:val="multilevel"/>
    <w:tmpl w:val="9386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E87CE4"/>
    <w:multiLevelType w:val="hybridMultilevel"/>
    <w:tmpl w:val="F7F4026A"/>
    <w:lvl w:ilvl="0" w:tplc="D5D00792">
      <w:start w:val="1"/>
      <w:numFmt w:val="bullet"/>
      <w:lvlText w:val="•"/>
      <w:lvlJc w:val="left"/>
      <w:pPr>
        <w:tabs>
          <w:tab w:val="num" w:pos="720"/>
        </w:tabs>
        <w:ind w:left="720" w:hanging="360"/>
      </w:pPr>
      <w:rPr>
        <w:rFonts w:ascii="Arial" w:hAnsi="Arial" w:hint="default"/>
      </w:rPr>
    </w:lvl>
    <w:lvl w:ilvl="1" w:tplc="C12E9BFE" w:tentative="1">
      <w:start w:val="1"/>
      <w:numFmt w:val="bullet"/>
      <w:lvlText w:val="•"/>
      <w:lvlJc w:val="left"/>
      <w:pPr>
        <w:tabs>
          <w:tab w:val="num" w:pos="1440"/>
        </w:tabs>
        <w:ind w:left="1440" w:hanging="360"/>
      </w:pPr>
      <w:rPr>
        <w:rFonts w:ascii="Arial" w:hAnsi="Arial" w:hint="default"/>
      </w:rPr>
    </w:lvl>
    <w:lvl w:ilvl="2" w:tplc="06E614E6" w:tentative="1">
      <w:start w:val="1"/>
      <w:numFmt w:val="bullet"/>
      <w:lvlText w:val="•"/>
      <w:lvlJc w:val="left"/>
      <w:pPr>
        <w:tabs>
          <w:tab w:val="num" w:pos="2160"/>
        </w:tabs>
        <w:ind w:left="2160" w:hanging="360"/>
      </w:pPr>
      <w:rPr>
        <w:rFonts w:ascii="Arial" w:hAnsi="Arial" w:hint="default"/>
      </w:rPr>
    </w:lvl>
    <w:lvl w:ilvl="3" w:tplc="FC2CEA94" w:tentative="1">
      <w:start w:val="1"/>
      <w:numFmt w:val="bullet"/>
      <w:lvlText w:val="•"/>
      <w:lvlJc w:val="left"/>
      <w:pPr>
        <w:tabs>
          <w:tab w:val="num" w:pos="2880"/>
        </w:tabs>
        <w:ind w:left="2880" w:hanging="360"/>
      </w:pPr>
      <w:rPr>
        <w:rFonts w:ascii="Arial" w:hAnsi="Arial" w:hint="default"/>
      </w:rPr>
    </w:lvl>
    <w:lvl w:ilvl="4" w:tplc="BFD4A590" w:tentative="1">
      <w:start w:val="1"/>
      <w:numFmt w:val="bullet"/>
      <w:lvlText w:val="•"/>
      <w:lvlJc w:val="left"/>
      <w:pPr>
        <w:tabs>
          <w:tab w:val="num" w:pos="3600"/>
        </w:tabs>
        <w:ind w:left="3600" w:hanging="360"/>
      </w:pPr>
      <w:rPr>
        <w:rFonts w:ascii="Arial" w:hAnsi="Arial" w:hint="default"/>
      </w:rPr>
    </w:lvl>
    <w:lvl w:ilvl="5" w:tplc="EECC9C8C" w:tentative="1">
      <w:start w:val="1"/>
      <w:numFmt w:val="bullet"/>
      <w:lvlText w:val="•"/>
      <w:lvlJc w:val="left"/>
      <w:pPr>
        <w:tabs>
          <w:tab w:val="num" w:pos="4320"/>
        </w:tabs>
        <w:ind w:left="4320" w:hanging="360"/>
      </w:pPr>
      <w:rPr>
        <w:rFonts w:ascii="Arial" w:hAnsi="Arial" w:hint="default"/>
      </w:rPr>
    </w:lvl>
    <w:lvl w:ilvl="6" w:tplc="3C6EBD20" w:tentative="1">
      <w:start w:val="1"/>
      <w:numFmt w:val="bullet"/>
      <w:lvlText w:val="•"/>
      <w:lvlJc w:val="left"/>
      <w:pPr>
        <w:tabs>
          <w:tab w:val="num" w:pos="5040"/>
        </w:tabs>
        <w:ind w:left="5040" w:hanging="360"/>
      </w:pPr>
      <w:rPr>
        <w:rFonts w:ascii="Arial" w:hAnsi="Arial" w:hint="default"/>
      </w:rPr>
    </w:lvl>
    <w:lvl w:ilvl="7" w:tplc="E6ACD004" w:tentative="1">
      <w:start w:val="1"/>
      <w:numFmt w:val="bullet"/>
      <w:lvlText w:val="•"/>
      <w:lvlJc w:val="left"/>
      <w:pPr>
        <w:tabs>
          <w:tab w:val="num" w:pos="5760"/>
        </w:tabs>
        <w:ind w:left="5760" w:hanging="360"/>
      </w:pPr>
      <w:rPr>
        <w:rFonts w:ascii="Arial" w:hAnsi="Arial" w:hint="default"/>
      </w:rPr>
    </w:lvl>
    <w:lvl w:ilvl="8" w:tplc="D1C4087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2432003"/>
    <w:multiLevelType w:val="multilevel"/>
    <w:tmpl w:val="9DC8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9A21A4"/>
    <w:multiLevelType w:val="hybridMultilevel"/>
    <w:tmpl w:val="6E10D3F4"/>
    <w:lvl w:ilvl="0" w:tplc="E65298E4">
      <w:start w:val="1"/>
      <w:numFmt w:val="bullet"/>
      <w:lvlText w:val="•"/>
      <w:lvlJc w:val="left"/>
      <w:pPr>
        <w:tabs>
          <w:tab w:val="num" w:pos="720"/>
        </w:tabs>
        <w:ind w:left="720" w:hanging="360"/>
      </w:pPr>
      <w:rPr>
        <w:rFonts w:ascii="Arial" w:hAnsi="Arial" w:hint="default"/>
      </w:rPr>
    </w:lvl>
    <w:lvl w:ilvl="1" w:tplc="DA12A00C" w:tentative="1">
      <w:start w:val="1"/>
      <w:numFmt w:val="bullet"/>
      <w:lvlText w:val="•"/>
      <w:lvlJc w:val="left"/>
      <w:pPr>
        <w:tabs>
          <w:tab w:val="num" w:pos="1440"/>
        </w:tabs>
        <w:ind w:left="1440" w:hanging="360"/>
      </w:pPr>
      <w:rPr>
        <w:rFonts w:ascii="Arial" w:hAnsi="Arial" w:hint="default"/>
      </w:rPr>
    </w:lvl>
    <w:lvl w:ilvl="2" w:tplc="8356FA3A" w:tentative="1">
      <w:start w:val="1"/>
      <w:numFmt w:val="bullet"/>
      <w:lvlText w:val="•"/>
      <w:lvlJc w:val="left"/>
      <w:pPr>
        <w:tabs>
          <w:tab w:val="num" w:pos="2160"/>
        </w:tabs>
        <w:ind w:left="2160" w:hanging="360"/>
      </w:pPr>
      <w:rPr>
        <w:rFonts w:ascii="Arial" w:hAnsi="Arial" w:hint="default"/>
      </w:rPr>
    </w:lvl>
    <w:lvl w:ilvl="3" w:tplc="0E3E9D40" w:tentative="1">
      <w:start w:val="1"/>
      <w:numFmt w:val="bullet"/>
      <w:lvlText w:val="•"/>
      <w:lvlJc w:val="left"/>
      <w:pPr>
        <w:tabs>
          <w:tab w:val="num" w:pos="2880"/>
        </w:tabs>
        <w:ind w:left="2880" w:hanging="360"/>
      </w:pPr>
      <w:rPr>
        <w:rFonts w:ascii="Arial" w:hAnsi="Arial" w:hint="default"/>
      </w:rPr>
    </w:lvl>
    <w:lvl w:ilvl="4" w:tplc="3E00D9CC" w:tentative="1">
      <w:start w:val="1"/>
      <w:numFmt w:val="bullet"/>
      <w:lvlText w:val="•"/>
      <w:lvlJc w:val="left"/>
      <w:pPr>
        <w:tabs>
          <w:tab w:val="num" w:pos="3600"/>
        </w:tabs>
        <w:ind w:left="3600" w:hanging="360"/>
      </w:pPr>
      <w:rPr>
        <w:rFonts w:ascii="Arial" w:hAnsi="Arial" w:hint="default"/>
      </w:rPr>
    </w:lvl>
    <w:lvl w:ilvl="5" w:tplc="135895BA" w:tentative="1">
      <w:start w:val="1"/>
      <w:numFmt w:val="bullet"/>
      <w:lvlText w:val="•"/>
      <w:lvlJc w:val="left"/>
      <w:pPr>
        <w:tabs>
          <w:tab w:val="num" w:pos="4320"/>
        </w:tabs>
        <w:ind w:left="4320" w:hanging="360"/>
      </w:pPr>
      <w:rPr>
        <w:rFonts w:ascii="Arial" w:hAnsi="Arial" w:hint="default"/>
      </w:rPr>
    </w:lvl>
    <w:lvl w:ilvl="6" w:tplc="9C9A6DFC" w:tentative="1">
      <w:start w:val="1"/>
      <w:numFmt w:val="bullet"/>
      <w:lvlText w:val="•"/>
      <w:lvlJc w:val="left"/>
      <w:pPr>
        <w:tabs>
          <w:tab w:val="num" w:pos="5040"/>
        </w:tabs>
        <w:ind w:left="5040" w:hanging="360"/>
      </w:pPr>
      <w:rPr>
        <w:rFonts w:ascii="Arial" w:hAnsi="Arial" w:hint="default"/>
      </w:rPr>
    </w:lvl>
    <w:lvl w:ilvl="7" w:tplc="B762B1BC" w:tentative="1">
      <w:start w:val="1"/>
      <w:numFmt w:val="bullet"/>
      <w:lvlText w:val="•"/>
      <w:lvlJc w:val="left"/>
      <w:pPr>
        <w:tabs>
          <w:tab w:val="num" w:pos="5760"/>
        </w:tabs>
        <w:ind w:left="5760" w:hanging="360"/>
      </w:pPr>
      <w:rPr>
        <w:rFonts w:ascii="Arial" w:hAnsi="Arial" w:hint="default"/>
      </w:rPr>
    </w:lvl>
    <w:lvl w:ilvl="8" w:tplc="2528C76A"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953108F"/>
    <w:multiLevelType w:val="hybridMultilevel"/>
    <w:tmpl w:val="C884F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14522F"/>
    <w:multiLevelType w:val="hybridMultilevel"/>
    <w:tmpl w:val="310ACA42"/>
    <w:lvl w:ilvl="0" w:tplc="F7AE7EB0">
      <w:start w:val="1"/>
      <w:numFmt w:val="bullet"/>
      <w:lvlText w:val="•"/>
      <w:lvlJc w:val="left"/>
      <w:pPr>
        <w:tabs>
          <w:tab w:val="num" w:pos="720"/>
        </w:tabs>
        <w:ind w:left="720" w:hanging="360"/>
      </w:pPr>
      <w:rPr>
        <w:rFonts w:ascii="Arial" w:hAnsi="Arial" w:hint="default"/>
      </w:rPr>
    </w:lvl>
    <w:lvl w:ilvl="1" w:tplc="9692F94E">
      <w:numFmt w:val="bullet"/>
      <w:lvlText w:val="•"/>
      <w:lvlJc w:val="left"/>
      <w:pPr>
        <w:tabs>
          <w:tab w:val="num" w:pos="1440"/>
        </w:tabs>
        <w:ind w:left="1440" w:hanging="360"/>
      </w:pPr>
      <w:rPr>
        <w:rFonts w:ascii="Arial" w:hAnsi="Arial" w:hint="default"/>
      </w:rPr>
    </w:lvl>
    <w:lvl w:ilvl="2" w:tplc="DE0C339A" w:tentative="1">
      <w:start w:val="1"/>
      <w:numFmt w:val="bullet"/>
      <w:lvlText w:val="•"/>
      <w:lvlJc w:val="left"/>
      <w:pPr>
        <w:tabs>
          <w:tab w:val="num" w:pos="2160"/>
        </w:tabs>
        <w:ind w:left="2160" w:hanging="360"/>
      </w:pPr>
      <w:rPr>
        <w:rFonts w:ascii="Arial" w:hAnsi="Arial" w:hint="default"/>
      </w:rPr>
    </w:lvl>
    <w:lvl w:ilvl="3" w:tplc="FABA56D2" w:tentative="1">
      <w:start w:val="1"/>
      <w:numFmt w:val="bullet"/>
      <w:lvlText w:val="•"/>
      <w:lvlJc w:val="left"/>
      <w:pPr>
        <w:tabs>
          <w:tab w:val="num" w:pos="2880"/>
        </w:tabs>
        <w:ind w:left="2880" w:hanging="360"/>
      </w:pPr>
      <w:rPr>
        <w:rFonts w:ascii="Arial" w:hAnsi="Arial" w:hint="default"/>
      </w:rPr>
    </w:lvl>
    <w:lvl w:ilvl="4" w:tplc="46B86E36" w:tentative="1">
      <w:start w:val="1"/>
      <w:numFmt w:val="bullet"/>
      <w:lvlText w:val="•"/>
      <w:lvlJc w:val="left"/>
      <w:pPr>
        <w:tabs>
          <w:tab w:val="num" w:pos="3600"/>
        </w:tabs>
        <w:ind w:left="3600" w:hanging="360"/>
      </w:pPr>
      <w:rPr>
        <w:rFonts w:ascii="Arial" w:hAnsi="Arial" w:hint="default"/>
      </w:rPr>
    </w:lvl>
    <w:lvl w:ilvl="5" w:tplc="B00414C4" w:tentative="1">
      <w:start w:val="1"/>
      <w:numFmt w:val="bullet"/>
      <w:lvlText w:val="•"/>
      <w:lvlJc w:val="left"/>
      <w:pPr>
        <w:tabs>
          <w:tab w:val="num" w:pos="4320"/>
        </w:tabs>
        <w:ind w:left="4320" w:hanging="360"/>
      </w:pPr>
      <w:rPr>
        <w:rFonts w:ascii="Arial" w:hAnsi="Arial" w:hint="default"/>
      </w:rPr>
    </w:lvl>
    <w:lvl w:ilvl="6" w:tplc="0EECC4BE" w:tentative="1">
      <w:start w:val="1"/>
      <w:numFmt w:val="bullet"/>
      <w:lvlText w:val="•"/>
      <w:lvlJc w:val="left"/>
      <w:pPr>
        <w:tabs>
          <w:tab w:val="num" w:pos="5040"/>
        </w:tabs>
        <w:ind w:left="5040" w:hanging="360"/>
      </w:pPr>
      <w:rPr>
        <w:rFonts w:ascii="Arial" w:hAnsi="Arial" w:hint="default"/>
      </w:rPr>
    </w:lvl>
    <w:lvl w:ilvl="7" w:tplc="2FF8A776" w:tentative="1">
      <w:start w:val="1"/>
      <w:numFmt w:val="bullet"/>
      <w:lvlText w:val="•"/>
      <w:lvlJc w:val="left"/>
      <w:pPr>
        <w:tabs>
          <w:tab w:val="num" w:pos="5760"/>
        </w:tabs>
        <w:ind w:left="5760" w:hanging="360"/>
      </w:pPr>
      <w:rPr>
        <w:rFonts w:ascii="Arial" w:hAnsi="Arial" w:hint="default"/>
      </w:rPr>
    </w:lvl>
    <w:lvl w:ilvl="8" w:tplc="CD1E8A54"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D6E1C81"/>
    <w:multiLevelType w:val="hybridMultilevel"/>
    <w:tmpl w:val="5E38E5B4"/>
    <w:lvl w:ilvl="0" w:tplc="C8B8D092">
      <w:start w:val="1"/>
      <w:numFmt w:val="bullet"/>
      <w:lvlText w:val="•"/>
      <w:lvlJc w:val="left"/>
      <w:pPr>
        <w:tabs>
          <w:tab w:val="num" w:pos="720"/>
        </w:tabs>
        <w:ind w:left="720" w:hanging="360"/>
      </w:pPr>
      <w:rPr>
        <w:rFonts w:ascii="Arial" w:hAnsi="Arial" w:hint="default"/>
      </w:rPr>
    </w:lvl>
    <w:lvl w:ilvl="1" w:tplc="E70E8650">
      <w:numFmt w:val="bullet"/>
      <w:lvlText w:val="•"/>
      <w:lvlJc w:val="left"/>
      <w:pPr>
        <w:tabs>
          <w:tab w:val="num" w:pos="1440"/>
        </w:tabs>
        <w:ind w:left="1440" w:hanging="360"/>
      </w:pPr>
      <w:rPr>
        <w:rFonts w:ascii="Arial" w:hAnsi="Arial" w:hint="default"/>
      </w:rPr>
    </w:lvl>
    <w:lvl w:ilvl="2" w:tplc="39FA7664" w:tentative="1">
      <w:start w:val="1"/>
      <w:numFmt w:val="bullet"/>
      <w:lvlText w:val="•"/>
      <w:lvlJc w:val="left"/>
      <w:pPr>
        <w:tabs>
          <w:tab w:val="num" w:pos="2160"/>
        </w:tabs>
        <w:ind w:left="2160" w:hanging="360"/>
      </w:pPr>
      <w:rPr>
        <w:rFonts w:ascii="Arial" w:hAnsi="Arial" w:hint="default"/>
      </w:rPr>
    </w:lvl>
    <w:lvl w:ilvl="3" w:tplc="733420D6" w:tentative="1">
      <w:start w:val="1"/>
      <w:numFmt w:val="bullet"/>
      <w:lvlText w:val="•"/>
      <w:lvlJc w:val="left"/>
      <w:pPr>
        <w:tabs>
          <w:tab w:val="num" w:pos="2880"/>
        </w:tabs>
        <w:ind w:left="2880" w:hanging="360"/>
      </w:pPr>
      <w:rPr>
        <w:rFonts w:ascii="Arial" w:hAnsi="Arial" w:hint="default"/>
      </w:rPr>
    </w:lvl>
    <w:lvl w:ilvl="4" w:tplc="29784FAE" w:tentative="1">
      <w:start w:val="1"/>
      <w:numFmt w:val="bullet"/>
      <w:lvlText w:val="•"/>
      <w:lvlJc w:val="left"/>
      <w:pPr>
        <w:tabs>
          <w:tab w:val="num" w:pos="3600"/>
        </w:tabs>
        <w:ind w:left="3600" w:hanging="360"/>
      </w:pPr>
      <w:rPr>
        <w:rFonts w:ascii="Arial" w:hAnsi="Arial" w:hint="default"/>
      </w:rPr>
    </w:lvl>
    <w:lvl w:ilvl="5" w:tplc="3392B7D4" w:tentative="1">
      <w:start w:val="1"/>
      <w:numFmt w:val="bullet"/>
      <w:lvlText w:val="•"/>
      <w:lvlJc w:val="left"/>
      <w:pPr>
        <w:tabs>
          <w:tab w:val="num" w:pos="4320"/>
        </w:tabs>
        <w:ind w:left="4320" w:hanging="360"/>
      </w:pPr>
      <w:rPr>
        <w:rFonts w:ascii="Arial" w:hAnsi="Arial" w:hint="default"/>
      </w:rPr>
    </w:lvl>
    <w:lvl w:ilvl="6" w:tplc="EE9089BC" w:tentative="1">
      <w:start w:val="1"/>
      <w:numFmt w:val="bullet"/>
      <w:lvlText w:val="•"/>
      <w:lvlJc w:val="left"/>
      <w:pPr>
        <w:tabs>
          <w:tab w:val="num" w:pos="5040"/>
        </w:tabs>
        <w:ind w:left="5040" w:hanging="360"/>
      </w:pPr>
      <w:rPr>
        <w:rFonts w:ascii="Arial" w:hAnsi="Arial" w:hint="default"/>
      </w:rPr>
    </w:lvl>
    <w:lvl w:ilvl="7" w:tplc="511ADBAC" w:tentative="1">
      <w:start w:val="1"/>
      <w:numFmt w:val="bullet"/>
      <w:lvlText w:val="•"/>
      <w:lvlJc w:val="left"/>
      <w:pPr>
        <w:tabs>
          <w:tab w:val="num" w:pos="5760"/>
        </w:tabs>
        <w:ind w:left="5760" w:hanging="360"/>
      </w:pPr>
      <w:rPr>
        <w:rFonts w:ascii="Arial" w:hAnsi="Arial" w:hint="default"/>
      </w:rPr>
    </w:lvl>
    <w:lvl w:ilvl="8" w:tplc="F57060F2"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EE65565"/>
    <w:multiLevelType w:val="hybridMultilevel"/>
    <w:tmpl w:val="0CCE7D18"/>
    <w:lvl w:ilvl="0" w:tplc="13FC1AD6">
      <w:start w:val="1"/>
      <w:numFmt w:val="decimal"/>
      <w:lvlText w:val="%1."/>
      <w:lvlJc w:val="left"/>
      <w:pPr>
        <w:ind w:left="720" w:hanging="360"/>
      </w:pPr>
      <w:rPr>
        <w:rFonts w:hAnsi="Symbol"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60212010"/>
    <w:multiLevelType w:val="multilevel"/>
    <w:tmpl w:val="7EA4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104812"/>
    <w:multiLevelType w:val="multilevel"/>
    <w:tmpl w:val="45AC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4B48E8"/>
    <w:multiLevelType w:val="multilevel"/>
    <w:tmpl w:val="5E30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9C12D7"/>
    <w:multiLevelType w:val="multilevel"/>
    <w:tmpl w:val="F210F4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D5394F"/>
    <w:multiLevelType w:val="hybridMultilevel"/>
    <w:tmpl w:val="A5DC8A54"/>
    <w:lvl w:ilvl="0" w:tplc="5D3C1FB6">
      <w:start w:val="1"/>
      <w:numFmt w:val="bullet"/>
      <w:lvlText w:val="•"/>
      <w:lvlJc w:val="left"/>
      <w:pPr>
        <w:tabs>
          <w:tab w:val="num" w:pos="720"/>
        </w:tabs>
        <w:ind w:left="720" w:hanging="360"/>
      </w:pPr>
      <w:rPr>
        <w:rFonts w:ascii="Arial" w:hAnsi="Arial" w:hint="default"/>
      </w:rPr>
    </w:lvl>
    <w:lvl w:ilvl="1" w:tplc="E2A8E8F2" w:tentative="1">
      <w:start w:val="1"/>
      <w:numFmt w:val="bullet"/>
      <w:lvlText w:val="•"/>
      <w:lvlJc w:val="left"/>
      <w:pPr>
        <w:tabs>
          <w:tab w:val="num" w:pos="1440"/>
        </w:tabs>
        <w:ind w:left="1440" w:hanging="360"/>
      </w:pPr>
      <w:rPr>
        <w:rFonts w:ascii="Arial" w:hAnsi="Arial" w:hint="default"/>
      </w:rPr>
    </w:lvl>
    <w:lvl w:ilvl="2" w:tplc="4DD8E27C" w:tentative="1">
      <w:start w:val="1"/>
      <w:numFmt w:val="bullet"/>
      <w:lvlText w:val="•"/>
      <w:lvlJc w:val="left"/>
      <w:pPr>
        <w:tabs>
          <w:tab w:val="num" w:pos="2160"/>
        </w:tabs>
        <w:ind w:left="2160" w:hanging="360"/>
      </w:pPr>
      <w:rPr>
        <w:rFonts w:ascii="Arial" w:hAnsi="Arial" w:hint="default"/>
      </w:rPr>
    </w:lvl>
    <w:lvl w:ilvl="3" w:tplc="4BDA438A" w:tentative="1">
      <w:start w:val="1"/>
      <w:numFmt w:val="bullet"/>
      <w:lvlText w:val="•"/>
      <w:lvlJc w:val="left"/>
      <w:pPr>
        <w:tabs>
          <w:tab w:val="num" w:pos="2880"/>
        </w:tabs>
        <w:ind w:left="2880" w:hanging="360"/>
      </w:pPr>
      <w:rPr>
        <w:rFonts w:ascii="Arial" w:hAnsi="Arial" w:hint="default"/>
      </w:rPr>
    </w:lvl>
    <w:lvl w:ilvl="4" w:tplc="627246A0" w:tentative="1">
      <w:start w:val="1"/>
      <w:numFmt w:val="bullet"/>
      <w:lvlText w:val="•"/>
      <w:lvlJc w:val="left"/>
      <w:pPr>
        <w:tabs>
          <w:tab w:val="num" w:pos="3600"/>
        </w:tabs>
        <w:ind w:left="3600" w:hanging="360"/>
      </w:pPr>
      <w:rPr>
        <w:rFonts w:ascii="Arial" w:hAnsi="Arial" w:hint="default"/>
      </w:rPr>
    </w:lvl>
    <w:lvl w:ilvl="5" w:tplc="DA46502E" w:tentative="1">
      <w:start w:val="1"/>
      <w:numFmt w:val="bullet"/>
      <w:lvlText w:val="•"/>
      <w:lvlJc w:val="left"/>
      <w:pPr>
        <w:tabs>
          <w:tab w:val="num" w:pos="4320"/>
        </w:tabs>
        <w:ind w:left="4320" w:hanging="360"/>
      </w:pPr>
      <w:rPr>
        <w:rFonts w:ascii="Arial" w:hAnsi="Arial" w:hint="default"/>
      </w:rPr>
    </w:lvl>
    <w:lvl w:ilvl="6" w:tplc="7E54EC8C" w:tentative="1">
      <w:start w:val="1"/>
      <w:numFmt w:val="bullet"/>
      <w:lvlText w:val="•"/>
      <w:lvlJc w:val="left"/>
      <w:pPr>
        <w:tabs>
          <w:tab w:val="num" w:pos="5040"/>
        </w:tabs>
        <w:ind w:left="5040" w:hanging="360"/>
      </w:pPr>
      <w:rPr>
        <w:rFonts w:ascii="Arial" w:hAnsi="Arial" w:hint="default"/>
      </w:rPr>
    </w:lvl>
    <w:lvl w:ilvl="7" w:tplc="49024038" w:tentative="1">
      <w:start w:val="1"/>
      <w:numFmt w:val="bullet"/>
      <w:lvlText w:val="•"/>
      <w:lvlJc w:val="left"/>
      <w:pPr>
        <w:tabs>
          <w:tab w:val="num" w:pos="5760"/>
        </w:tabs>
        <w:ind w:left="5760" w:hanging="360"/>
      </w:pPr>
      <w:rPr>
        <w:rFonts w:ascii="Arial" w:hAnsi="Arial" w:hint="default"/>
      </w:rPr>
    </w:lvl>
    <w:lvl w:ilvl="8" w:tplc="20DAAB16"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61B4862"/>
    <w:multiLevelType w:val="multilevel"/>
    <w:tmpl w:val="1254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635D63"/>
    <w:multiLevelType w:val="hybridMultilevel"/>
    <w:tmpl w:val="ECA2AF80"/>
    <w:lvl w:ilvl="0" w:tplc="31A03168">
      <w:start w:val="1"/>
      <w:numFmt w:val="bullet"/>
      <w:lvlText w:val="•"/>
      <w:lvlJc w:val="left"/>
      <w:pPr>
        <w:tabs>
          <w:tab w:val="num" w:pos="720"/>
        </w:tabs>
        <w:ind w:left="720" w:hanging="360"/>
      </w:pPr>
      <w:rPr>
        <w:rFonts w:ascii="Arial" w:hAnsi="Arial" w:hint="default"/>
      </w:rPr>
    </w:lvl>
    <w:lvl w:ilvl="1" w:tplc="E36E805E" w:tentative="1">
      <w:start w:val="1"/>
      <w:numFmt w:val="bullet"/>
      <w:lvlText w:val="•"/>
      <w:lvlJc w:val="left"/>
      <w:pPr>
        <w:tabs>
          <w:tab w:val="num" w:pos="1440"/>
        </w:tabs>
        <w:ind w:left="1440" w:hanging="360"/>
      </w:pPr>
      <w:rPr>
        <w:rFonts w:ascii="Arial" w:hAnsi="Arial" w:hint="default"/>
      </w:rPr>
    </w:lvl>
    <w:lvl w:ilvl="2" w:tplc="3B9A04A2" w:tentative="1">
      <w:start w:val="1"/>
      <w:numFmt w:val="bullet"/>
      <w:lvlText w:val="•"/>
      <w:lvlJc w:val="left"/>
      <w:pPr>
        <w:tabs>
          <w:tab w:val="num" w:pos="2160"/>
        </w:tabs>
        <w:ind w:left="2160" w:hanging="360"/>
      </w:pPr>
      <w:rPr>
        <w:rFonts w:ascii="Arial" w:hAnsi="Arial" w:hint="default"/>
      </w:rPr>
    </w:lvl>
    <w:lvl w:ilvl="3" w:tplc="0810BAA0" w:tentative="1">
      <w:start w:val="1"/>
      <w:numFmt w:val="bullet"/>
      <w:lvlText w:val="•"/>
      <w:lvlJc w:val="left"/>
      <w:pPr>
        <w:tabs>
          <w:tab w:val="num" w:pos="2880"/>
        </w:tabs>
        <w:ind w:left="2880" w:hanging="360"/>
      </w:pPr>
      <w:rPr>
        <w:rFonts w:ascii="Arial" w:hAnsi="Arial" w:hint="default"/>
      </w:rPr>
    </w:lvl>
    <w:lvl w:ilvl="4" w:tplc="3FE0FF50" w:tentative="1">
      <w:start w:val="1"/>
      <w:numFmt w:val="bullet"/>
      <w:lvlText w:val="•"/>
      <w:lvlJc w:val="left"/>
      <w:pPr>
        <w:tabs>
          <w:tab w:val="num" w:pos="3600"/>
        </w:tabs>
        <w:ind w:left="3600" w:hanging="360"/>
      </w:pPr>
      <w:rPr>
        <w:rFonts w:ascii="Arial" w:hAnsi="Arial" w:hint="default"/>
      </w:rPr>
    </w:lvl>
    <w:lvl w:ilvl="5" w:tplc="38EAC9EE" w:tentative="1">
      <w:start w:val="1"/>
      <w:numFmt w:val="bullet"/>
      <w:lvlText w:val="•"/>
      <w:lvlJc w:val="left"/>
      <w:pPr>
        <w:tabs>
          <w:tab w:val="num" w:pos="4320"/>
        </w:tabs>
        <w:ind w:left="4320" w:hanging="360"/>
      </w:pPr>
      <w:rPr>
        <w:rFonts w:ascii="Arial" w:hAnsi="Arial" w:hint="default"/>
      </w:rPr>
    </w:lvl>
    <w:lvl w:ilvl="6" w:tplc="545225B8" w:tentative="1">
      <w:start w:val="1"/>
      <w:numFmt w:val="bullet"/>
      <w:lvlText w:val="•"/>
      <w:lvlJc w:val="left"/>
      <w:pPr>
        <w:tabs>
          <w:tab w:val="num" w:pos="5040"/>
        </w:tabs>
        <w:ind w:left="5040" w:hanging="360"/>
      </w:pPr>
      <w:rPr>
        <w:rFonts w:ascii="Arial" w:hAnsi="Arial" w:hint="default"/>
      </w:rPr>
    </w:lvl>
    <w:lvl w:ilvl="7" w:tplc="63764500" w:tentative="1">
      <w:start w:val="1"/>
      <w:numFmt w:val="bullet"/>
      <w:lvlText w:val="•"/>
      <w:lvlJc w:val="left"/>
      <w:pPr>
        <w:tabs>
          <w:tab w:val="num" w:pos="5760"/>
        </w:tabs>
        <w:ind w:left="5760" w:hanging="360"/>
      </w:pPr>
      <w:rPr>
        <w:rFonts w:ascii="Arial" w:hAnsi="Arial" w:hint="default"/>
      </w:rPr>
    </w:lvl>
    <w:lvl w:ilvl="8" w:tplc="A21471F6"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77EB3E59"/>
    <w:multiLevelType w:val="hybridMultilevel"/>
    <w:tmpl w:val="166EC39C"/>
    <w:lvl w:ilvl="0" w:tplc="AAC004E0">
      <w:start w:val="1"/>
      <w:numFmt w:val="decimal"/>
      <w:lvlText w:val="%1."/>
      <w:lvlJc w:val="left"/>
      <w:pPr>
        <w:tabs>
          <w:tab w:val="num" w:pos="720"/>
        </w:tabs>
        <w:ind w:left="720" w:hanging="360"/>
      </w:pPr>
    </w:lvl>
    <w:lvl w:ilvl="1" w:tplc="7E5875BA" w:tentative="1">
      <w:start w:val="1"/>
      <w:numFmt w:val="decimal"/>
      <w:lvlText w:val="%2."/>
      <w:lvlJc w:val="left"/>
      <w:pPr>
        <w:tabs>
          <w:tab w:val="num" w:pos="1440"/>
        </w:tabs>
        <w:ind w:left="1440" w:hanging="360"/>
      </w:pPr>
    </w:lvl>
    <w:lvl w:ilvl="2" w:tplc="EFCE65A6" w:tentative="1">
      <w:start w:val="1"/>
      <w:numFmt w:val="decimal"/>
      <w:lvlText w:val="%3."/>
      <w:lvlJc w:val="left"/>
      <w:pPr>
        <w:tabs>
          <w:tab w:val="num" w:pos="2160"/>
        </w:tabs>
        <w:ind w:left="2160" w:hanging="360"/>
      </w:pPr>
    </w:lvl>
    <w:lvl w:ilvl="3" w:tplc="298C5C22" w:tentative="1">
      <w:start w:val="1"/>
      <w:numFmt w:val="decimal"/>
      <w:lvlText w:val="%4."/>
      <w:lvlJc w:val="left"/>
      <w:pPr>
        <w:tabs>
          <w:tab w:val="num" w:pos="2880"/>
        </w:tabs>
        <w:ind w:left="2880" w:hanging="360"/>
      </w:pPr>
    </w:lvl>
    <w:lvl w:ilvl="4" w:tplc="0D64106C" w:tentative="1">
      <w:start w:val="1"/>
      <w:numFmt w:val="decimal"/>
      <w:lvlText w:val="%5."/>
      <w:lvlJc w:val="left"/>
      <w:pPr>
        <w:tabs>
          <w:tab w:val="num" w:pos="3600"/>
        </w:tabs>
        <w:ind w:left="3600" w:hanging="360"/>
      </w:pPr>
    </w:lvl>
    <w:lvl w:ilvl="5" w:tplc="514AF524" w:tentative="1">
      <w:start w:val="1"/>
      <w:numFmt w:val="decimal"/>
      <w:lvlText w:val="%6."/>
      <w:lvlJc w:val="left"/>
      <w:pPr>
        <w:tabs>
          <w:tab w:val="num" w:pos="4320"/>
        </w:tabs>
        <w:ind w:left="4320" w:hanging="360"/>
      </w:pPr>
    </w:lvl>
    <w:lvl w:ilvl="6" w:tplc="F5FEB8FA" w:tentative="1">
      <w:start w:val="1"/>
      <w:numFmt w:val="decimal"/>
      <w:lvlText w:val="%7."/>
      <w:lvlJc w:val="left"/>
      <w:pPr>
        <w:tabs>
          <w:tab w:val="num" w:pos="5040"/>
        </w:tabs>
        <w:ind w:left="5040" w:hanging="360"/>
      </w:pPr>
    </w:lvl>
    <w:lvl w:ilvl="7" w:tplc="E5FEE906" w:tentative="1">
      <w:start w:val="1"/>
      <w:numFmt w:val="decimal"/>
      <w:lvlText w:val="%8."/>
      <w:lvlJc w:val="left"/>
      <w:pPr>
        <w:tabs>
          <w:tab w:val="num" w:pos="5760"/>
        </w:tabs>
        <w:ind w:left="5760" w:hanging="360"/>
      </w:pPr>
    </w:lvl>
    <w:lvl w:ilvl="8" w:tplc="4C7A31A4" w:tentative="1">
      <w:start w:val="1"/>
      <w:numFmt w:val="decimal"/>
      <w:lvlText w:val="%9."/>
      <w:lvlJc w:val="left"/>
      <w:pPr>
        <w:tabs>
          <w:tab w:val="num" w:pos="6480"/>
        </w:tabs>
        <w:ind w:left="6480" w:hanging="360"/>
      </w:pPr>
    </w:lvl>
  </w:abstractNum>
  <w:abstractNum w:abstractNumId="48" w15:restartNumberingAfterBreak="0">
    <w:nsid w:val="79AC1018"/>
    <w:multiLevelType w:val="multilevel"/>
    <w:tmpl w:val="1D04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E3BF6"/>
    <w:multiLevelType w:val="multilevel"/>
    <w:tmpl w:val="31AC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130865"/>
    <w:multiLevelType w:val="multilevel"/>
    <w:tmpl w:val="9324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76972">
    <w:abstractNumId w:val="36"/>
  </w:num>
  <w:num w:numId="2" w16cid:durableId="790053748">
    <w:abstractNumId w:val="46"/>
  </w:num>
  <w:num w:numId="3" w16cid:durableId="196477077">
    <w:abstractNumId w:val="16"/>
  </w:num>
  <w:num w:numId="4" w16cid:durableId="951860715">
    <w:abstractNumId w:val="22"/>
  </w:num>
  <w:num w:numId="5" w16cid:durableId="1928228788">
    <w:abstractNumId w:val="47"/>
  </w:num>
  <w:num w:numId="6" w16cid:durableId="1184323904">
    <w:abstractNumId w:val="38"/>
  </w:num>
  <w:num w:numId="7" w16cid:durableId="607465432">
    <w:abstractNumId w:val="37"/>
  </w:num>
  <w:num w:numId="8" w16cid:durableId="241333016">
    <w:abstractNumId w:val="9"/>
  </w:num>
  <w:num w:numId="9" w16cid:durableId="2010213558">
    <w:abstractNumId w:val="11"/>
  </w:num>
  <w:num w:numId="10" w16cid:durableId="704478087">
    <w:abstractNumId w:val="12"/>
  </w:num>
  <w:num w:numId="11" w16cid:durableId="1511599256">
    <w:abstractNumId w:val="35"/>
  </w:num>
  <w:num w:numId="12" w16cid:durableId="2030065235">
    <w:abstractNumId w:val="19"/>
  </w:num>
  <w:num w:numId="13" w16cid:durableId="90663492">
    <w:abstractNumId w:val="44"/>
  </w:num>
  <w:num w:numId="14" w16cid:durableId="475150241">
    <w:abstractNumId w:val="15"/>
  </w:num>
  <w:num w:numId="15" w16cid:durableId="67043433">
    <w:abstractNumId w:val="33"/>
  </w:num>
  <w:num w:numId="16" w16cid:durableId="580136424">
    <w:abstractNumId w:val="10"/>
  </w:num>
  <w:num w:numId="17" w16cid:durableId="935553359">
    <w:abstractNumId w:val="24"/>
  </w:num>
  <w:num w:numId="18" w16cid:durableId="1603684343">
    <w:abstractNumId w:val="5"/>
  </w:num>
  <w:num w:numId="19" w16cid:durableId="554778208">
    <w:abstractNumId w:val="50"/>
  </w:num>
  <w:num w:numId="20" w16cid:durableId="820390881">
    <w:abstractNumId w:val="13"/>
  </w:num>
  <w:num w:numId="21" w16cid:durableId="1417366846">
    <w:abstractNumId w:val="3"/>
  </w:num>
  <w:num w:numId="22" w16cid:durableId="919752749">
    <w:abstractNumId w:val="1"/>
  </w:num>
  <w:num w:numId="23" w16cid:durableId="1842819468">
    <w:abstractNumId w:val="14"/>
  </w:num>
  <w:num w:numId="24" w16cid:durableId="122623455">
    <w:abstractNumId w:val="29"/>
  </w:num>
  <w:num w:numId="25" w16cid:durableId="1809778234">
    <w:abstractNumId w:val="4"/>
  </w:num>
  <w:num w:numId="26" w16cid:durableId="1565293514">
    <w:abstractNumId w:val="31"/>
  </w:num>
  <w:num w:numId="27" w16cid:durableId="1804958026">
    <w:abstractNumId w:val="28"/>
  </w:num>
  <w:num w:numId="28" w16cid:durableId="1983845488">
    <w:abstractNumId w:val="40"/>
  </w:num>
  <w:num w:numId="29" w16cid:durableId="1033270297">
    <w:abstractNumId w:val="41"/>
  </w:num>
  <w:num w:numId="30" w16cid:durableId="865213380">
    <w:abstractNumId w:val="25"/>
  </w:num>
  <w:num w:numId="31" w16cid:durableId="1940141566">
    <w:abstractNumId w:val="27"/>
  </w:num>
  <w:num w:numId="32" w16cid:durableId="661933194">
    <w:abstractNumId w:val="0"/>
  </w:num>
  <w:num w:numId="33" w16cid:durableId="270598974">
    <w:abstractNumId w:val="30"/>
  </w:num>
  <w:num w:numId="34" w16cid:durableId="301428745">
    <w:abstractNumId w:val="42"/>
  </w:num>
  <w:num w:numId="35" w16cid:durableId="1738018273">
    <w:abstractNumId w:val="23"/>
  </w:num>
  <w:num w:numId="36" w16cid:durableId="1591041227">
    <w:abstractNumId w:val="17"/>
  </w:num>
  <w:num w:numId="37" w16cid:durableId="1740126735">
    <w:abstractNumId w:val="2"/>
  </w:num>
  <w:num w:numId="38" w16cid:durableId="216749280">
    <w:abstractNumId w:val="48"/>
  </w:num>
  <w:num w:numId="39" w16cid:durableId="670107474">
    <w:abstractNumId w:val="34"/>
  </w:num>
  <w:num w:numId="40" w16cid:durableId="1708990045">
    <w:abstractNumId w:val="7"/>
  </w:num>
  <w:num w:numId="41" w16cid:durableId="49354466">
    <w:abstractNumId w:val="45"/>
  </w:num>
  <w:num w:numId="42" w16cid:durableId="434982483">
    <w:abstractNumId w:val="18"/>
  </w:num>
  <w:num w:numId="43" w16cid:durableId="145978361">
    <w:abstractNumId w:val="26"/>
  </w:num>
  <w:num w:numId="44" w16cid:durableId="1363627444">
    <w:abstractNumId w:val="49"/>
  </w:num>
  <w:num w:numId="45" w16cid:durableId="1918828805">
    <w:abstractNumId w:val="21"/>
  </w:num>
  <w:num w:numId="46" w16cid:durableId="2140755837">
    <w:abstractNumId w:val="32"/>
  </w:num>
  <w:num w:numId="47" w16cid:durableId="2051223868">
    <w:abstractNumId w:val="6"/>
  </w:num>
  <w:num w:numId="48" w16cid:durableId="1875533890">
    <w:abstractNumId w:val="39"/>
  </w:num>
  <w:num w:numId="49" w16cid:durableId="916091225">
    <w:abstractNumId w:val="20"/>
  </w:num>
  <w:num w:numId="50" w16cid:durableId="1711226493">
    <w:abstractNumId w:val="43"/>
  </w:num>
  <w:num w:numId="51" w16cid:durableId="6578520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F27"/>
    <w:rsid w:val="000161D2"/>
    <w:rsid w:val="0002476B"/>
    <w:rsid w:val="00034396"/>
    <w:rsid w:val="000360EB"/>
    <w:rsid w:val="000458FC"/>
    <w:rsid w:val="00051A6B"/>
    <w:rsid w:val="0005263A"/>
    <w:rsid w:val="00053501"/>
    <w:rsid w:val="00060E68"/>
    <w:rsid w:val="00067B34"/>
    <w:rsid w:val="0007152C"/>
    <w:rsid w:val="00080500"/>
    <w:rsid w:val="000B1998"/>
    <w:rsid w:val="000B38B5"/>
    <w:rsid w:val="000C0AFC"/>
    <w:rsid w:val="000F0929"/>
    <w:rsid w:val="00111230"/>
    <w:rsid w:val="00114891"/>
    <w:rsid w:val="001353B9"/>
    <w:rsid w:val="00141B07"/>
    <w:rsid w:val="00156229"/>
    <w:rsid w:val="00156473"/>
    <w:rsid w:val="00162C2A"/>
    <w:rsid w:val="00166E71"/>
    <w:rsid w:val="00167C6D"/>
    <w:rsid w:val="00175A32"/>
    <w:rsid w:val="001A04D0"/>
    <w:rsid w:val="001A0648"/>
    <w:rsid w:val="001A3B15"/>
    <w:rsid w:val="001B52E9"/>
    <w:rsid w:val="001B75E4"/>
    <w:rsid w:val="001B7806"/>
    <w:rsid w:val="001D2237"/>
    <w:rsid w:val="001E1D54"/>
    <w:rsid w:val="001E1E8D"/>
    <w:rsid w:val="001E6E0F"/>
    <w:rsid w:val="001F2E1B"/>
    <w:rsid w:val="001F4E40"/>
    <w:rsid w:val="00206509"/>
    <w:rsid w:val="00243033"/>
    <w:rsid w:val="00254235"/>
    <w:rsid w:val="002B0488"/>
    <w:rsid w:val="002F6049"/>
    <w:rsid w:val="003371C2"/>
    <w:rsid w:val="00337882"/>
    <w:rsid w:val="00341F62"/>
    <w:rsid w:val="0036470F"/>
    <w:rsid w:val="00374349"/>
    <w:rsid w:val="00387D66"/>
    <w:rsid w:val="003B1951"/>
    <w:rsid w:val="003B5A94"/>
    <w:rsid w:val="003D261F"/>
    <w:rsid w:val="0041792F"/>
    <w:rsid w:val="004565F4"/>
    <w:rsid w:val="00465B8E"/>
    <w:rsid w:val="00491564"/>
    <w:rsid w:val="004A69A2"/>
    <w:rsid w:val="004B79BF"/>
    <w:rsid w:val="004D6208"/>
    <w:rsid w:val="004E4D21"/>
    <w:rsid w:val="004F18B5"/>
    <w:rsid w:val="005130FD"/>
    <w:rsid w:val="005615DE"/>
    <w:rsid w:val="00565484"/>
    <w:rsid w:val="00584B0B"/>
    <w:rsid w:val="005A133B"/>
    <w:rsid w:val="005D6AAB"/>
    <w:rsid w:val="005F42C6"/>
    <w:rsid w:val="006072A9"/>
    <w:rsid w:val="00630878"/>
    <w:rsid w:val="006328ED"/>
    <w:rsid w:val="006342AB"/>
    <w:rsid w:val="0064285A"/>
    <w:rsid w:val="006543AC"/>
    <w:rsid w:val="006605CC"/>
    <w:rsid w:val="00660851"/>
    <w:rsid w:val="00677DB4"/>
    <w:rsid w:val="006812D2"/>
    <w:rsid w:val="00682E3F"/>
    <w:rsid w:val="00690B54"/>
    <w:rsid w:val="006B09AF"/>
    <w:rsid w:val="006F1CD0"/>
    <w:rsid w:val="007330E7"/>
    <w:rsid w:val="007334D0"/>
    <w:rsid w:val="00733F2A"/>
    <w:rsid w:val="00750A18"/>
    <w:rsid w:val="00755489"/>
    <w:rsid w:val="007837E6"/>
    <w:rsid w:val="00786CA3"/>
    <w:rsid w:val="00787AC7"/>
    <w:rsid w:val="007940FE"/>
    <w:rsid w:val="007B678B"/>
    <w:rsid w:val="007C104C"/>
    <w:rsid w:val="007D0E4B"/>
    <w:rsid w:val="007E3E1D"/>
    <w:rsid w:val="007E6A02"/>
    <w:rsid w:val="00802C5A"/>
    <w:rsid w:val="00806A11"/>
    <w:rsid w:val="008156F4"/>
    <w:rsid w:val="00822737"/>
    <w:rsid w:val="008550AD"/>
    <w:rsid w:val="00856711"/>
    <w:rsid w:val="0086454B"/>
    <w:rsid w:val="0088642B"/>
    <w:rsid w:val="008A1F87"/>
    <w:rsid w:val="008A5607"/>
    <w:rsid w:val="008C382B"/>
    <w:rsid w:val="008F6AB8"/>
    <w:rsid w:val="00902AF0"/>
    <w:rsid w:val="0093544E"/>
    <w:rsid w:val="00940177"/>
    <w:rsid w:val="00962049"/>
    <w:rsid w:val="00963C33"/>
    <w:rsid w:val="009679F1"/>
    <w:rsid w:val="00982BE5"/>
    <w:rsid w:val="00993C84"/>
    <w:rsid w:val="009A28F3"/>
    <w:rsid w:val="009B73FC"/>
    <w:rsid w:val="009D4911"/>
    <w:rsid w:val="009D5146"/>
    <w:rsid w:val="009D55D3"/>
    <w:rsid w:val="00A170C4"/>
    <w:rsid w:val="00A21A93"/>
    <w:rsid w:val="00A304A9"/>
    <w:rsid w:val="00A60B66"/>
    <w:rsid w:val="00A62C8D"/>
    <w:rsid w:val="00A65882"/>
    <w:rsid w:val="00A8467E"/>
    <w:rsid w:val="00A908D1"/>
    <w:rsid w:val="00AA2577"/>
    <w:rsid w:val="00AA3BA4"/>
    <w:rsid w:val="00AB00A0"/>
    <w:rsid w:val="00AB18D1"/>
    <w:rsid w:val="00AF3B21"/>
    <w:rsid w:val="00B01590"/>
    <w:rsid w:val="00B1494F"/>
    <w:rsid w:val="00B16318"/>
    <w:rsid w:val="00B23AFE"/>
    <w:rsid w:val="00B308E3"/>
    <w:rsid w:val="00B313B8"/>
    <w:rsid w:val="00B319F3"/>
    <w:rsid w:val="00B52D11"/>
    <w:rsid w:val="00B72A83"/>
    <w:rsid w:val="00B928BD"/>
    <w:rsid w:val="00BB4CA5"/>
    <w:rsid w:val="00BF3B20"/>
    <w:rsid w:val="00BF5BA5"/>
    <w:rsid w:val="00C00286"/>
    <w:rsid w:val="00C12565"/>
    <w:rsid w:val="00C13AFA"/>
    <w:rsid w:val="00C2192B"/>
    <w:rsid w:val="00C25F24"/>
    <w:rsid w:val="00C32285"/>
    <w:rsid w:val="00C41B6C"/>
    <w:rsid w:val="00C42F27"/>
    <w:rsid w:val="00C97F81"/>
    <w:rsid w:val="00CB38DE"/>
    <w:rsid w:val="00CB6E33"/>
    <w:rsid w:val="00CC4CF1"/>
    <w:rsid w:val="00CC6ADF"/>
    <w:rsid w:val="00CE227C"/>
    <w:rsid w:val="00CF0EBC"/>
    <w:rsid w:val="00CF34FA"/>
    <w:rsid w:val="00CF7C99"/>
    <w:rsid w:val="00DD20B2"/>
    <w:rsid w:val="00DD788B"/>
    <w:rsid w:val="00DE6097"/>
    <w:rsid w:val="00E019CB"/>
    <w:rsid w:val="00E31605"/>
    <w:rsid w:val="00E54D48"/>
    <w:rsid w:val="00EB330F"/>
    <w:rsid w:val="00EE6E26"/>
    <w:rsid w:val="00F07FF2"/>
    <w:rsid w:val="00F32A05"/>
    <w:rsid w:val="00F359C6"/>
    <w:rsid w:val="00F35DDA"/>
    <w:rsid w:val="00F60A4A"/>
    <w:rsid w:val="00F84DF5"/>
    <w:rsid w:val="00F97D16"/>
    <w:rsid w:val="00FA3745"/>
    <w:rsid w:val="00FD0FA2"/>
    <w:rsid w:val="00FE3C27"/>
    <w:rsid w:val="00FF44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EBF217"/>
  <w15:chartTrackingRefBased/>
  <w15:docId w15:val="{AA4F3BB1-007E-49FE-95D2-311C29CFD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F87"/>
  </w:style>
  <w:style w:type="paragraph" w:styleId="Heading1">
    <w:name w:val="heading 1"/>
    <w:basedOn w:val="Normal"/>
    <w:next w:val="Normal"/>
    <w:link w:val="Heading1Char"/>
    <w:uiPriority w:val="9"/>
    <w:qFormat/>
    <w:rsid w:val="00C42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F27"/>
    <w:rPr>
      <w:rFonts w:eastAsiaTheme="majorEastAsia" w:cstheme="majorBidi"/>
      <w:color w:val="272727" w:themeColor="text1" w:themeTint="D8"/>
    </w:rPr>
  </w:style>
  <w:style w:type="paragraph" w:styleId="Title">
    <w:name w:val="Title"/>
    <w:basedOn w:val="Normal"/>
    <w:next w:val="Normal"/>
    <w:link w:val="TitleChar"/>
    <w:uiPriority w:val="10"/>
    <w:qFormat/>
    <w:rsid w:val="00C42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F27"/>
    <w:pPr>
      <w:spacing w:before="160"/>
      <w:jc w:val="center"/>
    </w:pPr>
    <w:rPr>
      <w:i/>
      <w:iCs/>
      <w:color w:val="404040" w:themeColor="text1" w:themeTint="BF"/>
    </w:rPr>
  </w:style>
  <w:style w:type="character" w:customStyle="1" w:styleId="QuoteChar">
    <w:name w:val="Quote Char"/>
    <w:basedOn w:val="DefaultParagraphFont"/>
    <w:link w:val="Quote"/>
    <w:uiPriority w:val="29"/>
    <w:rsid w:val="00C42F27"/>
    <w:rPr>
      <w:i/>
      <w:iCs/>
      <w:color w:val="404040" w:themeColor="text1" w:themeTint="BF"/>
    </w:rPr>
  </w:style>
  <w:style w:type="paragraph" w:styleId="ListParagraph">
    <w:name w:val="List Paragraph"/>
    <w:basedOn w:val="Normal"/>
    <w:uiPriority w:val="34"/>
    <w:qFormat/>
    <w:rsid w:val="00C42F27"/>
    <w:pPr>
      <w:ind w:left="720"/>
      <w:contextualSpacing/>
    </w:pPr>
  </w:style>
  <w:style w:type="character" w:styleId="IntenseEmphasis">
    <w:name w:val="Intense Emphasis"/>
    <w:basedOn w:val="DefaultParagraphFont"/>
    <w:uiPriority w:val="21"/>
    <w:qFormat/>
    <w:rsid w:val="00C42F27"/>
    <w:rPr>
      <w:i/>
      <w:iCs/>
      <w:color w:val="0F4761" w:themeColor="accent1" w:themeShade="BF"/>
    </w:rPr>
  </w:style>
  <w:style w:type="paragraph" w:styleId="IntenseQuote">
    <w:name w:val="Intense Quote"/>
    <w:basedOn w:val="Normal"/>
    <w:next w:val="Normal"/>
    <w:link w:val="IntenseQuoteChar"/>
    <w:uiPriority w:val="30"/>
    <w:qFormat/>
    <w:rsid w:val="00C42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F27"/>
    <w:rPr>
      <w:i/>
      <w:iCs/>
      <w:color w:val="0F4761" w:themeColor="accent1" w:themeShade="BF"/>
    </w:rPr>
  </w:style>
  <w:style w:type="character" w:styleId="IntenseReference">
    <w:name w:val="Intense Reference"/>
    <w:basedOn w:val="DefaultParagraphFont"/>
    <w:uiPriority w:val="32"/>
    <w:qFormat/>
    <w:rsid w:val="00C42F27"/>
    <w:rPr>
      <w:b/>
      <w:bCs/>
      <w:smallCaps/>
      <w:color w:val="0F4761" w:themeColor="accent1" w:themeShade="BF"/>
      <w:spacing w:val="5"/>
    </w:rPr>
  </w:style>
  <w:style w:type="character" w:styleId="Hyperlink">
    <w:name w:val="Hyperlink"/>
    <w:basedOn w:val="DefaultParagraphFont"/>
    <w:uiPriority w:val="99"/>
    <w:unhideWhenUsed/>
    <w:rsid w:val="00A908D1"/>
    <w:rPr>
      <w:color w:val="467886" w:themeColor="hyperlink"/>
      <w:u w:val="single"/>
    </w:rPr>
  </w:style>
  <w:style w:type="character" w:styleId="UnresolvedMention">
    <w:name w:val="Unresolved Mention"/>
    <w:basedOn w:val="DefaultParagraphFont"/>
    <w:uiPriority w:val="99"/>
    <w:semiHidden/>
    <w:unhideWhenUsed/>
    <w:rsid w:val="00A908D1"/>
    <w:rPr>
      <w:color w:val="605E5C"/>
      <w:shd w:val="clear" w:color="auto" w:fill="E1DFDD"/>
    </w:rPr>
  </w:style>
  <w:style w:type="character" w:styleId="FollowedHyperlink">
    <w:name w:val="FollowedHyperlink"/>
    <w:basedOn w:val="DefaultParagraphFont"/>
    <w:uiPriority w:val="99"/>
    <w:semiHidden/>
    <w:unhideWhenUsed/>
    <w:rsid w:val="00822737"/>
    <w:rPr>
      <w:color w:val="96607D" w:themeColor="followedHyperlink"/>
      <w:u w:val="single"/>
    </w:rPr>
  </w:style>
  <w:style w:type="paragraph" w:styleId="NoSpacing">
    <w:name w:val="No Spacing"/>
    <w:link w:val="NoSpacingChar"/>
    <w:uiPriority w:val="1"/>
    <w:qFormat/>
    <w:rsid w:val="00EB330F"/>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EB330F"/>
    <w:rPr>
      <w:rFonts w:eastAsiaTheme="minorEastAsia"/>
      <w:kern w:val="0"/>
      <w14:ligatures w14:val="none"/>
    </w:rPr>
  </w:style>
  <w:style w:type="table" w:styleId="TableGrid">
    <w:name w:val="Table Grid"/>
    <w:basedOn w:val="TableNormal"/>
    <w:uiPriority w:val="39"/>
    <w:rsid w:val="0058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4303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962049"/>
    <w:rPr>
      <w:i/>
      <w:iCs/>
    </w:rPr>
  </w:style>
  <w:style w:type="character" w:styleId="Strong">
    <w:name w:val="Strong"/>
    <w:basedOn w:val="DefaultParagraphFont"/>
    <w:uiPriority w:val="22"/>
    <w:qFormat/>
    <w:rsid w:val="000715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4124">
      <w:bodyDiv w:val="1"/>
      <w:marLeft w:val="0"/>
      <w:marRight w:val="0"/>
      <w:marTop w:val="0"/>
      <w:marBottom w:val="0"/>
      <w:divBdr>
        <w:top w:val="none" w:sz="0" w:space="0" w:color="auto"/>
        <w:left w:val="none" w:sz="0" w:space="0" w:color="auto"/>
        <w:bottom w:val="none" w:sz="0" w:space="0" w:color="auto"/>
        <w:right w:val="none" w:sz="0" w:space="0" w:color="auto"/>
      </w:divBdr>
    </w:div>
    <w:div w:id="45765825">
      <w:bodyDiv w:val="1"/>
      <w:marLeft w:val="0"/>
      <w:marRight w:val="0"/>
      <w:marTop w:val="0"/>
      <w:marBottom w:val="0"/>
      <w:divBdr>
        <w:top w:val="none" w:sz="0" w:space="0" w:color="auto"/>
        <w:left w:val="none" w:sz="0" w:space="0" w:color="auto"/>
        <w:bottom w:val="none" w:sz="0" w:space="0" w:color="auto"/>
        <w:right w:val="none" w:sz="0" w:space="0" w:color="auto"/>
      </w:divBdr>
    </w:div>
    <w:div w:id="49305917">
      <w:bodyDiv w:val="1"/>
      <w:marLeft w:val="0"/>
      <w:marRight w:val="0"/>
      <w:marTop w:val="0"/>
      <w:marBottom w:val="0"/>
      <w:divBdr>
        <w:top w:val="none" w:sz="0" w:space="0" w:color="auto"/>
        <w:left w:val="none" w:sz="0" w:space="0" w:color="auto"/>
        <w:bottom w:val="none" w:sz="0" w:space="0" w:color="auto"/>
        <w:right w:val="none" w:sz="0" w:space="0" w:color="auto"/>
      </w:divBdr>
    </w:div>
    <w:div w:id="55596072">
      <w:bodyDiv w:val="1"/>
      <w:marLeft w:val="0"/>
      <w:marRight w:val="0"/>
      <w:marTop w:val="0"/>
      <w:marBottom w:val="0"/>
      <w:divBdr>
        <w:top w:val="none" w:sz="0" w:space="0" w:color="auto"/>
        <w:left w:val="none" w:sz="0" w:space="0" w:color="auto"/>
        <w:bottom w:val="none" w:sz="0" w:space="0" w:color="auto"/>
        <w:right w:val="none" w:sz="0" w:space="0" w:color="auto"/>
      </w:divBdr>
    </w:div>
    <w:div w:id="62994424">
      <w:bodyDiv w:val="1"/>
      <w:marLeft w:val="0"/>
      <w:marRight w:val="0"/>
      <w:marTop w:val="0"/>
      <w:marBottom w:val="0"/>
      <w:divBdr>
        <w:top w:val="none" w:sz="0" w:space="0" w:color="auto"/>
        <w:left w:val="none" w:sz="0" w:space="0" w:color="auto"/>
        <w:bottom w:val="none" w:sz="0" w:space="0" w:color="auto"/>
        <w:right w:val="none" w:sz="0" w:space="0" w:color="auto"/>
      </w:divBdr>
    </w:div>
    <w:div w:id="65542215">
      <w:bodyDiv w:val="1"/>
      <w:marLeft w:val="0"/>
      <w:marRight w:val="0"/>
      <w:marTop w:val="0"/>
      <w:marBottom w:val="0"/>
      <w:divBdr>
        <w:top w:val="none" w:sz="0" w:space="0" w:color="auto"/>
        <w:left w:val="none" w:sz="0" w:space="0" w:color="auto"/>
        <w:bottom w:val="none" w:sz="0" w:space="0" w:color="auto"/>
        <w:right w:val="none" w:sz="0" w:space="0" w:color="auto"/>
      </w:divBdr>
    </w:div>
    <w:div w:id="73821582">
      <w:bodyDiv w:val="1"/>
      <w:marLeft w:val="0"/>
      <w:marRight w:val="0"/>
      <w:marTop w:val="0"/>
      <w:marBottom w:val="0"/>
      <w:divBdr>
        <w:top w:val="none" w:sz="0" w:space="0" w:color="auto"/>
        <w:left w:val="none" w:sz="0" w:space="0" w:color="auto"/>
        <w:bottom w:val="none" w:sz="0" w:space="0" w:color="auto"/>
        <w:right w:val="none" w:sz="0" w:space="0" w:color="auto"/>
      </w:divBdr>
    </w:div>
    <w:div w:id="74059318">
      <w:bodyDiv w:val="1"/>
      <w:marLeft w:val="0"/>
      <w:marRight w:val="0"/>
      <w:marTop w:val="0"/>
      <w:marBottom w:val="0"/>
      <w:divBdr>
        <w:top w:val="none" w:sz="0" w:space="0" w:color="auto"/>
        <w:left w:val="none" w:sz="0" w:space="0" w:color="auto"/>
        <w:bottom w:val="none" w:sz="0" w:space="0" w:color="auto"/>
        <w:right w:val="none" w:sz="0" w:space="0" w:color="auto"/>
      </w:divBdr>
    </w:div>
    <w:div w:id="74596909">
      <w:bodyDiv w:val="1"/>
      <w:marLeft w:val="0"/>
      <w:marRight w:val="0"/>
      <w:marTop w:val="0"/>
      <w:marBottom w:val="0"/>
      <w:divBdr>
        <w:top w:val="none" w:sz="0" w:space="0" w:color="auto"/>
        <w:left w:val="none" w:sz="0" w:space="0" w:color="auto"/>
        <w:bottom w:val="none" w:sz="0" w:space="0" w:color="auto"/>
        <w:right w:val="none" w:sz="0" w:space="0" w:color="auto"/>
      </w:divBdr>
    </w:div>
    <w:div w:id="97800732">
      <w:bodyDiv w:val="1"/>
      <w:marLeft w:val="0"/>
      <w:marRight w:val="0"/>
      <w:marTop w:val="0"/>
      <w:marBottom w:val="0"/>
      <w:divBdr>
        <w:top w:val="none" w:sz="0" w:space="0" w:color="auto"/>
        <w:left w:val="none" w:sz="0" w:space="0" w:color="auto"/>
        <w:bottom w:val="none" w:sz="0" w:space="0" w:color="auto"/>
        <w:right w:val="none" w:sz="0" w:space="0" w:color="auto"/>
      </w:divBdr>
    </w:div>
    <w:div w:id="114493551">
      <w:bodyDiv w:val="1"/>
      <w:marLeft w:val="0"/>
      <w:marRight w:val="0"/>
      <w:marTop w:val="0"/>
      <w:marBottom w:val="0"/>
      <w:divBdr>
        <w:top w:val="none" w:sz="0" w:space="0" w:color="auto"/>
        <w:left w:val="none" w:sz="0" w:space="0" w:color="auto"/>
        <w:bottom w:val="none" w:sz="0" w:space="0" w:color="auto"/>
        <w:right w:val="none" w:sz="0" w:space="0" w:color="auto"/>
      </w:divBdr>
    </w:div>
    <w:div w:id="148252191">
      <w:bodyDiv w:val="1"/>
      <w:marLeft w:val="0"/>
      <w:marRight w:val="0"/>
      <w:marTop w:val="0"/>
      <w:marBottom w:val="0"/>
      <w:divBdr>
        <w:top w:val="none" w:sz="0" w:space="0" w:color="auto"/>
        <w:left w:val="none" w:sz="0" w:space="0" w:color="auto"/>
        <w:bottom w:val="none" w:sz="0" w:space="0" w:color="auto"/>
        <w:right w:val="none" w:sz="0" w:space="0" w:color="auto"/>
      </w:divBdr>
    </w:div>
    <w:div w:id="198201918">
      <w:bodyDiv w:val="1"/>
      <w:marLeft w:val="0"/>
      <w:marRight w:val="0"/>
      <w:marTop w:val="0"/>
      <w:marBottom w:val="0"/>
      <w:divBdr>
        <w:top w:val="none" w:sz="0" w:space="0" w:color="auto"/>
        <w:left w:val="none" w:sz="0" w:space="0" w:color="auto"/>
        <w:bottom w:val="none" w:sz="0" w:space="0" w:color="auto"/>
        <w:right w:val="none" w:sz="0" w:space="0" w:color="auto"/>
      </w:divBdr>
      <w:divsChild>
        <w:div w:id="467867225">
          <w:marLeft w:val="360"/>
          <w:marRight w:val="0"/>
          <w:marTop w:val="200"/>
          <w:marBottom w:val="0"/>
          <w:divBdr>
            <w:top w:val="none" w:sz="0" w:space="0" w:color="auto"/>
            <w:left w:val="none" w:sz="0" w:space="0" w:color="auto"/>
            <w:bottom w:val="none" w:sz="0" w:space="0" w:color="auto"/>
            <w:right w:val="none" w:sz="0" w:space="0" w:color="auto"/>
          </w:divBdr>
        </w:div>
        <w:div w:id="1699312078">
          <w:marLeft w:val="360"/>
          <w:marRight w:val="0"/>
          <w:marTop w:val="60"/>
          <w:marBottom w:val="0"/>
          <w:divBdr>
            <w:top w:val="none" w:sz="0" w:space="0" w:color="auto"/>
            <w:left w:val="none" w:sz="0" w:space="0" w:color="auto"/>
            <w:bottom w:val="none" w:sz="0" w:space="0" w:color="auto"/>
            <w:right w:val="none" w:sz="0" w:space="0" w:color="auto"/>
          </w:divBdr>
        </w:div>
        <w:div w:id="1805804786">
          <w:marLeft w:val="360"/>
          <w:marRight w:val="0"/>
          <w:marTop w:val="60"/>
          <w:marBottom w:val="0"/>
          <w:divBdr>
            <w:top w:val="none" w:sz="0" w:space="0" w:color="auto"/>
            <w:left w:val="none" w:sz="0" w:space="0" w:color="auto"/>
            <w:bottom w:val="none" w:sz="0" w:space="0" w:color="auto"/>
            <w:right w:val="none" w:sz="0" w:space="0" w:color="auto"/>
          </w:divBdr>
        </w:div>
        <w:div w:id="1996258163">
          <w:marLeft w:val="360"/>
          <w:marRight w:val="0"/>
          <w:marTop w:val="60"/>
          <w:marBottom w:val="0"/>
          <w:divBdr>
            <w:top w:val="none" w:sz="0" w:space="0" w:color="auto"/>
            <w:left w:val="none" w:sz="0" w:space="0" w:color="auto"/>
            <w:bottom w:val="none" w:sz="0" w:space="0" w:color="auto"/>
            <w:right w:val="none" w:sz="0" w:space="0" w:color="auto"/>
          </w:divBdr>
        </w:div>
      </w:divsChild>
    </w:div>
    <w:div w:id="200900037">
      <w:bodyDiv w:val="1"/>
      <w:marLeft w:val="0"/>
      <w:marRight w:val="0"/>
      <w:marTop w:val="0"/>
      <w:marBottom w:val="0"/>
      <w:divBdr>
        <w:top w:val="none" w:sz="0" w:space="0" w:color="auto"/>
        <w:left w:val="none" w:sz="0" w:space="0" w:color="auto"/>
        <w:bottom w:val="none" w:sz="0" w:space="0" w:color="auto"/>
        <w:right w:val="none" w:sz="0" w:space="0" w:color="auto"/>
      </w:divBdr>
      <w:divsChild>
        <w:div w:id="1951356556">
          <w:marLeft w:val="360"/>
          <w:marRight w:val="0"/>
          <w:marTop w:val="200"/>
          <w:marBottom w:val="0"/>
          <w:divBdr>
            <w:top w:val="none" w:sz="0" w:space="0" w:color="auto"/>
            <w:left w:val="none" w:sz="0" w:space="0" w:color="auto"/>
            <w:bottom w:val="none" w:sz="0" w:space="0" w:color="auto"/>
            <w:right w:val="none" w:sz="0" w:space="0" w:color="auto"/>
          </w:divBdr>
        </w:div>
        <w:div w:id="685600885">
          <w:marLeft w:val="360"/>
          <w:marRight w:val="0"/>
          <w:marTop w:val="60"/>
          <w:marBottom w:val="60"/>
          <w:divBdr>
            <w:top w:val="none" w:sz="0" w:space="0" w:color="auto"/>
            <w:left w:val="none" w:sz="0" w:space="0" w:color="auto"/>
            <w:bottom w:val="none" w:sz="0" w:space="0" w:color="auto"/>
            <w:right w:val="none" w:sz="0" w:space="0" w:color="auto"/>
          </w:divBdr>
        </w:div>
        <w:div w:id="874930480">
          <w:marLeft w:val="1166"/>
          <w:marRight w:val="0"/>
          <w:marTop w:val="60"/>
          <w:marBottom w:val="0"/>
          <w:divBdr>
            <w:top w:val="none" w:sz="0" w:space="0" w:color="auto"/>
            <w:left w:val="none" w:sz="0" w:space="0" w:color="auto"/>
            <w:bottom w:val="none" w:sz="0" w:space="0" w:color="auto"/>
            <w:right w:val="none" w:sz="0" w:space="0" w:color="auto"/>
          </w:divBdr>
        </w:div>
        <w:div w:id="1172142072">
          <w:marLeft w:val="1166"/>
          <w:marRight w:val="0"/>
          <w:marTop w:val="60"/>
          <w:marBottom w:val="0"/>
          <w:divBdr>
            <w:top w:val="none" w:sz="0" w:space="0" w:color="auto"/>
            <w:left w:val="none" w:sz="0" w:space="0" w:color="auto"/>
            <w:bottom w:val="none" w:sz="0" w:space="0" w:color="auto"/>
            <w:right w:val="none" w:sz="0" w:space="0" w:color="auto"/>
          </w:divBdr>
        </w:div>
        <w:div w:id="561019805">
          <w:marLeft w:val="1166"/>
          <w:marRight w:val="0"/>
          <w:marTop w:val="60"/>
          <w:marBottom w:val="0"/>
          <w:divBdr>
            <w:top w:val="none" w:sz="0" w:space="0" w:color="auto"/>
            <w:left w:val="none" w:sz="0" w:space="0" w:color="auto"/>
            <w:bottom w:val="none" w:sz="0" w:space="0" w:color="auto"/>
            <w:right w:val="none" w:sz="0" w:space="0" w:color="auto"/>
          </w:divBdr>
        </w:div>
        <w:div w:id="312369181">
          <w:marLeft w:val="360"/>
          <w:marRight w:val="0"/>
          <w:marTop w:val="200"/>
          <w:marBottom w:val="0"/>
          <w:divBdr>
            <w:top w:val="none" w:sz="0" w:space="0" w:color="auto"/>
            <w:left w:val="none" w:sz="0" w:space="0" w:color="auto"/>
            <w:bottom w:val="none" w:sz="0" w:space="0" w:color="auto"/>
            <w:right w:val="none" w:sz="0" w:space="0" w:color="auto"/>
          </w:divBdr>
        </w:div>
        <w:div w:id="1558661204">
          <w:marLeft w:val="360"/>
          <w:marRight w:val="0"/>
          <w:marTop w:val="60"/>
          <w:marBottom w:val="60"/>
          <w:divBdr>
            <w:top w:val="none" w:sz="0" w:space="0" w:color="auto"/>
            <w:left w:val="none" w:sz="0" w:space="0" w:color="auto"/>
            <w:bottom w:val="none" w:sz="0" w:space="0" w:color="auto"/>
            <w:right w:val="none" w:sz="0" w:space="0" w:color="auto"/>
          </w:divBdr>
        </w:div>
        <w:div w:id="1858932175">
          <w:marLeft w:val="1166"/>
          <w:marRight w:val="0"/>
          <w:marTop w:val="60"/>
          <w:marBottom w:val="0"/>
          <w:divBdr>
            <w:top w:val="none" w:sz="0" w:space="0" w:color="auto"/>
            <w:left w:val="none" w:sz="0" w:space="0" w:color="auto"/>
            <w:bottom w:val="none" w:sz="0" w:space="0" w:color="auto"/>
            <w:right w:val="none" w:sz="0" w:space="0" w:color="auto"/>
          </w:divBdr>
        </w:div>
        <w:div w:id="1972981454">
          <w:marLeft w:val="1166"/>
          <w:marRight w:val="0"/>
          <w:marTop w:val="60"/>
          <w:marBottom w:val="0"/>
          <w:divBdr>
            <w:top w:val="none" w:sz="0" w:space="0" w:color="auto"/>
            <w:left w:val="none" w:sz="0" w:space="0" w:color="auto"/>
            <w:bottom w:val="none" w:sz="0" w:space="0" w:color="auto"/>
            <w:right w:val="none" w:sz="0" w:space="0" w:color="auto"/>
          </w:divBdr>
        </w:div>
        <w:div w:id="425150693">
          <w:marLeft w:val="1166"/>
          <w:marRight w:val="0"/>
          <w:marTop w:val="60"/>
          <w:marBottom w:val="0"/>
          <w:divBdr>
            <w:top w:val="none" w:sz="0" w:space="0" w:color="auto"/>
            <w:left w:val="none" w:sz="0" w:space="0" w:color="auto"/>
            <w:bottom w:val="none" w:sz="0" w:space="0" w:color="auto"/>
            <w:right w:val="none" w:sz="0" w:space="0" w:color="auto"/>
          </w:divBdr>
        </w:div>
      </w:divsChild>
    </w:div>
    <w:div w:id="209221412">
      <w:bodyDiv w:val="1"/>
      <w:marLeft w:val="0"/>
      <w:marRight w:val="0"/>
      <w:marTop w:val="0"/>
      <w:marBottom w:val="0"/>
      <w:divBdr>
        <w:top w:val="none" w:sz="0" w:space="0" w:color="auto"/>
        <w:left w:val="none" w:sz="0" w:space="0" w:color="auto"/>
        <w:bottom w:val="none" w:sz="0" w:space="0" w:color="auto"/>
        <w:right w:val="none" w:sz="0" w:space="0" w:color="auto"/>
      </w:divBdr>
    </w:div>
    <w:div w:id="210070361">
      <w:bodyDiv w:val="1"/>
      <w:marLeft w:val="0"/>
      <w:marRight w:val="0"/>
      <w:marTop w:val="0"/>
      <w:marBottom w:val="0"/>
      <w:divBdr>
        <w:top w:val="none" w:sz="0" w:space="0" w:color="auto"/>
        <w:left w:val="none" w:sz="0" w:space="0" w:color="auto"/>
        <w:bottom w:val="none" w:sz="0" w:space="0" w:color="auto"/>
        <w:right w:val="none" w:sz="0" w:space="0" w:color="auto"/>
      </w:divBdr>
    </w:div>
    <w:div w:id="251858160">
      <w:bodyDiv w:val="1"/>
      <w:marLeft w:val="0"/>
      <w:marRight w:val="0"/>
      <w:marTop w:val="0"/>
      <w:marBottom w:val="0"/>
      <w:divBdr>
        <w:top w:val="none" w:sz="0" w:space="0" w:color="auto"/>
        <w:left w:val="none" w:sz="0" w:space="0" w:color="auto"/>
        <w:bottom w:val="none" w:sz="0" w:space="0" w:color="auto"/>
        <w:right w:val="none" w:sz="0" w:space="0" w:color="auto"/>
      </w:divBdr>
    </w:div>
    <w:div w:id="264775049">
      <w:bodyDiv w:val="1"/>
      <w:marLeft w:val="0"/>
      <w:marRight w:val="0"/>
      <w:marTop w:val="0"/>
      <w:marBottom w:val="0"/>
      <w:divBdr>
        <w:top w:val="none" w:sz="0" w:space="0" w:color="auto"/>
        <w:left w:val="none" w:sz="0" w:space="0" w:color="auto"/>
        <w:bottom w:val="none" w:sz="0" w:space="0" w:color="auto"/>
        <w:right w:val="none" w:sz="0" w:space="0" w:color="auto"/>
      </w:divBdr>
    </w:div>
    <w:div w:id="319693426">
      <w:bodyDiv w:val="1"/>
      <w:marLeft w:val="0"/>
      <w:marRight w:val="0"/>
      <w:marTop w:val="0"/>
      <w:marBottom w:val="0"/>
      <w:divBdr>
        <w:top w:val="none" w:sz="0" w:space="0" w:color="auto"/>
        <w:left w:val="none" w:sz="0" w:space="0" w:color="auto"/>
        <w:bottom w:val="none" w:sz="0" w:space="0" w:color="auto"/>
        <w:right w:val="none" w:sz="0" w:space="0" w:color="auto"/>
      </w:divBdr>
    </w:div>
    <w:div w:id="375204930">
      <w:bodyDiv w:val="1"/>
      <w:marLeft w:val="0"/>
      <w:marRight w:val="0"/>
      <w:marTop w:val="0"/>
      <w:marBottom w:val="0"/>
      <w:divBdr>
        <w:top w:val="none" w:sz="0" w:space="0" w:color="auto"/>
        <w:left w:val="none" w:sz="0" w:space="0" w:color="auto"/>
        <w:bottom w:val="none" w:sz="0" w:space="0" w:color="auto"/>
        <w:right w:val="none" w:sz="0" w:space="0" w:color="auto"/>
      </w:divBdr>
    </w:div>
    <w:div w:id="378939351">
      <w:bodyDiv w:val="1"/>
      <w:marLeft w:val="0"/>
      <w:marRight w:val="0"/>
      <w:marTop w:val="0"/>
      <w:marBottom w:val="0"/>
      <w:divBdr>
        <w:top w:val="none" w:sz="0" w:space="0" w:color="auto"/>
        <w:left w:val="none" w:sz="0" w:space="0" w:color="auto"/>
        <w:bottom w:val="none" w:sz="0" w:space="0" w:color="auto"/>
        <w:right w:val="none" w:sz="0" w:space="0" w:color="auto"/>
      </w:divBdr>
    </w:div>
    <w:div w:id="389303489">
      <w:bodyDiv w:val="1"/>
      <w:marLeft w:val="0"/>
      <w:marRight w:val="0"/>
      <w:marTop w:val="0"/>
      <w:marBottom w:val="0"/>
      <w:divBdr>
        <w:top w:val="none" w:sz="0" w:space="0" w:color="auto"/>
        <w:left w:val="none" w:sz="0" w:space="0" w:color="auto"/>
        <w:bottom w:val="none" w:sz="0" w:space="0" w:color="auto"/>
        <w:right w:val="none" w:sz="0" w:space="0" w:color="auto"/>
      </w:divBdr>
    </w:div>
    <w:div w:id="390537557">
      <w:bodyDiv w:val="1"/>
      <w:marLeft w:val="0"/>
      <w:marRight w:val="0"/>
      <w:marTop w:val="0"/>
      <w:marBottom w:val="0"/>
      <w:divBdr>
        <w:top w:val="none" w:sz="0" w:space="0" w:color="auto"/>
        <w:left w:val="none" w:sz="0" w:space="0" w:color="auto"/>
        <w:bottom w:val="none" w:sz="0" w:space="0" w:color="auto"/>
        <w:right w:val="none" w:sz="0" w:space="0" w:color="auto"/>
      </w:divBdr>
    </w:div>
    <w:div w:id="410275815">
      <w:bodyDiv w:val="1"/>
      <w:marLeft w:val="0"/>
      <w:marRight w:val="0"/>
      <w:marTop w:val="0"/>
      <w:marBottom w:val="0"/>
      <w:divBdr>
        <w:top w:val="none" w:sz="0" w:space="0" w:color="auto"/>
        <w:left w:val="none" w:sz="0" w:space="0" w:color="auto"/>
        <w:bottom w:val="none" w:sz="0" w:space="0" w:color="auto"/>
        <w:right w:val="none" w:sz="0" w:space="0" w:color="auto"/>
      </w:divBdr>
    </w:div>
    <w:div w:id="421268916">
      <w:bodyDiv w:val="1"/>
      <w:marLeft w:val="0"/>
      <w:marRight w:val="0"/>
      <w:marTop w:val="0"/>
      <w:marBottom w:val="0"/>
      <w:divBdr>
        <w:top w:val="none" w:sz="0" w:space="0" w:color="auto"/>
        <w:left w:val="none" w:sz="0" w:space="0" w:color="auto"/>
        <w:bottom w:val="none" w:sz="0" w:space="0" w:color="auto"/>
        <w:right w:val="none" w:sz="0" w:space="0" w:color="auto"/>
      </w:divBdr>
    </w:div>
    <w:div w:id="428699093">
      <w:bodyDiv w:val="1"/>
      <w:marLeft w:val="0"/>
      <w:marRight w:val="0"/>
      <w:marTop w:val="0"/>
      <w:marBottom w:val="0"/>
      <w:divBdr>
        <w:top w:val="none" w:sz="0" w:space="0" w:color="auto"/>
        <w:left w:val="none" w:sz="0" w:space="0" w:color="auto"/>
        <w:bottom w:val="none" w:sz="0" w:space="0" w:color="auto"/>
        <w:right w:val="none" w:sz="0" w:space="0" w:color="auto"/>
      </w:divBdr>
    </w:div>
    <w:div w:id="429861642">
      <w:bodyDiv w:val="1"/>
      <w:marLeft w:val="0"/>
      <w:marRight w:val="0"/>
      <w:marTop w:val="0"/>
      <w:marBottom w:val="0"/>
      <w:divBdr>
        <w:top w:val="none" w:sz="0" w:space="0" w:color="auto"/>
        <w:left w:val="none" w:sz="0" w:space="0" w:color="auto"/>
        <w:bottom w:val="none" w:sz="0" w:space="0" w:color="auto"/>
        <w:right w:val="none" w:sz="0" w:space="0" w:color="auto"/>
      </w:divBdr>
    </w:div>
    <w:div w:id="445344498">
      <w:bodyDiv w:val="1"/>
      <w:marLeft w:val="0"/>
      <w:marRight w:val="0"/>
      <w:marTop w:val="0"/>
      <w:marBottom w:val="0"/>
      <w:divBdr>
        <w:top w:val="none" w:sz="0" w:space="0" w:color="auto"/>
        <w:left w:val="none" w:sz="0" w:space="0" w:color="auto"/>
        <w:bottom w:val="none" w:sz="0" w:space="0" w:color="auto"/>
        <w:right w:val="none" w:sz="0" w:space="0" w:color="auto"/>
      </w:divBdr>
    </w:div>
    <w:div w:id="449205313">
      <w:bodyDiv w:val="1"/>
      <w:marLeft w:val="0"/>
      <w:marRight w:val="0"/>
      <w:marTop w:val="0"/>
      <w:marBottom w:val="0"/>
      <w:divBdr>
        <w:top w:val="none" w:sz="0" w:space="0" w:color="auto"/>
        <w:left w:val="none" w:sz="0" w:space="0" w:color="auto"/>
        <w:bottom w:val="none" w:sz="0" w:space="0" w:color="auto"/>
        <w:right w:val="none" w:sz="0" w:space="0" w:color="auto"/>
      </w:divBdr>
    </w:div>
    <w:div w:id="463237403">
      <w:bodyDiv w:val="1"/>
      <w:marLeft w:val="0"/>
      <w:marRight w:val="0"/>
      <w:marTop w:val="0"/>
      <w:marBottom w:val="0"/>
      <w:divBdr>
        <w:top w:val="none" w:sz="0" w:space="0" w:color="auto"/>
        <w:left w:val="none" w:sz="0" w:space="0" w:color="auto"/>
        <w:bottom w:val="none" w:sz="0" w:space="0" w:color="auto"/>
        <w:right w:val="none" w:sz="0" w:space="0" w:color="auto"/>
      </w:divBdr>
    </w:div>
    <w:div w:id="475101642">
      <w:bodyDiv w:val="1"/>
      <w:marLeft w:val="0"/>
      <w:marRight w:val="0"/>
      <w:marTop w:val="0"/>
      <w:marBottom w:val="0"/>
      <w:divBdr>
        <w:top w:val="none" w:sz="0" w:space="0" w:color="auto"/>
        <w:left w:val="none" w:sz="0" w:space="0" w:color="auto"/>
        <w:bottom w:val="none" w:sz="0" w:space="0" w:color="auto"/>
        <w:right w:val="none" w:sz="0" w:space="0" w:color="auto"/>
      </w:divBdr>
    </w:div>
    <w:div w:id="475532403">
      <w:bodyDiv w:val="1"/>
      <w:marLeft w:val="0"/>
      <w:marRight w:val="0"/>
      <w:marTop w:val="0"/>
      <w:marBottom w:val="0"/>
      <w:divBdr>
        <w:top w:val="none" w:sz="0" w:space="0" w:color="auto"/>
        <w:left w:val="none" w:sz="0" w:space="0" w:color="auto"/>
        <w:bottom w:val="none" w:sz="0" w:space="0" w:color="auto"/>
        <w:right w:val="none" w:sz="0" w:space="0" w:color="auto"/>
      </w:divBdr>
    </w:div>
    <w:div w:id="483206347">
      <w:bodyDiv w:val="1"/>
      <w:marLeft w:val="0"/>
      <w:marRight w:val="0"/>
      <w:marTop w:val="0"/>
      <w:marBottom w:val="0"/>
      <w:divBdr>
        <w:top w:val="none" w:sz="0" w:space="0" w:color="auto"/>
        <w:left w:val="none" w:sz="0" w:space="0" w:color="auto"/>
        <w:bottom w:val="none" w:sz="0" w:space="0" w:color="auto"/>
        <w:right w:val="none" w:sz="0" w:space="0" w:color="auto"/>
      </w:divBdr>
      <w:divsChild>
        <w:div w:id="1370646652">
          <w:marLeft w:val="360"/>
          <w:marRight w:val="0"/>
          <w:marTop w:val="200"/>
          <w:marBottom w:val="0"/>
          <w:divBdr>
            <w:top w:val="none" w:sz="0" w:space="0" w:color="auto"/>
            <w:left w:val="none" w:sz="0" w:space="0" w:color="auto"/>
            <w:bottom w:val="none" w:sz="0" w:space="0" w:color="auto"/>
            <w:right w:val="none" w:sz="0" w:space="0" w:color="auto"/>
          </w:divBdr>
        </w:div>
        <w:div w:id="1838425182">
          <w:marLeft w:val="360"/>
          <w:marRight w:val="0"/>
          <w:marTop w:val="200"/>
          <w:marBottom w:val="0"/>
          <w:divBdr>
            <w:top w:val="none" w:sz="0" w:space="0" w:color="auto"/>
            <w:left w:val="none" w:sz="0" w:space="0" w:color="auto"/>
            <w:bottom w:val="none" w:sz="0" w:space="0" w:color="auto"/>
            <w:right w:val="none" w:sz="0" w:space="0" w:color="auto"/>
          </w:divBdr>
        </w:div>
        <w:div w:id="1711342526">
          <w:marLeft w:val="360"/>
          <w:marRight w:val="0"/>
          <w:marTop w:val="60"/>
          <w:marBottom w:val="0"/>
          <w:divBdr>
            <w:top w:val="none" w:sz="0" w:space="0" w:color="auto"/>
            <w:left w:val="none" w:sz="0" w:space="0" w:color="auto"/>
            <w:bottom w:val="none" w:sz="0" w:space="0" w:color="auto"/>
            <w:right w:val="none" w:sz="0" w:space="0" w:color="auto"/>
          </w:divBdr>
        </w:div>
        <w:div w:id="1979723161">
          <w:marLeft w:val="360"/>
          <w:marRight w:val="0"/>
          <w:marTop w:val="60"/>
          <w:marBottom w:val="0"/>
          <w:divBdr>
            <w:top w:val="none" w:sz="0" w:space="0" w:color="auto"/>
            <w:left w:val="none" w:sz="0" w:space="0" w:color="auto"/>
            <w:bottom w:val="none" w:sz="0" w:space="0" w:color="auto"/>
            <w:right w:val="none" w:sz="0" w:space="0" w:color="auto"/>
          </w:divBdr>
        </w:div>
        <w:div w:id="1449546555">
          <w:marLeft w:val="360"/>
          <w:marRight w:val="0"/>
          <w:marTop w:val="60"/>
          <w:marBottom w:val="0"/>
          <w:divBdr>
            <w:top w:val="none" w:sz="0" w:space="0" w:color="auto"/>
            <w:left w:val="none" w:sz="0" w:space="0" w:color="auto"/>
            <w:bottom w:val="none" w:sz="0" w:space="0" w:color="auto"/>
            <w:right w:val="none" w:sz="0" w:space="0" w:color="auto"/>
          </w:divBdr>
        </w:div>
      </w:divsChild>
    </w:div>
    <w:div w:id="487137865">
      <w:bodyDiv w:val="1"/>
      <w:marLeft w:val="0"/>
      <w:marRight w:val="0"/>
      <w:marTop w:val="0"/>
      <w:marBottom w:val="0"/>
      <w:divBdr>
        <w:top w:val="none" w:sz="0" w:space="0" w:color="auto"/>
        <w:left w:val="none" w:sz="0" w:space="0" w:color="auto"/>
        <w:bottom w:val="none" w:sz="0" w:space="0" w:color="auto"/>
        <w:right w:val="none" w:sz="0" w:space="0" w:color="auto"/>
      </w:divBdr>
    </w:div>
    <w:div w:id="508831559">
      <w:bodyDiv w:val="1"/>
      <w:marLeft w:val="0"/>
      <w:marRight w:val="0"/>
      <w:marTop w:val="0"/>
      <w:marBottom w:val="0"/>
      <w:divBdr>
        <w:top w:val="none" w:sz="0" w:space="0" w:color="auto"/>
        <w:left w:val="none" w:sz="0" w:space="0" w:color="auto"/>
        <w:bottom w:val="none" w:sz="0" w:space="0" w:color="auto"/>
        <w:right w:val="none" w:sz="0" w:space="0" w:color="auto"/>
      </w:divBdr>
    </w:div>
    <w:div w:id="511526920">
      <w:bodyDiv w:val="1"/>
      <w:marLeft w:val="0"/>
      <w:marRight w:val="0"/>
      <w:marTop w:val="0"/>
      <w:marBottom w:val="0"/>
      <w:divBdr>
        <w:top w:val="none" w:sz="0" w:space="0" w:color="auto"/>
        <w:left w:val="none" w:sz="0" w:space="0" w:color="auto"/>
        <w:bottom w:val="none" w:sz="0" w:space="0" w:color="auto"/>
        <w:right w:val="none" w:sz="0" w:space="0" w:color="auto"/>
      </w:divBdr>
    </w:div>
    <w:div w:id="525950495">
      <w:bodyDiv w:val="1"/>
      <w:marLeft w:val="0"/>
      <w:marRight w:val="0"/>
      <w:marTop w:val="0"/>
      <w:marBottom w:val="0"/>
      <w:divBdr>
        <w:top w:val="none" w:sz="0" w:space="0" w:color="auto"/>
        <w:left w:val="none" w:sz="0" w:space="0" w:color="auto"/>
        <w:bottom w:val="none" w:sz="0" w:space="0" w:color="auto"/>
        <w:right w:val="none" w:sz="0" w:space="0" w:color="auto"/>
      </w:divBdr>
    </w:div>
    <w:div w:id="534999330">
      <w:bodyDiv w:val="1"/>
      <w:marLeft w:val="0"/>
      <w:marRight w:val="0"/>
      <w:marTop w:val="0"/>
      <w:marBottom w:val="0"/>
      <w:divBdr>
        <w:top w:val="none" w:sz="0" w:space="0" w:color="auto"/>
        <w:left w:val="none" w:sz="0" w:space="0" w:color="auto"/>
        <w:bottom w:val="none" w:sz="0" w:space="0" w:color="auto"/>
        <w:right w:val="none" w:sz="0" w:space="0" w:color="auto"/>
      </w:divBdr>
    </w:div>
    <w:div w:id="536047117">
      <w:bodyDiv w:val="1"/>
      <w:marLeft w:val="0"/>
      <w:marRight w:val="0"/>
      <w:marTop w:val="0"/>
      <w:marBottom w:val="0"/>
      <w:divBdr>
        <w:top w:val="none" w:sz="0" w:space="0" w:color="auto"/>
        <w:left w:val="none" w:sz="0" w:space="0" w:color="auto"/>
        <w:bottom w:val="none" w:sz="0" w:space="0" w:color="auto"/>
        <w:right w:val="none" w:sz="0" w:space="0" w:color="auto"/>
      </w:divBdr>
    </w:div>
    <w:div w:id="547886527">
      <w:bodyDiv w:val="1"/>
      <w:marLeft w:val="0"/>
      <w:marRight w:val="0"/>
      <w:marTop w:val="0"/>
      <w:marBottom w:val="0"/>
      <w:divBdr>
        <w:top w:val="none" w:sz="0" w:space="0" w:color="auto"/>
        <w:left w:val="none" w:sz="0" w:space="0" w:color="auto"/>
        <w:bottom w:val="none" w:sz="0" w:space="0" w:color="auto"/>
        <w:right w:val="none" w:sz="0" w:space="0" w:color="auto"/>
      </w:divBdr>
    </w:div>
    <w:div w:id="564219597">
      <w:bodyDiv w:val="1"/>
      <w:marLeft w:val="0"/>
      <w:marRight w:val="0"/>
      <w:marTop w:val="0"/>
      <w:marBottom w:val="0"/>
      <w:divBdr>
        <w:top w:val="none" w:sz="0" w:space="0" w:color="auto"/>
        <w:left w:val="none" w:sz="0" w:space="0" w:color="auto"/>
        <w:bottom w:val="none" w:sz="0" w:space="0" w:color="auto"/>
        <w:right w:val="none" w:sz="0" w:space="0" w:color="auto"/>
      </w:divBdr>
    </w:div>
    <w:div w:id="570237302">
      <w:bodyDiv w:val="1"/>
      <w:marLeft w:val="0"/>
      <w:marRight w:val="0"/>
      <w:marTop w:val="0"/>
      <w:marBottom w:val="0"/>
      <w:divBdr>
        <w:top w:val="none" w:sz="0" w:space="0" w:color="auto"/>
        <w:left w:val="none" w:sz="0" w:space="0" w:color="auto"/>
        <w:bottom w:val="none" w:sz="0" w:space="0" w:color="auto"/>
        <w:right w:val="none" w:sz="0" w:space="0" w:color="auto"/>
      </w:divBdr>
    </w:div>
    <w:div w:id="601383256">
      <w:bodyDiv w:val="1"/>
      <w:marLeft w:val="0"/>
      <w:marRight w:val="0"/>
      <w:marTop w:val="0"/>
      <w:marBottom w:val="0"/>
      <w:divBdr>
        <w:top w:val="none" w:sz="0" w:space="0" w:color="auto"/>
        <w:left w:val="none" w:sz="0" w:space="0" w:color="auto"/>
        <w:bottom w:val="none" w:sz="0" w:space="0" w:color="auto"/>
        <w:right w:val="none" w:sz="0" w:space="0" w:color="auto"/>
      </w:divBdr>
    </w:div>
    <w:div w:id="604535682">
      <w:bodyDiv w:val="1"/>
      <w:marLeft w:val="0"/>
      <w:marRight w:val="0"/>
      <w:marTop w:val="0"/>
      <w:marBottom w:val="0"/>
      <w:divBdr>
        <w:top w:val="none" w:sz="0" w:space="0" w:color="auto"/>
        <w:left w:val="none" w:sz="0" w:space="0" w:color="auto"/>
        <w:bottom w:val="none" w:sz="0" w:space="0" w:color="auto"/>
        <w:right w:val="none" w:sz="0" w:space="0" w:color="auto"/>
      </w:divBdr>
    </w:div>
    <w:div w:id="619144307">
      <w:bodyDiv w:val="1"/>
      <w:marLeft w:val="0"/>
      <w:marRight w:val="0"/>
      <w:marTop w:val="0"/>
      <w:marBottom w:val="0"/>
      <w:divBdr>
        <w:top w:val="none" w:sz="0" w:space="0" w:color="auto"/>
        <w:left w:val="none" w:sz="0" w:space="0" w:color="auto"/>
        <w:bottom w:val="none" w:sz="0" w:space="0" w:color="auto"/>
        <w:right w:val="none" w:sz="0" w:space="0" w:color="auto"/>
      </w:divBdr>
    </w:div>
    <w:div w:id="621693191">
      <w:bodyDiv w:val="1"/>
      <w:marLeft w:val="0"/>
      <w:marRight w:val="0"/>
      <w:marTop w:val="0"/>
      <w:marBottom w:val="0"/>
      <w:divBdr>
        <w:top w:val="none" w:sz="0" w:space="0" w:color="auto"/>
        <w:left w:val="none" w:sz="0" w:space="0" w:color="auto"/>
        <w:bottom w:val="none" w:sz="0" w:space="0" w:color="auto"/>
        <w:right w:val="none" w:sz="0" w:space="0" w:color="auto"/>
      </w:divBdr>
    </w:div>
    <w:div w:id="623118540">
      <w:bodyDiv w:val="1"/>
      <w:marLeft w:val="0"/>
      <w:marRight w:val="0"/>
      <w:marTop w:val="0"/>
      <w:marBottom w:val="0"/>
      <w:divBdr>
        <w:top w:val="none" w:sz="0" w:space="0" w:color="auto"/>
        <w:left w:val="none" w:sz="0" w:space="0" w:color="auto"/>
        <w:bottom w:val="none" w:sz="0" w:space="0" w:color="auto"/>
        <w:right w:val="none" w:sz="0" w:space="0" w:color="auto"/>
      </w:divBdr>
    </w:div>
    <w:div w:id="632906185">
      <w:bodyDiv w:val="1"/>
      <w:marLeft w:val="0"/>
      <w:marRight w:val="0"/>
      <w:marTop w:val="0"/>
      <w:marBottom w:val="0"/>
      <w:divBdr>
        <w:top w:val="none" w:sz="0" w:space="0" w:color="auto"/>
        <w:left w:val="none" w:sz="0" w:space="0" w:color="auto"/>
        <w:bottom w:val="none" w:sz="0" w:space="0" w:color="auto"/>
        <w:right w:val="none" w:sz="0" w:space="0" w:color="auto"/>
      </w:divBdr>
    </w:div>
    <w:div w:id="654409680">
      <w:bodyDiv w:val="1"/>
      <w:marLeft w:val="0"/>
      <w:marRight w:val="0"/>
      <w:marTop w:val="0"/>
      <w:marBottom w:val="0"/>
      <w:divBdr>
        <w:top w:val="none" w:sz="0" w:space="0" w:color="auto"/>
        <w:left w:val="none" w:sz="0" w:space="0" w:color="auto"/>
        <w:bottom w:val="none" w:sz="0" w:space="0" w:color="auto"/>
        <w:right w:val="none" w:sz="0" w:space="0" w:color="auto"/>
      </w:divBdr>
    </w:div>
    <w:div w:id="703136786">
      <w:bodyDiv w:val="1"/>
      <w:marLeft w:val="0"/>
      <w:marRight w:val="0"/>
      <w:marTop w:val="0"/>
      <w:marBottom w:val="0"/>
      <w:divBdr>
        <w:top w:val="none" w:sz="0" w:space="0" w:color="auto"/>
        <w:left w:val="none" w:sz="0" w:space="0" w:color="auto"/>
        <w:bottom w:val="none" w:sz="0" w:space="0" w:color="auto"/>
        <w:right w:val="none" w:sz="0" w:space="0" w:color="auto"/>
      </w:divBdr>
    </w:div>
    <w:div w:id="704410310">
      <w:bodyDiv w:val="1"/>
      <w:marLeft w:val="0"/>
      <w:marRight w:val="0"/>
      <w:marTop w:val="0"/>
      <w:marBottom w:val="0"/>
      <w:divBdr>
        <w:top w:val="none" w:sz="0" w:space="0" w:color="auto"/>
        <w:left w:val="none" w:sz="0" w:space="0" w:color="auto"/>
        <w:bottom w:val="none" w:sz="0" w:space="0" w:color="auto"/>
        <w:right w:val="none" w:sz="0" w:space="0" w:color="auto"/>
      </w:divBdr>
    </w:div>
    <w:div w:id="714039609">
      <w:bodyDiv w:val="1"/>
      <w:marLeft w:val="0"/>
      <w:marRight w:val="0"/>
      <w:marTop w:val="0"/>
      <w:marBottom w:val="0"/>
      <w:divBdr>
        <w:top w:val="none" w:sz="0" w:space="0" w:color="auto"/>
        <w:left w:val="none" w:sz="0" w:space="0" w:color="auto"/>
        <w:bottom w:val="none" w:sz="0" w:space="0" w:color="auto"/>
        <w:right w:val="none" w:sz="0" w:space="0" w:color="auto"/>
      </w:divBdr>
    </w:div>
    <w:div w:id="716902270">
      <w:bodyDiv w:val="1"/>
      <w:marLeft w:val="0"/>
      <w:marRight w:val="0"/>
      <w:marTop w:val="0"/>
      <w:marBottom w:val="0"/>
      <w:divBdr>
        <w:top w:val="none" w:sz="0" w:space="0" w:color="auto"/>
        <w:left w:val="none" w:sz="0" w:space="0" w:color="auto"/>
        <w:bottom w:val="none" w:sz="0" w:space="0" w:color="auto"/>
        <w:right w:val="none" w:sz="0" w:space="0" w:color="auto"/>
      </w:divBdr>
      <w:divsChild>
        <w:div w:id="612903783">
          <w:marLeft w:val="806"/>
          <w:marRight w:val="0"/>
          <w:marTop w:val="200"/>
          <w:marBottom w:val="0"/>
          <w:divBdr>
            <w:top w:val="none" w:sz="0" w:space="0" w:color="auto"/>
            <w:left w:val="none" w:sz="0" w:space="0" w:color="auto"/>
            <w:bottom w:val="none" w:sz="0" w:space="0" w:color="auto"/>
            <w:right w:val="none" w:sz="0" w:space="0" w:color="auto"/>
          </w:divBdr>
        </w:div>
        <w:div w:id="1847287776">
          <w:marLeft w:val="806"/>
          <w:marRight w:val="0"/>
          <w:marTop w:val="200"/>
          <w:marBottom w:val="0"/>
          <w:divBdr>
            <w:top w:val="none" w:sz="0" w:space="0" w:color="auto"/>
            <w:left w:val="none" w:sz="0" w:space="0" w:color="auto"/>
            <w:bottom w:val="none" w:sz="0" w:space="0" w:color="auto"/>
            <w:right w:val="none" w:sz="0" w:space="0" w:color="auto"/>
          </w:divBdr>
        </w:div>
        <w:div w:id="1642539645">
          <w:marLeft w:val="806"/>
          <w:marRight w:val="0"/>
          <w:marTop w:val="200"/>
          <w:marBottom w:val="0"/>
          <w:divBdr>
            <w:top w:val="none" w:sz="0" w:space="0" w:color="auto"/>
            <w:left w:val="none" w:sz="0" w:space="0" w:color="auto"/>
            <w:bottom w:val="none" w:sz="0" w:space="0" w:color="auto"/>
            <w:right w:val="none" w:sz="0" w:space="0" w:color="auto"/>
          </w:divBdr>
        </w:div>
        <w:div w:id="1332761323">
          <w:marLeft w:val="806"/>
          <w:marRight w:val="0"/>
          <w:marTop w:val="200"/>
          <w:marBottom w:val="0"/>
          <w:divBdr>
            <w:top w:val="none" w:sz="0" w:space="0" w:color="auto"/>
            <w:left w:val="none" w:sz="0" w:space="0" w:color="auto"/>
            <w:bottom w:val="none" w:sz="0" w:space="0" w:color="auto"/>
            <w:right w:val="none" w:sz="0" w:space="0" w:color="auto"/>
          </w:divBdr>
        </w:div>
      </w:divsChild>
    </w:div>
    <w:div w:id="723212400">
      <w:bodyDiv w:val="1"/>
      <w:marLeft w:val="0"/>
      <w:marRight w:val="0"/>
      <w:marTop w:val="0"/>
      <w:marBottom w:val="0"/>
      <w:divBdr>
        <w:top w:val="none" w:sz="0" w:space="0" w:color="auto"/>
        <w:left w:val="none" w:sz="0" w:space="0" w:color="auto"/>
        <w:bottom w:val="none" w:sz="0" w:space="0" w:color="auto"/>
        <w:right w:val="none" w:sz="0" w:space="0" w:color="auto"/>
      </w:divBdr>
    </w:div>
    <w:div w:id="741953394">
      <w:bodyDiv w:val="1"/>
      <w:marLeft w:val="0"/>
      <w:marRight w:val="0"/>
      <w:marTop w:val="0"/>
      <w:marBottom w:val="0"/>
      <w:divBdr>
        <w:top w:val="none" w:sz="0" w:space="0" w:color="auto"/>
        <w:left w:val="none" w:sz="0" w:space="0" w:color="auto"/>
        <w:bottom w:val="none" w:sz="0" w:space="0" w:color="auto"/>
        <w:right w:val="none" w:sz="0" w:space="0" w:color="auto"/>
      </w:divBdr>
    </w:div>
    <w:div w:id="748116786">
      <w:bodyDiv w:val="1"/>
      <w:marLeft w:val="0"/>
      <w:marRight w:val="0"/>
      <w:marTop w:val="0"/>
      <w:marBottom w:val="0"/>
      <w:divBdr>
        <w:top w:val="none" w:sz="0" w:space="0" w:color="auto"/>
        <w:left w:val="none" w:sz="0" w:space="0" w:color="auto"/>
        <w:bottom w:val="none" w:sz="0" w:space="0" w:color="auto"/>
        <w:right w:val="none" w:sz="0" w:space="0" w:color="auto"/>
      </w:divBdr>
    </w:div>
    <w:div w:id="748188714">
      <w:bodyDiv w:val="1"/>
      <w:marLeft w:val="0"/>
      <w:marRight w:val="0"/>
      <w:marTop w:val="0"/>
      <w:marBottom w:val="0"/>
      <w:divBdr>
        <w:top w:val="none" w:sz="0" w:space="0" w:color="auto"/>
        <w:left w:val="none" w:sz="0" w:space="0" w:color="auto"/>
        <w:bottom w:val="none" w:sz="0" w:space="0" w:color="auto"/>
        <w:right w:val="none" w:sz="0" w:space="0" w:color="auto"/>
      </w:divBdr>
    </w:div>
    <w:div w:id="751395994">
      <w:bodyDiv w:val="1"/>
      <w:marLeft w:val="0"/>
      <w:marRight w:val="0"/>
      <w:marTop w:val="0"/>
      <w:marBottom w:val="0"/>
      <w:divBdr>
        <w:top w:val="none" w:sz="0" w:space="0" w:color="auto"/>
        <w:left w:val="none" w:sz="0" w:space="0" w:color="auto"/>
        <w:bottom w:val="none" w:sz="0" w:space="0" w:color="auto"/>
        <w:right w:val="none" w:sz="0" w:space="0" w:color="auto"/>
      </w:divBdr>
    </w:div>
    <w:div w:id="791091198">
      <w:bodyDiv w:val="1"/>
      <w:marLeft w:val="0"/>
      <w:marRight w:val="0"/>
      <w:marTop w:val="0"/>
      <w:marBottom w:val="0"/>
      <w:divBdr>
        <w:top w:val="none" w:sz="0" w:space="0" w:color="auto"/>
        <w:left w:val="none" w:sz="0" w:space="0" w:color="auto"/>
        <w:bottom w:val="none" w:sz="0" w:space="0" w:color="auto"/>
        <w:right w:val="none" w:sz="0" w:space="0" w:color="auto"/>
      </w:divBdr>
    </w:div>
    <w:div w:id="801267439">
      <w:bodyDiv w:val="1"/>
      <w:marLeft w:val="0"/>
      <w:marRight w:val="0"/>
      <w:marTop w:val="0"/>
      <w:marBottom w:val="0"/>
      <w:divBdr>
        <w:top w:val="none" w:sz="0" w:space="0" w:color="auto"/>
        <w:left w:val="none" w:sz="0" w:space="0" w:color="auto"/>
        <w:bottom w:val="none" w:sz="0" w:space="0" w:color="auto"/>
        <w:right w:val="none" w:sz="0" w:space="0" w:color="auto"/>
      </w:divBdr>
    </w:div>
    <w:div w:id="816341226">
      <w:bodyDiv w:val="1"/>
      <w:marLeft w:val="0"/>
      <w:marRight w:val="0"/>
      <w:marTop w:val="0"/>
      <w:marBottom w:val="0"/>
      <w:divBdr>
        <w:top w:val="none" w:sz="0" w:space="0" w:color="auto"/>
        <w:left w:val="none" w:sz="0" w:space="0" w:color="auto"/>
        <w:bottom w:val="none" w:sz="0" w:space="0" w:color="auto"/>
        <w:right w:val="none" w:sz="0" w:space="0" w:color="auto"/>
      </w:divBdr>
    </w:div>
    <w:div w:id="819421395">
      <w:bodyDiv w:val="1"/>
      <w:marLeft w:val="0"/>
      <w:marRight w:val="0"/>
      <w:marTop w:val="0"/>
      <w:marBottom w:val="0"/>
      <w:divBdr>
        <w:top w:val="none" w:sz="0" w:space="0" w:color="auto"/>
        <w:left w:val="none" w:sz="0" w:space="0" w:color="auto"/>
        <w:bottom w:val="none" w:sz="0" w:space="0" w:color="auto"/>
        <w:right w:val="none" w:sz="0" w:space="0" w:color="auto"/>
      </w:divBdr>
    </w:div>
    <w:div w:id="827286297">
      <w:bodyDiv w:val="1"/>
      <w:marLeft w:val="0"/>
      <w:marRight w:val="0"/>
      <w:marTop w:val="0"/>
      <w:marBottom w:val="0"/>
      <w:divBdr>
        <w:top w:val="none" w:sz="0" w:space="0" w:color="auto"/>
        <w:left w:val="none" w:sz="0" w:space="0" w:color="auto"/>
        <w:bottom w:val="none" w:sz="0" w:space="0" w:color="auto"/>
        <w:right w:val="none" w:sz="0" w:space="0" w:color="auto"/>
      </w:divBdr>
    </w:div>
    <w:div w:id="833226436">
      <w:bodyDiv w:val="1"/>
      <w:marLeft w:val="0"/>
      <w:marRight w:val="0"/>
      <w:marTop w:val="0"/>
      <w:marBottom w:val="0"/>
      <w:divBdr>
        <w:top w:val="none" w:sz="0" w:space="0" w:color="auto"/>
        <w:left w:val="none" w:sz="0" w:space="0" w:color="auto"/>
        <w:bottom w:val="none" w:sz="0" w:space="0" w:color="auto"/>
        <w:right w:val="none" w:sz="0" w:space="0" w:color="auto"/>
      </w:divBdr>
    </w:div>
    <w:div w:id="833452206">
      <w:bodyDiv w:val="1"/>
      <w:marLeft w:val="0"/>
      <w:marRight w:val="0"/>
      <w:marTop w:val="0"/>
      <w:marBottom w:val="0"/>
      <w:divBdr>
        <w:top w:val="none" w:sz="0" w:space="0" w:color="auto"/>
        <w:left w:val="none" w:sz="0" w:space="0" w:color="auto"/>
        <w:bottom w:val="none" w:sz="0" w:space="0" w:color="auto"/>
        <w:right w:val="none" w:sz="0" w:space="0" w:color="auto"/>
      </w:divBdr>
    </w:div>
    <w:div w:id="833953908">
      <w:bodyDiv w:val="1"/>
      <w:marLeft w:val="0"/>
      <w:marRight w:val="0"/>
      <w:marTop w:val="0"/>
      <w:marBottom w:val="0"/>
      <w:divBdr>
        <w:top w:val="none" w:sz="0" w:space="0" w:color="auto"/>
        <w:left w:val="none" w:sz="0" w:space="0" w:color="auto"/>
        <w:bottom w:val="none" w:sz="0" w:space="0" w:color="auto"/>
        <w:right w:val="none" w:sz="0" w:space="0" w:color="auto"/>
      </w:divBdr>
    </w:div>
    <w:div w:id="863403369">
      <w:bodyDiv w:val="1"/>
      <w:marLeft w:val="0"/>
      <w:marRight w:val="0"/>
      <w:marTop w:val="0"/>
      <w:marBottom w:val="0"/>
      <w:divBdr>
        <w:top w:val="none" w:sz="0" w:space="0" w:color="auto"/>
        <w:left w:val="none" w:sz="0" w:space="0" w:color="auto"/>
        <w:bottom w:val="none" w:sz="0" w:space="0" w:color="auto"/>
        <w:right w:val="none" w:sz="0" w:space="0" w:color="auto"/>
      </w:divBdr>
    </w:div>
    <w:div w:id="881556635">
      <w:bodyDiv w:val="1"/>
      <w:marLeft w:val="0"/>
      <w:marRight w:val="0"/>
      <w:marTop w:val="0"/>
      <w:marBottom w:val="0"/>
      <w:divBdr>
        <w:top w:val="none" w:sz="0" w:space="0" w:color="auto"/>
        <w:left w:val="none" w:sz="0" w:space="0" w:color="auto"/>
        <w:bottom w:val="none" w:sz="0" w:space="0" w:color="auto"/>
        <w:right w:val="none" w:sz="0" w:space="0" w:color="auto"/>
      </w:divBdr>
    </w:div>
    <w:div w:id="928928127">
      <w:bodyDiv w:val="1"/>
      <w:marLeft w:val="0"/>
      <w:marRight w:val="0"/>
      <w:marTop w:val="0"/>
      <w:marBottom w:val="0"/>
      <w:divBdr>
        <w:top w:val="none" w:sz="0" w:space="0" w:color="auto"/>
        <w:left w:val="none" w:sz="0" w:space="0" w:color="auto"/>
        <w:bottom w:val="none" w:sz="0" w:space="0" w:color="auto"/>
        <w:right w:val="none" w:sz="0" w:space="0" w:color="auto"/>
      </w:divBdr>
    </w:div>
    <w:div w:id="952052501">
      <w:bodyDiv w:val="1"/>
      <w:marLeft w:val="0"/>
      <w:marRight w:val="0"/>
      <w:marTop w:val="0"/>
      <w:marBottom w:val="0"/>
      <w:divBdr>
        <w:top w:val="none" w:sz="0" w:space="0" w:color="auto"/>
        <w:left w:val="none" w:sz="0" w:space="0" w:color="auto"/>
        <w:bottom w:val="none" w:sz="0" w:space="0" w:color="auto"/>
        <w:right w:val="none" w:sz="0" w:space="0" w:color="auto"/>
      </w:divBdr>
    </w:div>
    <w:div w:id="961574274">
      <w:bodyDiv w:val="1"/>
      <w:marLeft w:val="0"/>
      <w:marRight w:val="0"/>
      <w:marTop w:val="0"/>
      <w:marBottom w:val="0"/>
      <w:divBdr>
        <w:top w:val="none" w:sz="0" w:space="0" w:color="auto"/>
        <w:left w:val="none" w:sz="0" w:space="0" w:color="auto"/>
        <w:bottom w:val="none" w:sz="0" w:space="0" w:color="auto"/>
        <w:right w:val="none" w:sz="0" w:space="0" w:color="auto"/>
      </w:divBdr>
    </w:div>
    <w:div w:id="976186158">
      <w:bodyDiv w:val="1"/>
      <w:marLeft w:val="0"/>
      <w:marRight w:val="0"/>
      <w:marTop w:val="0"/>
      <w:marBottom w:val="0"/>
      <w:divBdr>
        <w:top w:val="none" w:sz="0" w:space="0" w:color="auto"/>
        <w:left w:val="none" w:sz="0" w:space="0" w:color="auto"/>
        <w:bottom w:val="none" w:sz="0" w:space="0" w:color="auto"/>
        <w:right w:val="none" w:sz="0" w:space="0" w:color="auto"/>
      </w:divBdr>
    </w:div>
    <w:div w:id="982390806">
      <w:bodyDiv w:val="1"/>
      <w:marLeft w:val="0"/>
      <w:marRight w:val="0"/>
      <w:marTop w:val="0"/>
      <w:marBottom w:val="0"/>
      <w:divBdr>
        <w:top w:val="none" w:sz="0" w:space="0" w:color="auto"/>
        <w:left w:val="none" w:sz="0" w:space="0" w:color="auto"/>
        <w:bottom w:val="none" w:sz="0" w:space="0" w:color="auto"/>
        <w:right w:val="none" w:sz="0" w:space="0" w:color="auto"/>
      </w:divBdr>
      <w:divsChild>
        <w:div w:id="1091242404">
          <w:marLeft w:val="360"/>
          <w:marRight w:val="0"/>
          <w:marTop w:val="200"/>
          <w:marBottom w:val="0"/>
          <w:divBdr>
            <w:top w:val="none" w:sz="0" w:space="0" w:color="auto"/>
            <w:left w:val="none" w:sz="0" w:space="0" w:color="auto"/>
            <w:bottom w:val="none" w:sz="0" w:space="0" w:color="auto"/>
            <w:right w:val="none" w:sz="0" w:space="0" w:color="auto"/>
          </w:divBdr>
        </w:div>
        <w:div w:id="1571428014">
          <w:marLeft w:val="360"/>
          <w:marRight w:val="0"/>
          <w:marTop w:val="60"/>
          <w:marBottom w:val="0"/>
          <w:divBdr>
            <w:top w:val="none" w:sz="0" w:space="0" w:color="auto"/>
            <w:left w:val="none" w:sz="0" w:space="0" w:color="auto"/>
            <w:bottom w:val="none" w:sz="0" w:space="0" w:color="auto"/>
            <w:right w:val="none" w:sz="0" w:space="0" w:color="auto"/>
          </w:divBdr>
        </w:div>
        <w:div w:id="24138716">
          <w:marLeft w:val="360"/>
          <w:marRight w:val="0"/>
          <w:marTop w:val="200"/>
          <w:marBottom w:val="0"/>
          <w:divBdr>
            <w:top w:val="none" w:sz="0" w:space="0" w:color="auto"/>
            <w:left w:val="none" w:sz="0" w:space="0" w:color="auto"/>
            <w:bottom w:val="none" w:sz="0" w:space="0" w:color="auto"/>
            <w:right w:val="none" w:sz="0" w:space="0" w:color="auto"/>
          </w:divBdr>
        </w:div>
        <w:div w:id="804080600">
          <w:marLeft w:val="360"/>
          <w:marRight w:val="0"/>
          <w:marTop w:val="60"/>
          <w:marBottom w:val="0"/>
          <w:divBdr>
            <w:top w:val="none" w:sz="0" w:space="0" w:color="auto"/>
            <w:left w:val="none" w:sz="0" w:space="0" w:color="auto"/>
            <w:bottom w:val="none" w:sz="0" w:space="0" w:color="auto"/>
            <w:right w:val="none" w:sz="0" w:space="0" w:color="auto"/>
          </w:divBdr>
        </w:div>
      </w:divsChild>
    </w:div>
    <w:div w:id="986789207">
      <w:bodyDiv w:val="1"/>
      <w:marLeft w:val="0"/>
      <w:marRight w:val="0"/>
      <w:marTop w:val="0"/>
      <w:marBottom w:val="0"/>
      <w:divBdr>
        <w:top w:val="none" w:sz="0" w:space="0" w:color="auto"/>
        <w:left w:val="none" w:sz="0" w:space="0" w:color="auto"/>
        <w:bottom w:val="none" w:sz="0" w:space="0" w:color="auto"/>
        <w:right w:val="none" w:sz="0" w:space="0" w:color="auto"/>
      </w:divBdr>
    </w:div>
    <w:div w:id="987824692">
      <w:bodyDiv w:val="1"/>
      <w:marLeft w:val="0"/>
      <w:marRight w:val="0"/>
      <w:marTop w:val="0"/>
      <w:marBottom w:val="0"/>
      <w:divBdr>
        <w:top w:val="none" w:sz="0" w:space="0" w:color="auto"/>
        <w:left w:val="none" w:sz="0" w:space="0" w:color="auto"/>
        <w:bottom w:val="none" w:sz="0" w:space="0" w:color="auto"/>
        <w:right w:val="none" w:sz="0" w:space="0" w:color="auto"/>
      </w:divBdr>
    </w:div>
    <w:div w:id="990405449">
      <w:bodyDiv w:val="1"/>
      <w:marLeft w:val="0"/>
      <w:marRight w:val="0"/>
      <w:marTop w:val="0"/>
      <w:marBottom w:val="0"/>
      <w:divBdr>
        <w:top w:val="none" w:sz="0" w:space="0" w:color="auto"/>
        <w:left w:val="none" w:sz="0" w:space="0" w:color="auto"/>
        <w:bottom w:val="none" w:sz="0" w:space="0" w:color="auto"/>
        <w:right w:val="none" w:sz="0" w:space="0" w:color="auto"/>
      </w:divBdr>
    </w:div>
    <w:div w:id="1004356431">
      <w:bodyDiv w:val="1"/>
      <w:marLeft w:val="0"/>
      <w:marRight w:val="0"/>
      <w:marTop w:val="0"/>
      <w:marBottom w:val="0"/>
      <w:divBdr>
        <w:top w:val="none" w:sz="0" w:space="0" w:color="auto"/>
        <w:left w:val="none" w:sz="0" w:space="0" w:color="auto"/>
        <w:bottom w:val="none" w:sz="0" w:space="0" w:color="auto"/>
        <w:right w:val="none" w:sz="0" w:space="0" w:color="auto"/>
      </w:divBdr>
    </w:div>
    <w:div w:id="1008408633">
      <w:bodyDiv w:val="1"/>
      <w:marLeft w:val="0"/>
      <w:marRight w:val="0"/>
      <w:marTop w:val="0"/>
      <w:marBottom w:val="0"/>
      <w:divBdr>
        <w:top w:val="none" w:sz="0" w:space="0" w:color="auto"/>
        <w:left w:val="none" w:sz="0" w:space="0" w:color="auto"/>
        <w:bottom w:val="none" w:sz="0" w:space="0" w:color="auto"/>
        <w:right w:val="none" w:sz="0" w:space="0" w:color="auto"/>
      </w:divBdr>
    </w:div>
    <w:div w:id="1030379716">
      <w:bodyDiv w:val="1"/>
      <w:marLeft w:val="0"/>
      <w:marRight w:val="0"/>
      <w:marTop w:val="0"/>
      <w:marBottom w:val="0"/>
      <w:divBdr>
        <w:top w:val="none" w:sz="0" w:space="0" w:color="auto"/>
        <w:left w:val="none" w:sz="0" w:space="0" w:color="auto"/>
        <w:bottom w:val="none" w:sz="0" w:space="0" w:color="auto"/>
        <w:right w:val="none" w:sz="0" w:space="0" w:color="auto"/>
      </w:divBdr>
    </w:div>
    <w:div w:id="1045257887">
      <w:bodyDiv w:val="1"/>
      <w:marLeft w:val="0"/>
      <w:marRight w:val="0"/>
      <w:marTop w:val="0"/>
      <w:marBottom w:val="0"/>
      <w:divBdr>
        <w:top w:val="none" w:sz="0" w:space="0" w:color="auto"/>
        <w:left w:val="none" w:sz="0" w:space="0" w:color="auto"/>
        <w:bottom w:val="none" w:sz="0" w:space="0" w:color="auto"/>
        <w:right w:val="none" w:sz="0" w:space="0" w:color="auto"/>
      </w:divBdr>
    </w:div>
    <w:div w:id="1048992936">
      <w:bodyDiv w:val="1"/>
      <w:marLeft w:val="0"/>
      <w:marRight w:val="0"/>
      <w:marTop w:val="0"/>
      <w:marBottom w:val="0"/>
      <w:divBdr>
        <w:top w:val="none" w:sz="0" w:space="0" w:color="auto"/>
        <w:left w:val="none" w:sz="0" w:space="0" w:color="auto"/>
        <w:bottom w:val="none" w:sz="0" w:space="0" w:color="auto"/>
        <w:right w:val="none" w:sz="0" w:space="0" w:color="auto"/>
      </w:divBdr>
    </w:div>
    <w:div w:id="1065296126">
      <w:bodyDiv w:val="1"/>
      <w:marLeft w:val="0"/>
      <w:marRight w:val="0"/>
      <w:marTop w:val="0"/>
      <w:marBottom w:val="0"/>
      <w:divBdr>
        <w:top w:val="none" w:sz="0" w:space="0" w:color="auto"/>
        <w:left w:val="none" w:sz="0" w:space="0" w:color="auto"/>
        <w:bottom w:val="none" w:sz="0" w:space="0" w:color="auto"/>
        <w:right w:val="none" w:sz="0" w:space="0" w:color="auto"/>
      </w:divBdr>
    </w:div>
    <w:div w:id="1110205662">
      <w:bodyDiv w:val="1"/>
      <w:marLeft w:val="0"/>
      <w:marRight w:val="0"/>
      <w:marTop w:val="0"/>
      <w:marBottom w:val="0"/>
      <w:divBdr>
        <w:top w:val="none" w:sz="0" w:space="0" w:color="auto"/>
        <w:left w:val="none" w:sz="0" w:space="0" w:color="auto"/>
        <w:bottom w:val="none" w:sz="0" w:space="0" w:color="auto"/>
        <w:right w:val="none" w:sz="0" w:space="0" w:color="auto"/>
      </w:divBdr>
      <w:divsChild>
        <w:div w:id="738331972">
          <w:marLeft w:val="360"/>
          <w:marRight w:val="0"/>
          <w:marTop w:val="200"/>
          <w:marBottom w:val="0"/>
          <w:divBdr>
            <w:top w:val="none" w:sz="0" w:space="0" w:color="auto"/>
            <w:left w:val="none" w:sz="0" w:space="0" w:color="auto"/>
            <w:bottom w:val="none" w:sz="0" w:space="0" w:color="auto"/>
            <w:right w:val="none" w:sz="0" w:space="0" w:color="auto"/>
          </w:divBdr>
        </w:div>
        <w:div w:id="1531260930">
          <w:marLeft w:val="360"/>
          <w:marRight w:val="0"/>
          <w:marTop w:val="60"/>
          <w:marBottom w:val="0"/>
          <w:divBdr>
            <w:top w:val="none" w:sz="0" w:space="0" w:color="auto"/>
            <w:left w:val="none" w:sz="0" w:space="0" w:color="auto"/>
            <w:bottom w:val="none" w:sz="0" w:space="0" w:color="auto"/>
            <w:right w:val="none" w:sz="0" w:space="0" w:color="auto"/>
          </w:divBdr>
        </w:div>
        <w:div w:id="6175851">
          <w:marLeft w:val="360"/>
          <w:marRight w:val="0"/>
          <w:marTop w:val="60"/>
          <w:marBottom w:val="0"/>
          <w:divBdr>
            <w:top w:val="none" w:sz="0" w:space="0" w:color="auto"/>
            <w:left w:val="none" w:sz="0" w:space="0" w:color="auto"/>
            <w:bottom w:val="none" w:sz="0" w:space="0" w:color="auto"/>
            <w:right w:val="none" w:sz="0" w:space="0" w:color="auto"/>
          </w:divBdr>
        </w:div>
        <w:div w:id="1240363831">
          <w:marLeft w:val="360"/>
          <w:marRight w:val="0"/>
          <w:marTop w:val="60"/>
          <w:marBottom w:val="0"/>
          <w:divBdr>
            <w:top w:val="none" w:sz="0" w:space="0" w:color="auto"/>
            <w:left w:val="none" w:sz="0" w:space="0" w:color="auto"/>
            <w:bottom w:val="none" w:sz="0" w:space="0" w:color="auto"/>
            <w:right w:val="none" w:sz="0" w:space="0" w:color="auto"/>
          </w:divBdr>
        </w:div>
      </w:divsChild>
    </w:div>
    <w:div w:id="1117020588">
      <w:bodyDiv w:val="1"/>
      <w:marLeft w:val="0"/>
      <w:marRight w:val="0"/>
      <w:marTop w:val="0"/>
      <w:marBottom w:val="0"/>
      <w:divBdr>
        <w:top w:val="none" w:sz="0" w:space="0" w:color="auto"/>
        <w:left w:val="none" w:sz="0" w:space="0" w:color="auto"/>
        <w:bottom w:val="none" w:sz="0" w:space="0" w:color="auto"/>
        <w:right w:val="none" w:sz="0" w:space="0" w:color="auto"/>
      </w:divBdr>
    </w:div>
    <w:div w:id="1129710696">
      <w:bodyDiv w:val="1"/>
      <w:marLeft w:val="0"/>
      <w:marRight w:val="0"/>
      <w:marTop w:val="0"/>
      <w:marBottom w:val="0"/>
      <w:divBdr>
        <w:top w:val="none" w:sz="0" w:space="0" w:color="auto"/>
        <w:left w:val="none" w:sz="0" w:space="0" w:color="auto"/>
        <w:bottom w:val="none" w:sz="0" w:space="0" w:color="auto"/>
        <w:right w:val="none" w:sz="0" w:space="0" w:color="auto"/>
      </w:divBdr>
    </w:div>
    <w:div w:id="1132749295">
      <w:bodyDiv w:val="1"/>
      <w:marLeft w:val="0"/>
      <w:marRight w:val="0"/>
      <w:marTop w:val="0"/>
      <w:marBottom w:val="0"/>
      <w:divBdr>
        <w:top w:val="none" w:sz="0" w:space="0" w:color="auto"/>
        <w:left w:val="none" w:sz="0" w:space="0" w:color="auto"/>
        <w:bottom w:val="none" w:sz="0" w:space="0" w:color="auto"/>
        <w:right w:val="none" w:sz="0" w:space="0" w:color="auto"/>
      </w:divBdr>
      <w:divsChild>
        <w:div w:id="1346252381">
          <w:marLeft w:val="360"/>
          <w:marRight w:val="0"/>
          <w:marTop w:val="200"/>
          <w:marBottom w:val="0"/>
          <w:divBdr>
            <w:top w:val="none" w:sz="0" w:space="0" w:color="auto"/>
            <w:left w:val="none" w:sz="0" w:space="0" w:color="auto"/>
            <w:bottom w:val="none" w:sz="0" w:space="0" w:color="auto"/>
            <w:right w:val="none" w:sz="0" w:space="0" w:color="auto"/>
          </w:divBdr>
        </w:div>
        <w:div w:id="1256204438">
          <w:marLeft w:val="360"/>
          <w:marRight w:val="0"/>
          <w:marTop w:val="60"/>
          <w:marBottom w:val="60"/>
          <w:divBdr>
            <w:top w:val="none" w:sz="0" w:space="0" w:color="auto"/>
            <w:left w:val="none" w:sz="0" w:space="0" w:color="auto"/>
            <w:bottom w:val="none" w:sz="0" w:space="0" w:color="auto"/>
            <w:right w:val="none" w:sz="0" w:space="0" w:color="auto"/>
          </w:divBdr>
        </w:div>
        <w:div w:id="15235173">
          <w:marLeft w:val="1166"/>
          <w:marRight w:val="0"/>
          <w:marTop w:val="60"/>
          <w:marBottom w:val="0"/>
          <w:divBdr>
            <w:top w:val="none" w:sz="0" w:space="0" w:color="auto"/>
            <w:left w:val="none" w:sz="0" w:space="0" w:color="auto"/>
            <w:bottom w:val="none" w:sz="0" w:space="0" w:color="auto"/>
            <w:right w:val="none" w:sz="0" w:space="0" w:color="auto"/>
          </w:divBdr>
        </w:div>
        <w:div w:id="930314662">
          <w:marLeft w:val="1166"/>
          <w:marRight w:val="0"/>
          <w:marTop w:val="60"/>
          <w:marBottom w:val="0"/>
          <w:divBdr>
            <w:top w:val="none" w:sz="0" w:space="0" w:color="auto"/>
            <w:left w:val="none" w:sz="0" w:space="0" w:color="auto"/>
            <w:bottom w:val="none" w:sz="0" w:space="0" w:color="auto"/>
            <w:right w:val="none" w:sz="0" w:space="0" w:color="auto"/>
          </w:divBdr>
        </w:div>
        <w:div w:id="1433555274">
          <w:marLeft w:val="1166"/>
          <w:marRight w:val="0"/>
          <w:marTop w:val="60"/>
          <w:marBottom w:val="0"/>
          <w:divBdr>
            <w:top w:val="none" w:sz="0" w:space="0" w:color="auto"/>
            <w:left w:val="none" w:sz="0" w:space="0" w:color="auto"/>
            <w:bottom w:val="none" w:sz="0" w:space="0" w:color="auto"/>
            <w:right w:val="none" w:sz="0" w:space="0" w:color="auto"/>
          </w:divBdr>
        </w:div>
        <w:div w:id="1667976711">
          <w:marLeft w:val="360"/>
          <w:marRight w:val="0"/>
          <w:marTop w:val="200"/>
          <w:marBottom w:val="0"/>
          <w:divBdr>
            <w:top w:val="none" w:sz="0" w:space="0" w:color="auto"/>
            <w:left w:val="none" w:sz="0" w:space="0" w:color="auto"/>
            <w:bottom w:val="none" w:sz="0" w:space="0" w:color="auto"/>
            <w:right w:val="none" w:sz="0" w:space="0" w:color="auto"/>
          </w:divBdr>
        </w:div>
        <w:div w:id="547881666">
          <w:marLeft w:val="360"/>
          <w:marRight w:val="0"/>
          <w:marTop w:val="60"/>
          <w:marBottom w:val="60"/>
          <w:divBdr>
            <w:top w:val="none" w:sz="0" w:space="0" w:color="auto"/>
            <w:left w:val="none" w:sz="0" w:space="0" w:color="auto"/>
            <w:bottom w:val="none" w:sz="0" w:space="0" w:color="auto"/>
            <w:right w:val="none" w:sz="0" w:space="0" w:color="auto"/>
          </w:divBdr>
        </w:div>
        <w:div w:id="11692268">
          <w:marLeft w:val="1166"/>
          <w:marRight w:val="0"/>
          <w:marTop w:val="60"/>
          <w:marBottom w:val="0"/>
          <w:divBdr>
            <w:top w:val="none" w:sz="0" w:space="0" w:color="auto"/>
            <w:left w:val="none" w:sz="0" w:space="0" w:color="auto"/>
            <w:bottom w:val="none" w:sz="0" w:space="0" w:color="auto"/>
            <w:right w:val="none" w:sz="0" w:space="0" w:color="auto"/>
          </w:divBdr>
        </w:div>
        <w:div w:id="1438138004">
          <w:marLeft w:val="1166"/>
          <w:marRight w:val="0"/>
          <w:marTop w:val="60"/>
          <w:marBottom w:val="0"/>
          <w:divBdr>
            <w:top w:val="none" w:sz="0" w:space="0" w:color="auto"/>
            <w:left w:val="none" w:sz="0" w:space="0" w:color="auto"/>
            <w:bottom w:val="none" w:sz="0" w:space="0" w:color="auto"/>
            <w:right w:val="none" w:sz="0" w:space="0" w:color="auto"/>
          </w:divBdr>
        </w:div>
        <w:div w:id="1144081378">
          <w:marLeft w:val="1166"/>
          <w:marRight w:val="0"/>
          <w:marTop w:val="60"/>
          <w:marBottom w:val="0"/>
          <w:divBdr>
            <w:top w:val="none" w:sz="0" w:space="0" w:color="auto"/>
            <w:left w:val="none" w:sz="0" w:space="0" w:color="auto"/>
            <w:bottom w:val="none" w:sz="0" w:space="0" w:color="auto"/>
            <w:right w:val="none" w:sz="0" w:space="0" w:color="auto"/>
          </w:divBdr>
        </w:div>
      </w:divsChild>
    </w:div>
    <w:div w:id="1133061989">
      <w:bodyDiv w:val="1"/>
      <w:marLeft w:val="0"/>
      <w:marRight w:val="0"/>
      <w:marTop w:val="0"/>
      <w:marBottom w:val="0"/>
      <w:divBdr>
        <w:top w:val="none" w:sz="0" w:space="0" w:color="auto"/>
        <w:left w:val="none" w:sz="0" w:space="0" w:color="auto"/>
        <w:bottom w:val="none" w:sz="0" w:space="0" w:color="auto"/>
        <w:right w:val="none" w:sz="0" w:space="0" w:color="auto"/>
      </w:divBdr>
    </w:div>
    <w:div w:id="1133249672">
      <w:bodyDiv w:val="1"/>
      <w:marLeft w:val="0"/>
      <w:marRight w:val="0"/>
      <w:marTop w:val="0"/>
      <w:marBottom w:val="0"/>
      <w:divBdr>
        <w:top w:val="none" w:sz="0" w:space="0" w:color="auto"/>
        <w:left w:val="none" w:sz="0" w:space="0" w:color="auto"/>
        <w:bottom w:val="none" w:sz="0" w:space="0" w:color="auto"/>
        <w:right w:val="none" w:sz="0" w:space="0" w:color="auto"/>
      </w:divBdr>
    </w:div>
    <w:div w:id="1155951959">
      <w:bodyDiv w:val="1"/>
      <w:marLeft w:val="0"/>
      <w:marRight w:val="0"/>
      <w:marTop w:val="0"/>
      <w:marBottom w:val="0"/>
      <w:divBdr>
        <w:top w:val="none" w:sz="0" w:space="0" w:color="auto"/>
        <w:left w:val="none" w:sz="0" w:space="0" w:color="auto"/>
        <w:bottom w:val="none" w:sz="0" w:space="0" w:color="auto"/>
        <w:right w:val="none" w:sz="0" w:space="0" w:color="auto"/>
      </w:divBdr>
    </w:div>
    <w:div w:id="1169442127">
      <w:bodyDiv w:val="1"/>
      <w:marLeft w:val="0"/>
      <w:marRight w:val="0"/>
      <w:marTop w:val="0"/>
      <w:marBottom w:val="0"/>
      <w:divBdr>
        <w:top w:val="none" w:sz="0" w:space="0" w:color="auto"/>
        <w:left w:val="none" w:sz="0" w:space="0" w:color="auto"/>
        <w:bottom w:val="none" w:sz="0" w:space="0" w:color="auto"/>
        <w:right w:val="none" w:sz="0" w:space="0" w:color="auto"/>
      </w:divBdr>
    </w:div>
    <w:div w:id="1177766880">
      <w:bodyDiv w:val="1"/>
      <w:marLeft w:val="0"/>
      <w:marRight w:val="0"/>
      <w:marTop w:val="0"/>
      <w:marBottom w:val="0"/>
      <w:divBdr>
        <w:top w:val="none" w:sz="0" w:space="0" w:color="auto"/>
        <w:left w:val="none" w:sz="0" w:space="0" w:color="auto"/>
        <w:bottom w:val="none" w:sz="0" w:space="0" w:color="auto"/>
        <w:right w:val="none" w:sz="0" w:space="0" w:color="auto"/>
      </w:divBdr>
    </w:div>
    <w:div w:id="1180045438">
      <w:bodyDiv w:val="1"/>
      <w:marLeft w:val="0"/>
      <w:marRight w:val="0"/>
      <w:marTop w:val="0"/>
      <w:marBottom w:val="0"/>
      <w:divBdr>
        <w:top w:val="none" w:sz="0" w:space="0" w:color="auto"/>
        <w:left w:val="none" w:sz="0" w:space="0" w:color="auto"/>
        <w:bottom w:val="none" w:sz="0" w:space="0" w:color="auto"/>
        <w:right w:val="none" w:sz="0" w:space="0" w:color="auto"/>
      </w:divBdr>
    </w:div>
    <w:div w:id="1180585840">
      <w:bodyDiv w:val="1"/>
      <w:marLeft w:val="0"/>
      <w:marRight w:val="0"/>
      <w:marTop w:val="0"/>
      <w:marBottom w:val="0"/>
      <w:divBdr>
        <w:top w:val="none" w:sz="0" w:space="0" w:color="auto"/>
        <w:left w:val="none" w:sz="0" w:space="0" w:color="auto"/>
        <w:bottom w:val="none" w:sz="0" w:space="0" w:color="auto"/>
        <w:right w:val="none" w:sz="0" w:space="0" w:color="auto"/>
      </w:divBdr>
    </w:div>
    <w:div w:id="1198854599">
      <w:bodyDiv w:val="1"/>
      <w:marLeft w:val="0"/>
      <w:marRight w:val="0"/>
      <w:marTop w:val="0"/>
      <w:marBottom w:val="0"/>
      <w:divBdr>
        <w:top w:val="none" w:sz="0" w:space="0" w:color="auto"/>
        <w:left w:val="none" w:sz="0" w:space="0" w:color="auto"/>
        <w:bottom w:val="none" w:sz="0" w:space="0" w:color="auto"/>
        <w:right w:val="none" w:sz="0" w:space="0" w:color="auto"/>
      </w:divBdr>
    </w:div>
    <w:div w:id="1205680040">
      <w:bodyDiv w:val="1"/>
      <w:marLeft w:val="0"/>
      <w:marRight w:val="0"/>
      <w:marTop w:val="0"/>
      <w:marBottom w:val="0"/>
      <w:divBdr>
        <w:top w:val="none" w:sz="0" w:space="0" w:color="auto"/>
        <w:left w:val="none" w:sz="0" w:space="0" w:color="auto"/>
        <w:bottom w:val="none" w:sz="0" w:space="0" w:color="auto"/>
        <w:right w:val="none" w:sz="0" w:space="0" w:color="auto"/>
      </w:divBdr>
    </w:div>
    <w:div w:id="1210067467">
      <w:bodyDiv w:val="1"/>
      <w:marLeft w:val="0"/>
      <w:marRight w:val="0"/>
      <w:marTop w:val="0"/>
      <w:marBottom w:val="0"/>
      <w:divBdr>
        <w:top w:val="none" w:sz="0" w:space="0" w:color="auto"/>
        <w:left w:val="none" w:sz="0" w:space="0" w:color="auto"/>
        <w:bottom w:val="none" w:sz="0" w:space="0" w:color="auto"/>
        <w:right w:val="none" w:sz="0" w:space="0" w:color="auto"/>
      </w:divBdr>
    </w:div>
    <w:div w:id="1222593651">
      <w:bodyDiv w:val="1"/>
      <w:marLeft w:val="0"/>
      <w:marRight w:val="0"/>
      <w:marTop w:val="0"/>
      <w:marBottom w:val="0"/>
      <w:divBdr>
        <w:top w:val="none" w:sz="0" w:space="0" w:color="auto"/>
        <w:left w:val="none" w:sz="0" w:space="0" w:color="auto"/>
        <w:bottom w:val="none" w:sz="0" w:space="0" w:color="auto"/>
        <w:right w:val="none" w:sz="0" w:space="0" w:color="auto"/>
      </w:divBdr>
    </w:div>
    <w:div w:id="1248733195">
      <w:bodyDiv w:val="1"/>
      <w:marLeft w:val="0"/>
      <w:marRight w:val="0"/>
      <w:marTop w:val="0"/>
      <w:marBottom w:val="0"/>
      <w:divBdr>
        <w:top w:val="none" w:sz="0" w:space="0" w:color="auto"/>
        <w:left w:val="none" w:sz="0" w:space="0" w:color="auto"/>
        <w:bottom w:val="none" w:sz="0" w:space="0" w:color="auto"/>
        <w:right w:val="none" w:sz="0" w:space="0" w:color="auto"/>
      </w:divBdr>
    </w:div>
    <w:div w:id="1255630137">
      <w:bodyDiv w:val="1"/>
      <w:marLeft w:val="0"/>
      <w:marRight w:val="0"/>
      <w:marTop w:val="0"/>
      <w:marBottom w:val="0"/>
      <w:divBdr>
        <w:top w:val="none" w:sz="0" w:space="0" w:color="auto"/>
        <w:left w:val="none" w:sz="0" w:space="0" w:color="auto"/>
        <w:bottom w:val="none" w:sz="0" w:space="0" w:color="auto"/>
        <w:right w:val="none" w:sz="0" w:space="0" w:color="auto"/>
      </w:divBdr>
    </w:div>
    <w:div w:id="1260942908">
      <w:bodyDiv w:val="1"/>
      <w:marLeft w:val="0"/>
      <w:marRight w:val="0"/>
      <w:marTop w:val="0"/>
      <w:marBottom w:val="0"/>
      <w:divBdr>
        <w:top w:val="none" w:sz="0" w:space="0" w:color="auto"/>
        <w:left w:val="none" w:sz="0" w:space="0" w:color="auto"/>
        <w:bottom w:val="none" w:sz="0" w:space="0" w:color="auto"/>
        <w:right w:val="none" w:sz="0" w:space="0" w:color="auto"/>
      </w:divBdr>
    </w:div>
    <w:div w:id="1273131268">
      <w:bodyDiv w:val="1"/>
      <w:marLeft w:val="0"/>
      <w:marRight w:val="0"/>
      <w:marTop w:val="0"/>
      <w:marBottom w:val="0"/>
      <w:divBdr>
        <w:top w:val="none" w:sz="0" w:space="0" w:color="auto"/>
        <w:left w:val="none" w:sz="0" w:space="0" w:color="auto"/>
        <w:bottom w:val="none" w:sz="0" w:space="0" w:color="auto"/>
        <w:right w:val="none" w:sz="0" w:space="0" w:color="auto"/>
      </w:divBdr>
    </w:div>
    <w:div w:id="1289169357">
      <w:bodyDiv w:val="1"/>
      <w:marLeft w:val="0"/>
      <w:marRight w:val="0"/>
      <w:marTop w:val="0"/>
      <w:marBottom w:val="0"/>
      <w:divBdr>
        <w:top w:val="none" w:sz="0" w:space="0" w:color="auto"/>
        <w:left w:val="none" w:sz="0" w:space="0" w:color="auto"/>
        <w:bottom w:val="none" w:sz="0" w:space="0" w:color="auto"/>
        <w:right w:val="none" w:sz="0" w:space="0" w:color="auto"/>
      </w:divBdr>
    </w:div>
    <w:div w:id="1297562899">
      <w:bodyDiv w:val="1"/>
      <w:marLeft w:val="0"/>
      <w:marRight w:val="0"/>
      <w:marTop w:val="0"/>
      <w:marBottom w:val="0"/>
      <w:divBdr>
        <w:top w:val="none" w:sz="0" w:space="0" w:color="auto"/>
        <w:left w:val="none" w:sz="0" w:space="0" w:color="auto"/>
        <w:bottom w:val="none" w:sz="0" w:space="0" w:color="auto"/>
        <w:right w:val="none" w:sz="0" w:space="0" w:color="auto"/>
      </w:divBdr>
    </w:div>
    <w:div w:id="1303073975">
      <w:bodyDiv w:val="1"/>
      <w:marLeft w:val="0"/>
      <w:marRight w:val="0"/>
      <w:marTop w:val="0"/>
      <w:marBottom w:val="0"/>
      <w:divBdr>
        <w:top w:val="none" w:sz="0" w:space="0" w:color="auto"/>
        <w:left w:val="none" w:sz="0" w:space="0" w:color="auto"/>
        <w:bottom w:val="none" w:sz="0" w:space="0" w:color="auto"/>
        <w:right w:val="none" w:sz="0" w:space="0" w:color="auto"/>
      </w:divBdr>
    </w:div>
    <w:div w:id="1322736296">
      <w:bodyDiv w:val="1"/>
      <w:marLeft w:val="0"/>
      <w:marRight w:val="0"/>
      <w:marTop w:val="0"/>
      <w:marBottom w:val="0"/>
      <w:divBdr>
        <w:top w:val="none" w:sz="0" w:space="0" w:color="auto"/>
        <w:left w:val="none" w:sz="0" w:space="0" w:color="auto"/>
        <w:bottom w:val="none" w:sz="0" w:space="0" w:color="auto"/>
        <w:right w:val="none" w:sz="0" w:space="0" w:color="auto"/>
      </w:divBdr>
    </w:div>
    <w:div w:id="1328167330">
      <w:bodyDiv w:val="1"/>
      <w:marLeft w:val="0"/>
      <w:marRight w:val="0"/>
      <w:marTop w:val="0"/>
      <w:marBottom w:val="0"/>
      <w:divBdr>
        <w:top w:val="none" w:sz="0" w:space="0" w:color="auto"/>
        <w:left w:val="none" w:sz="0" w:space="0" w:color="auto"/>
        <w:bottom w:val="none" w:sz="0" w:space="0" w:color="auto"/>
        <w:right w:val="none" w:sz="0" w:space="0" w:color="auto"/>
      </w:divBdr>
    </w:div>
    <w:div w:id="1336811168">
      <w:bodyDiv w:val="1"/>
      <w:marLeft w:val="0"/>
      <w:marRight w:val="0"/>
      <w:marTop w:val="0"/>
      <w:marBottom w:val="0"/>
      <w:divBdr>
        <w:top w:val="none" w:sz="0" w:space="0" w:color="auto"/>
        <w:left w:val="none" w:sz="0" w:space="0" w:color="auto"/>
        <w:bottom w:val="none" w:sz="0" w:space="0" w:color="auto"/>
        <w:right w:val="none" w:sz="0" w:space="0" w:color="auto"/>
      </w:divBdr>
    </w:div>
    <w:div w:id="1376660503">
      <w:bodyDiv w:val="1"/>
      <w:marLeft w:val="0"/>
      <w:marRight w:val="0"/>
      <w:marTop w:val="0"/>
      <w:marBottom w:val="0"/>
      <w:divBdr>
        <w:top w:val="none" w:sz="0" w:space="0" w:color="auto"/>
        <w:left w:val="none" w:sz="0" w:space="0" w:color="auto"/>
        <w:bottom w:val="none" w:sz="0" w:space="0" w:color="auto"/>
        <w:right w:val="none" w:sz="0" w:space="0" w:color="auto"/>
      </w:divBdr>
    </w:div>
    <w:div w:id="1392734356">
      <w:bodyDiv w:val="1"/>
      <w:marLeft w:val="0"/>
      <w:marRight w:val="0"/>
      <w:marTop w:val="0"/>
      <w:marBottom w:val="0"/>
      <w:divBdr>
        <w:top w:val="none" w:sz="0" w:space="0" w:color="auto"/>
        <w:left w:val="none" w:sz="0" w:space="0" w:color="auto"/>
        <w:bottom w:val="none" w:sz="0" w:space="0" w:color="auto"/>
        <w:right w:val="none" w:sz="0" w:space="0" w:color="auto"/>
      </w:divBdr>
    </w:div>
    <w:div w:id="1430001333">
      <w:bodyDiv w:val="1"/>
      <w:marLeft w:val="0"/>
      <w:marRight w:val="0"/>
      <w:marTop w:val="0"/>
      <w:marBottom w:val="0"/>
      <w:divBdr>
        <w:top w:val="none" w:sz="0" w:space="0" w:color="auto"/>
        <w:left w:val="none" w:sz="0" w:space="0" w:color="auto"/>
        <w:bottom w:val="none" w:sz="0" w:space="0" w:color="auto"/>
        <w:right w:val="none" w:sz="0" w:space="0" w:color="auto"/>
      </w:divBdr>
    </w:div>
    <w:div w:id="1431009079">
      <w:bodyDiv w:val="1"/>
      <w:marLeft w:val="0"/>
      <w:marRight w:val="0"/>
      <w:marTop w:val="0"/>
      <w:marBottom w:val="0"/>
      <w:divBdr>
        <w:top w:val="none" w:sz="0" w:space="0" w:color="auto"/>
        <w:left w:val="none" w:sz="0" w:space="0" w:color="auto"/>
        <w:bottom w:val="none" w:sz="0" w:space="0" w:color="auto"/>
        <w:right w:val="none" w:sz="0" w:space="0" w:color="auto"/>
      </w:divBdr>
    </w:div>
    <w:div w:id="1431582272">
      <w:bodyDiv w:val="1"/>
      <w:marLeft w:val="0"/>
      <w:marRight w:val="0"/>
      <w:marTop w:val="0"/>
      <w:marBottom w:val="0"/>
      <w:divBdr>
        <w:top w:val="none" w:sz="0" w:space="0" w:color="auto"/>
        <w:left w:val="none" w:sz="0" w:space="0" w:color="auto"/>
        <w:bottom w:val="none" w:sz="0" w:space="0" w:color="auto"/>
        <w:right w:val="none" w:sz="0" w:space="0" w:color="auto"/>
      </w:divBdr>
    </w:div>
    <w:div w:id="1445617002">
      <w:bodyDiv w:val="1"/>
      <w:marLeft w:val="0"/>
      <w:marRight w:val="0"/>
      <w:marTop w:val="0"/>
      <w:marBottom w:val="0"/>
      <w:divBdr>
        <w:top w:val="none" w:sz="0" w:space="0" w:color="auto"/>
        <w:left w:val="none" w:sz="0" w:space="0" w:color="auto"/>
        <w:bottom w:val="none" w:sz="0" w:space="0" w:color="auto"/>
        <w:right w:val="none" w:sz="0" w:space="0" w:color="auto"/>
      </w:divBdr>
    </w:div>
    <w:div w:id="1488550927">
      <w:bodyDiv w:val="1"/>
      <w:marLeft w:val="0"/>
      <w:marRight w:val="0"/>
      <w:marTop w:val="0"/>
      <w:marBottom w:val="0"/>
      <w:divBdr>
        <w:top w:val="none" w:sz="0" w:space="0" w:color="auto"/>
        <w:left w:val="none" w:sz="0" w:space="0" w:color="auto"/>
        <w:bottom w:val="none" w:sz="0" w:space="0" w:color="auto"/>
        <w:right w:val="none" w:sz="0" w:space="0" w:color="auto"/>
      </w:divBdr>
    </w:div>
    <w:div w:id="1493519887">
      <w:bodyDiv w:val="1"/>
      <w:marLeft w:val="0"/>
      <w:marRight w:val="0"/>
      <w:marTop w:val="0"/>
      <w:marBottom w:val="0"/>
      <w:divBdr>
        <w:top w:val="none" w:sz="0" w:space="0" w:color="auto"/>
        <w:left w:val="none" w:sz="0" w:space="0" w:color="auto"/>
        <w:bottom w:val="none" w:sz="0" w:space="0" w:color="auto"/>
        <w:right w:val="none" w:sz="0" w:space="0" w:color="auto"/>
      </w:divBdr>
    </w:div>
    <w:div w:id="1534536025">
      <w:bodyDiv w:val="1"/>
      <w:marLeft w:val="0"/>
      <w:marRight w:val="0"/>
      <w:marTop w:val="0"/>
      <w:marBottom w:val="0"/>
      <w:divBdr>
        <w:top w:val="none" w:sz="0" w:space="0" w:color="auto"/>
        <w:left w:val="none" w:sz="0" w:space="0" w:color="auto"/>
        <w:bottom w:val="none" w:sz="0" w:space="0" w:color="auto"/>
        <w:right w:val="none" w:sz="0" w:space="0" w:color="auto"/>
      </w:divBdr>
    </w:div>
    <w:div w:id="1541361505">
      <w:bodyDiv w:val="1"/>
      <w:marLeft w:val="0"/>
      <w:marRight w:val="0"/>
      <w:marTop w:val="0"/>
      <w:marBottom w:val="0"/>
      <w:divBdr>
        <w:top w:val="none" w:sz="0" w:space="0" w:color="auto"/>
        <w:left w:val="none" w:sz="0" w:space="0" w:color="auto"/>
        <w:bottom w:val="none" w:sz="0" w:space="0" w:color="auto"/>
        <w:right w:val="none" w:sz="0" w:space="0" w:color="auto"/>
      </w:divBdr>
    </w:div>
    <w:div w:id="1574468014">
      <w:bodyDiv w:val="1"/>
      <w:marLeft w:val="0"/>
      <w:marRight w:val="0"/>
      <w:marTop w:val="0"/>
      <w:marBottom w:val="0"/>
      <w:divBdr>
        <w:top w:val="none" w:sz="0" w:space="0" w:color="auto"/>
        <w:left w:val="none" w:sz="0" w:space="0" w:color="auto"/>
        <w:bottom w:val="none" w:sz="0" w:space="0" w:color="auto"/>
        <w:right w:val="none" w:sz="0" w:space="0" w:color="auto"/>
      </w:divBdr>
    </w:div>
    <w:div w:id="1599755579">
      <w:bodyDiv w:val="1"/>
      <w:marLeft w:val="0"/>
      <w:marRight w:val="0"/>
      <w:marTop w:val="0"/>
      <w:marBottom w:val="0"/>
      <w:divBdr>
        <w:top w:val="none" w:sz="0" w:space="0" w:color="auto"/>
        <w:left w:val="none" w:sz="0" w:space="0" w:color="auto"/>
        <w:bottom w:val="none" w:sz="0" w:space="0" w:color="auto"/>
        <w:right w:val="none" w:sz="0" w:space="0" w:color="auto"/>
      </w:divBdr>
    </w:div>
    <w:div w:id="1612010737">
      <w:bodyDiv w:val="1"/>
      <w:marLeft w:val="0"/>
      <w:marRight w:val="0"/>
      <w:marTop w:val="0"/>
      <w:marBottom w:val="0"/>
      <w:divBdr>
        <w:top w:val="none" w:sz="0" w:space="0" w:color="auto"/>
        <w:left w:val="none" w:sz="0" w:space="0" w:color="auto"/>
        <w:bottom w:val="none" w:sz="0" w:space="0" w:color="auto"/>
        <w:right w:val="none" w:sz="0" w:space="0" w:color="auto"/>
      </w:divBdr>
    </w:div>
    <w:div w:id="1612519018">
      <w:bodyDiv w:val="1"/>
      <w:marLeft w:val="0"/>
      <w:marRight w:val="0"/>
      <w:marTop w:val="0"/>
      <w:marBottom w:val="0"/>
      <w:divBdr>
        <w:top w:val="none" w:sz="0" w:space="0" w:color="auto"/>
        <w:left w:val="none" w:sz="0" w:space="0" w:color="auto"/>
        <w:bottom w:val="none" w:sz="0" w:space="0" w:color="auto"/>
        <w:right w:val="none" w:sz="0" w:space="0" w:color="auto"/>
      </w:divBdr>
    </w:div>
    <w:div w:id="1630166747">
      <w:bodyDiv w:val="1"/>
      <w:marLeft w:val="0"/>
      <w:marRight w:val="0"/>
      <w:marTop w:val="0"/>
      <w:marBottom w:val="0"/>
      <w:divBdr>
        <w:top w:val="none" w:sz="0" w:space="0" w:color="auto"/>
        <w:left w:val="none" w:sz="0" w:space="0" w:color="auto"/>
        <w:bottom w:val="none" w:sz="0" w:space="0" w:color="auto"/>
        <w:right w:val="none" w:sz="0" w:space="0" w:color="auto"/>
      </w:divBdr>
    </w:div>
    <w:div w:id="1664971201">
      <w:bodyDiv w:val="1"/>
      <w:marLeft w:val="0"/>
      <w:marRight w:val="0"/>
      <w:marTop w:val="0"/>
      <w:marBottom w:val="0"/>
      <w:divBdr>
        <w:top w:val="none" w:sz="0" w:space="0" w:color="auto"/>
        <w:left w:val="none" w:sz="0" w:space="0" w:color="auto"/>
        <w:bottom w:val="none" w:sz="0" w:space="0" w:color="auto"/>
        <w:right w:val="none" w:sz="0" w:space="0" w:color="auto"/>
      </w:divBdr>
    </w:div>
    <w:div w:id="1691253805">
      <w:bodyDiv w:val="1"/>
      <w:marLeft w:val="0"/>
      <w:marRight w:val="0"/>
      <w:marTop w:val="0"/>
      <w:marBottom w:val="0"/>
      <w:divBdr>
        <w:top w:val="none" w:sz="0" w:space="0" w:color="auto"/>
        <w:left w:val="none" w:sz="0" w:space="0" w:color="auto"/>
        <w:bottom w:val="none" w:sz="0" w:space="0" w:color="auto"/>
        <w:right w:val="none" w:sz="0" w:space="0" w:color="auto"/>
      </w:divBdr>
    </w:div>
    <w:div w:id="1698850696">
      <w:bodyDiv w:val="1"/>
      <w:marLeft w:val="0"/>
      <w:marRight w:val="0"/>
      <w:marTop w:val="0"/>
      <w:marBottom w:val="0"/>
      <w:divBdr>
        <w:top w:val="none" w:sz="0" w:space="0" w:color="auto"/>
        <w:left w:val="none" w:sz="0" w:space="0" w:color="auto"/>
        <w:bottom w:val="none" w:sz="0" w:space="0" w:color="auto"/>
        <w:right w:val="none" w:sz="0" w:space="0" w:color="auto"/>
      </w:divBdr>
    </w:div>
    <w:div w:id="1701936448">
      <w:bodyDiv w:val="1"/>
      <w:marLeft w:val="0"/>
      <w:marRight w:val="0"/>
      <w:marTop w:val="0"/>
      <w:marBottom w:val="0"/>
      <w:divBdr>
        <w:top w:val="none" w:sz="0" w:space="0" w:color="auto"/>
        <w:left w:val="none" w:sz="0" w:space="0" w:color="auto"/>
        <w:bottom w:val="none" w:sz="0" w:space="0" w:color="auto"/>
        <w:right w:val="none" w:sz="0" w:space="0" w:color="auto"/>
      </w:divBdr>
    </w:div>
    <w:div w:id="1702125649">
      <w:bodyDiv w:val="1"/>
      <w:marLeft w:val="0"/>
      <w:marRight w:val="0"/>
      <w:marTop w:val="0"/>
      <w:marBottom w:val="0"/>
      <w:divBdr>
        <w:top w:val="none" w:sz="0" w:space="0" w:color="auto"/>
        <w:left w:val="none" w:sz="0" w:space="0" w:color="auto"/>
        <w:bottom w:val="none" w:sz="0" w:space="0" w:color="auto"/>
        <w:right w:val="none" w:sz="0" w:space="0" w:color="auto"/>
      </w:divBdr>
    </w:div>
    <w:div w:id="1708867151">
      <w:bodyDiv w:val="1"/>
      <w:marLeft w:val="0"/>
      <w:marRight w:val="0"/>
      <w:marTop w:val="0"/>
      <w:marBottom w:val="0"/>
      <w:divBdr>
        <w:top w:val="none" w:sz="0" w:space="0" w:color="auto"/>
        <w:left w:val="none" w:sz="0" w:space="0" w:color="auto"/>
        <w:bottom w:val="none" w:sz="0" w:space="0" w:color="auto"/>
        <w:right w:val="none" w:sz="0" w:space="0" w:color="auto"/>
      </w:divBdr>
    </w:div>
    <w:div w:id="1715351516">
      <w:bodyDiv w:val="1"/>
      <w:marLeft w:val="0"/>
      <w:marRight w:val="0"/>
      <w:marTop w:val="0"/>
      <w:marBottom w:val="0"/>
      <w:divBdr>
        <w:top w:val="none" w:sz="0" w:space="0" w:color="auto"/>
        <w:left w:val="none" w:sz="0" w:space="0" w:color="auto"/>
        <w:bottom w:val="none" w:sz="0" w:space="0" w:color="auto"/>
        <w:right w:val="none" w:sz="0" w:space="0" w:color="auto"/>
      </w:divBdr>
    </w:div>
    <w:div w:id="1722708589">
      <w:bodyDiv w:val="1"/>
      <w:marLeft w:val="0"/>
      <w:marRight w:val="0"/>
      <w:marTop w:val="0"/>
      <w:marBottom w:val="0"/>
      <w:divBdr>
        <w:top w:val="none" w:sz="0" w:space="0" w:color="auto"/>
        <w:left w:val="none" w:sz="0" w:space="0" w:color="auto"/>
        <w:bottom w:val="none" w:sz="0" w:space="0" w:color="auto"/>
        <w:right w:val="none" w:sz="0" w:space="0" w:color="auto"/>
      </w:divBdr>
    </w:div>
    <w:div w:id="1726831674">
      <w:bodyDiv w:val="1"/>
      <w:marLeft w:val="0"/>
      <w:marRight w:val="0"/>
      <w:marTop w:val="0"/>
      <w:marBottom w:val="0"/>
      <w:divBdr>
        <w:top w:val="none" w:sz="0" w:space="0" w:color="auto"/>
        <w:left w:val="none" w:sz="0" w:space="0" w:color="auto"/>
        <w:bottom w:val="none" w:sz="0" w:space="0" w:color="auto"/>
        <w:right w:val="none" w:sz="0" w:space="0" w:color="auto"/>
      </w:divBdr>
    </w:div>
    <w:div w:id="1754476389">
      <w:bodyDiv w:val="1"/>
      <w:marLeft w:val="0"/>
      <w:marRight w:val="0"/>
      <w:marTop w:val="0"/>
      <w:marBottom w:val="0"/>
      <w:divBdr>
        <w:top w:val="none" w:sz="0" w:space="0" w:color="auto"/>
        <w:left w:val="none" w:sz="0" w:space="0" w:color="auto"/>
        <w:bottom w:val="none" w:sz="0" w:space="0" w:color="auto"/>
        <w:right w:val="none" w:sz="0" w:space="0" w:color="auto"/>
      </w:divBdr>
    </w:div>
    <w:div w:id="1762407292">
      <w:bodyDiv w:val="1"/>
      <w:marLeft w:val="0"/>
      <w:marRight w:val="0"/>
      <w:marTop w:val="0"/>
      <w:marBottom w:val="0"/>
      <w:divBdr>
        <w:top w:val="none" w:sz="0" w:space="0" w:color="auto"/>
        <w:left w:val="none" w:sz="0" w:space="0" w:color="auto"/>
        <w:bottom w:val="none" w:sz="0" w:space="0" w:color="auto"/>
        <w:right w:val="none" w:sz="0" w:space="0" w:color="auto"/>
      </w:divBdr>
    </w:div>
    <w:div w:id="1774549908">
      <w:bodyDiv w:val="1"/>
      <w:marLeft w:val="0"/>
      <w:marRight w:val="0"/>
      <w:marTop w:val="0"/>
      <w:marBottom w:val="0"/>
      <w:divBdr>
        <w:top w:val="none" w:sz="0" w:space="0" w:color="auto"/>
        <w:left w:val="none" w:sz="0" w:space="0" w:color="auto"/>
        <w:bottom w:val="none" w:sz="0" w:space="0" w:color="auto"/>
        <w:right w:val="none" w:sz="0" w:space="0" w:color="auto"/>
      </w:divBdr>
    </w:div>
    <w:div w:id="1776703420">
      <w:bodyDiv w:val="1"/>
      <w:marLeft w:val="0"/>
      <w:marRight w:val="0"/>
      <w:marTop w:val="0"/>
      <w:marBottom w:val="0"/>
      <w:divBdr>
        <w:top w:val="none" w:sz="0" w:space="0" w:color="auto"/>
        <w:left w:val="none" w:sz="0" w:space="0" w:color="auto"/>
        <w:bottom w:val="none" w:sz="0" w:space="0" w:color="auto"/>
        <w:right w:val="none" w:sz="0" w:space="0" w:color="auto"/>
      </w:divBdr>
    </w:div>
    <w:div w:id="1785345750">
      <w:bodyDiv w:val="1"/>
      <w:marLeft w:val="0"/>
      <w:marRight w:val="0"/>
      <w:marTop w:val="0"/>
      <w:marBottom w:val="0"/>
      <w:divBdr>
        <w:top w:val="none" w:sz="0" w:space="0" w:color="auto"/>
        <w:left w:val="none" w:sz="0" w:space="0" w:color="auto"/>
        <w:bottom w:val="none" w:sz="0" w:space="0" w:color="auto"/>
        <w:right w:val="none" w:sz="0" w:space="0" w:color="auto"/>
      </w:divBdr>
    </w:div>
    <w:div w:id="1786656341">
      <w:bodyDiv w:val="1"/>
      <w:marLeft w:val="0"/>
      <w:marRight w:val="0"/>
      <w:marTop w:val="0"/>
      <w:marBottom w:val="0"/>
      <w:divBdr>
        <w:top w:val="none" w:sz="0" w:space="0" w:color="auto"/>
        <w:left w:val="none" w:sz="0" w:space="0" w:color="auto"/>
        <w:bottom w:val="none" w:sz="0" w:space="0" w:color="auto"/>
        <w:right w:val="none" w:sz="0" w:space="0" w:color="auto"/>
      </w:divBdr>
    </w:div>
    <w:div w:id="1788423533">
      <w:bodyDiv w:val="1"/>
      <w:marLeft w:val="0"/>
      <w:marRight w:val="0"/>
      <w:marTop w:val="0"/>
      <w:marBottom w:val="0"/>
      <w:divBdr>
        <w:top w:val="none" w:sz="0" w:space="0" w:color="auto"/>
        <w:left w:val="none" w:sz="0" w:space="0" w:color="auto"/>
        <w:bottom w:val="none" w:sz="0" w:space="0" w:color="auto"/>
        <w:right w:val="none" w:sz="0" w:space="0" w:color="auto"/>
      </w:divBdr>
    </w:div>
    <w:div w:id="1811701352">
      <w:bodyDiv w:val="1"/>
      <w:marLeft w:val="0"/>
      <w:marRight w:val="0"/>
      <w:marTop w:val="0"/>
      <w:marBottom w:val="0"/>
      <w:divBdr>
        <w:top w:val="none" w:sz="0" w:space="0" w:color="auto"/>
        <w:left w:val="none" w:sz="0" w:space="0" w:color="auto"/>
        <w:bottom w:val="none" w:sz="0" w:space="0" w:color="auto"/>
        <w:right w:val="none" w:sz="0" w:space="0" w:color="auto"/>
      </w:divBdr>
    </w:div>
    <w:div w:id="1837725726">
      <w:bodyDiv w:val="1"/>
      <w:marLeft w:val="0"/>
      <w:marRight w:val="0"/>
      <w:marTop w:val="0"/>
      <w:marBottom w:val="0"/>
      <w:divBdr>
        <w:top w:val="none" w:sz="0" w:space="0" w:color="auto"/>
        <w:left w:val="none" w:sz="0" w:space="0" w:color="auto"/>
        <w:bottom w:val="none" w:sz="0" w:space="0" w:color="auto"/>
        <w:right w:val="none" w:sz="0" w:space="0" w:color="auto"/>
      </w:divBdr>
    </w:div>
    <w:div w:id="1842507555">
      <w:bodyDiv w:val="1"/>
      <w:marLeft w:val="0"/>
      <w:marRight w:val="0"/>
      <w:marTop w:val="0"/>
      <w:marBottom w:val="0"/>
      <w:divBdr>
        <w:top w:val="none" w:sz="0" w:space="0" w:color="auto"/>
        <w:left w:val="none" w:sz="0" w:space="0" w:color="auto"/>
        <w:bottom w:val="none" w:sz="0" w:space="0" w:color="auto"/>
        <w:right w:val="none" w:sz="0" w:space="0" w:color="auto"/>
      </w:divBdr>
    </w:div>
    <w:div w:id="1871262792">
      <w:bodyDiv w:val="1"/>
      <w:marLeft w:val="0"/>
      <w:marRight w:val="0"/>
      <w:marTop w:val="0"/>
      <w:marBottom w:val="0"/>
      <w:divBdr>
        <w:top w:val="none" w:sz="0" w:space="0" w:color="auto"/>
        <w:left w:val="none" w:sz="0" w:space="0" w:color="auto"/>
        <w:bottom w:val="none" w:sz="0" w:space="0" w:color="auto"/>
        <w:right w:val="none" w:sz="0" w:space="0" w:color="auto"/>
      </w:divBdr>
    </w:div>
    <w:div w:id="1893271258">
      <w:bodyDiv w:val="1"/>
      <w:marLeft w:val="0"/>
      <w:marRight w:val="0"/>
      <w:marTop w:val="0"/>
      <w:marBottom w:val="0"/>
      <w:divBdr>
        <w:top w:val="none" w:sz="0" w:space="0" w:color="auto"/>
        <w:left w:val="none" w:sz="0" w:space="0" w:color="auto"/>
        <w:bottom w:val="none" w:sz="0" w:space="0" w:color="auto"/>
        <w:right w:val="none" w:sz="0" w:space="0" w:color="auto"/>
      </w:divBdr>
    </w:div>
    <w:div w:id="1907564467">
      <w:bodyDiv w:val="1"/>
      <w:marLeft w:val="0"/>
      <w:marRight w:val="0"/>
      <w:marTop w:val="0"/>
      <w:marBottom w:val="0"/>
      <w:divBdr>
        <w:top w:val="none" w:sz="0" w:space="0" w:color="auto"/>
        <w:left w:val="none" w:sz="0" w:space="0" w:color="auto"/>
        <w:bottom w:val="none" w:sz="0" w:space="0" w:color="auto"/>
        <w:right w:val="none" w:sz="0" w:space="0" w:color="auto"/>
      </w:divBdr>
    </w:div>
    <w:div w:id="1964338275">
      <w:bodyDiv w:val="1"/>
      <w:marLeft w:val="0"/>
      <w:marRight w:val="0"/>
      <w:marTop w:val="0"/>
      <w:marBottom w:val="0"/>
      <w:divBdr>
        <w:top w:val="none" w:sz="0" w:space="0" w:color="auto"/>
        <w:left w:val="none" w:sz="0" w:space="0" w:color="auto"/>
        <w:bottom w:val="none" w:sz="0" w:space="0" w:color="auto"/>
        <w:right w:val="none" w:sz="0" w:space="0" w:color="auto"/>
      </w:divBdr>
      <w:divsChild>
        <w:div w:id="428504155">
          <w:marLeft w:val="360"/>
          <w:marRight w:val="0"/>
          <w:marTop w:val="200"/>
          <w:marBottom w:val="0"/>
          <w:divBdr>
            <w:top w:val="none" w:sz="0" w:space="0" w:color="auto"/>
            <w:left w:val="none" w:sz="0" w:space="0" w:color="auto"/>
            <w:bottom w:val="none" w:sz="0" w:space="0" w:color="auto"/>
            <w:right w:val="none" w:sz="0" w:space="0" w:color="auto"/>
          </w:divBdr>
        </w:div>
        <w:div w:id="592084826">
          <w:marLeft w:val="360"/>
          <w:marRight w:val="0"/>
          <w:marTop w:val="60"/>
          <w:marBottom w:val="0"/>
          <w:divBdr>
            <w:top w:val="none" w:sz="0" w:space="0" w:color="auto"/>
            <w:left w:val="none" w:sz="0" w:space="0" w:color="auto"/>
            <w:bottom w:val="none" w:sz="0" w:space="0" w:color="auto"/>
            <w:right w:val="none" w:sz="0" w:space="0" w:color="auto"/>
          </w:divBdr>
        </w:div>
        <w:div w:id="1052457903">
          <w:marLeft w:val="360"/>
          <w:marRight w:val="0"/>
          <w:marTop w:val="200"/>
          <w:marBottom w:val="0"/>
          <w:divBdr>
            <w:top w:val="none" w:sz="0" w:space="0" w:color="auto"/>
            <w:left w:val="none" w:sz="0" w:space="0" w:color="auto"/>
            <w:bottom w:val="none" w:sz="0" w:space="0" w:color="auto"/>
            <w:right w:val="none" w:sz="0" w:space="0" w:color="auto"/>
          </w:divBdr>
        </w:div>
        <w:div w:id="1436054340">
          <w:marLeft w:val="360"/>
          <w:marRight w:val="0"/>
          <w:marTop w:val="60"/>
          <w:marBottom w:val="0"/>
          <w:divBdr>
            <w:top w:val="none" w:sz="0" w:space="0" w:color="auto"/>
            <w:left w:val="none" w:sz="0" w:space="0" w:color="auto"/>
            <w:bottom w:val="none" w:sz="0" w:space="0" w:color="auto"/>
            <w:right w:val="none" w:sz="0" w:space="0" w:color="auto"/>
          </w:divBdr>
        </w:div>
        <w:div w:id="1401294321">
          <w:marLeft w:val="360"/>
          <w:marRight w:val="0"/>
          <w:marTop w:val="200"/>
          <w:marBottom w:val="0"/>
          <w:divBdr>
            <w:top w:val="none" w:sz="0" w:space="0" w:color="auto"/>
            <w:left w:val="none" w:sz="0" w:space="0" w:color="auto"/>
            <w:bottom w:val="none" w:sz="0" w:space="0" w:color="auto"/>
            <w:right w:val="none" w:sz="0" w:space="0" w:color="auto"/>
          </w:divBdr>
        </w:div>
      </w:divsChild>
    </w:div>
    <w:div w:id="1969123618">
      <w:bodyDiv w:val="1"/>
      <w:marLeft w:val="0"/>
      <w:marRight w:val="0"/>
      <w:marTop w:val="0"/>
      <w:marBottom w:val="0"/>
      <w:divBdr>
        <w:top w:val="none" w:sz="0" w:space="0" w:color="auto"/>
        <w:left w:val="none" w:sz="0" w:space="0" w:color="auto"/>
        <w:bottom w:val="none" w:sz="0" w:space="0" w:color="auto"/>
        <w:right w:val="none" w:sz="0" w:space="0" w:color="auto"/>
      </w:divBdr>
    </w:div>
    <w:div w:id="1979336555">
      <w:bodyDiv w:val="1"/>
      <w:marLeft w:val="0"/>
      <w:marRight w:val="0"/>
      <w:marTop w:val="0"/>
      <w:marBottom w:val="0"/>
      <w:divBdr>
        <w:top w:val="none" w:sz="0" w:space="0" w:color="auto"/>
        <w:left w:val="none" w:sz="0" w:space="0" w:color="auto"/>
        <w:bottom w:val="none" w:sz="0" w:space="0" w:color="auto"/>
        <w:right w:val="none" w:sz="0" w:space="0" w:color="auto"/>
      </w:divBdr>
    </w:div>
    <w:div w:id="2002418562">
      <w:bodyDiv w:val="1"/>
      <w:marLeft w:val="0"/>
      <w:marRight w:val="0"/>
      <w:marTop w:val="0"/>
      <w:marBottom w:val="0"/>
      <w:divBdr>
        <w:top w:val="none" w:sz="0" w:space="0" w:color="auto"/>
        <w:left w:val="none" w:sz="0" w:space="0" w:color="auto"/>
        <w:bottom w:val="none" w:sz="0" w:space="0" w:color="auto"/>
        <w:right w:val="none" w:sz="0" w:space="0" w:color="auto"/>
      </w:divBdr>
      <w:divsChild>
        <w:div w:id="1521696490">
          <w:marLeft w:val="360"/>
          <w:marRight w:val="0"/>
          <w:marTop w:val="200"/>
          <w:marBottom w:val="0"/>
          <w:divBdr>
            <w:top w:val="none" w:sz="0" w:space="0" w:color="auto"/>
            <w:left w:val="none" w:sz="0" w:space="0" w:color="auto"/>
            <w:bottom w:val="none" w:sz="0" w:space="0" w:color="auto"/>
            <w:right w:val="none" w:sz="0" w:space="0" w:color="auto"/>
          </w:divBdr>
        </w:div>
        <w:div w:id="1750300145">
          <w:marLeft w:val="360"/>
          <w:marRight w:val="0"/>
          <w:marTop w:val="60"/>
          <w:marBottom w:val="0"/>
          <w:divBdr>
            <w:top w:val="none" w:sz="0" w:space="0" w:color="auto"/>
            <w:left w:val="none" w:sz="0" w:space="0" w:color="auto"/>
            <w:bottom w:val="none" w:sz="0" w:space="0" w:color="auto"/>
            <w:right w:val="none" w:sz="0" w:space="0" w:color="auto"/>
          </w:divBdr>
        </w:div>
        <w:div w:id="1684287255">
          <w:marLeft w:val="360"/>
          <w:marRight w:val="0"/>
          <w:marTop w:val="60"/>
          <w:marBottom w:val="0"/>
          <w:divBdr>
            <w:top w:val="none" w:sz="0" w:space="0" w:color="auto"/>
            <w:left w:val="none" w:sz="0" w:space="0" w:color="auto"/>
            <w:bottom w:val="none" w:sz="0" w:space="0" w:color="auto"/>
            <w:right w:val="none" w:sz="0" w:space="0" w:color="auto"/>
          </w:divBdr>
        </w:div>
        <w:div w:id="1849060349">
          <w:marLeft w:val="360"/>
          <w:marRight w:val="0"/>
          <w:marTop w:val="60"/>
          <w:marBottom w:val="0"/>
          <w:divBdr>
            <w:top w:val="none" w:sz="0" w:space="0" w:color="auto"/>
            <w:left w:val="none" w:sz="0" w:space="0" w:color="auto"/>
            <w:bottom w:val="none" w:sz="0" w:space="0" w:color="auto"/>
            <w:right w:val="none" w:sz="0" w:space="0" w:color="auto"/>
          </w:divBdr>
        </w:div>
      </w:divsChild>
    </w:div>
    <w:div w:id="2006007610">
      <w:bodyDiv w:val="1"/>
      <w:marLeft w:val="0"/>
      <w:marRight w:val="0"/>
      <w:marTop w:val="0"/>
      <w:marBottom w:val="0"/>
      <w:divBdr>
        <w:top w:val="none" w:sz="0" w:space="0" w:color="auto"/>
        <w:left w:val="none" w:sz="0" w:space="0" w:color="auto"/>
        <w:bottom w:val="none" w:sz="0" w:space="0" w:color="auto"/>
        <w:right w:val="none" w:sz="0" w:space="0" w:color="auto"/>
      </w:divBdr>
    </w:div>
    <w:div w:id="2024285998">
      <w:bodyDiv w:val="1"/>
      <w:marLeft w:val="0"/>
      <w:marRight w:val="0"/>
      <w:marTop w:val="0"/>
      <w:marBottom w:val="0"/>
      <w:divBdr>
        <w:top w:val="none" w:sz="0" w:space="0" w:color="auto"/>
        <w:left w:val="none" w:sz="0" w:space="0" w:color="auto"/>
        <w:bottom w:val="none" w:sz="0" w:space="0" w:color="auto"/>
        <w:right w:val="none" w:sz="0" w:space="0" w:color="auto"/>
      </w:divBdr>
    </w:div>
    <w:div w:id="2029060500">
      <w:bodyDiv w:val="1"/>
      <w:marLeft w:val="0"/>
      <w:marRight w:val="0"/>
      <w:marTop w:val="0"/>
      <w:marBottom w:val="0"/>
      <w:divBdr>
        <w:top w:val="none" w:sz="0" w:space="0" w:color="auto"/>
        <w:left w:val="none" w:sz="0" w:space="0" w:color="auto"/>
        <w:bottom w:val="none" w:sz="0" w:space="0" w:color="auto"/>
        <w:right w:val="none" w:sz="0" w:space="0" w:color="auto"/>
      </w:divBdr>
    </w:div>
    <w:div w:id="2038196646">
      <w:bodyDiv w:val="1"/>
      <w:marLeft w:val="0"/>
      <w:marRight w:val="0"/>
      <w:marTop w:val="0"/>
      <w:marBottom w:val="0"/>
      <w:divBdr>
        <w:top w:val="none" w:sz="0" w:space="0" w:color="auto"/>
        <w:left w:val="none" w:sz="0" w:space="0" w:color="auto"/>
        <w:bottom w:val="none" w:sz="0" w:space="0" w:color="auto"/>
        <w:right w:val="none" w:sz="0" w:space="0" w:color="auto"/>
      </w:divBdr>
    </w:div>
    <w:div w:id="2044286401">
      <w:bodyDiv w:val="1"/>
      <w:marLeft w:val="0"/>
      <w:marRight w:val="0"/>
      <w:marTop w:val="0"/>
      <w:marBottom w:val="0"/>
      <w:divBdr>
        <w:top w:val="none" w:sz="0" w:space="0" w:color="auto"/>
        <w:left w:val="none" w:sz="0" w:space="0" w:color="auto"/>
        <w:bottom w:val="none" w:sz="0" w:space="0" w:color="auto"/>
        <w:right w:val="none" w:sz="0" w:space="0" w:color="auto"/>
      </w:divBdr>
    </w:div>
    <w:div w:id="2057123658">
      <w:bodyDiv w:val="1"/>
      <w:marLeft w:val="0"/>
      <w:marRight w:val="0"/>
      <w:marTop w:val="0"/>
      <w:marBottom w:val="0"/>
      <w:divBdr>
        <w:top w:val="none" w:sz="0" w:space="0" w:color="auto"/>
        <w:left w:val="none" w:sz="0" w:space="0" w:color="auto"/>
        <w:bottom w:val="none" w:sz="0" w:space="0" w:color="auto"/>
        <w:right w:val="none" w:sz="0" w:space="0" w:color="auto"/>
      </w:divBdr>
    </w:div>
    <w:div w:id="2080201166">
      <w:bodyDiv w:val="1"/>
      <w:marLeft w:val="0"/>
      <w:marRight w:val="0"/>
      <w:marTop w:val="0"/>
      <w:marBottom w:val="0"/>
      <w:divBdr>
        <w:top w:val="none" w:sz="0" w:space="0" w:color="auto"/>
        <w:left w:val="none" w:sz="0" w:space="0" w:color="auto"/>
        <w:bottom w:val="none" w:sz="0" w:space="0" w:color="auto"/>
        <w:right w:val="none" w:sz="0" w:space="0" w:color="auto"/>
      </w:divBdr>
    </w:div>
    <w:div w:id="2108572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ymonitor.co.uk/wp-content/uploads/2021/11/Computer-Fraud-Security-Feb-2020.pdf" TargetMode="External"/><Relationship Id="rId13" Type="http://schemas.openxmlformats.org/officeDocument/2006/relationships/hyperlink" Target="https://d1wqtxts1xzle7.cloudfront.net/32005263/effectivenes_of_iso_27001-libre.pdf?1391448901=&amp;response-content-disposition=inline%3B+filename%3DEFFECTIVENESS_OF_ISO_27001_AS_AN_INFORMA.pdf" TargetMode="External"/><Relationship Id="rId18" Type="http://schemas.openxmlformats.org/officeDocument/2006/relationships/hyperlink" Target="https://www.tra.gov.a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ingentaconnect.com/contentone/hsp/jdpp/2023/00000006/00000001/art00003" TargetMode="External"/><Relationship Id="rId12" Type="http://schemas.openxmlformats.org/officeDocument/2006/relationships/hyperlink" Target="https://ieeexplore.ieee.org/abstract/document/10276519" TargetMode="External"/><Relationship Id="rId17" Type="http://schemas.openxmlformats.org/officeDocument/2006/relationships/hyperlink" Target="https://doi.org/10.1109/IJCDF.2021.945678" TargetMode="External"/><Relationship Id="rId2" Type="http://schemas.openxmlformats.org/officeDocument/2006/relationships/numbering" Target="numbering.xml"/><Relationship Id="rId16" Type="http://schemas.openxmlformats.org/officeDocument/2006/relationships/hyperlink" Target="https://doi.org/10.1016/j.jisa.2022.10311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ciencedirect.com/science/article/pii/S0167404824003754" TargetMode="External"/><Relationship Id="rId5" Type="http://schemas.openxmlformats.org/officeDocument/2006/relationships/webSettings" Target="webSettings.xml"/><Relationship Id="rId15" Type="http://schemas.openxmlformats.org/officeDocument/2006/relationships/hyperlink" Target="https://www.diva-portal.org/smash/get/diva2:1874341/FULLTEXT01.pdf" TargetMode="External"/><Relationship Id="rId10" Type="http://schemas.openxmlformats.org/officeDocument/2006/relationships/hyperlink" Target="https://gemawiralodra.unwir.ac.id/index.php/gemawiralodra/article/view/487/392" TargetMode="External"/><Relationship Id="rId19" Type="http://schemas.openxmlformats.org/officeDocument/2006/relationships/hyperlink" Target="https://www.moj.gov.ae/" TargetMode="External"/><Relationship Id="rId4" Type="http://schemas.openxmlformats.org/officeDocument/2006/relationships/settings" Target="settings.xml"/><Relationship Id="rId9" Type="http://schemas.openxmlformats.org/officeDocument/2006/relationships/hyperlink" Target="https://ieeexplore.ieee.org/abstract/document/7530583" TargetMode="External"/><Relationship Id="rId14" Type="http://schemas.openxmlformats.org/officeDocument/2006/relationships/hyperlink" Target="https://www.mdpi.com/2624-800X/3/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70B845-4EBE-4424-B06F-8E28BA43F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14</Pages>
  <Words>4540</Words>
  <Characters>25884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Nuked Live</dc:creator>
  <cp:keywords/>
  <dc:description/>
  <cp:lastModifiedBy>Daniel Manzi</cp:lastModifiedBy>
  <cp:revision>12</cp:revision>
  <dcterms:created xsi:type="dcterms:W3CDTF">2025-02-27T04:25:00Z</dcterms:created>
  <dcterms:modified xsi:type="dcterms:W3CDTF">2025-02-28T11:40:00Z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ef4535a2b7a0817aef12797b11c2e0944b968d06974680c7acd0df24ab891d9a</vt:lpwstr>
  </property>
</Properties>
</file>