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INVOICE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21/03/2025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INVOICE NO.</w:t>
            </w:r>
          </w:p>
        </w:tc>
        <w:tc>
          <w:tcPr>
            <w:tcW w:type="dxa" w:w="23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001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Payment due on receipt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E"/>
                <w:sz w:val="18"/>
                <w:szCs w:val="18"/>
              </w:rPr>
              <w:t xml:space="preserve">COMPANY NAME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6E"/>
                <w:sz w:val="18"/>
                <w:szCs w:val="18"/>
              </w:rPr>
              <w:t xml:space="preserve">BILL TO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Sofia Esdaile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Flower Seller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sofiaesdaile@gmail.com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joncousans@gmail.com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800"/>
        <w:gridCol w:w="1800"/>
      </w:tblGrid>
      <w:tr>
        <w:tc>
          <w:tcPr>
            <w:tcW w:type="dxa" w:w="4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Website Design &amp;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£ 400.00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£ 400.00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Domain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£ 50.00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£ 50.00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-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-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-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£ 450.00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£ -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£ 450.00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all cheques payable to Sofia Esdaile.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submit payment via bank transfer or PayPal.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Signature X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Thank you for your business!</w:t>
      </w:r>
    </w:p>
    <w:sectPr>
      <w:pgSz w:w="12240" w:h="15840" w:orient="portrait"/>
      <w:pgMar w:top="7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2026-03-21T15:55:09.418Z</dcterms:created>
  <dcterms:modified xsi:type="dcterms:W3CDTF">2026-03-21T15:55:09.420Z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