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5.png" ContentType="image/png"/>
  <Override PartName="/word/media/rId43.jpg" ContentType="image/jpeg"/>
  <Override PartName="/word/media/rId46.jpg" ContentType="image/jpeg"/>
  <Override PartName="/word/media/rId36.jpg" ContentType="image/jpeg"/>
  <Override PartName="/word/media/rId39.jpg" ContentType="image/jpeg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Author"/>
      </w:pPr>
      <w:r>
        <w:t xml:space="preserve">Мохаммадхоссейн</w:t>
      </w:r>
      <w:r>
        <w:t xml:space="preserve"> </w:t>
      </w:r>
      <w:r>
        <w:t xml:space="preserve">Фарзанфар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инструментов создания научных презентаций с использованием пакета</w:t>
      </w:r>
      <w:r>
        <w:t xml:space="preserve"> </w:t>
      </w:r>
      <w:r>
        <w:rPr>
          <w:b/>
          <w:bCs/>
        </w:rPr>
        <w:t xml:space="preserve">Beamer</w:t>
      </w:r>
      <w:r>
        <w:t xml:space="preserve"> </w:t>
      </w:r>
      <w:r>
        <w:t xml:space="preserve">и научных постеров с помощью</w:t>
      </w:r>
      <w:r>
        <w:t xml:space="preserve"> </w:t>
      </w:r>
      <w:r>
        <w:rPr>
          <w:b/>
          <w:bCs/>
        </w:rPr>
        <w:t xml:space="preserve">Beamerposter</w:t>
      </w:r>
      <w:r>
        <w:t xml:space="preserve">. Настройка визуальных тем, работа с математическими формулами и автоматизация отчета.</w:t>
      </w:r>
    </w:p>
    <w:bookmarkEnd w:id="20"/>
    <w:bookmarkStart w:id="21" w:name="задание"/>
    <w:p>
      <w:pPr>
        <w:pStyle w:val="Heading1"/>
      </w:pPr>
      <w:r>
        <w:t xml:space="preserve">2 Задание</w:t>
      </w:r>
    </w:p>
    <w:p>
      <w:pPr>
        <w:pStyle w:val="Compact"/>
        <w:numPr>
          <w:ilvl w:val="0"/>
          <w:numId w:val="1001"/>
        </w:numPr>
      </w:pPr>
      <w:r>
        <w:t xml:space="preserve">Освоить создание презентаций с использованием класса Beamer</w:t>
      </w:r>
    </w:p>
    <w:p>
      <w:pPr>
        <w:pStyle w:val="Compact"/>
        <w:numPr>
          <w:ilvl w:val="0"/>
          <w:numId w:val="1001"/>
        </w:numPr>
      </w:pPr>
      <w:r>
        <w:t xml:space="preserve">Изучить структуру презентаций, создание слайдов и управление контентом</w:t>
      </w:r>
    </w:p>
    <w:p>
      <w:pPr>
        <w:pStyle w:val="Compact"/>
        <w:numPr>
          <w:ilvl w:val="0"/>
          <w:numId w:val="1001"/>
        </w:numPr>
      </w:pPr>
      <w:r>
        <w:t xml:space="preserve">Научиться использовать паузы и эффекты появления для динамических презентаций</w:t>
      </w:r>
    </w:p>
    <w:bookmarkEnd w:id="21"/>
    <w:bookmarkStart w:id="35" w:name="выполнение-работы"/>
    <w:p>
      <w:pPr>
        <w:pStyle w:val="Heading1"/>
      </w:pPr>
      <w:r>
        <w:t xml:space="preserve">Выполнение работы</w:t>
      </w:r>
    </w:p>
    <w:bookmarkStart w:id="29" w:name="создание-презентации-beamer"/>
    <w:p>
      <w:pPr>
        <w:pStyle w:val="Heading2"/>
      </w:pPr>
      <w:r>
        <w:t xml:space="preserve">1. Создание презентации (Beamer)</w:t>
      </w:r>
    </w:p>
    <w:p>
      <w:pPr>
        <w:pStyle w:val="FirstParagraph"/>
      </w:pPr>
      <w:r>
        <w:t xml:space="preserve">В ходе работы была создана презентация на тему</w:t>
      </w:r>
      <w:r>
        <w:t xml:space="preserve"> </w:t>
      </w:r>
      <w:r>
        <w:t xml:space="preserve">“</w:t>
      </w:r>
      <w:r>
        <w:t xml:space="preserve">Introduction to LaTeX</w:t>
      </w:r>
      <w:r>
        <w:t xml:space="preserve">”</w:t>
      </w:r>
      <w:r>
        <w:t xml:space="preserve">. Я использовал тему</w:t>
      </w:r>
      <w:r>
        <w:t xml:space="preserve"> </w:t>
      </w:r>
      <w:r>
        <w:rPr>
          <w:rStyle w:val="VerbatimChar"/>
        </w:rPr>
        <w:t xml:space="preserve">Warsaw</w:t>
      </w:r>
      <w:r>
        <w:t xml:space="preserve"> </w:t>
      </w:r>
      <w:r>
        <w:t xml:space="preserve">и цветовую схему</w:t>
      </w:r>
      <w:r>
        <w:t xml:space="preserve"> </w:t>
      </w:r>
      <w:r>
        <w:rPr>
          <w:rStyle w:val="VerbatimChar"/>
        </w:rPr>
        <w:t xml:space="preserve">beaver</w:t>
      </w:r>
      <w:r>
        <w:t xml:space="preserve">.</w:t>
      </w:r>
    </w:p>
    <w:bookmarkStart w:id="28" w:name="основные-элементы-презентации"/>
    <w:p>
      <w:pPr>
        <w:pStyle w:val="Heading3"/>
      </w:pPr>
      <w:r>
        <w:t xml:space="preserve">Основные элементы презентации:</w:t>
      </w:r>
    </w:p>
    <w:p>
      <w:pPr>
        <w:pStyle w:val="Compact"/>
        <w:numPr>
          <w:ilvl w:val="0"/>
          <w:numId w:val="1002"/>
        </w:numPr>
      </w:pPr>
      <w:r>
        <w:t xml:space="preserve">Использование блоков (</w:t>
      </w:r>
      <w:r>
        <w:rPr>
          <w:rStyle w:val="VerbatimChar"/>
        </w:rPr>
        <w:t xml:space="preserve">block</w:t>
      </w:r>
      <w:r>
        <w:t xml:space="preserve">) для выделения ключевых идей.</w:t>
      </w:r>
    </w:p>
    <w:p>
      <w:pPr>
        <w:pStyle w:val="Compact"/>
        <w:numPr>
          <w:ilvl w:val="0"/>
          <w:numId w:val="1002"/>
        </w:numPr>
      </w:pPr>
      <w:r>
        <w:t xml:space="preserve">Написание математических формул (производные, множества).</w:t>
      </w:r>
    </w:p>
    <w:p>
      <w:pPr>
        <w:pStyle w:val="Compact"/>
        <w:numPr>
          <w:ilvl w:val="0"/>
          <w:numId w:val="1002"/>
        </w:numPr>
      </w:pPr>
      <w:r>
        <w:t xml:space="preserve">Применение эффектов перехода (</w:t>
      </w:r>
      <w:r>
        <w:rPr>
          <w:rStyle w:val="VerbatimChar"/>
        </w:rPr>
        <w:t xml:space="preserve">\pause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).</w:t>
      </w:r>
    </w:p>
    <w:p>
      <w:pPr>
        <w:pStyle w:val="CaptionedFigure"/>
      </w:pPr>
      <w:r>
        <w:drawing>
          <wp:inline>
            <wp:extent cx="2857500" cy="2857500"/>
            <wp:effectExtent b="0" l="0" r="0" t="0"/>
            <wp:docPr descr="Логотип университета и оформление" title="" id="23" name="Picture"/>
            <a:graphic>
              <a:graphicData uri="http://schemas.openxmlformats.org/drawingml/2006/picture">
                <pic:pic>
                  <pic:nvPicPr>
                    <pic:cNvPr descr="logo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Логотип университета и оформление</w:t>
      </w:r>
    </w:p>
    <w:p>
      <w:pPr>
        <w:pStyle w:val="BodyText"/>
      </w:pPr>
      <w:r>
        <w:rPr>
          <w:i/>
          <w:iCs/>
        </w:rPr>
        <w:t xml:space="preserve">(Здесь можно вставить скриншоты ваших слайдов)</w:t>
      </w:r>
    </w:p>
    <w:p>
      <w:pPr>
        <w:pStyle w:val="CaptionedFigure"/>
      </w:pPr>
      <w:r>
        <w:drawing>
          <wp:inline>
            <wp:extent cx="3733800" cy="2107755"/>
            <wp:effectExtent b="0" l="0" r="0" t="0"/>
            <wp:docPr descr="Слайд с математическими формулами" title="" id="26" name="Picture"/>
            <a:graphic>
              <a:graphicData uri="http://schemas.openxmlformats.org/drawingml/2006/picture">
                <pic:pic>
                  <pic:nvPicPr>
                    <pic:cNvPr descr="Compile%20Presentation%2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Слайд с математическими формулами</w:t>
      </w:r>
    </w:p>
    <w:bookmarkEnd w:id="28"/>
    <w:bookmarkEnd w:id="29"/>
    <w:bookmarkStart w:id="34" w:name="создание-научного-постера-beamerposter"/>
    <w:p>
      <w:pPr>
        <w:pStyle w:val="Heading2"/>
      </w:pPr>
      <w:r>
        <w:t xml:space="preserve">2. Создание научного постера (Beamerposter)</w:t>
      </w:r>
    </w:p>
    <w:p>
      <w:pPr>
        <w:pStyle w:val="FirstParagraph"/>
      </w:pPr>
      <w:r>
        <w:t xml:space="preserve">Был разработан постер формата A0. Основная сложность заключалась в правильном распределении контента по колонкам.</w:t>
      </w:r>
    </w:p>
    <w:bookmarkStart w:id="33" w:name="структура-постера"/>
    <w:p>
      <w:pPr>
        <w:pStyle w:val="Heading3"/>
      </w:pPr>
      <w:r>
        <w:t xml:space="preserve">Структура постера:</w:t>
      </w:r>
    </w:p>
    <w:p>
      <w:pPr>
        <w:pStyle w:val="Compact"/>
        <w:numPr>
          <w:ilvl w:val="0"/>
          <w:numId w:val="1003"/>
        </w:numPr>
      </w:pPr>
      <w:r>
        <w:t xml:space="preserve">Три колонки (</w:t>
      </w:r>
      <w:r>
        <w:rPr>
          <w:rStyle w:val="VerbatimChar"/>
        </w:rPr>
        <w:t xml:space="preserve">columns</w:t>
      </w:r>
      <w:r>
        <w:t xml:space="preserve">) для текста и графики.</w:t>
      </w:r>
    </w:p>
    <w:p>
      <w:pPr>
        <w:pStyle w:val="Compact"/>
        <w:numPr>
          <w:ilvl w:val="0"/>
          <w:numId w:val="1003"/>
        </w:numPr>
      </w:pPr>
      <w:r>
        <w:t xml:space="preserve">Использование больших шрифтов (</w:t>
      </w:r>
      <w:r>
        <w:rPr>
          <w:rStyle w:val="VerbatimChar"/>
        </w:rPr>
        <w:t xml:space="preserve">\VeryHuge</w:t>
      </w:r>
      <w:r>
        <w:t xml:space="preserve">,</w:t>
      </w:r>
      <w:r>
        <w:t xml:space="preserve"> </w:t>
      </w:r>
      <w:r>
        <w:rPr>
          <w:rStyle w:val="VerbatimChar"/>
        </w:rPr>
        <w:t xml:space="preserve">\Large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Внедрение кода и математических примеров.</w:t>
      </w:r>
    </w:p>
    <w:p>
      <w:pPr>
        <w:pStyle w:val="CaptionedFigure"/>
      </w:pPr>
      <w:r>
        <w:drawing>
          <wp:inline>
            <wp:extent cx="3733800" cy="2228494"/>
            <wp:effectExtent b="0" l="0" r="0" t="0"/>
            <wp:docPr descr="Внешний вид готового постера" title="" id="31" name="Picture"/>
            <a:graphic>
              <a:graphicData uri="http://schemas.openxmlformats.org/drawingml/2006/picture">
                <pic:pic>
                  <pic:nvPicPr>
                    <pic:cNvPr descr="Compile%20Poster%20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8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 готового постера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50" w:name="исходный-код-source-code"/>
    <w:p>
      <w:pPr>
        <w:pStyle w:val="Heading1"/>
      </w:pPr>
      <w:r>
        <w:t xml:space="preserve">Исходный код (Source Code)</w:t>
      </w:r>
    </w:p>
    <w:p>
      <w:pPr>
        <w:pStyle w:val="FirstParagraph"/>
      </w:pPr>
      <w:r>
        <w:t xml:space="preserve">Ниже приведены полные тексты исходных файлов.</w:t>
      </w:r>
    </w:p>
    <w:bookmarkStart w:id="42" w:name="полный-код-презентации-presentation.tex"/>
    <w:p>
      <w:pPr>
        <w:pStyle w:val="Heading2"/>
      </w:pPr>
      <w:r>
        <w:t xml:space="preserve">Полный код презентации (presentation.tex)</w:t>
      </w:r>
    </w:p>
    <w:p>
      <w:pPr>
        <w:pStyle w:val="CaptionedFigure"/>
      </w:pPr>
      <w:r>
        <w:drawing>
          <wp:inline>
            <wp:extent cx="3733800" cy="2053014"/>
            <wp:effectExtent b="0" l="0" r="0" t="0"/>
            <wp:docPr descr="Результат конвертации постера в PPTX" title="" id="37" name="Picture"/>
            <a:graphic>
              <a:graphicData uri="http://schemas.openxmlformats.org/drawingml/2006/picture">
                <pic:pic>
                  <pic:nvPicPr>
                    <pic:cNvPr descr="Result%20Task2%20pptx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3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конвертации постера в PPTX</w:t>
      </w:r>
    </w:p>
    <w:p>
      <w:pPr>
        <w:pStyle w:val="CaptionedFigure"/>
      </w:pPr>
      <w:r>
        <w:drawing>
          <wp:inline>
            <wp:extent cx="3733800" cy="3157223"/>
            <wp:effectExtent b="0" l="0" r="0" t="0"/>
            <wp:docPr descr="Результат конвертации постера в Word" title="" id="40" name="Picture"/>
            <a:graphic>
              <a:graphicData uri="http://schemas.openxmlformats.org/drawingml/2006/picture">
                <pic:pic>
                  <pic:nvPicPr>
                    <pic:cNvPr descr="Result%20Task2%20word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7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конвертации постера в Word</w:t>
      </w:r>
    </w:p>
    <w:p>
      <w:pPr>
        <w:pStyle w:val="SourceCode"/>
      </w:pPr>
      <w:r>
        <w:rPr>
          <w:rStyle w:val="VerbatimChar"/>
        </w:rPr>
        <w:t xml:space="preserve">\documentclass{beamer}</w:t>
      </w:r>
      <w:r>
        <w:br/>
      </w:r>
      <w:r>
        <w:rPr>
          <w:rStyle w:val="VerbatimChar"/>
        </w:rPr>
        <w:t xml:space="preserve">\usetheme{Warsaw}</w:t>
      </w:r>
      <w:r>
        <w:br/>
      </w:r>
      <w:r>
        <w:rPr>
          <w:rStyle w:val="VerbatimChar"/>
        </w:rPr>
        <w:t xml:space="preserve">\usecolortheme{beaver}</w:t>
      </w:r>
      <w:r>
        <w:br/>
      </w:r>
      <w:r>
        <w:rPr>
          <w:rStyle w:val="VerbatimChar"/>
        </w:rPr>
        <w:t xml:space="preserve">\usepackage{amsmath}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\author{Mohammadhossein Farzanfar}</w:t>
      </w:r>
      <w:r>
        <w:br/>
      </w:r>
      <w:r>
        <w:rPr>
          <w:rStyle w:val="VerbatimChar"/>
        </w:rPr>
        <w:t xml:space="preserve">\title{A Brief Introduction to LaTeX for Scientific Writing}</w:t>
      </w:r>
      <w:r>
        <w:br/>
      </w:r>
      <w:r>
        <w:rPr>
          <w:rStyle w:val="VerbatimChar"/>
        </w:rPr>
        <w:t xml:space="preserve">\institute{RUDN University}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\begin{frame}</w:t>
      </w:r>
      <w:r>
        <w:br/>
      </w:r>
      <w:r>
        <w:rPr>
          <w:rStyle w:val="VerbatimChar"/>
        </w:rPr>
        <w:t xml:space="preserve">\titlepage</w:t>
      </w:r>
      <w:r>
        <w:br/>
      </w:r>
      <w:r>
        <w:rPr>
          <w:rStyle w:val="VerbatimChar"/>
        </w:rPr>
        <w:t xml:space="preserve">\end{frame}</w:t>
      </w:r>
      <w:r>
        <w:br/>
      </w:r>
      <w:r>
        <w:rPr>
          <w:rStyle w:val="VerbatimChar"/>
        </w:rPr>
        <w:t xml:space="preserve">\begin{frame}{Main Message: Why Use LaTeX?}</w:t>
      </w:r>
      <w:r>
        <w:br/>
      </w:r>
      <w:r>
        <w:rPr>
          <w:rStyle w:val="VerbatimChar"/>
        </w:rPr>
        <w:t xml:space="preserve">\begin{block}{Key Idea (Covered Early)}</w:t>
      </w:r>
      <w:r>
        <w:br/>
      </w:r>
      <w:r>
        <w:rPr>
          <w:rStyle w:val="VerbatimChar"/>
        </w:rPr>
        <w:t xml:space="preserve">LaTeX is great for scientific documents because it handles math, references, and structure logically.</w:t>
      </w:r>
      <w:r>
        <w:br/>
      </w:r>
      <w:r>
        <w:rPr>
          <w:rStyle w:val="VerbatimChar"/>
        </w:rPr>
        <w:t xml:space="preserve">\pause</w:t>
      </w:r>
      <w:r>
        <w:br/>
      </w:r>
      <w:r>
        <w:rPr>
          <w:rStyle w:val="VerbatimChar"/>
        </w:rPr>
        <w:t xml:space="preserve">Example: Unlike word processors, LaTeX uses markup for sections.</w:t>
      </w:r>
      <w:r>
        <w:br/>
      </w:r>
      <w:r>
        <w:rPr>
          <w:rStyle w:val="VerbatimChar"/>
        </w:rPr>
        <w:t xml:space="preserve">\end{block}</w:t>
      </w:r>
      <w:r>
        <w:br/>
      </w:r>
      <w:r>
        <w:rPr>
          <w:rStyle w:val="VerbatimChar"/>
        </w:rPr>
        <w:t xml:space="preserve">\end{frame}</w:t>
      </w:r>
      <w:r>
        <w:br/>
      </w:r>
      <w:r>
        <w:rPr>
          <w:rStyle w:val="VerbatimChar"/>
        </w:rPr>
        <w:t xml:space="preserve">\begin{frame}{Math in LaTeX}</w:t>
      </w:r>
      <w:r>
        <w:br/>
      </w:r>
      <w:r>
        <w:rPr>
          <w:rStyle w:val="VerbatimChar"/>
        </w:rPr>
        <w:t xml:space="preserve">A \alert{set} is a collection of objects.</w:t>
      </w:r>
      <w:r>
        <w:br/>
      </w:r>
      <w:r>
        <w:rPr>
          <w:rStyle w:val="VerbatimChar"/>
        </w:rPr>
        <w:t xml:space="preserve">\[ Z = \{\text{cow}, \text{pig}, \text{elephant}\}. \]</w:t>
      </w:r>
      <w:r>
        <w:br/>
      </w:r>
      <w:r>
        <w:rPr>
          <w:rStyle w:val="VerbatimChar"/>
        </w:rPr>
        <w:t xml:space="preserve">\begin{align*}</w:t>
      </w:r>
      <w:r>
        <w:br/>
      </w:r>
      <w:r>
        <w:rPr>
          <w:rStyle w:val="VerbatimChar"/>
        </w:rPr>
        <w:t xml:space="preserve">\mathbb{N} &amp;= \{1,2,3,\ldots\} \\</w:t>
      </w:r>
      <w:r>
        <w:br/>
      </w:r>
      <w:r>
        <w:rPr>
          <w:rStyle w:val="VerbatimChar"/>
        </w:rPr>
        <w:t xml:space="preserve">\mathbb{Z} &amp;= \{\ldots,-2,-1,0,1,2,\ldots\}</w:t>
      </w:r>
      <w:r>
        <w:br/>
      </w:r>
      <w:r>
        <w:rPr>
          <w:rStyle w:val="VerbatimChar"/>
        </w:rPr>
        <w:t xml:space="preserve">\end{align*}</w:t>
      </w:r>
      <w:r>
        <w:br/>
      </w:r>
      <w:r>
        <w:rPr>
          <w:rStyle w:val="VerbatimChar"/>
        </w:rPr>
        <w:t xml:space="preserve">\end{frame}</w:t>
      </w:r>
      <w:r>
        <w:br/>
      </w:r>
      <w:r>
        <w:rPr>
          <w:rStyle w:val="VerbatimChar"/>
        </w:rPr>
        <w:t xml:space="preserve">\end{document}</w:t>
      </w:r>
    </w:p>
    <w:bookmarkEnd w:id="42"/>
    <w:bookmarkStart w:id="49" w:name="полный-код-постера-poster.tex"/>
    <w:p>
      <w:pPr>
        <w:pStyle w:val="Heading2"/>
      </w:pPr>
      <w:r>
        <w:t xml:space="preserve">Полный код постера (poster.tex)</w:t>
      </w:r>
    </w:p>
    <w:p>
      <w:pPr>
        <w:pStyle w:val="CaptionedFigure"/>
      </w:pPr>
      <w:r>
        <w:drawing>
          <wp:inline>
            <wp:extent cx="3733800" cy="2185904"/>
            <wp:effectExtent b="0" l="0" r="0" t="0"/>
            <wp:docPr descr="Результат конвертации презентации в PDF" title="" id="44" name="Picture"/>
            <a:graphic>
              <a:graphicData uri="http://schemas.openxmlformats.org/drawingml/2006/picture">
                <pic:pic>
                  <pic:nvPicPr>
                    <pic:cNvPr descr="Result%20Task1%20Pdf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5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конвертации презентации в PDF</w:t>
      </w:r>
    </w:p>
    <w:p>
      <w:pPr>
        <w:pStyle w:val="CaptionedFigure"/>
      </w:pPr>
      <w:r>
        <w:drawing>
          <wp:inline>
            <wp:extent cx="3733800" cy="3522253"/>
            <wp:effectExtent b="0" l="0" r="0" t="0"/>
            <wp:docPr descr="Результат конвертации презентации в Word" title="" id="47" name="Picture"/>
            <a:graphic>
              <a:graphicData uri="http://schemas.openxmlformats.org/drawingml/2006/picture">
                <pic:pic>
                  <pic:nvPicPr>
                    <pic:cNvPr descr="Result%20Task1%20Word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2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конвертации презентации в Word</w:t>
      </w:r>
    </w:p>
    <w:p>
      <w:pPr>
        <w:pStyle w:val="SourceCode"/>
      </w:pPr>
      <w:r>
        <w:rPr>
          <w:rStyle w:val="VerbatimChar"/>
        </w:rPr>
        <w:t xml:space="preserve">\documentclass[xcolor={svgnames}]{beamer}</w:t>
      </w:r>
      <w:r>
        <w:br/>
      </w:r>
      <w:r>
        <w:rPr>
          <w:rStyle w:val="VerbatimChar"/>
        </w:rPr>
        <w:t xml:space="preserve">\usetheme{Warsaw}</w:t>
      </w:r>
      <w:r>
        <w:br/>
      </w:r>
      <w:r>
        <w:rPr>
          <w:rStyle w:val="VerbatimChar"/>
        </w:rPr>
        <w:t xml:space="preserve">\usecolortheme{beaver}</w:t>
      </w:r>
      <w:r>
        <w:br/>
      </w:r>
      <w:r>
        <w:rPr>
          <w:rStyle w:val="VerbatimChar"/>
        </w:rPr>
        <w:t xml:space="preserve">\usepackage[orientation=portrait,size=a0,scale=1.4]{beamerposter}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\usepackage{amsmath}</w:t>
      </w:r>
      <w:r>
        <w:br/>
      </w:r>
      <w:r>
        <w:rPr>
          <w:rStyle w:val="VerbatimChar"/>
        </w:rPr>
        <w:t xml:space="preserve">\title{A Brief Introduction to LaTeX for Scientific Writing}</w:t>
      </w:r>
      <w:r>
        <w:br/>
      </w:r>
      <w:r>
        <w:rPr>
          <w:rStyle w:val="VerbatimChar"/>
        </w:rPr>
        <w:t xml:space="preserve">\author{Mohammadhossein Farzanfar}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\begin{frame}[fragile]</w:t>
      </w:r>
      <w:r>
        <w:br/>
      </w:r>
      <w:r>
        <w:rPr>
          <w:rStyle w:val="VerbatimChar"/>
        </w:rPr>
        <w:t xml:space="preserve">\begin{columns}</w:t>
      </w:r>
      <w:r>
        <w:br/>
      </w:r>
      <w:r>
        <w:rPr>
          <w:rStyle w:val="VerbatimChar"/>
        </w:rPr>
        <w:t xml:space="preserve">\begin{column}{1\textwidth}</w:t>
      </w:r>
      <w:r>
        <w:br/>
      </w:r>
      <w:r>
        <w:rPr>
          <w:rStyle w:val="VerbatimChar"/>
        </w:rPr>
        <w:t xml:space="preserve">\centering \VeryHuge A Brief Introduction to LaTeX \\</w:t>
      </w:r>
      <w:r>
        <w:br/>
      </w:r>
      <w:r>
        <w:rPr>
          <w:rStyle w:val="VerbatimChar"/>
        </w:rPr>
        <w:t xml:space="preserve">\Large Mohammadhossein Farzanfar \vspace{1cm}</w:t>
      </w:r>
      <w:r>
        <w:br/>
      </w:r>
      <w:r>
        <w:rPr>
          <w:rStyle w:val="VerbatimChar"/>
        </w:rPr>
        <w:t xml:space="preserve">\end{column}</w:t>
      </w:r>
      <w:r>
        <w:br/>
      </w:r>
      <w:r>
        <w:rPr>
          <w:rStyle w:val="VerbatimChar"/>
        </w:rPr>
        <w:t xml:space="preserve">\end{columns}</w:t>
      </w:r>
      <w:r>
        <w:br/>
      </w:r>
      <w:r>
        <w:rPr>
          <w:rStyle w:val="VerbatimChar"/>
        </w:rPr>
        <w:t xml:space="preserve">\begin{columns}</w:t>
      </w:r>
      <w:r>
        <w:br/>
      </w:r>
      <w:r>
        <w:rPr>
          <w:rStyle w:val="VerbatimChar"/>
        </w:rPr>
        <w:t xml:space="preserve">\begin{column}{.33\textwidth}</w:t>
      </w:r>
      <w:r>
        <w:br/>
      </w:r>
      <w:r>
        <w:rPr>
          <w:rStyle w:val="VerbatimChar"/>
        </w:rPr>
        <w:t xml:space="preserve">\begin{block}{Why LaTeX?}</w:t>
      </w:r>
      <w:r>
        <w:br/>
      </w:r>
      <w:r>
        <w:rPr>
          <w:rStyle w:val="VerbatimChar"/>
        </w:rPr>
        <w:t xml:space="preserve">LaTeX handles complex math better than Word.</w:t>
      </w:r>
      <w:r>
        <w:br/>
      </w:r>
      <w:r>
        <w:rPr>
          <w:rStyle w:val="VerbatimChar"/>
        </w:rPr>
        <w:t xml:space="preserve">\end{block}</w:t>
      </w:r>
      <w:r>
        <w:br/>
      </w:r>
      <w:r>
        <w:rPr>
          <w:rStyle w:val="VerbatimChar"/>
        </w:rPr>
        <w:t xml:space="preserve">\end{column}</w:t>
      </w:r>
      <w:r>
        <w:br/>
      </w:r>
      <w:r>
        <w:rPr>
          <w:rStyle w:val="VerbatimChar"/>
        </w:rPr>
        <w:t xml:space="preserve">\end{columns}</w:t>
      </w:r>
      <w:r>
        <w:br/>
      </w:r>
      <w:r>
        <w:rPr>
          <w:rStyle w:val="VerbatimChar"/>
        </w:rPr>
        <w:t xml:space="preserve">\end{frame}</w:t>
      </w:r>
      <w:r>
        <w:br/>
      </w:r>
      <w:r>
        <w:rPr>
          <w:rStyle w:val="VerbatimChar"/>
        </w:rPr>
        <w:t xml:space="preserve">\end{document}</w:t>
      </w:r>
    </w:p>
    <w:bookmarkEnd w:id="49"/>
    <w:bookmarkEnd w:id="50"/>
    <w:bookmarkStart w:id="5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были освоены пакеты Beamer и Beamerposter. Созданные документы демонстрируют возможности LaTeX в подготовке высококачественных визуальных материалов для научных конференций.</w:t>
      </w:r>
    </w:p>
    <w:bookmarkEnd w:id="51"/>
    <w:bookmarkStart w:id="60" w:name="bibliography"/>
    <w:p>
      <w:pPr>
        <w:pStyle w:val="Heading1"/>
      </w:pPr>
      <w:r>
        <w:t xml:space="preserve">Библиография</w:t>
      </w:r>
    </w:p>
    <w:bookmarkStart w:id="59" w:name="refs"/>
    <w:bookmarkStart w:id="53" w:name="ref-texample_tikz"/>
    <w:p>
      <w:pPr>
        <w:pStyle w:val="Bibliography"/>
      </w:pPr>
      <w:r>
        <w:t xml:space="preserve">contributors, TeXample.net. 2023.</w:t>
      </w:r>
      <w:r>
        <w:t xml:space="preserve"> </w:t>
      </w:r>
      <w:r>
        <w:t xml:space="preserve">«TikZ and PGF examples»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https://texample.net/tikz/</w:t>
        </w:r>
      </w:hyperlink>
      <w:r>
        <w:t xml:space="preserve">.</w:t>
      </w:r>
    </w:p>
    <w:bookmarkEnd w:id="53"/>
    <w:bookmarkStart w:id="55" w:name="ref-wikibooks_tikz"/>
    <w:p>
      <w:pPr>
        <w:pStyle w:val="Bibliography"/>
      </w:pPr>
      <w:r>
        <w:t xml:space="preserve">contributors, Wikibooks. 2023.</w:t>
      </w:r>
      <w:r>
        <w:t xml:space="preserve"> </w:t>
      </w:r>
      <w:r>
        <w:t xml:space="preserve">«LaTeX/PGF/TikZ»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https://en.wikibooks.org/wiki/LaTeX/PGF/TikZ</w:t>
        </w:r>
      </w:hyperlink>
      <w:r>
        <w:t xml:space="preserve">.</w:t>
      </w:r>
    </w:p>
    <w:bookmarkEnd w:id="55"/>
    <w:bookmarkStart w:id="57" w:name="ref-ctan_pgf"/>
    <w:p>
      <w:pPr>
        <w:pStyle w:val="Bibliography"/>
      </w:pPr>
      <w:r>
        <w:t xml:space="preserve">Tantau, Till. 2023.</w:t>
      </w:r>
      <w:r>
        <w:t xml:space="preserve"> </w:t>
      </w:r>
      <w:r>
        <w:t xml:space="preserve">«PGF/TikZ - Graphics for TeX»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https://www.ctan.org/pkg/pgf</w:t>
        </w:r>
      </w:hyperlink>
      <w:r>
        <w:t xml:space="preserve">.</w:t>
      </w:r>
    </w:p>
    <w:bookmarkEnd w:id="57"/>
    <w:bookmarkStart w:id="58" w:name="ref-kulyabov2023"/>
    <w:p>
      <w:pPr>
        <w:pStyle w:val="Bibliography"/>
      </w:pPr>
      <w:r>
        <w:t xml:space="preserve">Кулябов, Д. С., А. В. Королькова, и М. Н. Геворкян. 2023.</w:t>
      </w:r>
      <w:r>
        <w:t xml:space="preserve"> </w:t>
      </w:r>
      <w:r>
        <w:rPr>
          <w:i/>
          <w:iCs/>
        </w:rPr>
        <w:t xml:space="preserve">Practical scientific writing</w:t>
      </w:r>
      <w:r>
        <w:t xml:space="preserve">. Moscow: Publisher Name.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5" Target="media/rId25.png" /><Relationship Type="http://schemas.openxmlformats.org/officeDocument/2006/relationships/image" Id="rId43" Target="media/rId43.jpg" /><Relationship Type="http://schemas.openxmlformats.org/officeDocument/2006/relationships/image" Id="rId46" Target="media/rId46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22" Target="media/rId22.jpg" /><Relationship Type="http://schemas.openxmlformats.org/officeDocument/2006/relationships/hyperlink" Id="rId54" Target="https://en.wikibooks.org/wiki/LaTeX/PGF/TikZ" TargetMode="External" /><Relationship Type="http://schemas.openxmlformats.org/officeDocument/2006/relationships/hyperlink" Id="rId52" Target="https://texample.net/tikz/" TargetMode="External" /><Relationship Type="http://schemas.openxmlformats.org/officeDocument/2006/relationships/hyperlink" Id="rId56" Target="https://www.ctan.org/pkg/pg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en.wikibooks.org/wiki/LaTeX/PGF/TikZ" TargetMode="External" /><Relationship Type="http://schemas.openxmlformats.org/officeDocument/2006/relationships/hyperlink" Id="rId52" Target="https://texample.net/tikz/" TargetMode="External" /><Relationship Type="http://schemas.openxmlformats.org/officeDocument/2006/relationships/hyperlink" Id="rId56" Target="https://www.ctan.org/pkg/pg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Мохаммадхоссейн Фарзанфар</dc:creator>
  <dc:language>ru-RU</dc:language>
  <cp:keywords/>
  <dcterms:created xsi:type="dcterms:W3CDTF">2026-03-17T18:58:31Z</dcterms:created>
  <dcterms:modified xsi:type="dcterms:W3CDTF">2026-03-17T18:58:31Z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bib/references.bib</vt:lpwstr>
  </property>
  <property fmtid="{D5CDD505-2E9C-101B-9397-08002B2CF9AE}" pid="3" name="citeproc">
    <vt:lpwstr>True</vt:lpwstr>
  </property>
  <property fmtid="{D5CDD505-2E9C-101B-9397-08002B2CF9AE}" pid="4" name="header-includes">
    <vt:lpwstr/>
  </property>
  <property fmtid="{D5CDD505-2E9C-101B-9397-08002B2CF9AE}" pid="5" name="nocite">
    <vt:lpwstr>@*</vt:lpwstr>
  </property>
  <property fmtid="{D5CDD505-2E9C-101B-9397-08002B2CF9AE}" pid="6" name="pdf-engine">
    <vt:lpwstr>lualatex</vt:lpwstr>
  </property>
  <property fmtid="{D5CDD505-2E9C-101B-9397-08002B2CF9AE}" pid="7" name="reference-section-title">
    <vt:lpwstr>Библиография</vt:lpwstr>
  </property>
</Properties>
</file>