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80" w:lineRule="auto"/>
        <w:rPr>
          <w:b w:val="1"/>
          <w:color w:val="292f32"/>
          <w:sz w:val="30"/>
          <w:szCs w:val="30"/>
        </w:rPr>
      </w:pPr>
      <w:r w:rsidDel="00000000" w:rsidR="00000000" w:rsidRPr="00000000">
        <w:rPr>
          <w:b w:val="1"/>
          <w:color w:val="292f32"/>
          <w:sz w:val="30"/>
          <w:szCs w:val="30"/>
          <w:rtl w:val="0"/>
        </w:rPr>
        <w:t xml:space="preserve">House Loan Data Analysis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For safe and secure lending experience, it's important to analyze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Objective: 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Create a model that predicts whether or not an applicant will be able to repay a loan using historical data.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https://vision-explorer.allenai.org/text_to_image_generation</w:t>
        </w:r>
      </w:hyperlink>
      <w:r w:rsidDel="00000000" w:rsidR="00000000" w:rsidRPr="00000000">
        <w:rPr>
          <w:color w:val="4d575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Domain: 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Finance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Analysis to be done: 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Perform data preprocessing and build a deep learning prediction model.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Steps to be done: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Load the dataset that is given to you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Check for null values in the dataset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Print percentage of default to payer of the dataset for the TARGET column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Balance the dataset if the data is imbalanced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Plot the balanced data or imbalanced data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Encode the columns that is required for the model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Calculate Sensitivity as a metrice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4d575d"/>
          <w:sz w:val="21"/>
          <w:szCs w:val="21"/>
          <w:rtl w:val="0"/>
        </w:rPr>
        <w:t xml:space="preserve">⦁    Calculate area under receiver operating characteristics curve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before="600" w:lineRule="auto"/>
        <w:rPr>
          <w:color w:val="777777"/>
          <w:sz w:val="18"/>
          <w:szCs w:val="18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You can download the datasets from here - </w:t>
      </w:r>
      <w:hyperlink r:id="rId7">
        <w:r w:rsidDel="00000000" w:rsidR="00000000" w:rsidRPr="00000000">
          <w:rPr>
            <w:color w:val="777777"/>
            <w:sz w:val="18"/>
            <w:szCs w:val="18"/>
            <w:rtl w:val="0"/>
          </w:rPr>
          <w:t xml:space="preserve">https://www.dropbox.com/s/smt43gz12eijbo6/loan_data%20%281%29.csv?dl=0</w:t>
        </w:r>
      </w:hyperlink>
      <w:r w:rsidDel="00000000" w:rsidR="00000000" w:rsidRPr="00000000">
        <w:rPr>
          <w:color w:val="777777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ion-explorer.allenai.org/text_to_image_generation" TargetMode="External"/><Relationship Id="rId7" Type="http://schemas.openxmlformats.org/officeDocument/2006/relationships/hyperlink" Target="https://www.dropbox.com/s/smt43gz12eijbo6/loan_data%20%281%29.csv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