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AB016" w14:textId="77777777" w:rsidR="00742AA3" w:rsidRPr="00742AA3" w:rsidRDefault="00742AA3" w:rsidP="00742AA3">
      <w:pPr>
        <w:jc w:val="center"/>
        <w:rPr>
          <w:rFonts w:ascii="Calibri" w:hAnsi="Calibri" w:cs="Calibri"/>
          <w:sz w:val="24"/>
          <w:szCs w:val="24"/>
        </w:rPr>
      </w:pPr>
      <w:bookmarkStart w:id="0" w:name="_GoBack"/>
      <w:bookmarkEnd w:id="0"/>
      <w:r w:rsidRPr="00742AA3">
        <w:rPr>
          <w:rFonts w:ascii="Calibri" w:hAnsi="Calibri" w:cs="Calibri"/>
          <w:b/>
          <w:bCs/>
          <w:sz w:val="24"/>
          <w:szCs w:val="24"/>
        </w:rPr>
        <w:t>Análisis Exploratorio del Mercado de Alquiler Turístico en Málaga (2025)</w:t>
      </w:r>
    </w:p>
    <w:p w14:paraId="36A9E785"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El presente proyecto tiene como objetivo analizar en profundidad el mercado de alojamientos turísticos en la ciudad de Málaga, utilizando datos públicos procedentes del portal </w:t>
      </w:r>
      <w:proofErr w:type="spellStart"/>
      <w:r w:rsidRPr="009E0471">
        <w:rPr>
          <w:rFonts w:ascii="Calibri" w:hAnsi="Calibri" w:cs="Calibri"/>
          <w:sz w:val="20"/>
          <w:szCs w:val="20"/>
        </w:rPr>
        <w:t>Inside</w:t>
      </w:r>
      <w:proofErr w:type="spellEnd"/>
      <w:r w:rsidRPr="009E0471">
        <w:rPr>
          <w:rFonts w:ascii="Calibri" w:hAnsi="Calibri" w:cs="Calibri"/>
          <w:sz w:val="20"/>
          <w:szCs w:val="20"/>
        </w:rPr>
        <w:t xml:space="preserve"> </w:t>
      </w:r>
      <w:proofErr w:type="spellStart"/>
      <w:r w:rsidRPr="009E0471">
        <w:rPr>
          <w:rFonts w:ascii="Calibri" w:hAnsi="Calibri" w:cs="Calibri"/>
          <w:sz w:val="20"/>
          <w:szCs w:val="20"/>
        </w:rPr>
        <w:t>Airbnb</w:t>
      </w:r>
      <w:proofErr w:type="spellEnd"/>
      <w:r w:rsidRPr="009E0471">
        <w:rPr>
          <w:rFonts w:ascii="Calibri" w:hAnsi="Calibri" w:cs="Calibri"/>
          <w:sz w:val="20"/>
          <w:szCs w:val="20"/>
        </w:rPr>
        <w:t>. A través de un enfoque analítico y orientado al negocio, se busca identificar los factores que explican la variación de precios, la distribución geográfica de la oferta y los patrones de demanda asociados a la actividad turística.</w:t>
      </w:r>
    </w:p>
    <w:p w14:paraId="2F23A226"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En la fase inicial se definió el </w:t>
      </w:r>
      <w:r w:rsidRPr="009E0471">
        <w:rPr>
          <w:rFonts w:ascii="Calibri" w:hAnsi="Calibri" w:cs="Calibri"/>
          <w:i/>
          <w:iCs/>
          <w:sz w:val="20"/>
          <w:szCs w:val="20"/>
        </w:rPr>
        <w:t>Business Case</w:t>
      </w:r>
      <w:r w:rsidRPr="009E0471">
        <w:rPr>
          <w:rFonts w:ascii="Calibri" w:hAnsi="Calibri" w:cs="Calibri"/>
          <w:sz w:val="20"/>
          <w:szCs w:val="20"/>
        </w:rPr>
        <w:t>, estableciendo el problema principal: determinar en qué zonas y bajo qué condiciones el mercado de Airbnb en Málaga resulta más competitivo. Para ello se formularon tres hipótesis estratégicas relacionadas con la localización, la relación entre precio y rotación, y la estacionalidad de la demanda. Estas hipótesis guían el análisis y permiten estructurar un plan de acción basado en correlaciones geográficas, segmentación por niveles de precio y estudio temporal de las reseñas.</w:t>
      </w:r>
    </w:p>
    <w:p w14:paraId="05105490"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Posteriormente, se detallaron los requerimientos de datos necesarios para validar dichas hipótesis, identificando las fuentes principales (</w:t>
      </w:r>
      <w:proofErr w:type="spellStart"/>
      <w:r w:rsidRPr="009E0471">
        <w:rPr>
          <w:rFonts w:ascii="Calibri" w:hAnsi="Calibri" w:cs="Calibri"/>
          <w:sz w:val="20"/>
          <w:szCs w:val="20"/>
        </w:rPr>
        <w:t>listings</w:t>
      </w:r>
      <w:proofErr w:type="spellEnd"/>
      <w:r w:rsidRPr="009E0471">
        <w:rPr>
          <w:rFonts w:ascii="Calibri" w:hAnsi="Calibri" w:cs="Calibri"/>
          <w:sz w:val="20"/>
          <w:szCs w:val="20"/>
        </w:rPr>
        <w:t xml:space="preserve"> y </w:t>
      </w:r>
      <w:proofErr w:type="spellStart"/>
      <w:r w:rsidRPr="009E0471">
        <w:rPr>
          <w:rFonts w:ascii="Calibri" w:hAnsi="Calibri" w:cs="Calibri"/>
          <w:sz w:val="20"/>
          <w:szCs w:val="20"/>
        </w:rPr>
        <w:t>reviews</w:t>
      </w:r>
      <w:proofErr w:type="spellEnd"/>
      <w:r w:rsidRPr="009E0471">
        <w:rPr>
          <w:rFonts w:ascii="Calibri" w:hAnsi="Calibri" w:cs="Calibri"/>
          <w:sz w:val="20"/>
          <w:szCs w:val="20"/>
        </w:rPr>
        <w:t>), la granularidad del análisis y la ventana temporal mínima para estudiar tendencias estacionales. Se definieron también las variables imprescindibles para garantizar la viabilidad del EDA, así como los criterios técnicos para su selección.</w:t>
      </w:r>
    </w:p>
    <w:p w14:paraId="5E88DA19"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A continuación, se evaluó la calidad del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detectando valores faltantes, inconsistencias, ruido y </w:t>
      </w:r>
      <w:proofErr w:type="spellStart"/>
      <w:r w:rsidRPr="009E0471">
        <w:rPr>
          <w:rFonts w:ascii="Calibri" w:hAnsi="Calibri" w:cs="Calibri"/>
          <w:sz w:val="20"/>
          <w:szCs w:val="20"/>
        </w:rPr>
        <w:t>outliers</w:t>
      </w:r>
      <w:proofErr w:type="spellEnd"/>
      <w:r w:rsidRPr="009E0471">
        <w:rPr>
          <w:rFonts w:ascii="Calibri" w:hAnsi="Calibri" w:cs="Calibri"/>
          <w:sz w:val="20"/>
          <w:szCs w:val="20"/>
        </w:rPr>
        <w:t xml:space="preserve">. Esta auditoría permitió establecer decisiones de limpieza fundamentadas, como la eliminación de precios nulos o la conversión de fechas para el análisis temporal. Finalmente, se confirmó que 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posee un nivel de calidad adecuado para extraer conclusiones significativas sobre el comportamiento del mercado turístico en Málaga.</w:t>
      </w:r>
    </w:p>
    <w:p w14:paraId="4323DD5B" w14:textId="77777777" w:rsidR="009E0471" w:rsidRDefault="009E0471" w:rsidP="009E0471">
      <w:pPr>
        <w:jc w:val="both"/>
        <w:rPr>
          <w:rFonts w:ascii="Calibri" w:hAnsi="Calibri" w:cs="Calibri"/>
          <w:sz w:val="20"/>
          <w:szCs w:val="20"/>
        </w:rPr>
      </w:pPr>
      <w:r w:rsidRPr="009E0471">
        <w:rPr>
          <w:rFonts w:ascii="Calibri" w:hAnsi="Calibri" w:cs="Calibri"/>
          <w:sz w:val="20"/>
          <w:szCs w:val="20"/>
        </w:rPr>
        <w:t>Este documento recoge de forma estructurada todo el proceso: desde la comprensión del negocio hasta la preparación de los datos, sentando las bases para las fases posteriores de análisis, modelado y presentación de resultados.</w:t>
      </w:r>
    </w:p>
    <w:p w14:paraId="05967B27" w14:textId="77777777" w:rsidR="00742AA3" w:rsidRPr="00742AA3" w:rsidRDefault="00742AA3" w:rsidP="009E0471">
      <w:pPr>
        <w:jc w:val="both"/>
        <w:rPr>
          <w:rFonts w:ascii="Calibri" w:hAnsi="Calibri" w:cs="Calibri"/>
          <w:sz w:val="20"/>
          <w:szCs w:val="20"/>
        </w:rPr>
      </w:pPr>
    </w:p>
    <w:p w14:paraId="45CFBE97" w14:textId="247B7B1B" w:rsidR="009E0471" w:rsidRPr="00742AA3" w:rsidRDefault="00742AA3" w:rsidP="00742AA3">
      <w:pPr>
        <w:jc w:val="both"/>
        <w:rPr>
          <w:rFonts w:ascii="Calibri" w:hAnsi="Calibri" w:cs="Calibri"/>
          <w:b/>
          <w:bCs/>
          <w:sz w:val="20"/>
          <w:szCs w:val="20"/>
        </w:rPr>
      </w:pPr>
      <w:r w:rsidRPr="00742AA3">
        <w:rPr>
          <w:rFonts w:ascii="Calibri" w:hAnsi="Calibri" w:cs="Calibri"/>
          <w:b/>
          <w:bCs/>
          <w:sz w:val="20"/>
          <w:szCs w:val="20"/>
        </w:rPr>
        <w:t>LIMPIEZA DE DATOS</w:t>
      </w:r>
      <w:r w:rsidR="009E0471" w:rsidRPr="00742AA3">
        <w:rPr>
          <w:rFonts w:ascii="Calibri" w:hAnsi="Calibri" w:cs="Calibri"/>
          <w:b/>
          <w:bCs/>
          <w:sz w:val="20"/>
          <w:szCs w:val="20"/>
        </w:rPr>
        <w:t xml:space="preserve"> (D</w:t>
      </w:r>
      <w:r w:rsidRPr="00742AA3">
        <w:rPr>
          <w:rFonts w:ascii="Calibri" w:hAnsi="Calibri" w:cs="Calibri"/>
          <w:b/>
          <w:bCs/>
          <w:sz w:val="20"/>
          <w:szCs w:val="20"/>
        </w:rPr>
        <w:t>ATA</w:t>
      </w:r>
      <w:r w:rsidR="009E0471" w:rsidRPr="00742AA3">
        <w:rPr>
          <w:rFonts w:ascii="Calibri" w:hAnsi="Calibri" w:cs="Calibri"/>
          <w:b/>
          <w:bCs/>
          <w:sz w:val="20"/>
          <w:szCs w:val="20"/>
        </w:rPr>
        <w:t xml:space="preserve"> C</w:t>
      </w:r>
      <w:r w:rsidRPr="00742AA3">
        <w:rPr>
          <w:rFonts w:ascii="Calibri" w:hAnsi="Calibri" w:cs="Calibri"/>
          <w:b/>
          <w:bCs/>
          <w:sz w:val="20"/>
          <w:szCs w:val="20"/>
        </w:rPr>
        <w:t>LEANING</w:t>
      </w:r>
      <w:r w:rsidR="009E0471" w:rsidRPr="00742AA3">
        <w:rPr>
          <w:rFonts w:ascii="Calibri" w:hAnsi="Calibri" w:cs="Calibri"/>
          <w:b/>
          <w:bCs/>
          <w:sz w:val="20"/>
          <w:szCs w:val="20"/>
        </w:rPr>
        <w:t>)</w:t>
      </w:r>
    </w:p>
    <w:p w14:paraId="1D2758F3"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La fase de limpieza constituye uno de los pasos más importantes del proyecto, ya que garantiza que el análisis posterior se realice sobre datos consistentes, completos y técnicamente válidos. A partir del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original (</w:t>
      </w:r>
      <w:r w:rsidRPr="009E0471">
        <w:rPr>
          <w:rFonts w:ascii="Calibri" w:hAnsi="Calibri" w:cs="Calibri"/>
          <w:i/>
          <w:iCs/>
          <w:sz w:val="20"/>
          <w:szCs w:val="20"/>
        </w:rPr>
        <w:t>listings.csv</w:t>
      </w:r>
      <w:r w:rsidRPr="009E0471">
        <w:rPr>
          <w:rFonts w:ascii="Calibri" w:hAnsi="Calibri" w:cs="Calibri"/>
          <w:sz w:val="20"/>
          <w:szCs w:val="20"/>
        </w:rPr>
        <w:t xml:space="preserve">) y del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detallado (</w:t>
      </w:r>
      <w:r w:rsidRPr="009E0471">
        <w:rPr>
          <w:rFonts w:ascii="Calibri" w:hAnsi="Calibri" w:cs="Calibri"/>
          <w:i/>
          <w:iCs/>
          <w:sz w:val="20"/>
          <w:szCs w:val="20"/>
        </w:rPr>
        <w:t>detallado.csv.gz</w:t>
      </w:r>
      <w:r w:rsidRPr="009E0471">
        <w:rPr>
          <w:rFonts w:ascii="Calibri" w:hAnsi="Calibri" w:cs="Calibri"/>
          <w:sz w:val="20"/>
          <w:szCs w:val="20"/>
        </w:rPr>
        <w:t>), se aplicaron una serie de transformaciones orientadas a depurar, enriquecer y preparar la información para el análisis de las hipótesis.</w:t>
      </w:r>
    </w:p>
    <w:p w14:paraId="098C1D66"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 xml:space="preserve">1. Carga inicial y exploración del </w:t>
      </w:r>
      <w:proofErr w:type="spellStart"/>
      <w:r w:rsidRPr="009E0471">
        <w:rPr>
          <w:rFonts w:ascii="Calibri" w:hAnsi="Calibri" w:cs="Calibri"/>
          <w:b/>
          <w:bCs/>
          <w:sz w:val="20"/>
          <w:szCs w:val="20"/>
        </w:rPr>
        <w:t>dataset</w:t>
      </w:r>
      <w:proofErr w:type="spellEnd"/>
      <w:r w:rsidRPr="009E0471">
        <w:rPr>
          <w:rFonts w:ascii="Calibri" w:hAnsi="Calibri" w:cs="Calibri"/>
          <w:b/>
          <w:bCs/>
          <w:sz w:val="20"/>
          <w:szCs w:val="20"/>
        </w:rPr>
        <w:t xml:space="preserve"> original</w:t>
      </w:r>
    </w:p>
    <w:p w14:paraId="5F509198"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Se cargó el archivo </w:t>
      </w:r>
      <w:r w:rsidRPr="009E0471">
        <w:rPr>
          <w:rFonts w:ascii="Calibri" w:hAnsi="Calibri" w:cs="Calibri"/>
          <w:i/>
          <w:iCs/>
          <w:sz w:val="20"/>
          <w:szCs w:val="20"/>
        </w:rPr>
        <w:t>listings.csv</w:t>
      </w:r>
      <w:r w:rsidRPr="009E0471">
        <w:rPr>
          <w:rFonts w:ascii="Calibri" w:hAnsi="Calibri" w:cs="Calibri"/>
          <w:sz w:val="20"/>
          <w:szCs w:val="20"/>
        </w:rPr>
        <w:t xml:space="preserve"> (9.714 registros) y se realizó una primera inspección de estructura, tipos de datos y valores nulos. En esta fase se identificaron:</w:t>
      </w:r>
    </w:p>
    <w:p w14:paraId="30EE4F42" w14:textId="77777777" w:rsidR="009E0471" w:rsidRPr="009E0471" w:rsidRDefault="009E0471" w:rsidP="009E0471">
      <w:pPr>
        <w:numPr>
          <w:ilvl w:val="0"/>
          <w:numId w:val="2"/>
        </w:numPr>
        <w:jc w:val="both"/>
        <w:rPr>
          <w:rFonts w:ascii="Calibri" w:hAnsi="Calibri" w:cs="Calibri"/>
          <w:sz w:val="20"/>
          <w:szCs w:val="20"/>
        </w:rPr>
      </w:pPr>
      <w:r w:rsidRPr="009E0471">
        <w:rPr>
          <w:rFonts w:ascii="Calibri" w:hAnsi="Calibri" w:cs="Calibri"/>
          <w:sz w:val="20"/>
          <w:szCs w:val="20"/>
        </w:rPr>
        <w:t xml:space="preserve">100% de nulos en </w:t>
      </w:r>
      <w:proofErr w:type="spellStart"/>
      <w:r w:rsidRPr="009E0471">
        <w:rPr>
          <w:rFonts w:ascii="Calibri" w:hAnsi="Calibri" w:cs="Calibri"/>
          <w:i/>
          <w:iCs/>
          <w:sz w:val="20"/>
          <w:szCs w:val="20"/>
        </w:rPr>
        <w:t>neighbourhood_group</w:t>
      </w:r>
      <w:proofErr w:type="spellEnd"/>
    </w:p>
    <w:p w14:paraId="4163650D" w14:textId="77777777" w:rsidR="009E0471" w:rsidRPr="009E0471" w:rsidRDefault="009E0471" w:rsidP="009E0471">
      <w:pPr>
        <w:numPr>
          <w:ilvl w:val="0"/>
          <w:numId w:val="2"/>
        </w:numPr>
        <w:jc w:val="both"/>
        <w:rPr>
          <w:rFonts w:ascii="Calibri" w:hAnsi="Calibri" w:cs="Calibri"/>
          <w:sz w:val="20"/>
          <w:szCs w:val="20"/>
        </w:rPr>
      </w:pPr>
      <w:r w:rsidRPr="009E0471">
        <w:rPr>
          <w:rFonts w:ascii="Calibri" w:hAnsi="Calibri" w:cs="Calibri"/>
          <w:sz w:val="20"/>
          <w:szCs w:val="20"/>
        </w:rPr>
        <w:t xml:space="preserve">899 nulos en </w:t>
      </w:r>
      <w:proofErr w:type="spellStart"/>
      <w:r w:rsidRPr="009E0471">
        <w:rPr>
          <w:rFonts w:ascii="Calibri" w:hAnsi="Calibri" w:cs="Calibri"/>
          <w:i/>
          <w:iCs/>
          <w:sz w:val="20"/>
          <w:szCs w:val="20"/>
        </w:rPr>
        <w:t>price</w:t>
      </w:r>
      <w:proofErr w:type="spellEnd"/>
    </w:p>
    <w:p w14:paraId="1D2887E7" w14:textId="5069AE4D" w:rsidR="009E0471" w:rsidRPr="009E0471" w:rsidRDefault="009E0471" w:rsidP="009E0471">
      <w:pPr>
        <w:numPr>
          <w:ilvl w:val="0"/>
          <w:numId w:val="2"/>
        </w:numPr>
        <w:jc w:val="both"/>
        <w:rPr>
          <w:rFonts w:ascii="Calibri" w:hAnsi="Calibri" w:cs="Calibri"/>
          <w:sz w:val="20"/>
          <w:szCs w:val="20"/>
        </w:rPr>
      </w:pPr>
      <w:r w:rsidRPr="009E0471">
        <w:rPr>
          <w:rFonts w:ascii="Calibri" w:hAnsi="Calibri" w:cs="Calibri"/>
          <w:sz w:val="20"/>
          <w:szCs w:val="20"/>
        </w:rPr>
        <w:t>1.00</w:t>
      </w:r>
      <w:r w:rsidR="006F1A3F" w:rsidRPr="00742AA3">
        <w:rPr>
          <w:rFonts w:ascii="Calibri" w:hAnsi="Calibri" w:cs="Calibri"/>
          <w:sz w:val="20"/>
          <w:szCs w:val="20"/>
        </w:rPr>
        <w:t>5</w:t>
      </w:r>
      <w:r w:rsidRPr="009E0471">
        <w:rPr>
          <w:rFonts w:ascii="Calibri" w:hAnsi="Calibri" w:cs="Calibri"/>
          <w:sz w:val="20"/>
          <w:szCs w:val="20"/>
        </w:rPr>
        <w:t xml:space="preserve"> nulos en </w:t>
      </w:r>
      <w:proofErr w:type="spellStart"/>
      <w:r w:rsidRPr="009E0471">
        <w:rPr>
          <w:rFonts w:ascii="Calibri" w:hAnsi="Calibri" w:cs="Calibri"/>
          <w:i/>
          <w:iCs/>
          <w:sz w:val="20"/>
          <w:szCs w:val="20"/>
        </w:rPr>
        <w:t>last_review</w:t>
      </w:r>
      <w:proofErr w:type="spellEnd"/>
      <w:r w:rsidRPr="009E0471">
        <w:rPr>
          <w:rFonts w:ascii="Calibri" w:hAnsi="Calibri" w:cs="Calibri"/>
          <w:sz w:val="20"/>
          <w:szCs w:val="20"/>
        </w:rPr>
        <w:t xml:space="preserve"> y </w:t>
      </w:r>
      <w:proofErr w:type="spellStart"/>
      <w:r w:rsidRPr="009E0471">
        <w:rPr>
          <w:rFonts w:ascii="Calibri" w:hAnsi="Calibri" w:cs="Calibri"/>
          <w:i/>
          <w:iCs/>
          <w:sz w:val="20"/>
          <w:szCs w:val="20"/>
        </w:rPr>
        <w:t>reviews_per_month</w:t>
      </w:r>
      <w:proofErr w:type="spellEnd"/>
    </w:p>
    <w:p w14:paraId="36F27D23" w14:textId="77777777" w:rsidR="009E0471" w:rsidRPr="009E0471" w:rsidRDefault="009E0471" w:rsidP="009E0471">
      <w:pPr>
        <w:numPr>
          <w:ilvl w:val="0"/>
          <w:numId w:val="2"/>
        </w:numPr>
        <w:jc w:val="both"/>
        <w:rPr>
          <w:rFonts w:ascii="Calibri" w:hAnsi="Calibri" w:cs="Calibri"/>
          <w:sz w:val="20"/>
          <w:szCs w:val="20"/>
        </w:rPr>
      </w:pPr>
      <w:r w:rsidRPr="009E0471">
        <w:rPr>
          <w:rFonts w:ascii="Calibri" w:hAnsi="Calibri" w:cs="Calibri"/>
          <w:sz w:val="20"/>
          <w:szCs w:val="20"/>
        </w:rPr>
        <w:t xml:space="preserve">Tipos de datos inconsistentes (por ejemplo, </w:t>
      </w:r>
      <w:proofErr w:type="spellStart"/>
      <w:r w:rsidRPr="009E0471">
        <w:rPr>
          <w:rFonts w:ascii="Calibri" w:hAnsi="Calibri" w:cs="Calibri"/>
          <w:i/>
          <w:iCs/>
          <w:sz w:val="20"/>
          <w:szCs w:val="20"/>
        </w:rPr>
        <w:t>last_review</w:t>
      </w:r>
      <w:proofErr w:type="spellEnd"/>
      <w:r w:rsidRPr="009E0471">
        <w:rPr>
          <w:rFonts w:ascii="Calibri" w:hAnsi="Calibri" w:cs="Calibri"/>
          <w:sz w:val="20"/>
          <w:szCs w:val="20"/>
        </w:rPr>
        <w:t xml:space="preserve"> como </w:t>
      </w:r>
      <w:proofErr w:type="spellStart"/>
      <w:r w:rsidRPr="009E0471">
        <w:rPr>
          <w:rFonts w:ascii="Calibri" w:hAnsi="Calibri" w:cs="Calibri"/>
          <w:sz w:val="20"/>
          <w:szCs w:val="20"/>
        </w:rPr>
        <w:t>string</w:t>
      </w:r>
      <w:proofErr w:type="spellEnd"/>
      <w:r w:rsidRPr="009E0471">
        <w:rPr>
          <w:rFonts w:ascii="Calibri" w:hAnsi="Calibri" w:cs="Calibri"/>
          <w:sz w:val="20"/>
          <w:szCs w:val="20"/>
        </w:rPr>
        <w:t>)</w:t>
      </w:r>
    </w:p>
    <w:p w14:paraId="0FB787DA" w14:textId="77777777" w:rsidR="009E0471" w:rsidRPr="00742AA3" w:rsidRDefault="009E0471" w:rsidP="009E0471">
      <w:pPr>
        <w:jc w:val="both"/>
        <w:rPr>
          <w:rFonts w:ascii="Calibri" w:hAnsi="Calibri" w:cs="Calibri"/>
          <w:sz w:val="20"/>
          <w:szCs w:val="20"/>
        </w:rPr>
      </w:pPr>
      <w:r w:rsidRPr="009E0471">
        <w:rPr>
          <w:rFonts w:ascii="Calibri" w:hAnsi="Calibri" w:cs="Calibri"/>
          <w:sz w:val="20"/>
          <w:szCs w:val="20"/>
        </w:rPr>
        <w:t>Esta exploración permitió definir las prioridades de limpieza.</w:t>
      </w:r>
    </w:p>
    <w:p w14:paraId="0EE36B66"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 xml:space="preserve">2. Enriquecimiento del </w:t>
      </w:r>
      <w:proofErr w:type="spellStart"/>
      <w:r w:rsidRPr="009E0471">
        <w:rPr>
          <w:rFonts w:ascii="Calibri" w:hAnsi="Calibri" w:cs="Calibri"/>
          <w:b/>
          <w:bCs/>
          <w:sz w:val="20"/>
          <w:szCs w:val="20"/>
        </w:rPr>
        <w:t>dataset</w:t>
      </w:r>
      <w:proofErr w:type="spellEnd"/>
      <w:r w:rsidRPr="009E0471">
        <w:rPr>
          <w:rFonts w:ascii="Calibri" w:hAnsi="Calibri" w:cs="Calibri"/>
          <w:b/>
          <w:bCs/>
          <w:sz w:val="20"/>
          <w:szCs w:val="20"/>
        </w:rPr>
        <w:t xml:space="preserve"> mediante </w:t>
      </w:r>
      <w:proofErr w:type="spellStart"/>
      <w:r w:rsidRPr="009E0471">
        <w:rPr>
          <w:rFonts w:ascii="Calibri" w:hAnsi="Calibri" w:cs="Calibri"/>
          <w:b/>
          <w:bCs/>
          <w:sz w:val="20"/>
          <w:szCs w:val="20"/>
        </w:rPr>
        <w:t>merge</w:t>
      </w:r>
      <w:proofErr w:type="spellEnd"/>
    </w:p>
    <w:p w14:paraId="459BDA2F"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Para mejorar la calidad del análisis y añadir variables relevantes para las hipótesis, se cargó un segundo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más completo (</w:t>
      </w:r>
      <w:r w:rsidRPr="009E0471">
        <w:rPr>
          <w:rFonts w:ascii="Calibri" w:hAnsi="Calibri" w:cs="Calibri"/>
          <w:i/>
          <w:iCs/>
          <w:sz w:val="20"/>
          <w:szCs w:val="20"/>
        </w:rPr>
        <w:t>detallado.csv.gz</w:t>
      </w:r>
      <w:r w:rsidRPr="009E0471">
        <w:rPr>
          <w:rFonts w:ascii="Calibri" w:hAnsi="Calibri" w:cs="Calibri"/>
          <w:sz w:val="20"/>
          <w:szCs w:val="20"/>
        </w:rPr>
        <w:t>). De este archivo se extrajeron dos columnas clave:</w:t>
      </w:r>
    </w:p>
    <w:p w14:paraId="070E0469" w14:textId="77777777" w:rsidR="009E0471" w:rsidRPr="009E0471" w:rsidRDefault="009E0471" w:rsidP="009E0471">
      <w:pPr>
        <w:numPr>
          <w:ilvl w:val="0"/>
          <w:numId w:val="3"/>
        </w:numPr>
        <w:jc w:val="both"/>
        <w:rPr>
          <w:rFonts w:ascii="Calibri" w:hAnsi="Calibri" w:cs="Calibri"/>
          <w:sz w:val="20"/>
          <w:szCs w:val="20"/>
        </w:rPr>
      </w:pPr>
      <w:proofErr w:type="spellStart"/>
      <w:r w:rsidRPr="009E0471">
        <w:rPr>
          <w:rFonts w:ascii="Calibri" w:hAnsi="Calibri" w:cs="Calibri"/>
          <w:sz w:val="20"/>
          <w:szCs w:val="20"/>
        </w:rPr>
        <w:lastRenderedPageBreak/>
        <w:t>accommodates</w:t>
      </w:r>
      <w:proofErr w:type="spellEnd"/>
      <w:r w:rsidRPr="009E0471">
        <w:rPr>
          <w:rFonts w:ascii="Calibri" w:hAnsi="Calibri" w:cs="Calibri"/>
          <w:sz w:val="20"/>
          <w:szCs w:val="20"/>
        </w:rPr>
        <w:t xml:space="preserve"> → capacidad del alojamiento</w:t>
      </w:r>
    </w:p>
    <w:p w14:paraId="3FCBE0A0" w14:textId="77777777" w:rsidR="009E0471" w:rsidRPr="009E0471" w:rsidRDefault="009E0471" w:rsidP="009E0471">
      <w:pPr>
        <w:numPr>
          <w:ilvl w:val="0"/>
          <w:numId w:val="3"/>
        </w:numPr>
        <w:jc w:val="both"/>
        <w:rPr>
          <w:rFonts w:ascii="Calibri" w:hAnsi="Calibri" w:cs="Calibri"/>
          <w:sz w:val="20"/>
          <w:szCs w:val="20"/>
        </w:rPr>
      </w:pPr>
      <w:proofErr w:type="spellStart"/>
      <w:r w:rsidRPr="009E0471">
        <w:rPr>
          <w:rFonts w:ascii="Calibri" w:hAnsi="Calibri" w:cs="Calibri"/>
          <w:sz w:val="20"/>
          <w:szCs w:val="20"/>
        </w:rPr>
        <w:t>review_scores_rating</w:t>
      </w:r>
      <w:proofErr w:type="spellEnd"/>
      <w:r w:rsidRPr="009E0471">
        <w:rPr>
          <w:rFonts w:ascii="Calibri" w:hAnsi="Calibri" w:cs="Calibri"/>
          <w:sz w:val="20"/>
          <w:szCs w:val="20"/>
        </w:rPr>
        <w:t xml:space="preserve"> → valoración global del alojamiento</w:t>
      </w:r>
    </w:p>
    <w:p w14:paraId="0B75219C"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Ambas variables se incorporaron al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original mediante un </w:t>
      </w:r>
      <w:proofErr w:type="spellStart"/>
      <w:r w:rsidRPr="009E0471">
        <w:rPr>
          <w:rFonts w:ascii="Calibri" w:hAnsi="Calibri" w:cs="Calibri"/>
          <w:sz w:val="20"/>
          <w:szCs w:val="20"/>
        </w:rPr>
        <w:t>merge</w:t>
      </w:r>
      <w:proofErr w:type="spellEnd"/>
      <w:r w:rsidRPr="009E0471">
        <w:rPr>
          <w:rFonts w:ascii="Calibri" w:hAnsi="Calibri" w:cs="Calibri"/>
          <w:sz w:val="20"/>
          <w:szCs w:val="20"/>
        </w:rPr>
        <w:t xml:space="preserve"> por la columna id, manteniendo todos los registros del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principal (</w:t>
      </w:r>
      <w:proofErr w:type="spellStart"/>
      <w:r w:rsidRPr="009E0471">
        <w:rPr>
          <w:rFonts w:ascii="Calibri" w:hAnsi="Calibri" w:cs="Calibri"/>
          <w:i/>
          <w:iCs/>
          <w:sz w:val="20"/>
          <w:szCs w:val="20"/>
        </w:rPr>
        <w:t>left</w:t>
      </w:r>
      <w:proofErr w:type="spellEnd"/>
      <w:r w:rsidRPr="009E0471">
        <w:rPr>
          <w:rFonts w:ascii="Calibri" w:hAnsi="Calibri" w:cs="Calibri"/>
          <w:i/>
          <w:iCs/>
          <w:sz w:val="20"/>
          <w:szCs w:val="20"/>
        </w:rPr>
        <w:t xml:space="preserve"> </w:t>
      </w:r>
      <w:proofErr w:type="spellStart"/>
      <w:r w:rsidRPr="009E0471">
        <w:rPr>
          <w:rFonts w:ascii="Calibri" w:hAnsi="Calibri" w:cs="Calibri"/>
          <w:i/>
          <w:iCs/>
          <w:sz w:val="20"/>
          <w:szCs w:val="20"/>
        </w:rPr>
        <w:t>join</w:t>
      </w:r>
      <w:proofErr w:type="spellEnd"/>
      <w:r w:rsidRPr="009E0471">
        <w:rPr>
          <w:rFonts w:ascii="Calibri" w:hAnsi="Calibri" w:cs="Calibri"/>
          <w:sz w:val="20"/>
          <w:szCs w:val="20"/>
        </w:rPr>
        <w:t>).</w:t>
      </w:r>
    </w:p>
    <w:p w14:paraId="27971C17"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Este paso permitió:</w:t>
      </w:r>
    </w:p>
    <w:p w14:paraId="6B1D5D98" w14:textId="77777777" w:rsidR="009E0471" w:rsidRPr="009E0471" w:rsidRDefault="009E0471" w:rsidP="009E0471">
      <w:pPr>
        <w:numPr>
          <w:ilvl w:val="0"/>
          <w:numId w:val="4"/>
        </w:numPr>
        <w:jc w:val="both"/>
        <w:rPr>
          <w:rFonts w:ascii="Calibri" w:hAnsi="Calibri" w:cs="Calibri"/>
          <w:sz w:val="20"/>
          <w:szCs w:val="20"/>
        </w:rPr>
      </w:pPr>
      <w:r w:rsidRPr="009E0471">
        <w:rPr>
          <w:rFonts w:ascii="Calibri" w:hAnsi="Calibri" w:cs="Calibri"/>
          <w:sz w:val="20"/>
          <w:szCs w:val="20"/>
        </w:rPr>
        <w:t>Controlar el efecto del tamaño del alojamiento sobre el precio</w:t>
      </w:r>
    </w:p>
    <w:p w14:paraId="609C75BF" w14:textId="77777777" w:rsidR="009E0471" w:rsidRPr="009E0471" w:rsidRDefault="009E0471" w:rsidP="009E0471">
      <w:pPr>
        <w:numPr>
          <w:ilvl w:val="0"/>
          <w:numId w:val="4"/>
        </w:numPr>
        <w:jc w:val="both"/>
        <w:rPr>
          <w:rFonts w:ascii="Calibri" w:hAnsi="Calibri" w:cs="Calibri"/>
          <w:sz w:val="20"/>
          <w:szCs w:val="20"/>
        </w:rPr>
      </w:pPr>
      <w:r w:rsidRPr="009E0471">
        <w:rPr>
          <w:rFonts w:ascii="Calibri" w:hAnsi="Calibri" w:cs="Calibri"/>
          <w:sz w:val="20"/>
          <w:szCs w:val="20"/>
        </w:rPr>
        <w:t>Incorporar la calidad percibida del alojamiento como posible factor explicativo</w:t>
      </w:r>
    </w:p>
    <w:p w14:paraId="6D5DFF05"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3. Eliminación de columnas irrelevantes</w:t>
      </w:r>
    </w:p>
    <w:p w14:paraId="4A0D4C77"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Se eliminaron variables que no aportaban valor al análisis o que presentaban problemas estructurales:</w:t>
      </w:r>
    </w:p>
    <w:p w14:paraId="7B3B4F90" w14:textId="77777777" w:rsidR="009E0471" w:rsidRPr="009E0471" w:rsidRDefault="009E0471" w:rsidP="009E0471">
      <w:pPr>
        <w:numPr>
          <w:ilvl w:val="0"/>
          <w:numId w:val="5"/>
        </w:numPr>
        <w:jc w:val="both"/>
        <w:rPr>
          <w:rFonts w:ascii="Calibri" w:hAnsi="Calibri" w:cs="Calibri"/>
          <w:sz w:val="20"/>
          <w:szCs w:val="20"/>
        </w:rPr>
      </w:pPr>
      <w:proofErr w:type="spellStart"/>
      <w:r w:rsidRPr="009E0471">
        <w:rPr>
          <w:rFonts w:ascii="Calibri" w:hAnsi="Calibri" w:cs="Calibri"/>
          <w:i/>
          <w:iCs/>
          <w:sz w:val="20"/>
          <w:szCs w:val="20"/>
        </w:rPr>
        <w:t>neighbourhood_group</w:t>
      </w:r>
      <w:proofErr w:type="spellEnd"/>
      <w:r w:rsidRPr="009E0471">
        <w:rPr>
          <w:rFonts w:ascii="Calibri" w:hAnsi="Calibri" w:cs="Calibri"/>
          <w:sz w:val="20"/>
          <w:szCs w:val="20"/>
        </w:rPr>
        <w:t xml:space="preserve"> (100% nulos)</w:t>
      </w:r>
    </w:p>
    <w:p w14:paraId="2D683B74" w14:textId="77777777" w:rsidR="009E0471" w:rsidRPr="009E0471" w:rsidRDefault="009E0471" w:rsidP="009E0471">
      <w:pPr>
        <w:numPr>
          <w:ilvl w:val="0"/>
          <w:numId w:val="5"/>
        </w:numPr>
        <w:jc w:val="both"/>
        <w:rPr>
          <w:rFonts w:ascii="Calibri" w:hAnsi="Calibri" w:cs="Calibri"/>
          <w:sz w:val="20"/>
          <w:szCs w:val="20"/>
        </w:rPr>
      </w:pPr>
      <w:proofErr w:type="spellStart"/>
      <w:r w:rsidRPr="009E0471">
        <w:rPr>
          <w:rFonts w:ascii="Calibri" w:hAnsi="Calibri" w:cs="Calibri"/>
          <w:i/>
          <w:iCs/>
          <w:sz w:val="20"/>
          <w:szCs w:val="20"/>
        </w:rPr>
        <w:t>latitude</w:t>
      </w:r>
      <w:proofErr w:type="spellEnd"/>
      <w:r w:rsidRPr="009E0471">
        <w:rPr>
          <w:rFonts w:ascii="Calibri" w:hAnsi="Calibri" w:cs="Calibri"/>
          <w:sz w:val="20"/>
          <w:szCs w:val="20"/>
        </w:rPr>
        <w:t xml:space="preserve"> y </w:t>
      </w:r>
      <w:proofErr w:type="spellStart"/>
      <w:r w:rsidRPr="009E0471">
        <w:rPr>
          <w:rFonts w:ascii="Calibri" w:hAnsi="Calibri" w:cs="Calibri"/>
          <w:i/>
          <w:iCs/>
          <w:sz w:val="20"/>
          <w:szCs w:val="20"/>
        </w:rPr>
        <w:t>longitude</w:t>
      </w:r>
      <w:proofErr w:type="spellEnd"/>
      <w:r w:rsidRPr="009E0471">
        <w:rPr>
          <w:rFonts w:ascii="Calibri" w:hAnsi="Calibri" w:cs="Calibri"/>
          <w:sz w:val="20"/>
          <w:szCs w:val="20"/>
        </w:rPr>
        <w:t xml:space="preserve"> (no necesarias para el análisis estadístico, ya que se trabaja a nivel de barrio)</w:t>
      </w:r>
    </w:p>
    <w:p w14:paraId="12BD9999"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4. Estudio de cardinalidad y selección de variables</w:t>
      </w:r>
    </w:p>
    <w:p w14:paraId="0EBA4EDD"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Se calculó la cardinalidad de cada columna para identificar:</w:t>
      </w:r>
    </w:p>
    <w:p w14:paraId="1C702451" w14:textId="0150B264" w:rsidR="009E0471" w:rsidRPr="009E0471" w:rsidRDefault="009E0471" w:rsidP="009E0471">
      <w:pPr>
        <w:numPr>
          <w:ilvl w:val="0"/>
          <w:numId w:val="6"/>
        </w:numPr>
        <w:jc w:val="both"/>
        <w:rPr>
          <w:rFonts w:ascii="Calibri" w:hAnsi="Calibri" w:cs="Calibri"/>
          <w:sz w:val="20"/>
          <w:szCs w:val="20"/>
        </w:rPr>
      </w:pPr>
      <w:r w:rsidRPr="009E0471">
        <w:rPr>
          <w:rFonts w:ascii="Calibri" w:hAnsi="Calibri" w:cs="Calibri"/>
          <w:sz w:val="20"/>
          <w:szCs w:val="20"/>
        </w:rPr>
        <w:t>Variables con demasiada variabilidad</w:t>
      </w:r>
    </w:p>
    <w:p w14:paraId="152DFB77" w14:textId="0FD867D2" w:rsidR="009E0471" w:rsidRPr="009E0471" w:rsidRDefault="009E0471" w:rsidP="009E0471">
      <w:pPr>
        <w:numPr>
          <w:ilvl w:val="0"/>
          <w:numId w:val="6"/>
        </w:numPr>
        <w:jc w:val="both"/>
        <w:rPr>
          <w:rFonts w:ascii="Calibri" w:hAnsi="Calibri" w:cs="Calibri"/>
          <w:sz w:val="20"/>
          <w:szCs w:val="20"/>
        </w:rPr>
      </w:pPr>
      <w:r w:rsidRPr="009E0471">
        <w:rPr>
          <w:rFonts w:ascii="Calibri" w:hAnsi="Calibri" w:cs="Calibri"/>
          <w:sz w:val="20"/>
          <w:szCs w:val="20"/>
        </w:rPr>
        <w:t>Variables categóricas con baja cardinalidad</w:t>
      </w:r>
    </w:p>
    <w:p w14:paraId="2014B503" w14:textId="77777777" w:rsidR="009E0471" w:rsidRPr="009E0471" w:rsidRDefault="009E0471" w:rsidP="009E0471">
      <w:pPr>
        <w:numPr>
          <w:ilvl w:val="0"/>
          <w:numId w:val="6"/>
        </w:numPr>
        <w:jc w:val="both"/>
        <w:rPr>
          <w:rFonts w:ascii="Calibri" w:hAnsi="Calibri" w:cs="Calibri"/>
          <w:sz w:val="20"/>
          <w:szCs w:val="20"/>
        </w:rPr>
      </w:pPr>
      <w:r w:rsidRPr="009E0471">
        <w:rPr>
          <w:rFonts w:ascii="Calibri" w:hAnsi="Calibri" w:cs="Calibri"/>
          <w:sz w:val="20"/>
          <w:szCs w:val="20"/>
        </w:rPr>
        <w:t>Variables numéricas con distribución adecuada para análisis</w:t>
      </w:r>
    </w:p>
    <w:p w14:paraId="5570F115"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Este análisis ayudó a depurar 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y a justificar la selección de variables finales.</w:t>
      </w:r>
    </w:p>
    <w:p w14:paraId="68DD86EC" w14:textId="15218AAD"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5. Conversión de tipos de datos</w:t>
      </w:r>
    </w:p>
    <w:p w14:paraId="158DF2D7"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Se realizaron las siguientes transformaciones:</w:t>
      </w:r>
    </w:p>
    <w:p w14:paraId="01A9D330" w14:textId="77777777" w:rsidR="009E0471" w:rsidRPr="009E0471" w:rsidRDefault="009E0471" w:rsidP="009E0471">
      <w:pPr>
        <w:numPr>
          <w:ilvl w:val="0"/>
          <w:numId w:val="7"/>
        </w:numPr>
        <w:jc w:val="both"/>
        <w:rPr>
          <w:rFonts w:ascii="Calibri" w:hAnsi="Calibri" w:cs="Calibri"/>
          <w:sz w:val="20"/>
          <w:szCs w:val="20"/>
        </w:rPr>
      </w:pPr>
      <w:proofErr w:type="spellStart"/>
      <w:r w:rsidRPr="009E0471">
        <w:rPr>
          <w:rFonts w:ascii="Calibri" w:hAnsi="Calibri" w:cs="Calibri"/>
          <w:sz w:val="20"/>
          <w:szCs w:val="20"/>
        </w:rPr>
        <w:t>last_review</w:t>
      </w:r>
      <w:proofErr w:type="spellEnd"/>
      <w:r w:rsidRPr="009E0471">
        <w:rPr>
          <w:rFonts w:ascii="Calibri" w:hAnsi="Calibri" w:cs="Calibri"/>
          <w:sz w:val="20"/>
          <w:szCs w:val="20"/>
        </w:rPr>
        <w:t xml:space="preserve"> → </w:t>
      </w:r>
      <w:proofErr w:type="spellStart"/>
      <w:r w:rsidRPr="009E0471">
        <w:rPr>
          <w:rFonts w:ascii="Calibri" w:hAnsi="Calibri" w:cs="Calibri"/>
          <w:sz w:val="20"/>
          <w:szCs w:val="20"/>
        </w:rPr>
        <w:t>datetime</w:t>
      </w:r>
      <w:proofErr w:type="spellEnd"/>
    </w:p>
    <w:p w14:paraId="013A035E" w14:textId="77777777" w:rsidR="009E0471" w:rsidRPr="009E0471" w:rsidRDefault="009E0471" w:rsidP="009E0471">
      <w:pPr>
        <w:numPr>
          <w:ilvl w:val="0"/>
          <w:numId w:val="7"/>
        </w:numPr>
        <w:jc w:val="both"/>
        <w:rPr>
          <w:rFonts w:ascii="Calibri" w:hAnsi="Calibri" w:cs="Calibri"/>
          <w:sz w:val="20"/>
          <w:szCs w:val="20"/>
        </w:rPr>
      </w:pPr>
      <w:r w:rsidRPr="009E0471">
        <w:rPr>
          <w:rFonts w:ascii="Calibri" w:hAnsi="Calibri" w:cs="Calibri"/>
          <w:sz w:val="20"/>
          <w:szCs w:val="20"/>
        </w:rPr>
        <w:t>Se verificó la consistencia de todas las columnas numéricas</w:t>
      </w:r>
    </w:p>
    <w:p w14:paraId="299FD4A3"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 xml:space="preserve">6. Filtrado temporal para obtener el </w:t>
      </w:r>
      <w:proofErr w:type="spellStart"/>
      <w:r w:rsidRPr="009E0471">
        <w:rPr>
          <w:rFonts w:ascii="Calibri" w:hAnsi="Calibri" w:cs="Calibri"/>
          <w:b/>
          <w:bCs/>
          <w:sz w:val="20"/>
          <w:szCs w:val="20"/>
        </w:rPr>
        <w:t>dataset</w:t>
      </w:r>
      <w:proofErr w:type="spellEnd"/>
      <w:r w:rsidRPr="009E0471">
        <w:rPr>
          <w:rFonts w:ascii="Calibri" w:hAnsi="Calibri" w:cs="Calibri"/>
          <w:b/>
          <w:bCs/>
          <w:sz w:val="20"/>
          <w:szCs w:val="20"/>
        </w:rPr>
        <w:t xml:space="preserve"> 2025</w:t>
      </w:r>
    </w:p>
    <w:p w14:paraId="7430D57C" w14:textId="77777777" w:rsidR="006F1A3F" w:rsidRPr="009E0471" w:rsidRDefault="006F1A3F" w:rsidP="006F1A3F">
      <w:pPr>
        <w:jc w:val="both"/>
        <w:rPr>
          <w:rFonts w:ascii="Calibri" w:hAnsi="Calibri" w:cs="Calibri"/>
          <w:sz w:val="20"/>
          <w:szCs w:val="20"/>
        </w:rPr>
      </w:pPr>
      <w:r w:rsidRPr="00742AA3">
        <w:rPr>
          <w:rFonts w:ascii="Calibri" w:hAnsi="Calibri" w:cs="Calibri"/>
          <w:sz w:val="20"/>
          <w:szCs w:val="20"/>
        </w:rPr>
        <w:t xml:space="preserve">En este punto tomamos la decisión de filtrar únicamente los registros correspondientes al año 2025 utilizando la variable </w:t>
      </w:r>
      <w:proofErr w:type="spellStart"/>
      <w:r w:rsidRPr="00742AA3">
        <w:rPr>
          <w:rFonts w:ascii="Calibri" w:hAnsi="Calibri" w:cs="Calibri"/>
          <w:i/>
          <w:iCs/>
          <w:sz w:val="20"/>
          <w:szCs w:val="20"/>
        </w:rPr>
        <w:t>last_review</w:t>
      </w:r>
      <w:proofErr w:type="spellEnd"/>
      <w:r w:rsidRPr="00742AA3">
        <w:rPr>
          <w:rFonts w:ascii="Calibri" w:hAnsi="Calibri" w:cs="Calibri"/>
          <w:sz w:val="20"/>
          <w:szCs w:val="20"/>
        </w:rPr>
        <w:t xml:space="preserve">. Esta elección nos permitió trabajar con datos recientes y representativos del mercado actual, eliminando automáticamente los registros sin actividad y los valores nulos asociados a las reseñas. Además, garantizó la coherencia temporal del análisis y mejoró la calidad del </w:t>
      </w:r>
      <w:proofErr w:type="spellStart"/>
      <w:r w:rsidRPr="00742AA3">
        <w:rPr>
          <w:rFonts w:ascii="Calibri" w:hAnsi="Calibri" w:cs="Calibri"/>
          <w:sz w:val="20"/>
          <w:szCs w:val="20"/>
        </w:rPr>
        <w:t>dataset</w:t>
      </w:r>
      <w:proofErr w:type="spellEnd"/>
      <w:r w:rsidRPr="00742AA3">
        <w:rPr>
          <w:rFonts w:ascii="Calibri" w:hAnsi="Calibri" w:cs="Calibri"/>
          <w:sz w:val="20"/>
          <w:szCs w:val="20"/>
        </w:rPr>
        <w:t>, evitando sesgos derivados de incluir alojamientos inactivos o desactualizados. Este filtrado temporal refuerza la validez de las hipótesis planteadas y asegura que las conclusiones obtenidas reflejen el comportamiento real del mercado turístico en Málaga durante el último año disponible.</w:t>
      </w:r>
    </w:p>
    <w:p w14:paraId="588FE77E"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7. Tratamiento de valores nulos</w:t>
      </w:r>
    </w:p>
    <w:p w14:paraId="23B0BA8C"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Tras el filtrado:</w:t>
      </w:r>
    </w:p>
    <w:p w14:paraId="4DF1444E" w14:textId="6CBF99B4" w:rsidR="009E0471" w:rsidRPr="009E0471" w:rsidRDefault="009E0471" w:rsidP="009E0471">
      <w:pPr>
        <w:numPr>
          <w:ilvl w:val="0"/>
          <w:numId w:val="8"/>
        </w:numPr>
        <w:jc w:val="both"/>
        <w:rPr>
          <w:rFonts w:ascii="Calibri" w:hAnsi="Calibri" w:cs="Calibri"/>
          <w:sz w:val="20"/>
          <w:szCs w:val="20"/>
        </w:rPr>
      </w:pPr>
      <w:r w:rsidRPr="009E0471">
        <w:rPr>
          <w:rFonts w:ascii="Calibri" w:hAnsi="Calibri" w:cs="Calibri"/>
          <w:sz w:val="20"/>
          <w:szCs w:val="20"/>
        </w:rPr>
        <w:t xml:space="preserve">Se detectaron 477 precios nulos (6,5% del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2025). Se eliminaron, ya que el precio es la variable objetivo y no se debe imputar.</w:t>
      </w:r>
    </w:p>
    <w:p w14:paraId="3BD64E0F" w14:textId="77777777" w:rsidR="009E0471" w:rsidRPr="009E0471" w:rsidRDefault="009E0471" w:rsidP="009E0471">
      <w:pPr>
        <w:numPr>
          <w:ilvl w:val="0"/>
          <w:numId w:val="8"/>
        </w:numPr>
        <w:jc w:val="both"/>
        <w:rPr>
          <w:rFonts w:ascii="Calibri" w:hAnsi="Calibri" w:cs="Calibri"/>
          <w:sz w:val="20"/>
          <w:szCs w:val="20"/>
        </w:rPr>
      </w:pPr>
      <w:r w:rsidRPr="009E0471">
        <w:rPr>
          <w:rFonts w:ascii="Calibri" w:hAnsi="Calibri" w:cs="Calibri"/>
          <w:sz w:val="20"/>
          <w:szCs w:val="20"/>
        </w:rPr>
        <w:t xml:space="preserve">La columna </w:t>
      </w:r>
      <w:proofErr w:type="spellStart"/>
      <w:r w:rsidRPr="009E0471">
        <w:rPr>
          <w:rFonts w:ascii="Calibri" w:hAnsi="Calibri" w:cs="Calibri"/>
          <w:i/>
          <w:iCs/>
          <w:sz w:val="20"/>
          <w:szCs w:val="20"/>
        </w:rPr>
        <w:t>license</w:t>
      </w:r>
      <w:proofErr w:type="spellEnd"/>
      <w:r w:rsidRPr="009E0471">
        <w:rPr>
          <w:rFonts w:ascii="Calibri" w:hAnsi="Calibri" w:cs="Calibri"/>
          <w:sz w:val="20"/>
          <w:szCs w:val="20"/>
        </w:rPr>
        <w:t xml:space="preserve"> mantuvo 55 nulos, que se conservaron porque:</w:t>
      </w:r>
    </w:p>
    <w:p w14:paraId="277D7A9B" w14:textId="44260C0B" w:rsidR="009E0471" w:rsidRPr="009E0471" w:rsidRDefault="009E0471" w:rsidP="009E0471">
      <w:pPr>
        <w:numPr>
          <w:ilvl w:val="1"/>
          <w:numId w:val="8"/>
        </w:numPr>
        <w:jc w:val="both"/>
        <w:rPr>
          <w:rFonts w:ascii="Calibri" w:hAnsi="Calibri" w:cs="Calibri"/>
          <w:sz w:val="20"/>
          <w:szCs w:val="20"/>
        </w:rPr>
      </w:pPr>
      <w:r w:rsidRPr="009E0471">
        <w:rPr>
          <w:rFonts w:ascii="Calibri" w:hAnsi="Calibri" w:cs="Calibri"/>
          <w:sz w:val="20"/>
          <w:szCs w:val="20"/>
        </w:rPr>
        <w:t>La ausencia de licencia es información relevante en sí misma</w:t>
      </w:r>
    </w:p>
    <w:p w14:paraId="13D54808" w14:textId="1063EDEF" w:rsidR="009E0471" w:rsidRPr="009E0471" w:rsidRDefault="009E0471" w:rsidP="009E0471">
      <w:pPr>
        <w:numPr>
          <w:ilvl w:val="1"/>
          <w:numId w:val="8"/>
        </w:numPr>
        <w:jc w:val="both"/>
        <w:rPr>
          <w:rFonts w:ascii="Calibri" w:hAnsi="Calibri" w:cs="Calibri"/>
          <w:sz w:val="20"/>
          <w:szCs w:val="20"/>
        </w:rPr>
      </w:pPr>
      <w:r w:rsidRPr="009E0471">
        <w:rPr>
          <w:rFonts w:ascii="Calibri" w:hAnsi="Calibri" w:cs="Calibri"/>
          <w:sz w:val="20"/>
          <w:szCs w:val="20"/>
        </w:rPr>
        <w:t xml:space="preserve">Permite comparar alojamientos regulados </w:t>
      </w:r>
      <w:r w:rsidR="0013669D">
        <w:rPr>
          <w:rFonts w:ascii="Calibri" w:hAnsi="Calibri" w:cs="Calibri"/>
          <w:sz w:val="20"/>
          <w:szCs w:val="20"/>
        </w:rPr>
        <w:t>con los</w:t>
      </w:r>
      <w:r w:rsidRPr="009E0471">
        <w:rPr>
          <w:rFonts w:ascii="Calibri" w:hAnsi="Calibri" w:cs="Calibri"/>
          <w:sz w:val="20"/>
          <w:szCs w:val="20"/>
        </w:rPr>
        <w:t xml:space="preserve"> no regulados</w:t>
      </w:r>
    </w:p>
    <w:p w14:paraId="78390576"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lastRenderedPageBreak/>
        <w:t>Tras la limpieza, todas las variables relevantes quedaron sin nulos.</w:t>
      </w:r>
    </w:p>
    <w:p w14:paraId="3E9386AA"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 xml:space="preserve">8. </w:t>
      </w:r>
      <w:proofErr w:type="spellStart"/>
      <w:r w:rsidRPr="009E0471">
        <w:rPr>
          <w:rFonts w:ascii="Calibri" w:hAnsi="Calibri" w:cs="Calibri"/>
          <w:b/>
          <w:bCs/>
          <w:sz w:val="20"/>
          <w:szCs w:val="20"/>
        </w:rPr>
        <w:t>Outliers</w:t>
      </w:r>
      <w:proofErr w:type="spellEnd"/>
      <w:r w:rsidRPr="009E0471">
        <w:rPr>
          <w:rFonts w:ascii="Calibri" w:hAnsi="Calibri" w:cs="Calibri"/>
          <w:b/>
          <w:bCs/>
          <w:sz w:val="20"/>
          <w:szCs w:val="20"/>
        </w:rPr>
        <w:t xml:space="preserve"> y valores extremos</w:t>
      </w:r>
    </w:p>
    <w:p w14:paraId="3CA1F8E8"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Se analizaron:</w:t>
      </w:r>
    </w:p>
    <w:p w14:paraId="2CD6AB42" w14:textId="77777777" w:rsidR="009E0471" w:rsidRPr="009E0471" w:rsidRDefault="009E0471" w:rsidP="009E0471">
      <w:pPr>
        <w:numPr>
          <w:ilvl w:val="0"/>
          <w:numId w:val="9"/>
        </w:numPr>
        <w:jc w:val="both"/>
        <w:rPr>
          <w:rFonts w:ascii="Calibri" w:hAnsi="Calibri" w:cs="Calibri"/>
          <w:sz w:val="20"/>
          <w:szCs w:val="20"/>
        </w:rPr>
      </w:pPr>
      <w:proofErr w:type="spellStart"/>
      <w:r w:rsidRPr="009E0471">
        <w:rPr>
          <w:rFonts w:ascii="Calibri" w:hAnsi="Calibri" w:cs="Calibri"/>
          <w:i/>
          <w:iCs/>
          <w:sz w:val="20"/>
          <w:szCs w:val="20"/>
        </w:rPr>
        <w:t>minimum_nights</w:t>
      </w:r>
      <w:proofErr w:type="spellEnd"/>
    </w:p>
    <w:p w14:paraId="4274C7B0" w14:textId="77777777" w:rsidR="009E0471" w:rsidRPr="009E0471" w:rsidRDefault="009E0471" w:rsidP="009E0471">
      <w:pPr>
        <w:numPr>
          <w:ilvl w:val="0"/>
          <w:numId w:val="9"/>
        </w:numPr>
        <w:jc w:val="both"/>
        <w:rPr>
          <w:rFonts w:ascii="Calibri" w:hAnsi="Calibri" w:cs="Calibri"/>
          <w:sz w:val="20"/>
          <w:szCs w:val="20"/>
        </w:rPr>
      </w:pPr>
      <w:proofErr w:type="spellStart"/>
      <w:r w:rsidRPr="009E0471">
        <w:rPr>
          <w:rFonts w:ascii="Calibri" w:hAnsi="Calibri" w:cs="Calibri"/>
          <w:i/>
          <w:iCs/>
          <w:sz w:val="20"/>
          <w:szCs w:val="20"/>
        </w:rPr>
        <w:t>number_of_reviews</w:t>
      </w:r>
      <w:proofErr w:type="spellEnd"/>
    </w:p>
    <w:p w14:paraId="151D7412" w14:textId="77777777" w:rsidR="009E0471" w:rsidRPr="009E0471" w:rsidRDefault="009E0471" w:rsidP="009E0471">
      <w:pPr>
        <w:numPr>
          <w:ilvl w:val="0"/>
          <w:numId w:val="9"/>
        </w:numPr>
        <w:jc w:val="both"/>
        <w:rPr>
          <w:rFonts w:ascii="Calibri" w:hAnsi="Calibri" w:cs="Calibri"/>
          <w:sz w:val="20"/>
          <w:szCs w:val="20"/>
        </w:rPr>
      </w:pPr>
      <w:proofErr w:type="spellStart"/>
      <w:r w:rsidRPr="009E0471">
        <w:rPr>
          <w:rFonts w:ascii="Calibri" w:hAnsi="Calibri" w:cs="Calibri"/>
          <w:i/>
          <w:iCs/>
          <w:sz w:val="20"/>
          <w:szCs w:val="20"/>
        </w:rPr>
        <w:t>price</w:t>
      </w:r>
      <w:proofErr w:type="spellEnd"/>
    </w:p>
    <w:p w14:paraId="25FA94CE" w14:textId="08656888" w:rsidR="009E0471" w:rsidRPr="009E0471" w:rsidRDefault="009E0471" w:rsidP="009E0471">
      <w:pPr>
        <w:jc w:val="both"/>
        <w:rPr>
          <w:rFonts w:ascii="Calibri" w:hAnsi="Calibri" w:cs="Calibri"/>
          <w:sz w:val="20"/>
          <w:szCs w:val="20"/>
        </w:rPr>
      </w:pPr>
      <w:r w:rsidRPr="009E0471">
        <w:rPr>
          <w:rFonts w:ascii="Calibri" w:hAnsi="Calibri" w:cs="Calibri"/>
          <w:sz w:val="20"/>
          <w:szCs w:val="20"/>
        </w:rPr>
        <w:t>Conclusión: Los valores extremos representan comportamientos reales del mercado (alojamientos con mucha antigüedad, estancias largas, precios premium). Se decidió conservarlos, ya que aportan información sobre la heterogeneidad del mercado.</w:t>
      </w:r>
    </w:p>
    <w:p w14:paraId="192B7A81"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9. Duplicados</w:t>
      </w:r>
    </w:p>
    <w:p w14:paraId="34076E45"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Se verificó la existencia de registros duplicados. Resultado: 0 duplicados.</w:t>
      </w:r>
    </w:p>
    <w:p w14:paraId="1C1E2AE1"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10. Escalado y transformaciones adicionales</w:t>
      </w:r>
    </w:p>
    <w:p w14:paraId="4C5FBD19"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Dado que el objetivo del EDA es interpretativo y no predictivo, no se aplicó escalado. Las transformaciones adicionales se reservaron para justificar hipótesis si fuera necesario.</w:t>
      </w:r>
    </w:p>
    <w:p w14:paraId="0FE64D3D" w14:textId="77777777" w:rsidR="009E0471" w:rsidRPr="009E0471" w:rsidRDefault="009E0471" w:rsidP="009E0471">
      <w:pPr>
        <w:jc w:val="both"/>
        <w:rPr>
          <w:rFonts w:ascii="Calibri" w:hAnsi="Calibri" w:cs="Calibri"/>
          <w:b/>
          <w:bCs/>
          <w:sz w:val="20"/>
          <w:szCs w:val="20"/>
        </w:rPr>
      </w:pPr>
      <w:r w:rsidRPr="009E0471">
        <w:rPr>
          <w:rFonts w:ascii="Calibri" w:hAnsi="Calibri" w:cs="Calibri"/>
          <w:b/>
          <w:bCs/>
          <w:sz w:val="20"/>
          <w:szCs w:val="20"/>
        </w:rPr>
        <w:t>11. Resultado final de la limpieza</w:t>
      </w:r>
    </w:p>
    <w:p w14:paraId="112DD8E2"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El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final (</w:t>
      </w:r>
      <w:r w:rsidRPr="009E0471">
        <w:rPr>
          <w:rFonts w:ascii="Calibri" w:hAnsi="Calibri" w:cs="Calibri"/>
          <w:i/>
          <w:iCs/>
          <w:sz w:val="20"/>
          <w:szCs w:val="20"/>
        </w:rPr>
        <w:t>df_2025</w:t>
      </w:r>
      <w:r w:rsidRPr="009E0471">
        <w:rPr>
          <w:rFonts w:ascii="Calibri" w:hAnsi="Calibri" w:cs="Calibri"/>
          <w:sz w:val="20"/>
          <w:szCs w:val="20"/>
        </w:rPr>
        <w:t>) presenta:</w:t>
      </w:r>
    </w:p>
    <w:p w14:paraId="26E600AA" w14:textId="77777777" w:rsidR="009E0471" w:rsidRPr="009E0471" w:rsidRDefault="009E0471" w:rsidP="009E0471">
      <w:pPr>
        <w:numPr>
          <w:ilvl w:val="0"/>
          <w:numId w:val="10"/>
        </w:numPr>
        <w:jc w:val="both"/>
        <w:rPr>
          <w:rFonts w:ascii="Calibri" w:hAnsi="Calibri" w:cs="Calibri"/>
          <w:sz w:val="20"/>
          <w:szCs w:val="20"/>
        </w:rPr>
      </w:pPr>
      <w:r w:rsidRPr="009E0471">
        <w:rPr>
          <w:rFonts w:ascii="Calibri" w:hAnsi="Calibri" w:cs="Calibri"/>
          <w:sz w:val="20"/>
          <w:szCs w:val="20"/>
        </w:rPr>
        <w:t>6.861 registros</w:t>
      </w:r>
    </w:p>
    <w:p w14:paraId="60B433D3" w14:textId="77777777" w:rsidR="009E0471" w:rsidRPr="009E0471" w:rsidRDefault="009E0471" w:rsidP="009E0471">
      <w:pPr>
        <w:numPr>
          <w:ilvl w:val="0"/>
          <w:numId w:val="10"/>
        </w:numPr>
        <w:jc w:val="both"/>
        <w:rPr>
          <w:rFonts w:ascii="Calibri" w:hAnsi="Calibri" w:cs="Calibri"/>
          <w:sz w:val="20"/>
          <w:szCs w:val="20"/>
        </w:rPr>
      </w:pPr>
      <w:r w:rsidRPr="009E0471">
        <w:rPr>
          <w:rFonts w:ascii="Calibri" w:hAnsi="Calibri" w:cs="Calibri"/>
          <w:sz w:val="20"/>
          <w:szCs w:val="20"/>
        </w:rPr>
        <w:t>16 columnas limpias, consistentes y sin nulos relevantes</w:t>
      </w:r>
    </w:p>
    <w:p w14:paraId="7C351D16" w14:textId="77777777" w:rsidR="009E0471" w:rsidRPr="009E0471" w:rsidRDefault="009E0471" w:rsidP="009E0471">
      <w:pPr>
        <w:numPr>
          <w:ilvl w:val="0"/>
          <w:numId w:val="10"/>
        </w:numPr>
        <w:jc w:val="both"/>
        <w:rPr>
          <w:rFonts w:ascii="Calibri" w:hAnsi="Calibri" w:cs="Calibri"/>
          <w:sz w:val="20"/>
          <w:szCs w:val="20"/>
        </w:rPr>
      </w:pPr>
      <w:r w:rsidRPr="009E0471">
        <w:rPr>
          <w:rFonts w:ascii="Calibri" w:hAnsi="Calibri" w:cs="Calibri"/>
          <w:sz w:val="20"/>
          <w:szCs w:val="20"/>
        </w:rPr>
        <w:t>Tipos de datos correctos</w:t>
      </w:r>
    </w:p>
    <w:p w14:paraId="1CA9C35D" w14:textId="77777777" w:rsidR="009E0471" w:rsidRPr="009E0471" w:rsidRDefault="009E0471" w:rsidP="009E0471">
      <w:pPr>
        <w:numPr>
          <w:ilvl w:val="0"/>
          <w:numId w:val="10"/>
        </w:numPr>
        <w:jc w:val="both"/>
        <w:rPr>
          <w:rFonts w:ascii="Calibri" w:hAnsi="Calibri" w:cs="Calibri"/>
          <w:sz w:val="20"/>
          <w:szCs w:val="20"/>
        </w:rPr>
      </w:pPr>
      <w:r w:rsidRPr="009E0471">
        <w:rPr>
          <w:rFonts w:ascii="Calibri" w:hAnsi="Calibri" w:cs="Calibri"/>
          <w:sz w:val="20"/>
          <w:szCs w:val="20"/>
        </w:rPr>
        <w:t>Sin duplicados</w:t>
      </w:r>
    </w:p>
    <w:p w14:paraId="37B88FB1" w14:textId="77777777" w:rsidR="009E0471" w:rsidRPr="009E0471" w:rsidRDefault="009E0471" w:rsidP="009E0471">
      <w:pPr>
        <w:numPr>
          <w:ilvl w:val="0"/>
          <w:numId w:val="10"/>
        </w:numPr>
        <w:jc w:val="both"/>
        <w:rPr>
          <w:rFonts w:ascii="Calibri" w:hAnsi="Calibri" w:cs="Calibri"/>
          <w:sz w:val="20"/>
          <w:szCs w:val="20"/>
        </w:rPr>
      </w:pPr>
      <w:r w:rsidRPr="009E0471">
        <w:rPr>
          <w:rFonts w:ascii="Calibri" w:hAnsi="Calibri" w:cs="Calibri"/>
          <w:sz w:val="20"/>
          <w:szCs w:val="20"/>
        </w:rPr>
        <w:t>Variables enriquecidas (</w:t>
      </w:r>
      <w:proofErr w:type="spellStart"/>
      <w:r w:rsidRPr="009E0471">
        <w:rPr>
          <w:rFonts w:ascii="Calibri" w:hAnsi="Calibri" w:cs="Calibri"/>
          <w:i/>
          <w:iCs/>
          <w:sz w:val="20"/>
          <w:szCs w:val="20"/>
        </w:rPr>
        <w:t>accommodates</w:t>
      </w:r>
      <w:proofErr w:type="spellEnd"/>
      <w:r w:rsidRPr="009E0471">
        <w:rPr>
          <w:rFonts w:ascii="Calibri" w:hAnsi="Calibri" w:cs="Calibri"/>
          <w:sz w:val="20"/>
          <w:szCs w:val="20"/>
        </w:rPr>
        <w:t xml:space="preserve">, </w:t>
      </w:r>
      <w:proofErr w:type="spellStart"/>
      <w:r w:rsidRPr="009E0471">
        <w:rPr>
          <w:rFonts w:ascii="Calibri" w:hAnsi="Calibri" w:cs="Calibri"/>
          <w:i/>
          <w:iCs/>
          <w:sz w:val="20"/>
          <w:szCs w:val="20"/>
        </w:rPr>
        <w:t>review_scores_rating</w:t>
      </w:r>
      <w:proofErr w:type="spellEnd"/>
      <w:r w:rsidRPr="009E0471">
        <w:rPr>
          <w:rFonts w:ascii="Calibri" w:hAnsi="Calibri" w:cs="Calibri"/>
          <w:sz w:val="20"/>
          <w:szCs w:val="20"/>
        </w:rPr>
        <w:t>)</w:t>
      </w:r>
    </w:p>
    <w:p w14:paraId="3E6D4906" w14:textId="77777777" w:rsidR="009E0471" w:rsidRPr="009E0471" w:rsidRDefault="009E0471" w:rsidP="009E0471">
      <w:pPr>
        <w:numPr>
          <w:ilvl w:val="0"/>
          <w:numId w:val="10"/>
        </w:numPr>
        <w:jc w:val="both"/>
        <w:rPr>
          <w:rFonts w:ascii="Calibri" w:hAnsi="Calibri" w:cs="Calibri"/>
          <w:sz w:val="20"/>
          <w:szCs w:val="20"/>
        </w:rPr>
      </w:pP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exportado como df_2025.csv</w:t>
      </w:r>
    </w:p>
    <w:p w14:paraId="01974F37" w14:textId="77777777" w:rsidR="009E0471" w:rsidRPr="009E0471" w:rsidRDefault="009E0471" w:rsidP="009E0471">
      <w:pPr>
        <w:jc w:val="both"/>
        <w:rPr>
          <w:rFonts w:ascii="Calibri" w:hAnsi="Calibri" w:cs="Calibri"/>
          <w:sz w:val="20"/>
          <w:szCs w:val="20"/>
        </w:rPr>
      </w:pPr>
      <w:r w:rsidRPr="009E0471">
        <w:rPr>
          <w:rFonts w:ascii="Calibri" w:hAnsi="Calibri" w:cs="Calibri"/>
          <w:sz w:val="20"/>
          <w:szCs w:val="20"/>
        </w:rPr>
        <w:t xml:space="preserve">Este </w:t>
      </w:r>
      <w:proofErr w:type="spellStart"/>
      <w:r w:rsidRPr="009E0471">
        <w:rPr>
          <w:rFonts w:ascii="Calibri" w:hAnsi="Calibri" w:cs="Calibri"/>
          <w:sz w:val="20"/>
          <w:szCs w:val="20"/>
        </w:rPr>
        <w:t>dataset</w:t>
      </w:r>
      <w:proofErr w:type="spellEnd"/>
      <w:r w:rsidRPr="009E0471">
        <w:rPr>
          <w:rFonts w:ascii="Calibri" w:hAnsi="Calibri" w:cs="Calibri"/>
          <w:sz w:val="20"/>
          <w:szCs w:val="20"/>
        </w:rPr>
        <w:t xml:space="preserve"> constituye la base sólida para el análisis exploratorio y la validación de las hipótesis del proyecto.</w:t>
      </w:r>
    </w:p>
    <w:p w14:paraId="644801E2" w14:textId="1121B5CE" w:rsidR="00FA3324" w:rsidRPr="00742AA3" w:rsidRDefault="00FA3324" w:rsidP="00644A22">
      <w:pPr>
        <w:jc w:val="both"/>
        <w:rPr>
          <w:rFonts w:ascii="Calibri" w:hAnsi="Calibri" w:cs="Calibri"/>
          <w:sz w:val="20"/>
          <w:szCs w:val="20"/>
        </w:rPr>
      </w:pPr>
      <w:r w:rsidRPr="00742AA3">
        <w:rPr>
          <w:rFonts w:ascii="Calibri" w:hAnsi="Calibri" w:cs="Calibri"/>
          <w:b/>
          <w:bCs/>
          <w:sz w:val="20"/>
          <w:szCs w:val="20"/>
        </w:rPr>
        <w:t>HIPÓTESIS 1</w:t>
      </w:r>
    </w:p>
    <w:p w14:paraId="1253884A" w14:textId="5E435FF3" w:rsidR="00FA3324" w:rsidRPr="00742AA3" w:rsidRDefault="00FA3324" w:rsidP="00644A22">
      <w:pPr>
        <w:jc w:val="both"/>
        <w:rPr>
          <w:rFonts w:ascii="Calibri" w:hAnsi="Calibri" w:cs="Calibri"/>
          <w:sz w:val="20"/>
          <w:szCs w:val="20"/>
        </w:rPr>
      </w:pPr>
      <w:r w:rsidRPr="00742AA3">
        <w:rPr>
          <w:rFonts w:ascii="Calibri" w:hAnsi="Calibri" w:cs="Calibri"/>
          <w:i/>
          <w:iCs/>
          <w:sz w:val="20"/>
          <w:szCs w:val="20"/>
        </w:rPr>
        <w:t>“Los alojamientos ubicados en el Centro tienen precios más altos que los alojamientos del resto de barrios.”</w:t>
      </w:r>
    </w:p>
    <w:p w14:paraId="0395EFA1" w14:textId="613CD6A2" w:rsidR="00FA3324" w:rsidRPr="00742AA3" w:rsidRDefault="00FA3324" w:rsidP="00644A22">
      <w:pPr>
        <w:jc w:val="both"/>
        <w:rPr>
          <w:rFonts w:ascii="Calibri" w:hAnsi="Calibri" w:cs="Calibri"/>
          <w:sz w:val="20"/>
          <w:szCs w:val="20"/>
        </w:rPr>
      </w:pPr>
      <w:r w:rsidRPr="00742AA3">
        <w:rPr>
          <w:rFonts w:ascii="Calibri" w:hAnsi="Calibri" w:cs="Calibri"/>
          <w:b/>
          <w:bCs/>
          <w:sz w:val="20"/>
          <w:szCs w:val="20"/>
        </w:rPr>
        <w:t>JUSTIFICACIÓN DE LA HIPÓTESIS</w:t>
      </w:r>
    </w:p>
    <w:p w14:paraId="762C170F" w14:textId="6ABCA54C" w:rsidR="00FA3324" w:rsidRPr="00742AA3" w:rsidRDefault="00FA3324" w:rsidP="00644A22">
      <w:pPr>
        <w:jc w:val="both"/>
        <w:rPr>
          <w:rFonts w:ascii="Calibri" w:hAnsi="Calibri" w:cs="Calibri"/>
          <w:sz w:val="20"/>
          <w:szCs w:val="20"/>
        </w:rPr>
      </w:pPr>
      <w:r w:rsidRPr="00742AA3">
        <w:rPr>
          <w:rFonts w:ascii="Calibri" w:hAnsi="Calibri" w:cs="Calibri"/>
          <w:sz w:val="20"/>
          <w:szCs w:val="20"/>
        </w:rPr>
        <w:t xml:space="preserve">El Centro concentra la mayor parte de la oferta (4.615 alojamientos) un 67% </w:t>
      </w:r>
      <w:proofErr w:type="gramStart"/>
      <w:r w:rsidRPr="00742AA3">
        <w:rPr>
          <w:rFonts w:ascii="Calibri" w:hAnsi="Calibri" w:cs="Calibri"/>
          <w:sz w:val="20"/>
          <w:szCs w:val="20"/>
        </w:rPr>
        <w:t>del data</w:t>
      </w:r>
      <w:proofErr w:type="gramEnd"/>
      <w:r w:rsidRPr="00742AA3">
        <w:rPr>
          <w:rFonts w:ascii="Calibri" w:hAnsi="Calibri" w:cs="Calibri"/>
          <w:sz w:val="20"/>
          <w:szCs w:val="20"/>
        </w:rPr>
        <w:t xml:space="preserve"> </w:t>
      </w:r>
      <w:proofErr w:type="spellStart"/>
      <w:r w:rsidRPr="00742AA3">
        <w:rPr>
          <w:rFonts w:ascii="Calibri" w:hAnsi="Calibri" w:cs="Calibri"/>
          <w:sz w:val="20"/>
          <w:szCs w:val="20"/>
        </w:rPr>
        <w:t>frame</w:t>
      </w:r>
      <w:proofErr w:type="spellEnd"/>
      <w:r w:rsidRPr="00742AA3">
        <w:rPr>
          <w:rFonts w:ascii="Calibri" w:hAnsi="Calibri" w:cs="Calibri"/>
          <w:sz w:val="20"/>
          <w:szCs w:val="20"/>
        </w:rPr>
        <w:t>, es la zona más turística y suele tener mayor demanda, lo que razonablemente podría elevar los precios.</w:t>
      </w:r>
    </w:p>
    <w:p w14:paraId="2EA34CDF" w14:textId="5B2D37E7" w:rsidR="00FA3324" w:rsidRPr="00742AA3" w:rsidRDefault="00FA3324" w:rsidP="00644A22">
      <w:pPr>
        <w:jc w:val="both"/>
        <w:rPr>
          <w:rFonts w:ascii="Calibri" w:hAnsi="Calibri" w:cs="Calibri"/>
          <w:sz w:val="20"/>
          <w:szCs w:val="20"/>
        </w:rPr>
      </w:pPr>
      <w:r w:rsidRPr="00742AA3">
        <w:rPr>
          <w:rFonts w:ascii="Calibri" w:hAnsi="Calibri" w:cs="Calibri"/>
          <w:b/>
          <w:bCs/>
          <w:sz w:val="20"/>
          <w:szCs w:val="20"/>
        </w:rPr>
        <w:t>PLAN DE ACCIÓN</w:t>
      </w:r>
    </w:p>
    <w:p w14:paraId="458F02E7" w14:textId="77777777" w:rsidR="00FA3324" w:rsidRPr="00742AA3" w:rsidRDefault="00FA3324" w:rsidP="00644A22">
      <w:pPr>
        <w:jc w:val="both"/>
        <w:rPr>
          <w:rFonts w:ascii="Calibri" w:hAnsi="Calibri" w:cs="Calibri"/>
          <w:sz w:val="20"/>
          <w:szCs w:val="20"/>
        </w:rPr>
      </w:pPr>
      <w:r w:rsidRPr="00742AA3">
        <w:rPr>
          <w:rFonts w:ascii="Calibri" w:hAnsi="Calibri" w:cs="Calibri"/>
          <w:sz w:val="20"/>
          <w:szCs w:val="20"/>
        </w:rPr>
        <w:t>Si la hipótesis se confirma:</w:t>
      </w:r>
    </w:p>
    <w:p w14:paraId="1510FD98" w14:textId="0F7639AB" w:rsidR="00FA3324" w:rsidRPr="00742AA3" w:rsidRDefault="00FA3324" w:rsidP="00644A22">
      <w:pPr>
        <w:jc w:val="both"/>
        <w:rPr>
          <w:rFonts w:ascii="Calibri" w:hAnsi="Calibri" w:cs="Calibri"/>
          <w:sz w:val="20"/>
          <w:szCs w:val="20"/>
        </w:rPr>
      </w:pPr>
      <w:r w:rsidRPr="00742AA3">
        <w:rPr>
          <w:rFonts w:ascii="Calibri" w:hAnsi="Calibri" w:cs="Calibri"/>
          <w:sz w:val="20"/>
          <w:szCs w:val="20"/>
        </w:rPr>
        <w:t>Analizaremos qué factores dentro del Centro explican ese precio más alto:</w:t>
      </w:r>
    </w:p>
    <w:p w14:paraId="1E8062D9"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Tipo de habitación (</w:t>
      </w:r>
      <w:proofErr w:type="spellStart"/>
      <w:r w:rsidRPr="00742AA3">
        <w:rPr>
          <w:rFonts w:ascii="Calibri" w:hAnsi="Calibri" w:cs="Calibri"/>
          <w:sz w:val="20"/>
          <w:szCs w:val="20"/>
        </w:rPr>
        <w:t>room_type</w:t>
      </w:r>
      <w:proofErr w:type="spellEnd"/>
      <w:r w:rsidRPr="00742AA3">
        <w:rPr>
          <w:rFonts w:ascii="Calibri" w:hAnsi="Calibri" w:cs="Calibri"/>
          <w:sz w:val="20"/>
          <w:szCs w:val="20"/>
        </w:rPr>
        <w:t>)</w:t>
      </w:r>
    </w:p>
    <w:p w14:paraId="2E74BD49" w14:textId="3A8514EC"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Número de reseñas (</w:t>
      </w:r>
      <w:proofErr w:type="spellStart"/>
      <w:r w:rsidRPr="00742AA3">
        <w:rPr>
          <w:rFonts w:ascii="Calibri" w:hAnsi="Calibri" w:cs="Calibri"/>
          <w:sz w:val="20"/>
          <w:szCs w:val="20"/>
        </w:rPr>
        <w:t>number_of_reviews</w:t>
      </w:r>
      <w:proofErr w:type="spellEnd"/>
      <w:r w:rsidRPr="00742AA3">
        <w:rPr>
          <w:rFonts w:ascii="Calibri" w:hAnsi="Calibri" w:cs="Calibri"/>
          <w:sz w:val="20"/>
          <w:szCs w:val="20"/>
        </w:rPr>
        <w:t>)</w:t>
      </w:r>
    </w:p>
    <w:p w14:paraId="67B959AC"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Valoración media de las reseñas (</w:t>
      </w:r>
      <w:proofErr w:type="spellStart"/>
      <w:r w:rsidRPr="00742AA3">
        <w:rPr>
          <w:rFonts w:ascii="Calibri" w:hAnsi="Calibri" w:cs="Calibri"/>
          <w:sz w:val="20"/>
          <w:szCs w:val="20"/>
        </w:rPr>
        <w:t>review_scores_rating</w:t>
      </w:r>
      <w:proofErr w:type="spellEnd"/>
      <w:r w:rsidRPr="00742AA3">
        <w:rPr>
          <w:rFonts w:ascii="Calibri" w:hAnsi="Calibri" w:cs="Calibri"/>
          <w:sz w:val="20"/>
          <w:szCs w:val="20"/>
        </w:rPr>
        <w:t>)</w:t>
      </w:r>
    </w:p>
    <w:p w14:paraId="257992C7" w14:textId="0E3A2565"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Disponibilidad anual (availability_365)</w:t>
      </w:r>
    </w:p>
    <w:p w14:paraId="467DFA35" w14:textId="77779985" w:rsidR="00FA3324" w:rsidRPr="00742AA3" w:rsidRDefault="00FA3324" w:rsidP="00644A22">
      <w:pPr>
        <w:jc w:val="both"/>
        <w:rPr>
          <w:rFonts w:ascii="Calibri" w:hAnsi="Calibri" w:cs="Calibri"/>
          <w:sz w:val="20"/>
          <w:szCs w:val="20"/>
        </w:rPr>
      </w:pPr>
      <w:r w:rsidRPr="00742AA3">
        <w:rPr>
          <w:rFonts w:ascii="Calibri" w:hAnsi="Calibri" w:cs="Calibri"/>
          <w:sz w:val="20"/>
          <w:szCs w:val="20"/>
        </w:rPr>
        <w:lastRenderedPageBreak/>
        <w:t>Compararemos el Centro con los dos siguientes barrios más relevantes (Este y Carretera de Cádiz) para ver si la diferencia es estructural o puntual.</w:t>
      </w:r>
    </w:p>
    <w:p w14:paraId="67CE384E" w14:textId="190AF9DB" w:rsidR="00FA3324" w:rsidRPr="00742AA3" w:rsidRDefault="00FA3324" w:rsidP="00644A22">
      <w:pPr>
        <w:jc w:val="both"/>
        <w:rPr>
          <w:rFonts w:ascii="Calibri" w:hAnsi="Calibri" w:cs="Calibri"/>
          <w:sz w:val="20"/>
          <w:szCs w:val="20"/>
        </w:rPr>
      </w:pPr>
      <w:r w:rsidRPr="00742AA3">
        <w:rPr>
          <w:rFonts w:ascii="Calibri" w:hAnsi="Calibri" w:cs="Calibri"/>
          <w:sz w:val="20"/>
          <w:szCs w:val="20"/>
        </w:rPr>
        <w:t>Si la hipótesis no se confirma:</w:t>
      </w:r>
    </w:p>
    <w:p w14:paraId="2023255E" w14:textId="77777777" w:rsidR="00FA3324" w:rsidRPr="00742AA3" w:rsidRDefault="00FA3324" w:rsidP="00644A22">
      <w:pPr>
        <w:jc w:val="both"/>
        <w:rPr>
          <w:rFonts w:ascii="Calibri" w:hAnsi="Calibri" w:cs="Calibri"/>
          <w:sz w:val="20"/>
          <w:szCs w:val="20"/>
        </w:rPr>
      </w:pPr>
      <w:r w:rsidRPr="00742AA3">
        <w:rPr>
          <w:rFonts w:ascii="Calibri" w:hAnsi="Calibri" w:cs="Calibri"/>
          <w:sz w:val="20"/>
          <w:szCs w:val="20"/>
        </w:rPr>
        <w:t>Identificaremos qué barrios presentan un precio medio superior al del Centro, aplicando un umbral mínimo de alojamientos para evitar sesgos (por ejemplo, &gt;200 alojamientos).</w:t>
      </w:r>
    </w:p>
    <w:p w14:paraId="1AE1EC88" w14:textId="77777777" w:rsidR="00FA3324" w:rsidRPr="00742AA3" w:rsidRDefault="00FA3324" w:rsidP="00644A22">
      <w:pPr>
        <w:jc w:val="both"/>
        <w:rPr>
          <w:rFonts w:ascii="Calibri" w:hAnsi="Calibri" w:cs="Calibri"/>
          <w:sz w:val="20"/>
          <w:szCs w:val="20"/>
        </w:rPr>
      </w:pPr>
      <w:r w:rsidRPr="00742AA3">
        <w:rPr>
          <w:rFonts w:ascii="Calibri" w:hAnsi="Calibri" w:cs="Calibri"/>
          <w:sz w:val="20"/>
          <w:szCs w:val="20"/>
        </w:rPr>
        <w:t>Analizaremos cuáles son los factores que explican los precios más altos en esos barrios:</w:t>
      </w:r>
    </w:p>
    <w:p w14:paraId="29B4B9CA"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Precio medio por persona (precio / capacidad del alojamiento)</w:t>
      </w:r>
    </w:p>
    <w:p w14:paraId="5240320C"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Tipo de habitación predominante</w:t>
      </w:r>
    </w:p>
    <w:p w14:paraId="44BD269B"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Capacidad típica del alojamiento</w:t>
      </w:r>
    </w:p>
    <w:p w14:paraId="16D3649B"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Número de reseñas y valor de las reseñas</w:t>
      </w:r>
    </w:p>
    <w:p w14:paraId="0200281F" w14:textId="1A00413C"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Disponibilidad anual (availability_365)</w:t>
      </w:r>
    </w:p>
    <w:p w14:paraId="0C3BB82E" w14:textId="64B7F340" w:rsidR="00FA3324" w:rsidRPr="00742AA3" w:rsidRDefault="00FA3324" w:rsidP="00644A22">
      <w:pPr>
        <w:jc w:val="both"/>
        <w:rPr>
          <w:rFonts w:ascii="Calibri" w:hAnsi="Calibri" w:cs="Calibri"/>
          <w:sz w:val="20"/>
          <w:szCs w:val="20"/>
        </w:rPr>
      </w:pPr>
      <w:r w:rsidRPr="00742AA3">
        <w:rPr>
          <w:rFonts w:ascii="Calibri" w:hAnsi="Calibri" w:cs="Calibri"/>
          <w:sz w:val="20"/>
          <w:szCs w:val="20"/>
        </w:rPr>
        <w:t>Compararemos entre sí los barrios más caros que el Centro para determinar si:</w:t>
      </w:r>
    </w:p>
    <w:p w14:paraId="1E3CB438"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El precio elevado se debe a alojamientos de mayor capacidad</w:t>
      </w:r>
    </w:p>
    <w:p w14:paraId="5D9932D3" w14:textId="77777777"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Predominan tipos de alojamiento más costosos</w:t>
      </w:r>
    </w:p>
    <w:p w14:paraId="3E7BAAF6" w14:textId="72204BED" w:rsidR="00FA3324" w:rsidRPr="00742AA3" w:rsidRDefault="00FA3324" w:rsidP="00644A22">
      <w:pPr>
        <w:pStyle w:val="Prrafodelista"/>
        <w:numPr>
          <w:ilvl w:val="0"/>
          <w:numId w:val="1"/>
        </w:numPr>
        <w:jc w:val="both"/>
        <w:rPr>
          <w:rFonts w:ascii="Calibri" w:hAnsi="Calibri" w:cs="Calibri"/>
          <w:sz w:val="20"/>
          <w:szCs w:val="20"/>
        </w:rPr>
      </w:pPr>
      <w:r w:rsidRPr="00742AA3">
        <w:rPr>
          <w:rFonts w:ascii="Calibri" w:hAnsi="Calibri" w:cs="Calibri"/>
          <w:sz w:val="20"/>
          <w:szCs w:val="20"/>
        </w:rPr>
        <w:t>La diferencia de precio es estructural o depende de características específicas de cada barrio</w:t>
      </w:r>
    </w:p>
    <w:p w14:paraId="0D65EDCF" w14:textId="77777777" w:rsidR="00644A22" w:rsidRPr="00742AA3" w:rsidRDefault="00644A22" w:rsidP="00644A22">
      <w:pPr>
        <w:jc w:val="both"/>
        <w:rPr>
          <w:rFonts w:ascii="Calibri" w:hAnsi="Calibri" w:cs="Calibri"/>
          <w:sz w:val="20"/>
          <w:szCs w:val="20"/>
        </w:rPr>
      </w:pPr>
    </w:p>
    <w:p w14:paraId="6FD85A0D" w14:textId="3659A6BE" w:rsidR="00644A22" w:rsidRPr="00742AA3" w:rsidRDefault="00644A22" w:rsidP="00644A22">
      <w:pPr>
        <w:jc w:val="both"/>
        <w:rPr>
          <w:rFonts w:ascii="Calibri" w:hAnsi="Calibri" w:cs="Calibri"/>
          <w:b/>
          <w:bCs/>
          <w:sz w:val="20"/>
          <w:szCs w:val="20"/>
        </w:rPr>
      </w:pPr>
      <w:r w:rsidRPr="00742AA3">
        <w:rPr>
          <w:rFonts w:ascii="Calibri" w:hAnsi="Calibri" w:cs="Calibri"/>
          <w:b/>
          <w:bCs/>
          <w:sz w:val="20"/>
          <w:szCs w:val="20"/>
        </w:rPr>
        <w:t>ANÁLISIS</w:t>
      </w:r>
    </w:p>
    <w:p w14:paraId="30C115E9" w14:textId="7ACECC0A" w:rsidR="00FA3324" w:rsidRPr="00742AA3" w:rsidRDefault="00644A22" w:rsidP="00644A22">
      <w:pPr>
        <w:jc w:val="both"/>
        <w:rPr>
          <w:rFonts w:ascii="Calibri" w:hAnsi="Calibri" w:cs="Calibri"/>
          <w:sz w:val="20"/>
          <w:szCs w:val="20"/>
        </w:rPr>
      </w:pPr>
      <w:r w:rsidRPr="00742AA3">
        <w:rPr>
          <w:rFonts w:ascii="Calibri" w:hAnsi="Calibri" w:cs="Calibri"/>
          <w:sz w:val="20"/>
          <w:szCs w:val="20"/>
        </w:rPr>
        <w:t xml:space="preserve">Para iniciar el análisis de la hipótesis, se realizó una exploración descriptiva del </w:t>
      </w:r>
      <w:proofErr w:type="spellStart"/>
      <w:r w:rsidRPr="00742AA3">
        <w:rPr>
          <w:rFonts w:ascii="Calibri" w:hAnsi="Calibri" w:cs="Calibri"/>
          <w:i/>
          <w:iCs/>
          <w:sz w:val="20"/>
          <w:szCs w:val="20"/>
        </w:rPr>
        <w:t>dataframe</w:t>
      </w:r>
      <w:proofErr w:type="spellEnd"/>
      <w:r w:rsidRPr="00742AA3">
        <w:rPr>
          <w:rFonts w:ascii="Calibri" w:hAnsi="Calibri" w:cs="Calibri"/>
          <w:sz w:val="20"/>
          <w:szCs w:val="20"/>
        </w:rPr>
        <w:t xml:space="preserve"> completo con el objetivo de identificar qué variables resultaban relevantes para el estudio. En primer lugar, se llevó a cabo una contabilidad del número de alojamientos disponibles en cada barrio, lo que permitió conocer el peso relativo de cada zona dentro del conjunto de datos. A continuación, se calculó el precio medio por barrio y se ordenaron los resultados de forma descendente según dicho valor. Esta primera aproximación ofrece una visión general de cómo se distribuyen los precios en la ciudad y permite detectar, desde una perspectiva preliminar, qué barrios presentan un coste medio más elevado, información esencial para evaluar la validez de la hipótesis planteada.</w:t>
      </w:r>
    </w:p>
    <w:tbl>
      <w:tblPr>
        <w:tblStyle w:val="Tablaconcuadrcula"/>
        <w:tblW w:w="0" w:type="auto"/>
        <w:tblLook w:val="04A0" w:firstRow="1" w:lastRow="0" w:firstColumn="1" w:lastColumn="0" w:noHBand="0" w:noVBand="1"/>
      </w:tblPr>
      <w:tblGrid>
        <w:gridCol w:w="2831"/>
        <w:gridCol w:w="2831"/>
        <w:gridCol w:w="2832"/>
      </w:tblGrid>
      <w:tr w:rsidR="00FA3324" w:rsidRPr="00742AA3" w14:paraId="3AC189B3" w14:textId="77777777" w:rsidTr="00FA3324">
        <w:tc>
          <w:tcPr>
            <w:tcW w:w="2831" w:type="dxa"/>
          </w:tcPr>
          <w:p w14:paraId="59D360FD" w14:textId="2FA18B19" w:rsidR="00FA3324" w:rsidRPr="00742AA3" w:rsidRDefault="00FA3324" w:rsidP="00FA3324">
            <w:pPr>
              <w:rPr>
                <w:rFonts w:ascii="Calibri" w:hAnsi="Calibri" w:cs="Calibri"/>
                <w:b/>
                <w:bCs/>
                <w:sz w:val="20"/>
                <w:szCs w:val="20"/>
              </w:rPr>
            </w:pPr>
            <w:r w:rsidRPr="00742AA3">
              <w:rPr>
                <w:rFonts w:ascii="Calibri" w:hAnsi="Calibri" w:cs="Calibri"/>
                <w:b/>
                <w:bCs/>
                <w:sz w:val="20"/>
                <w:szCs w:val="20"/>
              </w:rPr>
              <w:t>Barrio</w:t>
            </w:r>
          </w:p>
        </w:tc>
        <w:tc>
          <w:tcPr>
            <w:tcW w:w="2831" w:type="dxa"/>
          </w:tcPr>
          <w:p w14:paraId="1D3C9D88" w14:textId="520FD68D" w:rsidR="00FA3324" w:rsidRPr="00742AA3" w:rsidRDefault="00FA3324" w:rsidP="00B71462">
            <w:pPr>
              <w:jc w:val="center"/>
              <w:rPr>
                <w:rFonts w:ascii="Calibri" w:hAnsi="Calibri" w:cs="Calibri"/>
                <w:b/>
                <w:bCs/>
                <w:sz w:val="20"/>
                <w:szCs w:val="20"/>
              </w:rPr>
            </w:pPr>
            <w:r w:rsidRPr="00742AA3">
              <w:rPr>
                <w:rFonts w:ascii="Calibri" w:hAnsi="Calibri" w:cs="Calibri"/>
                <w:b/>
                <w:bCs/>
                <w:sz w:val="20"/>
                <w:szCs w:val="20"/>
              </w:rPr>
              <w:t>Total Alojamientos</w:t>
            </w:r>
          </w:p>
        </w:tc>
        <w:tc>
          <w:tcPr>
            <w:tcW w:w="2832" w:type="dxa"/>
          </w:tcPr>
          <w:p w14:paraId="39743928" w14:textId="7DC66381" w:rsidR="00FA3324" w:rsidRPr="00742AA3" w:rsidRDefault="00FA3324" w:rsidP="00B71462">
            <w:pPr>
              <w:jc w:val="center"/>
              <w:rPr>
                <w:rFonts w:ascii="Calibri" w:hAnsi="Calibri" w:cs="Calibri"/>
                <w:b/>
                <w:bCs/>
                <w:sz w:val="20"/>
                <w:szCs w:val="20"/>
              </w:rPr>
            </w:pPr>
            <w:r w:rsidRPr="00742AA3">
              <w:rPr>
                <w:rFonts w:ascii="Calibri" w:hAnsi="Calibri" w:cs="Calibri"/>
                <w:b/>
                <w:bCs/>
                <w:sz w:val="20"/>
                <w:szCs w:val="20"/>
              </w:rPr>
              <w:t>Precio medio (€)</w:t>
            </w:r>
          </w:p>
        </w:tc>
      </w:tr>
      <w:tr w:rsidR="00FA3324" w:rsidRPr="00742AA3" w14:paraId="76D0B92C" w14:textId="77777777" w:rsidTr="00FA3324">
        <w:tc>
          <w:tcPr>
            <w:tcW w:w="2831" w:type="dxa"/>
          </w:tcPr>
          <w:p w14:paraId="2DCC6D86" w14:textId="6D2D5B1F" w:rsidR="00FA3324" w:rsidRPr="00742AA3" w:rsidRDefault="00FA3324" w:rsidP="00FA3324">
            <w:pPr>
              <w:rPr>
                <w:rFonts w:ascii="Calibri" w:hAnsi="Calibri" w:cs="Calibri"/>
                <w:b/>
                <w:bCs/>
                <w:color w:val="EE0000"/>
                <w:sz w:val="20"/>
                <w:szCs w:val="20"/>
              </w:rPr>
            </w:pPr>
            <w:r w:rsidRPr="00742AA3">
              <w:rPr>
                <w:rFonts w:ascii="Calibri" w:hAnsi="Calibri" w:cs="Calibri"/>
                <w:b/>
                <w:bCs/>
                <w:color w:val="EE0000"/>
                <w:sz w:val="20"/>
                <w:szCs w:val="20"/>
              </w:rPr>
              <w:t>Campanillas</w:t>
            </w:r>
          </w:p>
        </w:tc>
        <w:tc>
          <w:tcPr>
            <w:tcW w:w="2831" w:type="dxa"/>
          </w:tcPr>
          <w:p w14:paraId="16926AD3" w14:textId="571DBD15" w:rsidR="00FA3324" w:rsidRPr="00742AA3" w:rsidRDefault="00FA3324" w:rsidP="00B71462">
            <w:pPr>
              <w:jc w:val="center"/>
              <w:rPr>
                <w:rFonts w:ascii="Calibri" w:hAnsi="Calibri" w:cs="Calibri"/>
                <w:b/>
                <w:bCs/>
                <w:color w:val="EE0000"/>
                <w:sz w:val="20"/>
                <w:szCs w:val="20"/>
              </w:rPr>
            </w:pPr>
            <w:r w:rsidRPr="00742AA3">
              <w:rPr>
                <w:rFonts w:ascii="Calibri" w:hAnsi="Calibri" w:cs="Calibri"/>
                <w:b/>
                <w:bCs/>
                <w:color w:val="EE0000"/>
                <w:sz w:val="20"/>
                <w:szCs w:val="20"/>
              </w:rPr>
              <w:t>19</w:t>
            </w:r>
          </w:p>
        </w:tc>
        <w:tc>
          <w:tcPr>
            <w:tcW w:w="2832" w:type="dxa"/>
          </w:tcPr>
          <w:p w14:paraId="0A18DC86" w14:textId="10F9C5CF" w:rsidR="00FA3324" w:rsidRPr="00742AA3" w:rsidRDefault="00FA3324" w:rsidP="00B71462">
            <w:pPr>
              <w:jc w:val="center"/>
              <w:rPr>
                <w:rFonts w:ascii="Calibri" w:hAnsi="Calibri" w:cs="Calibri"/>
                <w:b/>
                <w:bCs/>
                <w:color w:val="EE0000"/>
                <w:sz w:val="20"/>
                <w:szCs w:val="20"/>
              </w:rPr>
            </w:pPr>
            <w:r w:rsidRPr="00742AA3">
              <w:rPr>
                <w:rFonts w:ascii="Calibri" w:hAnsi="Calibri" w:cs="Calibri"/>
                <w:b/>
                <w:bCs/>
                <w:color w:val="EE0000"/>
                <w:sz w:val="20"/>
                <w:szCs w:val="20"/>
              </w:rPr>
              <w:t>2989.21</w:t>
            </w:r>
          </w:p>
        </w:tc>
      </w:tr>
      <w:tr w:rsidR="00FA3324" w:rsidRPr="00742AA3" w14:paraId="1C9242F8" w14:textId="77777777" w:rsidTr="00FA3324">
        <w:tc>
          <w:tcPr>
            <w:tcW w:w="2831" w:type="dxa"/>
          </w:tcPr>
          <w:p w14:paraId="405CCB8A" w14:textId="59A293C5" w:rsidR="00FA3324" w:rsidRPr="00742AA3" w:rsidRDefault="00FA3324" w:rsidP="00FA3324">
            <w:pPr>
              <w:rPr>
                <w:rFonts w:ascii="Calibri" w:hAnsi="Calibri" w:cs="Calibri"/>
                <w:sz w:val="20"/>
                <w:szCs w:val="20"/>
              </w:rPr>
            </w:pPr>
            <w:r w:rsidRPr="00742AA3">
              <w:rPr>
                <w:rFonts w:ascii="Calibri" w:hAnsi="Calibri" w:cs="Calibri"/>
                <w:sz w:val="20"/>
                <w:szCs w:val="20"/>
              </w:rPr>
              <w:t>Churriana</w:t>
            </w:r>
          </w:p>
        </w:tc>
        <w:tc>
          <w:tcPr>
            <w:tcW w:w="2831" w:type="dxa"/>
          </w:tcPr>
          <w:p w14:paraId="42F93F08" w14:textId="7DB37ED4" w:rsidR="00FA3324" w:rsidRPr="00742AA3" w:rsidRDefault="00FA3324" w:rsidP="00B71462">
            <w:pPr>
              <w:jc w:val="center"/>
              <w:rPr>
                <w:rFonts w:ascii="Calibri" w:hAnsi="Calibri" w:cs="Calibri"/>
                <w:sz w:val="20"/>
                <w:szCs w:val="20"/>
              </w:rPr>
            </w:pPr>
            <w:r w:rsidRPr="00742AA3">
              <w:rPr>
                <w:rFonts w:ascii="Calibri" w:hAnsi="Calibri" w:cs="Calibri"/>
                <w:sz w:val="20"/>
                <w:szCs w:val="20"/>
              </w:rPr>
              <w:t>110</w:t>
            </w:r>
          </w:p>
        </w:tc>
        <w:tc>
          <w:tcPr>
            <w:tcW w:w="2832" w:type="dxa"/>
          </w:tcPr>
          <w:p w14:paraId="6EF3DDD6" w14:textId="4757B780" w:rsidR="00FA3324" w:rsidRPr="00742AA3" w:rsidRDefault="00FA3324" w:rsidP="00B71462">
            <w:pPr>
              <w:jc w:val="center"/>
              <w:rPr>
                <w:rFonts w:ascii="Calibri" w:hAnsi="Calibri" w:cs="Calibri"/>
                <w:sz w:val="20"/>
                <w:szCs w:val="20"/>
              </w:rPr>
            </w:pPr>
            <w:r w:rsidRPr="00742AA3">
              <w:rPr>
                <w:rFonts w:ascii="Calibri" w:hAnsi="Calibri" w:cs="Calibri"/>
                <w:sz w:val="20"/>
                <w:szCs w:val="20"/>
              </w:rPr>
              <w:t>594.29</w:t>
            </w:r>
          </w:p>
        </w:tc>
      </w:tr>
      <w:tr w:rsidR="00FA3324" w:rsidRPr="00742AA3" w14:paraId="17E70665" w14:textId="77777777" w:rsidTr="00FA3324">
        <w:tc>
          <w:tcPr>
            <w:tcW w:w="2831" w:type="dxa"/>
          </w:tcPr>
          <w:p w14:paraId="321FF10C" w14:textId="517942D2" w:rsidR="00FA3324" w:rsidRPr="00742AA3" w:rsidRDefault="00FA3324" w:rsidP="00FA3324">
            <w:pPr>
              <w:rPr>
                <w:rFonts w:ascii="Calibri" w:hAnsi="Calibri" w:cs="Calibri"/>
                <w:sz w:val="20"/>
                <w:szCs w:val="20"/>
              </w:rPr>
            </w:pPr>
            <w:r w:rsidRPr="00742AA3">
              <w:rPr>
                <w:rFonts w:ascii="Calibri" w:hAnsi="Calibri" w:cs="Calibri"/>
                <w:sz w:val="20"/>
                <w:szCs w:val="20"/>
              </w:rPr>
              <w:t>Puerto de la Torre</w:t>
            </w:r>
          </w:p>
        </w:tc>
        <w:tc>
          <w:tcPr>
            <w:tcW w:w="2831" w:type="dxa"/>
          </w:tcPr>
          <w:p w14:paraId="0E6F21BE" w14:textId="4AA25B85" w:rsidR="00FA3324" w:rsidRPr="00742AA3" w:rsidRDefault="00FA3324" w:rsidP="00B71462">
            <w:pPr>
              <w:jc w:val="center"/>
              <w:rPr>
                <w:rFonts w:ascii="Calibri" w:hAnsi="Calibri" w:cs="Calibri"/>
                <w:sz w:val="20"/>
                <w:szCs w:val="20"/>
              </w:rPr>
            </w:pPr>
            <w:r w:rsidRPr="00742AA3">
              <w:rPr>
                <w:rFonts w:ascii="Calibri" w:hAnsi="Calibri" w:cs="Calibri"/>
                <w:sz w:val="20"/>
                <w:szCs w:val="20"/>
              </w:rPr>
              <w:t>29</w:t>
            </w:r>
          </w:p>
        </w:tc>
        <w:tc>
          <w:tcPr>
            <w:tcW w:w="2832" w:type="dxa"/>
          </w:tcPr>
          <w:p w14:paraId="586E3B55" w14:textId="7C5338A6" w:rsidR="00FA3324" w:rsidRPr="00742AA3" w:rsidRDefault="00FA3324" w:rsidP="00B71462">
            <w:pPr>
              <w:jc w:val="center"/>
              <w:rPr>
                <w:rFonts w:ascii="Calibri" w:hAnsi="Calibri" w:cs="Calibri"/>
                <w:sz w:val="20"/>
                <w:szCs w:val="20"/>
              </w:rPr>
            </w:pPr>
            <w:r w:rsidRPr="00742AA3">
              <w:rPr>
                <w:rFonts w:ascii="Calibri" w:hAnsi="Calibri" w:cs="Calibri"/>
                <w:sz w:val="20"/>
                <w:szCs w:val="20"/>
              </w:rPr>
              <w:t>444.93</w:t>
            </w:r>
          </w:p>
        </w:tc>
      </w:tr>
      <w:tr w:rsidR="00FA3324" w:rsidRPr="00742AA3" w14:paraId="68E8766F" w14:textId="77777777" w:rsidTr="00FA3324">
        <w:tc>
          <w:tcPr>
            <w:tcW w:w="2831" w:type="dxa"/>
          </w:tcPr>
          <w:p w14:paraId="330DCB50" w14:textId="18666C7D" w:rsidR="00FA3324" w:rsidRPr="00742AA3" w:rsidRDefault="00FA3324" w:rsidP="00FA3324">
            <w:pPr>
              <w:rPr>
                <w:rFonts w:ascii="Calibri" w:hAnsi="Calibri" w:cs="Calibri"/>
                <w:sz w:val="20"/>
                <w:szCs w:val="20"/>
              </w:rPr>
            </w:pPr>
            <w:r w:rsidRPr="00742AA3">
              <w:rPr>
                <w:rFonts w:ascii="Calibri" w:hAnsi="Calibri" w:cs="Calibri"/>
                <w:sz w:val="20"/>
                <w:szCs w:val="20"/>
              </w:rPr>
              <w:t>Este</w:t>
            </w:r>
          </w:p>
        </w:tc>
        <w:tc>
          <w:tcPr>
            <w:tcW w:w="2831" w:type="dxa"/>
          </w:tcPr>
          <w:p w14:paraId="333D9DFF" w14:textId="3218F1D0" w:rsidR="00FA3324" w:rsidRPr="00742AA3" w:rsidRDefault="00FA3324" w:rsidP="00B71462">
            <w:pPr>
              <w:jc w:val="center"/>
              <w:rPr>
                <w:rFonts w:ascii="Calibri" w:hAnsi="Calibri" w:cs="Calibri"/>
                <w:sz w:val="20"/>
                <w:szCs w:val="20"/>
              </w:rPr>
            </w:pPr>
            <w:r w:rsidRPr="00742AA3">
              <w:rPr>
                <w:rFonts w:ascii="Calibri" w:hAnsi="Calibri" w:cs="Calibri"/>
                <w:sz w:val="20"/>
                <w:szCs w:val="20"/>
              </w:rPr>
              <w:t>689</w:t>
            </w:r>
          </w:p>
        </w:tc>
        <w:tc>
          <w:tcPr>
            <w:tcW w:w="2832" w:type="dxa"/>
          </w:tcPr>
          <w:p w14:paraId="5DE3029F" w14:textId="67BC074F" w:rsidR="00FA3324" w:rsidRPr="00742AA3" w:rsidRDefault="00FA3324" w:rsidP="00B71462">
            <w:pPr>
              <w:jc w:val="center"/>
              <w:rPr>
                <w:rFonts w:ascii="Calibri" w:hAnsi="Calibri" w:cs="Calibri"/>
                <w:sz w:val="20"/>
                <w:szCs w:val="20"/>
              </w:rPr>
            </w:pPr>
            <w:r w:rsidRPr="00742AA3">
              <w:rPr>
                <w:rFonts w:ascii="Calibri" w:hAnsi="Calibri" w:cs="Calibri"/>
                <w:sz w:val="20"/>
                <w:szCs w:val="20"/>
              </w:rPr>
              <w:t>310.22</w:t>
            </w:r>
          </w:p>
        </w:tc>
      </w:tr>
      <w:tr w:rsidR="00FA3324" w:rsidRPr="00742AA3" w14:paraId="3B99BFC0" w14:textId="77777777" w:rsidTr="00FA3324">
        <w:tc>
          <w:tcPr>
            <w:tcW w:w="2831" w:type="dxa"/>
          </w:tcPr>
          <w:p w14:paraId="6D0F4E6B" w14:textId="5688A705" w:rsidR="00FA3324" w:rsidRPr="00742AA3" w:rsidRDefault="00FA3324" w:rsidP="00FA3324">
            <w:pPr>
              <w:rPr>
                <w:rFonts w:ascii="Calibri" w:hAnsi="Calibri" w:cs="Calibri"/>
                <w:sz w:val="20"/>
                <w:szCs w:val="20"/>
              </w:rPr>
            </w:pPr>
            <w:r w:rsidRPr="00742AA3">
              <w:rPr>
                <w:rFonts w:ascii="Calibri" w:hAnsi="Calibri" w:cs="Calibri"/>
                <w:sz w:val="20"/>
                <w:szCs w:val="20"/>
              </w:rPr>
              <w:t>Teatinos-Universidad</w:t>
            </w:r>
          </w:p>
        </w:tc>
        <w:tc>
          <w:tcPr>
            <w:tcW w:w="2831" w:type="dxa"/>
          </w:tcPr>
          <w:p w14:paraId="7F404BF7" w14:textId="61ECAC7E" w:rsidR="00FA3324" w:rsidRPr="00742AA3" w:rsidRDefault="00FA3324" w:rsidP="00B71462">
            <w:pPr>
              <w:jc w:val="center"/>
              <w:rPr>
                <w:rFonts w:ascii="Calibri" w:hAnsi="Calibri" w:cs="Calibri"/>
                <w:sz w:val="20"/>
                <w:szCs w:val="20"/>
              </w:rPr>
            </w:pPr>
            <w:r w:rsidRPr="00742AA3">
              <w:rPr>
                <w:rFonts w:ascii="Calibri" w:hAnsi="Calibri" w:cs="Calibri"/>
                <w:sz w:val="20"/>
                <w:szCs w:val="20"/>
              </w:rPr>
              <w:t>47</w:t>
            </w:r>
          </w:p>
        </w:tc>
        <w:tc>
          <w:tcPr>
            <w:tcW w:w="2832" w:type="dxa"/>
          </w:tcPr>
          <w:p w14:paraId="60AF2E8D" w14:textId="4CFDF187" w:rsidR="00FA3324" w:rsidRPr="00742AA3" w:rsidRDefault="00FA3324" w:rsidP="00B71462">
            <w:pPr>
              <w:jc w:val="center"/>
              <w:rPr>
                <w:rFonts w:ascii="Calibri" w:hAnsi="Calibri" w:cs="Calibri"/>
                <w:sz w:val="20"/>
                <w:szCs w:val="20"/>
              </w:rPr>
            </w:pPr>
            <w:r w:rsidRPr="00742AA3">
              <w:rPr>
                <w:rFonts w:ascii="Calibri" w:hAnsi="Calibri" w:cs="Calibri"/>
                <w:sz w:val="20"/>
                <w:szCs w:val="20"/>
              </w:rPr>
              <w:t>284.18</w:t>
            </w:r>
          </w:p>
        </w:tc>
      </w:tr>
      <w:tr w:rsidR="00FA3324" w:rsidRPr="00742AA3" w14:paraId="2EDDBF0D" w14:textId="77777777" w:rsidTr="00FA3324">
        <w:tc>
          <w:tcPr>
            <w:tcW w:w="2831" w:type="dxa"/>
          </w:tcPr>
          <w:p w14:paraId="2A718533" w14:textId="27C46979" w:rsidR="00FA3324" w:rsidRPr="00742AA3" w:rsidRDefault="00FA3324" w:rsidP="00FA3324">
            <w:pPr>
              <w:rPr>
                <w:rFonts w:ascii="Calibri" w:hAnsi="Calibri" w:cs="Calibri"/>
                <w:sz w:val="20"/>
                <w:szCs w:val="20"/>
              </w:rPr>
            </w:pPr>
            <w:r w:rsidRPr="00742AA3">
              <w:rPr>
                <w:rFonts w:ascii="Calibri" w:hAnsi="Calibri" w:cs="Calibri"/>
                <w:sz w:val="20"/>
                <w:szCs w:val="20"/>
              </w:rPr>
              <w:t>Cruz de Humilladero</w:t>
            </w:r>
          </w:p>
        </w:tc>
        <w:tc>
          <w:tcPr>
            <w:tcW w:w="2831" w:type="dxa"/>
          </w:tcPr>
          <w:p w14:paraId="600FC792" w14:textId="613067C1" w:rsidR="00FA3324" w:rsidRPr="00742AA3" w:rsidRDefault="00FA3324" w:rsidP="00B71462">
            <w:pPr>
              <w:jc w:val="center"/>
              <w:rPr>
                <w:rFonts w:ascii="Calibri" w:hAnsi="Calibri" w:cs="Calibri"/>
                <w:sz w:val="20"/>
                <w:szCs w:val="20"/>
              </w:rPr>
            </w:pPr>
            <w:r w:rsidRPr="00742AA3">
              <w:rPr>
                <w:rFonts w:ascii="Calibri" w:hAnsi="Calibri" w:cs="Calibri"/>
                <w:sz w:val="20"/>
                <w:szCs w:val="20"/>
              </w:rPr>
              <w:t>294</w:t>
            </w:r>
          </w:p>
        </w:tc>
        <w:tc>
          <w:tcPr>
            <w:tcW w:w="2832" w:type="dxa"/>
          </w:tcPr>
          <w:p w14:paraId="58682845" w14:textId="56C27B5A" w:rsidR="00FA3324" w:rsidRPr="00742AA3" w:rsidRDefault="00FA3324" w:rsidP="00B71462">
            <w:pPr>
              <w:jc w:val="center"/>
              <w:rPr>
                <w:rFonts w:ascii="Calibri" w:hAnsi="Calibri" w:cs="Calibri"/>
                <w:sz w:val="20"/>
                <w:szCs w:val="20"/>
              </w:rPr>
            </w:pPr>
            <w:r w:rsidRPr="00742AA3">
              <w:rPr>
                <w:rFonts w:ascii="Calibri" w:hAnsi="Calibri" w:cs="Calibri"/>
                <w:sz w:val="20"/>
                <w:szCs w:val="20"/>
              </w:rPr>
              <w:t>255.66</w:t>
            </w:r>
          </w:p>
        </w:tc>
      </w:tr>
      <w:tr w:rsidR="00FA3324" w:rsidRPr="00742AA3" w14:paraId="499A642B" w14:textId="77777777" w:rsidTr="00FA3324">
        <w:tc>
          <w:tcPr>
            <w:tcW w:w="2831" w:type="dxa"/>
          </w:tcPr>
          <w:p w14:paraId="4575814E" w14:textId="5DECA908" w:rsidR="00FA3324" w:rsidRPr="00742AA3" w:rsidRDefault="00FA3324" w:rsidP="00FA3324">
            <w:pPr>
              <w:rPr>
                <w:rFonts w:ascii="Calibri" w:hAnsi="Calibri" w:cs="Calibri"/>
                <w:sz w:val="20"/>
                <w:szCs w:val="20"/>
              </w:rPr>
            </w:pPr>
            <w:r w:rsidRPr="00742AA3">
              <w:rPr>
                <w:rFonts w:ascii="Calibri" w:hAnsi="Calibri" w:cs="Calibri"/>
                <w:sz w:val="20"/>
                <w:szCs w:val="20"/>
              </w:rPr>
              <w:t>Carretera de Cádiz</w:t>
            </w:r>
          </w:p>
        </w:tc>
        <w:tc>
          <w:tcPr>
            <w:tcW w:w="2831" w:type="dxa"/>
          </w:tcPr>
          <w:p w14:paraId="47EE5C3C" w14:textId="4C9DE6ED" w:rsidR="00FA3324" w:rsidRPr="00742AA3" w:rsidRDefault="00FA3324" w:rsidP="00B71462">
            <w:pPr>
              <w:jc w:val="center"/>
              <w:rPr>
                <w:rFonts w:ascii="Calibri" w:hAnsi="Calibri" w:cs="Calibri"/>
                <w:sz w:val="20"/>
                <w:szCs w:val="20"/>
              </w:rPr>
            </w:pPr>
            <w:r w:rsidRPr="00742AA3">
              <w:rPr>
                <w:rFonts w:ascii="Calibri" w:hAnsi="Calibri" w:cs="Calibri"/>
                <w:sz w:val="20"/>
                <w:szCs w:val="20"/>
              </w:rPr>
              <w:t>666</w:t>
            </w:r>
          </w:p>
        </w:tc>
        <w:tc>
          <w:tcPr>
            <w:tcW w:w="2832" w:type="dxa"/>
          </w:tcPr>
          <w:p w14:paraId="1E554DE7" w14:textId="5C93C461" w:rsidR="00FA3324" w:rsidRPr="00742AA3" w:rsidRDefault="00644A22" w:rsidP="00B71462">
            <w:pPr>
              <w:jc w:val="center"/>
              <w:rPr>
                <w:rFonts w:ascii="Calibri" w:hAnsi="Calibri" w:cs="Calibri"/>
                <w:sz w:val="20"/>
                <w:szCs w:val="20"/>
              </w:rPr>
            </w:pPr>
            <w:r w:rsidRPr="00742AA3">
              <w:rPr>
                <w:rFonts w:ascii="Calibri" w:hAnsi="Calibri" w:cs="Calibri"/>
                <w:sz w:val="20"/>
                <w:szCs w:val="20"/>
              </w:rPr>
              <w:t>251.09</w:t>
            </w:r>
          </w:p>
        </w:tc>
      </w:tr>
      <w:tr w:rsidR="00644A22" w:rsidRPr="00742AA3" w14:paraId="0203FAC9" w14:textId="77777777" w:rsidTr="00FA3324">
        <w:tc>
          <w:tcPr>
            <w:tcW w:w="2831" w:type="dxa"/>
          </w:tcPr>
          <w:p w14:paraId="07C96015" w14:textId="1E90C1AD" w:rsidR="00644A22" w:rsidRPr="00742AA3" w:rsidRDefault="00644A22" w:rsidP="00FA3324">
            <w:pPr>
              <w:rPr>
                <w:rFonts w:ascii="Calibri" w:hAnsi="Calibri" w:cs="Calibri"/>
                <w:b/>
                <w:bCs/>
                <w:color w:val="EE0000"/>
                <w:sz w:val="20"/>
                <w:szCs w:val="20"/>
              </w:rPr>
            </w:pPr>
            <w:r w:rsidRPr="00742AA3">
              <w:rPr>
                <w:rFonts w:ascii="Calibri" w:hAnsi="Calibri" w:cs="Calibri"/>
                <w:b/>
                <w:bCs/>
                <w:color w:val="EE0000"/>
                <w:sz w:val="20"/>
                <w:szCs w:val="20"/>
              </w:rPr>
              <w:t>Centro</w:t>
            </w:r>
          </w:p>
        </w:tc>
        <w:tc>
          <w:tcPr>
            <w:tcW w:w="2831" w:type="dxa"/>
          </w:tcPr>
          <w:p w14:paraId="5377BF79" w14:textId="5E27F3EB" w:rsidR="00644A22" w:rsidRPr="00742AA3" w:rsidRDefault="00644A22" w:rsidP="00B71462">
            <w:pPr>
              <w:jc w:val="center"/>
              <w:rPr>
                <w:rFonts w:ascii="Calibri" w:hAnsi="Calibri" w:cs="Calibri"/>
                <w:b/>
                <w:bCs/>
                <w:color w:val="EE0000"/>
                <w:sz w:val="20"/>
                <w:szCs w:val="20"/>
              </w:rPr>
            </w:pPr>
            <w:r w:rsidRPr="00742AA3">
              <w:rPr>
                <w:rFonts w:ascii="Calibri" w:hAnsi="Calibri" w:cs="Calibri"/>
                <w:b/>
                <w:bCs/>
                <w:color w:val="EE0000"/>
                <w:sz w:val="20"/>
                <w:szCs w:val="20"/>
              </w:rPr>
              <w:t>4.615</w:t>
            </w:r>
          </w:p>
        </w:tc>
        <w:tc>
          <w:tcPr>
            <w:tcW w:w="2832" w:type="dxa"/>
          </w:tcPr>
          <w:p w14:paraId="33F9677D" w14:textId="493F3AE8" w:rsidR="00644A22" w:rsidRPr="00742AA3" w:rsidRDefault="00644A22" w:rsidP="00B71462">
            <w:pPr>
              <w:jc w:val="center"/>
              <w:rPr>
                <w:rFonts w:ascii="Calibri" w:hAnsi="Calibri" w:cs="Calibri"/>
                <w:b/>
                <w:bCs/>
                <w:color w:val="EE0000"/>
                <w:sz w:val="20"/>
                <w:szCs w:val="20"/>
              </w:rPr>
            </w:pPr>
            <w:r w:rsidRPr="00742AA3">
              <w:rPr>
                <w:rFonts w:ascii="Calibri" w:hAnsi="Calibri" w:cs="Calibri"/>
                <w:b/>
                <w:bCs/>
                <w:color w:val="EE0000"/>
                <w:sz w:val="20"/>
                <w:szCs w:val="20"/>
              </w:rPr>
              <w:t>157.23</w:t>
            </w:r>
          </w:p>
        </w:tc>
      </w:tr>
      <w:tr w:rsidR="00644A22" w:rsidRPr="00742AA3" w14:paraId="67E0137D" w14:textId="77777777" w:rsidTr="00FA3324">
        <w:tc>
          <w:tcPr>
            <w:tcW w:w="2831" w:type="dxa"/>
          </w:tcPr>
          <w:p w14:paraId="1459D8D1" w14:textId="7ADA5A19" w:rsidR="00644A22" w:rsidRPr="00742AA3" w:rsidRDefault="00644A22" w:rsidP="00FA3324">
            <w:pPr>
              <w:rPr>
                <w:rFonts w:ascii="Calibri" w:hAnsi="Calibri" w:cs="Calibri"/>
                <w:sz w:val="20"/>
                <w:szCs w:val="20"/>
              </w:rPr>
            </w:pPr>
            <w:r w:rsidRPr="00742AA3">
              <w:rPr>
                <w:rFonts w:ascii="Calibri" w:hAnsi="Calibri" w:cs="Calibri"/>
                <w:sz w:val="20"/>
                <w:szCs w:val="20"/>
              </w:rPr>
              <w:t>Palma-Palmilla</w:t>
            </w:r>
          </w:p>
        </w:tc>
        <w:tc>
          <w:tcPr>
            <w:tcW w:w="2831" w:type="dxa"/>
          </w:tcPr>
          <w:p w14:paraId="55DF9381" w14:textId="6D6C3DC5"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123</w:t>
            </w:r>
          </w:p>
        </w:tc>
        <w:tc>
          <w:tcPr>
            <w:tcW w:w="2832" w:type="dxa"/>
          </w:tcPr>
          <w:p w14:paraId="7D2AA3EF" w14:textId="4A45E157"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141.65</w:t>
            </w:r>
          </w:p>
        </w:tc>
      </w:tr>
      <w:tr w:rsidR="00644A22" w:rsidRPr="00742AA3" w14:paraId="21A0C264" w14:textId="77777777" w:rsidTr="00FA3324">
        <w:tc>
          <w:tcPr>
            <w:tcW w:w="2831" w:type="dxa"/>
          </w:tcPr>
          <w:p w14:paraId="5C1EF785" w14:textId="714C78EB" w:rsidR="00644A22" w:rsidRPr="00742AA3" w:rsidRDefault="00644A22" w:rsidP="00FA3324">
            <w:pPr>
              <w:rPr>
                <w:rFonts w:ascii="Calibri" w:hAnsi="Calibri" w:cs="Calibri"/>
                <w:sz w:val="20"/>
                <w:szCs w:val="20"/>
              </w:rPr>
            </w:pPr>
            <w:r w:rsidRPr="00742AA3">
              <w:rPr>
                <w:rFonts w:ascii="Calibri" w:hAnsi="Calibri" w:cs="Calibri"/>
                <w:sz w:val="20"/>
                <w:szCs w:val="20"/>
              </w:rPr>
              <w:t>Ciudad Jardín</w:t>
            </w:r>
          </w:p>
        </w:tc>
        <w:tc>
          <w:tcPr>
            <w:tcW w:w="2831" w:type="dxa"/>
          </w:tcPr>
          <w:p w14:paraId="2B0A9F2E" w14:textId="775BBA02" w:rsidR="00644A22" w:rsidRPr="00742AA3" w:rsidRDefault="00644A22" w:rsidP="00B71462">
            <w:pPr>
              <w:jc w:val="center"/>
              <w:rPr>
                <w:rFonts w:ascii="Calibri" w:hAnsi="Calibri" w:cs="Calibri"/>
                <w:sz w:val="20"/>
                <w:szCs w:val="20"/>
              </w:rPr>
            </w:pPr>
            <w:r w:rsidRPr="00742AA3">
              <w:rPr>
                <w:rFonts w:ascii="Calibri" w:hAnsi="Calibri" w:cs="Calibri"/>
                <w:sz w:val="20"/>
                <w:szCs w:val="20"/>
              </w:rPr>
              <w:t>52</w:t>
            </w:r>
          </w:p>
        </w:tc>
        <w:tc>
          <w:tcPr>
            <w:tcW w:w="2832" w:type="dxa"/>
          </w:tcPr>
          <w:p w14:paraId="518976D6" w14:textId="609E082E"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113.13</w:t>
            </w:r>
          </w:p>
        </w:tc>
      </w:tr>
      <w:tr w:rsidR="00644A22" w:rsidRPr="00742AA3" w14:paraId="77FC3FB1" w14:textId="77777777" w:rsidTr="00FA3324">
        <w:tc>
          <w:tcPr>
            <w:tcW w:w="2831" w:type="dxa"/>
          </w:tcPr>
          <w:p w14:paraId="64BE0331" w14:textId="73B7BF64" w:rsidR="00644A22" w:rsidRPr="00742AA3" w:rsidRDefault="00644A22" w:rsidP="00FA3324">
            <w:pPr>
              <w:rPr>
                <w:rFonts w:ascii="Calibri" w:hAnsi="Calibri" w:cs="Calibri"/>
                <w:sz w:val="20"/>
                <w:szCs w:val="20"/>
              </w:rPr>
            </w:pPr>
            <w:r w:rsidRPr="00742AA3">
              <w:rPr>
                <w:rFonts w:ascii="Calibri" w:hAnsi="Calibri" w:cs="Calibri"/>
                <w:sz w:val="20"/>
                <w:szCs w:val="20"/>
              </w:rPr>
              <w:t>Bailen-Miraflores</w:t>
            </w:r>
          </w:p>
        </w:tc>
        <w:tc>
          <w:tcPr>
            <w:tcW w:w="2831" w:type="dxa"/>
          </w:tcPr>
          <w:p w14:paraId="688D590C" w14:textId="7B8BA24E" w:rsidR="00644A22" w:rsidRPr="00742AA3" w:rsidRDefault="00644A22" w:rsidP="00B71462">
            <w:pPr>
              <w:jc w:val="center"/>
              <w:rPr>
                <w:rFonts w:ascii="Calibri" w:hAnsi="Calibri" w:cs="Calibri"/>
                <w:sz w:val="20"/>
                <w:szCs w:val="20"/>
              </w:rPr>
            </w:pPr>
            <w:r w:rsidRPr="00742AA3">
              <w:rPr>
                <w:rFonts w:ascii="Calibri" w:hAnsi="Calibri" w:cs="Calibri"/>
                <w:sz w:val="20"/>
                <w:szCs w:val="20"/>
              </w:rPr>
              <w:t>217</w:t>
            </w:r>
          </w:p>
        </w:tc>
        <w:tc>
          <w:tcPr>
            <w:tcW w:w="2832" w:type="dxa"/>
          </w:tcPr>
          <w:p w14:paraId="119E10EE" w14:textId="7BF8B865" w:rsidR="00644A22" w:rsidRPr="00742AA3" w:rsidRDefault="00644A22" w:rsidP="00B71462">
            <w:pPr>
              <w:jc w:val="center"/>
              <w:rPr>
                <w:rFonts w:ascii="Calibri" w:hAnsi="Calibri" w:cs="Calibri"/>
                <w:sz w:val="20"/>
                <w:szCs w:val="20"/>
              </w:rPr>
            </w:pPr>
            <w:r w:rsidRPr="00742AA3">
              <w:rPr>
                <w:rFonts w:ascii="Calibri" w:hAnsi="Calibri" w:cs="Calibri"/>
                <w:sz w:val="20"/>
                <w:szCs w:val="20"/>
              </w:rPr>
              <w:t>73.59</w:t>
            </w:r>
          </w:p>
        </w:tc>
      </w:tr>
    </w:tbl>
    <w:p w14:paraId="3686872B" w14:textId="16DBA1C3" w:rsidR="00FA3324" w:rsidRPr="00742AA3" w:rsidRDefault="00FA3324" w:rsidP="00322977">
      <w:pPr>
        <w:tabs>
          <w:tab w:val="left" w:pos="5136"/>
        </w:tabs>
        <w:jc w:val="both"/>
        <w:rPr>
          <w:rFonts w:ascii="Calibri" w:hAnsi="Calibri" w:cs="Calibri"/>
          <w:sz w:val="20"/>
          <w:szCs w:val="20"/>
        </w:rPr>
      </w:pPr>
    </w:p>
    <w:p w14:paraId="5DC7E4F1" w14:textId="712033A3" w:rsidR="00644A22" w:rsidRPr="00742AA3" w:rsidRDefault="00322977" w:rsidP="00322977">
      <w:pPr>
        <w:tabs>
          <w:tab w:val="left" w:pos="5136"/>
        </w:tabs>
        <w:jc w:val="both"/>
        <w:rPr>
          <w:rFonts w:ascii="Calibri" w:hAnsi="Calibri" w:cs="Calibri"/>
          <w:sz w:val="20"/>
          <w:szCs w:val="20"/>
        </w:rPr>
      </w:pPr>
      <w:r w:rsidRPr="00742AA3">
        <w:rPr>
          <w:rFonts w:ascii="Calibri" w:hAnsi="Calibri" w:cs="Calibri"/>
          <w:sz w:val="20"/>
          <w:szCs w:val="20"/>
        </w:rPr>
        <w:t xml:space="preserve">Al observar la tabla inicial, se aprecia la presencia de valores claramente desproporcionados en algunos barrios, especialmente en Campanillas, Churriana y Puerto de la Torre. Estos valores extremos corresponden a </w:t>
      </w:r>
      <w:proofErr w:type="spellStart"/>
      <w:r w:rsidRPr="00742AA3">
        <w:rPr>
          <w:rFonts w:ascii="Calibri" w:hAnsi="Calibri" w:cs="Calibri"/>
          <w:i/>
          <w:iCs/>
          <w:sz w:val="20"/>
          <w:szCs w:val="20"/>
        </w:rPr>
        <w:t>outliers</w:t>
      </w:r>
      <w:proofErr w:type="spellEnd"/>
      <w:r w:rsidRPr="00742AA3">
        <w:rPr>
          <w:rFonts w:ascii="Calibri" w:hAnsi="Calibri" w:cs="Calibri"/>
          <w:sz w:val="20"/>
          <w:szCs w:val="20"/>
        </w:rPr>
        <w:t xml:space="preserve"> que distorsionan de manera significativa el cálculo del precio medio por barrio, impidiendo una comparación realista entre zonas. Con el fin de obtener un análisis más fiable y homogéneo, se decidió eliminar dichos valores atípicos. Para ello, se aplicó un criterio basado en el percentil 0.99 del precio, excluyendo todos los alojamientos con importes superiores a 1.000 euros. Este filtrado afectó a un total de 69 alojamientos distribuidos por distintos barrios, permitiendo depurar el conjunto de datos y trabajar con una estructura de precios más representativa del mercado real.</w:t>
      </w:r>
    </w:p>
    <w:p w14:paraId="2762E632" w14:textId="0A80D2DE" w:rsidR="00322977" w:rsidRPr="00742AA3" w:rsidRDefault="00322977" w:rsidP="00322977">
      <w:pPr>
        <w:tabs>
          <w:tab w:val="left" w:pos="5136"/>
        </w:tabs>
        <w:jc w:val="center"/>
        <w:rPr>
          <w:rFonts w:ascii="Calibri" w:hAnsi="Calibri" w:cs="Calibri"/>
          <w:sz w:val="20"/>
          <w:szCs w:val="20"/>
        </w:rPr>
      </w:pPr>
      <w:r w:rsidRPr="00742AA3">
        <w:rPr>
          <w:rFonts w:ascii="Calibri" w:hAnsi="Calibri" w:cs="Calibri"/>
          <w:noProof/>
          <w:sz w:val="20"/>
          <w:szCs w:val="20"/>
          <w:lang w:eastAsia="es-ES"/>
        </w:rPr>
        <w:lastRenderedPageBreak/>
        <w:drawing>
          <wp:inline distT="0" distB="0" distL="0" distR="0" wp14:anchorId="0B26358A" wp14:editId="2D1C4146">
            <wp:extent cx="4038252" cy="3900542"/>
            <wp:effectExtent l="0" t="0" r="635" b="5080"/>
            <wp:docPr id="79358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1957" name=""/>
                    <pic:cNvPicPr/>
                  </pic:nvPicPr>
                  <pic:blipFill>
                    <a:blip r:embed="rId5"/>
                    <a:stretch>
                      <a:fillRect/>
                    </a:stretch>
                  </pic:blipFill>
                  <pic:spPr>
                    <a:xfrm>
                      <a:off x="0" y="0"/>
                      <a:ext cx="4071344" cy="3932505"/>
                    </a:xfrm>
                    <a:prstGeom prst="rect">
                      <a:avLst/>
                    </a:prstGeom>
                  </pic:spPr>
                </pic:pic>
              </a:graphicData>
            </a:graphic>
          </wp:inline>
        </w:drawing>
      </w:r>
    </w:p>
    <w:p w14:paraId="55AC4C5A" w14:textId="6E87C3DF" w:rsidR="00644A22" w:rsidRPr="00742AA3" w:rsidRDefault="00322977" w:rsidP="00322977">
      <w:pPr>
        <w:tabs>
          <w:tab w:val="left" w:pos="5136"/>
        </w:tabs>
        <w:jc w:val="both"/>
        <w:rPr>
          <w:rFonts w:ascii="Calibri" w:hAnsi="Calibri" w:cs="Calibri"/>
          <w:sz w:val="20"/>
          <w:szCs w:val="20"/>
        </w:rPr>
      </w:pPr>
      <w:r w:rsidRPr="00742AA3">
        <w:rPr>
          <w:rFonts w:ascii="Calibri" w:hAnsi="Calibri" w:cs="Calibri"/>
          <w:sz w:val="20"/>
          <w:szCs w:val="20"/>
        </w:rPr>
        <w:t xml:space="preserve">Una vez eliminados los valores atípicos, se observa que la media de precios en varios barrios desciende de manera notable, reflejando una estructura mucho más coherente y representativa del mercado real. La depuración del conjunto de datos permite apreciar cómo algunos barrios que inicialmente aparecían con precios medios muy elevados, debido a la presencia de alojamientos extremadamente caros, pasan a situarse en rangos más acordes con el resto de la ciudad. Tras aplicar el filtrado, se obtienen los nuevos valores medios por barrio, que constituyen la base para un análisis comparativo más fiable y libre de distorsiones provocadas por los </w:t>
      </w:r>
      <w:proofErr w:type="spellStart"/>
      <w:r w:rsidRPr="00742AA3">
        <w:rPr>
          <w:rFonts w:ascii="Calibri" w:hAnsi="Calibri" w:cs="Calibri"/>
          <w:sz w:val="20"/>
          <w:szCs w:val="20"/>
        </w:rPr>
        <w:t>outliers</w:t>
      </w:r>
      <w:proofErr w:type="spellEnd"/>
      <w:r w:rsidRPr="00742AA3">
        <w:rPr>
          <w:rFonts w:ascii="Calibri" w:hAnsi="Calibri" w:cs="Calibri"/>
          <w:sz w:val="20"/>
          <w:szCs w:val="20"/>
        </w:rPr>
        <w:t>.</w:t>
      </w:r>
    </w:p>
    <w:p w14:paraId="5AFC3C6C" w14:textId="77777777" w:rsidR="00322977" w:rsidRPr="00742AA3" w:rsidRDefault="00322977" w:rsidP="00322977">
      <w:pPr>
        <w:tabs>
          <w:tab w:val="left" w:pos="5136"/>
        </w:tabs>
        <w:jc w:val="both"/>
        <w:rPr>
          <w:rFonts w:ascii="Calibri" w:hAnsi="Calibri" w:cs="Calibri"/>
          <w:sz w:val="20"/>
          <w:szCs w:val="20"/>
        </w:rPr>
      </w:pPr>
    </w:p>
    <w:tbl>
      <w:tblPr>
        <w:tblStyle w:val="Tablaconcuadrcula"/>
        <w:tblW w:w="0" w:type="auto"/>
        <w:tblLook w:val="04A0" w:firstRow="1" w:lastRow="0" w:firstColumn="1" w:lastColumn="0" w:noHBand="0" w:noVBand="1"/>
      </w:tblPr>
      <w:tblGrid>
        <w:gridCol w:w="2831"/>
        <w:gridCol w:w="2831"/>
        <w:gridCol w:w="2832"/>
      </w:tblGrid>
      <w:tr w:rsidR="00644A22" w:rsidRPr="00742AA3" w14:paraId="6A06BD25" w14:textId="77777777" w:rsidTr="006E270A">
        <w:tc>
          <w:tcPr>
            <w:tcW w:w="2831" w:type="dxa"/>
          </w:tcPr>
          <w:p w14:paraId="1C7025B6" w14:textId="77777777" w:rsidR="00644A22" w:rsidRPr="00742AA3" w:rsidRDefault="00644A22" w:rsidP="00B71462">
            <w:pPr>
              <w:jc w:val="center"/>
              <w:rPr>
                <w:rFonts w:ascii="Calibri" w:hAnsi="Calibri" w:cs="Calibri"/>
                <w:b/>
                <w:bCs/>
                <w:sz w:val="20"/>
                <w:szCs w:val="20"/>
              </w:rPr>
            </w:pPr>
            <w:r w:rsidRPr="00742AA3">
              <w:rPr>
                <w:rFonts w:ascii="Calibri" w:hAnsi="Calibri" w:cs="Calibri"/>
                <w:b/>
                <w:bCs/>
                <w:sz w:val="20"/>
                <w:szCs w:val="20"/>
              </w:rPr>
              <w:t>Barrio</w:t>
            </w:r>
          </w:p>
        </w:tc>
        <w:tc>
          <w:tcPr>
            <w:tcW w:w="2831" w:type="dxa"/>
          </w:tcPr>
          <w:p w14:paraId="15637A68" w14:textId="77777777" w:rsidR="00644A22" w:rsidRPr="00742AA3" w:rsidRDefault="00644A22" w:rsidP="00B71462">
            <w:pPr>
              <w:jc w:val="center"/>
              <w:rPr>
                <w:rFonts w:ascii="Calibri" w:hAnsi="Calibri" w:cs="Calibri"/>
                <w:b/>
                <w:bCs/>
                <w:sz w:val="20"/>
                <w:szCs w:val="20"/>
              </w:rPr>
            </w:pPr>
            <w:r w:rsidRPr="00742AA3">
              <w:rPr>
                <w:rFonts w:ascii="Calibri" w:hAnsi="Calibri" w:cs="Calibri"/>
                <w:b/>
                <w:bCs/>
                <w:sz w:val="20"/>
                <w:szCs w:val="20"/>
              </w:rPr>
              <w:t>Total Alojamientos</w:t>
            </w:r>
          </w:p>
        </w:tc>
        <w:tc>
          <w:tcPr>
            <w:tcW w:w="2832" w:type="dxa"/>
          </w:tcPr>
          <w:p w14:paraId="245B9F9B" w14:textId="77777777" w:rsidR="00644A22" w:rsidRPr="00742AA3" w:rsidRDefault="00644A22" w:rsidP="00B71462">
            <w:pPr>
              <w:jc w:val="center"/>
              <w:rPr>
                <w:rFonts w:ascii="Calibri" w:hAnsi="Calibri" w:cs="Calibri"/>
                <w:b/>
                <w:bCs/>
                <w:sz w:val="20"/>
                <w:szCs w:val="20"/>
              </w:rPr>
            </w:pPr>
            <w:r w:rsidRPr="00742AA3">
              <w:rPr>
                <w:rFonts w:ascii="Calibri" w:hAnsi="Calibri" w:cs="Calibri"/>
                <w:b/>
                <w:bCs/>
                <w:sz w:val="20"/>
                <w:szCs w:val="20"/>
              </w:rPr>
              <w:t>Precio medio (€)</w:t>
            </w:r>
          </w:p>
        </w:tc>
      </w:tr>
      <w:tr w:rsidR="00644A22" w:rsidRPr="00742AA3" w14:paraId="7C3651C0" w14:textId="77777777" w:rsidTr="006E270A">
        <w:tc>
          <w:tcPr>
            <w:tcW w:w="2831" w:type="dxa"/>
          </w:tcPr>
          <w:p w14:paraId="1F932B5B" w14:textId="77777777" w:rsidR="00644A22" w:rsidRPr="00742AA3" w:rsidRDefault="00644A22" w:rsidP="00B71462">
            <w:pPr>
              <w:rPr>
                <w:rFonts w:ascii="Calibri" w:hAnsi="Calibri" w:cs="Calibri"/>
                <w:sz w:val="20"/>
                <w:szCs w:val="20"/>
              </w:rPr>
            </w:pPr>
            <w:r w:rsidRPr="00742AA3">
              <w:rPr>
                <w:rFonts w:ascii="Calibri" w:hAnsi="Calibri" w:cs="Calibri"/>
                <w:sz w:val="20"/>
                <w:szCs w:val="20"/>
              </w:rPr>
              <w:t>Campanillas</w:t>
            </w:r>
          </w:p>
        </w:tc>
        <w:tc>
          <w:tcPr>
            <w:tcW w:w="2831" w:type="dxa"/>
          </w:tcPr>
          <w:p w14:paraId="6BF2FFA6" w14:textId="477761EA"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13</w:t>
            </w:r>
          </w:p>
        </w:tc>
        <w:tc>
          <w:tcPr>
            <w:tcW w:w="2832" w:type="dxa"/>
          </w:tcPr>
          <w:p w14:paraId="644668FB" w14:textId="5B8D9680" w:rsidR="00644A22" w:rsidRPr="00742AA3" w:rsidRDefault="00644A22" w:rsidP="00B71462">
            <w:pPr>
              <w:jc w:val="center"/>
              <w:rPr>
                <w:rFonts w:ascii="Calibri" w:hAnsi="Calibri" w:cs="Calibri"/>
                <w:sz w:val="20"/>
                <w:szCs w:val="20"/>
              </w:rPr>
            </w:pPr>
            <w:r w:rsidRPr="00742AA3">
              <w:rPr>
                <w:rFonts w:ascii="Calibri" w:hAnsi="Calibri" w:cs="Calibri"/>
                <w:sz w:val="20"/>
                <w:szCs w:val="20"/>
              </w:rPr>
              <w:t>204,00</w:t>
            </w:r>
          </w:p>
        </w:tc>
      </w:tr>
      <w:tr w:rsidR="00644A22" w:rsidRPr="00742AA3" w14:paraId="48CB7ED8" w14:textId="77777777" w:rsidTr="006E270A">
        <w:tc>
          <w:tcPr>
            <w:tcW w:w="2831" w:type="dxa"/>
          </w:tcPr>
          <w:p w14:paraId="4AEB3A85" w14:textId="77777777" w:rsidR="00644A22" w:rsidRPr="00742AA3" w:rsidRDefault="00644A22" w:rsidP="00B71462">
            <w:pPr>
              <w:rPr>
                <w:rFonts w:ascii="Calibri" w:hAnsi="Calibri" w:cs="Calibri"/>
                <w:sz w:val="20"/>
                <w:szCs w:val="20"/>
              </w:rPr>
            </w:pPr>
            <w:r w:rsidRPr="00742AA3">
              <w:rPr>
                <w:rFonts w:ascii="Calibri" w:hAnsi="Calibri" w:cs="Calibri"/>
                <w:sz w:val="20"/>
                <w:szCs w:val="20"/>
              </w:rPr>
              <w:t>Churriana</w:t>
            </w:r>
          </w:p>
        </w:tc>
        <w:tc>
          <w:tcPr>
            <w:tcW w:w="2831" w:type="dxa"/>
          </w:tcPr>
          <w:p w14:paraId="3D30DF40" w14:textId="16BBC78D"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104</w:t>
            </w:r>
          </w:p>
        </w:tc>
        <w:tc>
          <w:tcPr>
            <w:tcW w:w="2832" w:type="dxa"/>
          </w:tcPr>
          <w:p w14:paraId="16F17969" w14:textId="06F2397F"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161.30</w:t>
            </w:r>
          </w:p>
        </w:tc>
      </w:tr>
      <w:tr w:rsidR="00644A22" w:rsidRPr="00742AA3" w14:paraId="3F23E0A8" w14:textId="77777777" w:rsidTr="006E270A">
        <w:tc>
          <w:tcPr>
            <w:tcW w:w="2831" w:type="dxa"/>
          </w:tcPr>
          <w:p w14:paraId="41CE0C2B" w14:textId="40A48879" w:rsidR="00644A22" w:rsidRPr="00742AA3" w:rsidRDefault="00644A22" w:rsidP="00B71462">
            <w:pPr>
              <w:rPr>
                <w:rFonts w:ascii="Calibri" w:hAnsi="Calibri" w:cs="Calibri"/>
                <w:sz w:val="20"/>
                <w:szCs w:val="20"/>
              </w:rPr>
            </w:pPr>
            <w:r w:rsidRPr="00742AA3">
              <w:rPr>
                <w:rFonts w:ascii="Calibri" w:hAnsi="Calibri" w:cs="Calibri"/>
                <w:sz w:val="20"/>
                <w:szCs w:val="20"/>
              </w:rPr>
              <w:t>Palma-Palmilla</w:t>
            </w:r>
          </w:p>
        </w:tc>
        <w:tc>
          <w:tcPr>
            <w:tcW w:w="2831" w:type="dxa"/>
          </w:tcPr>
          <w:p w14:paraId="18B5B673" w14:textId="1AD514FF"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123</w:t>
            </w:r>
          </w:p>
        </w:tc>
        <w:tc>
          <w:tcPr>
            <w:tcW w:w="2832" w:type="dxa"/>
          </w:tcPr>
          <w:p w14:paraId="0E2511AD" w14:textId="307ACC1D"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141.65</w:t>
            </w:r>
          </w:p>
        </w:tc>
      </w:tr>
      <w:tr w:rsidR="00644A22" w:rsidRPr="00742AA3" w14:paraId="5E2461A9" w14:textId="77777777" w:rsidTr="006E270A">
        <w:tc>
          <w:tcPr>
            <w:tcW w:w="2831" w:type="dxa"/>
          </w:tcPr>
          <w:p w14:paraId="5E6E5975" w14:textId="0B9CD47E" w:rsidR="00644A22" w:rsidRPr="00742AA3" w:rsidRDefault="00644A22" w:rsidP="00B71462">
            <w:pPr>
              <w:rPr>
                <w:rFonts w:ascii="Calibri" w:hAnsi="Calibri" w:cs="Calibri"/>
                <w:sz w:val="20"/>
                <w:szCs w:val="20"/>
              </w:rPr>
            </w:pPr>
            <w:r w:rsidRPr="00742AA3">
              <w:rPr>
                <w:rFonts w:ascii="Calibri" w:hAnsi="Calibri" w:cs="Calibri"/>
                <w:sz w:val="20"/>
                <w:szCs w:val="20"/>
              </w:rPr>
              <w:t>Puerto de la Torre</w:t>
            </w:r>
          </w:p>
        </w:tc>
        <w:tc>
          <w:tcPr>
            <w:tcW w:w="2831" w:type="dxa"/>
          </w:tcPr>
          <w:p w14:paraId="4A6AC1D5" w14:textId="5B2B7FE0" w:rsidR="00644A22" w:rsidRPr="00742AA3" w:rsidRDefault="00644A22" w:rsidP="00B71462">
            <w:pPr>
              <w:jc w:val="center"/>
              <w:rPr>
                <w:rFonts w:ascii="Calibri" w:hAnsi="Calibri" w:cs="Calibri"/>
                <w:sz w:val="20"/>
                <w:szCs w:val="20"/>
              </w:rPr>
            </w:pPr>
            <w:r w:rsidRPr="00742AA3">
              <w:rPr>
                <w:rFonts w:ascii="Calibri" w:hAnsi="Calibri" w:cs="Calibri"/>
                <w:sz w:val="20"/>
                <w:szCs w:val="20"/>
              </w:rPr>
              <w:t>28</w:t>
            </w:r>
          </w:p>
        </w:tc>
        <w:tc>
          <w:tcPr>
            <w:tcW w:w="2832" w:type="dxa"/>
          </w:tcPr>
          <w:p w14:paraId="7C9AEA88" w14:textId="0EB68E10"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139.39</w:t>
            </w:r>
          </w:p>
        </w:tc>
      </w:tr>
      <w:tr w:rsidR="00644A22" w:rsidRPr="00742AA3" w14:paraId="5893D5AA" w14:textId="77777777" w:rsidTr="006E270A">
        <w:tc>
          <w:tcPr>
            <w:tcW w:w="2831" w:type="dxa"/>
          </w:tcPr>
          <w:p w14:paraId="34C36CC8" w14:textId="05142478" w:rsidR="00644A22" w:rsidRPr="00742AA3" w:rsidRDefault="00644A22" w:rsidP="00B71462">
            <w:pPr>
              <w:rPr>
                <w:rFonts w:ascii="Calibri" w:hAnsi="Calibri" w:cs="Calibri"/>
                <w:sz w:val="20"/>
                <w:szCs w:val="20"/>
              </w:rPr>
            </w:pPr>
            <w:r w:rsidRPr="00742AA3">
              <w:rPr>
                <w:rFonts w:ascii="Calibri" w:hAnsi="Calibri" w:cs="Calibri"/>
                <w:sz w:val="20"/>
                <w:szCs w:val="20"/>
              </w:rPr>
              <w:t>Este</w:t>
            </w:r>
          </w:p>
        </w:tc>
        <w:tc>
          <w:tcPr>
            <w:tcW w:w="2831" w:type="dxa"/>
          </w:tcPr>
          <w:p w14:paraId="48310D12" w14:textId="3E3CF19F" w:rsidR="00644A22" w:rsidRPr="00742AA3" w:rsidRDefault="00644A22" w:rsidP="00B71462">
            <w:pPr>
              <w:jc w:val="center"/>
              <w:rPr>
                <w:rFonts w:ascii="Calibri" w:hAnsi="Calibri" w:cs="Calibri"/>
                <w:sz w:val="20"/>
                <w:szCs w:val="20"/>
              </w:rPr>
            </w:pPr>
            <w:r w:rsidRPr="00742AA3">
              <w:rPr>
                <w:rFonts w:ascii="Calibri" w:hAnsi="Calibri" w:cs="Calibri"/>
                <w:sz w:val="20"/>
                <w:szCs w:val="20"/>
              </w:rPr>
              <w:t>671</w:t>
            </w:r>
          </w:p>
        </w:tc>
        <w:tc>
          <w:tcPr>
            <w:tcW w:w="2832" w:type="dxa"/>
          </w:tcPr>
          <w:p w14:paraId="1CCF5245" w14:textId="495093B7"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137.89</w:t>
            </w:r>
          </w:p>
        </w:tc>
      </w:tr>
      <w:tr w:rsidR="00644A22" w:rsidRPr="00742AA3" w14:paraId="2DD55FB7" w14:textId="77777777" w:rsidTr="006E270A">
        <w:tc>
          <w:tcPr>
            <w:tcW w:w="2831" w:type="dxa"/>
          </w:tcPr>
          <w:p w14:paraId="3A78C83B" w14:textId="1AAECD58" w:rsidR="00644A22" w:rsidRPr="00742AA3" w:rsidRDefault="00644A22" w:rsidP="00B71462">
            <w:pPr>
              <w:rPr>
                <w:rFonts w:ascii="Calibri" w:hAnsi="Calibri" w:cs="Calibri"/>
                <w:sz w:val="20"/>
                <w:szCs w:val="20"/>
              </w:rPr>
            </w:pPr>
            <w:r w:rsidRPr="00742AA3">
              <w:rPr>
                <w:rFonts w:ascii="Calibri" w:hAnsi="Calibri" w:cs="Calibri"/>
                <w:sz w:val="20"/>
                <w:szCs w:val="20"/>
              </w:rPr>
              <w:t>Centro</w:t>
            </w:r>
          </w:p>
        </w:tc>
        <w:tc>
          <w:tcPr>
            <w:tcW w:w="2831" w:type="dxa"/>
          </w:tcPr>
          <w:p w14:paraId="46A6415F" w14:textId="7301BFB0" w:rsidR="00644A22" w:rsidRPr="00742AA3" w:rsidRDefault="00644A22" w:rsidP="00B71462">
            <w:pPr>
              <w:jc w:val="center"/>
              <w:rPr>
                <w:rFonts w:ascii="Calibri" w:hAnsi="Calibri" w:cs="Calibri"/>
                <w:sz w:val="20"/>
                <w:szCs w:val="20"/>
              </w:rPr>
            </w:pPr>
            <w:r w:rsidRPr="00742AA3">
              <w:rPr>
                <w:rFonts w:ascii="Calibri" w:hAnsi="Calibri" w:cs="Calibri"/>
                <w:sz w:val="20"/>
                <w:szCs w:val="20"/>
              </w:rPr>
              <w:t>4.596</w:t>
            </w:r>
          </w:p>
        </w:tc>
        <w:tc>
          <w:tcPr>
            <w:tcW w:w="2832" w:type="dxa"/>
          </w:tcPr>
          <w:p w14:paraId="7326AD5B" w14:textId="74A26F1B"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117.46</w:t>
            </w:r>
          </w:p>
        </w:tc>
      </w:tr>
      <w:tr w:rsidR="00644A22" w:rsidRPr="00742AA3" w14:paraId="0BBB8EF6" w14:textId="77777777" w:rsidTr="006E270A">
        <w:tc>
          <w:tcPr>
            <w:tcW w:w="2831" w:type="dxa"/>
          </w:tcPr>
          <w:p w14:paraId="6DC5B96F" w14:textId="3E4583BB" w:rsidR="00644A22" w:rsidRPr="00742AA3" w:rsidRDefault="00644A22" w:rsidP="00B71462">
            <w:pPr>
              <w:rPr>
                <w:rFonts w:ascii="Calibri" w:hAnsi="Calibri" w:cs="Calibri"/>
                <w:sz w:val="20"/>
                <w:szCs w:val="20"/>
              </w:rPr>
            </w:pPr>
            <w:r w:rsidRPr="00742AA3">
              <w:rPr>
                <w:rFonts w:ascii="Calibri" w:hAnsi="Calibri" w:cs="Calibri"/>
                <w:sz w:val="20"/>
                <w:szCs w:val="20"/>
              </w:rPr>
              <w:t>Ciudad Jardín</w:t>
            </w:r>
          </w:p>
        </w:tc>
        <w:tc>
          <w:tcPr>
            <w:tcW w:w="2831" w:type="dxa"/>
          </w:tcPr>
          <w:p w14:paraId="5567BBE1" w14:textId="63D4BDEF" w:rsidR="00644A22" w:rsidRPr="00742AA3" w:rsidRDefault="00644A22" w:rsidP="00B71462">
            <w:pPr>
              <w:jc w:val="center"/>
              <w:rPr>
                <w:rFonts w:ascii="Calibri" w:hAnsi="Calibri" w:cs="Calibri"/>
                <w:sz w:val="20"/>
                <w:szCs w:val="20"/>
              </w:rPr>
            </w:pPr>
            <w:r w:rsidRPr="00742AA3">
              <w:rPr>
                <w:rFonts w:ascii="Calibri" w:hAnsi="Calibri" w:cs="Calibri"/>
                <w:sz w:val="20"/>
                <w:szCs w:val="20"/>
              </w:rPr>
              <w:t>52</w:t>
            </w:r>
          </w:p>
        </w:tc>
        <w:tc>
          <w:tcPr>
            <w:tcW w:w="2832" w:type="dxa"/>
          </w:tcPr>
          <w:p w14:paraId="079F7797" w14:textId="7201F6A9"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113.134</w:t>
            </w:r>
          </w:p>
        </w:tc>
      </w:tr>
      <w:tr w:rsidR="00644A22" w:rsidRPr="00742AA3" w14:paraId="171B5153" w14:textId="77777777" w:rsidTr="006E270A">
        <w:tc>
          <w:tcPr>
            <w:tcW w:w="2831" w:type="dxa"/>
          </w:tcPr>
          <w:p w14:paraId="35682233" w14:textId="5A8BD85D" w:rsidR="00644A22" w:rsidRPr="00742AA3" w:rsidRDefault="00644A22" w:rsidP="00B71462">
            <w:pPr>
              <w:rPr>
                <w:rFonts w:ascii="Calibri" w:hAnsi="Calibri" w:cs="Calibri"/>
                <w:sz w:val="20"/>
                <w:szCs w:val="20"/>
              </w:rPr>
            </w:pPr>
            <w:r w:rsidRPr="00742AA3">
              <w:rPr>
                <w:rFonts w:ascii="Calibri" w:hAnsi="Calibri" w:cs="Calibri"/>
                <w:sz w:val="20"/>
                <w:szCs w:val="20"/>
              </w:rPr>
              <w:t>Carretera de Cádiz</w:t>
            </w:r>
          </w:p>
        </w:tc>
        <w:tc>
          <w:tcPr>
            <w:tcW w:w="2831" w:type="dxa"/>
          </w:tcPr>
          <w:p w14:paraId="76F4C628" w14:textId="0AB8BF14" w:rsidR="00644A22" w:rsidRPr="00742AA3" w:rsidRDefault="00644A22" w:rsidP="00B71462">
            <w:pPr>
              <w:jc w:val="center"/>
              <w:rPr>
                <w:rFonts w:ascii="Calibri" w:hAnsi="Calibri" w:cs="Calibri"/>
                <w:sz w:val="20"/>
                <w:szCs w:val="20"/>
              </w:rPr>
            </w:pPr>
            <w:r w:rsidRPr="00742AA3">
              <w:rPr>
                <w:rFonts w:ascii="Calibri" w:hAnsi="Calibri" w:cs="Calibri"/>
                <w:sz w:val="20"/>
                <w:szCs w:val="20"/>
              </w:rPr>
              <w:t>653</w:t>
            </w:r>
          </w:p>
        </w:tc>
        <w:tc>
          <w:tcPr>
            <w:tcW w:w="2832" w:type="dxa"/>
          </w:tcPr>
          <w:p w14:paraId="2762DF40" w14:textId="2DBFA1C0" w:rsidR="00644A22" w:rsidRPr="00742AA3" w:rsidRDefault="00644A22" w:rsidP="00B71462">
            <w:pPr>
              <w:jc w:val="center"/>
              <w:rPr>
                <w:rFonts w:ascii="Calibri" w:hAnsi="Calibri" w:cs="Calibri"/>
                <w:sz w:val="20"/>
                <w:szCs w:val="20"/>
              </w:rPr>
            </w:pPr>
            <w:r w:rsidRPr="00742AA3">
              <w:rPr>
                <w:rFonts w:ascii="Calibri" w:hAnsi="Calibri" w:cs="Calibri"/>
                <w:sz w:val="20"/>
                <w:szCs w:val="20"/>
              </w:rPr>
              <w:t>104.08</w:t>
            </w:r>
          </w:p>
        </w:tc>
      </w:tr>
      <w:tr w:rsidR="00644A22" w:rsidRPr="00742AA3" w14:paraId="3C4CFB43" w14:textId="77777777" w:rsidTr="006E270A">
        <w:tc>
          <w:tcPr>
            <w:tcW w:w="2831" w:type="dxa"/>
          </w:tcPr>
          <w:p w14:paraId="0E0BA40A" w14:textId="32947028" w:rsidR="00644A22" w:rsidRPr="00742AA3" w:rsidRDefault="00644A22" w:rsidP="00B71462">
            <w:pPr>
              <w:rPr>
                <w:rFonts w:ascii="Calibri" w:hAnsi="Calibri" w:cs="Calibri"/>
                <w:sz w:val="20"/>
                <w:szCs w:val="20"/>
              </w:rPr>
            </w:pPr>
            <w:r w:rsidRPr="00742AA3">
              <w:rPr>
                <w:rFonts w:ascii="Calibri" w:hAnsi="Calibri" w:cs="Calibri"/>
                <w:sz w:val="20"/>
                <w:szCs w:val="20"/>
              </w:rPr>
              <w:t>Cruz de Humilladero</w:t>
            </w:r>
          </w:p>
        </w:tc>
        <w:tc>
          <w:tcPr>
            <w:tcW w:w="2831" w:type="dxa"/>
          </w:tcPr>
          <w:p w14:paraId="6FA0C0AA" w14:textId="6C8716CA" w:rsidR="00644A22" w:rsidRPr="00742AA3" w:rsidRDefault="00644A22" w:rsidP="00B71462">
            <w:pPr>
              <w:jc w:val="center"/>
              <w:rPr>
                <w:rFonts w:ascii="Calibri" w:hAnsi="Calibri" w:cs="Calibri"/>
                <w:sz w:val="20"/>
                <w:szCs w:val="20"/>
              </w:rPr>
            </w:pPr>
            <w:r w:rsidRPr="00742AA3">
              <w:rPr>
                <w:rFonts w:ascii="Calibri" w:hAnsi="Calibri" w:cs="Calibri"/>
                <w:sz w:val="20"/>
                <w:szCs w:val="20"/>
              </w:rPr>
              <w:t>289</w:t>
            </w:r>
          </w:p>
        </w:tc>
        <w:tc>
          <w:tcPr>
            <w:tcW w:w="2832" w:type="dxa"/>
          </w:tcPr>
          <w:p w14:paraId="050C19F8" w14:textId="095BBE55" w:rsidR="00644A22" w:rsidRPr="00742AA3" w:rsidRDefault="00644A22" w:rsidP="00B71462">
            <w:pPr>
              <w:jc w:val="center"/>
              <w:rPr>
                <w:rFonts w:ascii="Calibri" w:hAnsi="Calibri" w:cs="Calibri"/>
                <w:sz w:val="20"/>
                <w:szCs w:val="20"/>
              </w:rPr>
            </w:pPr>
            <w:r w:rsidRPr="00742AA3">
              <w:rPr>
                <w:rFonts w:ascii="Calibri" w:hAnsi="Calibri" w:cs="Calibri"/>
                <w:sz w:val="20"/>
                <w:szCs w:val="20"/>
              </w:rPr>
              <w:t>94.25</w:t>
            </w:r>
          </w:p>
        </w:tc>
      </w:tr>
      <w:tr w:rsidR="00644A22" w:rsidRPr="00742AA3" w14:paraId="1CE38C92" w14:textId="77777777" w:rsidTr="006E270A">
        <w:tc>
          <w:tcPr>
            <w:tcW w:w="2831" w:type="dxa"/>
          </w:tcPr>
          <w:p w14:paraId="70500DB5" w14:textId="4038E72E" w:rsidR="00644A22" w:rsidRPr="00742AA3" w:rsidRDefault="00644A22" w:rsidP="00B71462">
            <w:pPr>
              <w:rPr>
                <w:rFonts w:ascii="Calibri" w:hAnsi="Calibri" w:cs="Calibri"/>
                <w:sz w:val="20"/>
                <w:szCs w:val="20"/>
              </w:rPr>
            </w:pPr>
            <w:r w:rsidRPr="00742AA3">
              <w:rPr>
                <w:rFonts w:ascii="Calibri" w:hAnsi="Calibri" w:cs="Calibri"/>
                <w:sz w:val="20"/>
                <w:szCs w:val="20"/>
              </w:rPr>
              <w:t>Teatinos-Universidad</w:t>
            </w:r>
          </w:p>
        </w:tc>
        <w:tc>
          <w:tcPr>
            <w:tcW w:w="2831" w:type="dxa"/>
          </w:tcPr>
          <w:p w14:paraId="4A2AC6D3" w14:textId="3D8DAF86" w:rsidR="00644A22" w:rsidRPr="00742AA3" w:rsidRDefault="00644A22" w:rsidP="00B71462">
            <w:pPr>
              <w:jc w:val="center"/>
              <w:rPr>
                <w:rFonts w:ascii="Calibri" w:hAnsi="Calibri" w:cs="Calibri"/>
                <w:sz w:val="20"/>
                <w:szCs w:val="20"/>
              </w:rPr>
            </w:pPr>
            <w:r w:rsidRPr="00742AA3">
              <w:rPr>
                <w:rFonts w:ascii="Calibri" w:hAnsi="Calibri" w:cs="Calibri"/>
                <w:sz w:val="20"/>
                <w:szCs w:val="20"/>
              </w:rPr>
              <w:t>46</w:t>
            </w:r>
          </w:p>
        </w:tc>
        <w:tc>
          <w:tcPr>
            <w:tcW w:w="2832" w:type="dxa"/>
          </w:tcPr>
          <w:p w14:paraId="661A600C" w14:textId="447D2391" w:rsidR="00644A22" w:rsidRPr="00742AA3" w:rsidRDefault="00644A22" w:rsidP="00B71462">
            <w:pPr>
              <w:jc w:val="center"/>
              <w:rPr>
                <w:rFonts w:ascii="Calibri" w:hAnsi="Calibri" w:cs="Calibri"/>
                <w:sz w:val="20"/>
                <w:szCs w:val="20"/>
              </w:rPr>
            </w:pPr>
            <w:r w:rsidRPr="00742AA3">
              <w:rPr>
                <w:rFonts w:ascii="Calibri" w:hAnsi="Calibri" w:cs="Calibri"/>
                <w:sz w:val="20"/>
                <w:szCs w:val="20"/>
              </w:rPr>
              <w:t>82.22</w:t>
            </w:r>
          </w:p>
        </w:tc>
      </w:tr>
      <w:tr w:rsidR="00644A22" w:rsidRPr="00742AA3" w14:paraId="1C5AE5B4" w14:textId="77777777" w:rsidTr="006E270A">
        <w:tc>
          <w:tcPr>
            <w:tcW w:w="2831" w:type="dxa"/>
          </w:tcPr>
          <w:p w14:paraId="60947934" w14:textId="5E8E5BBF" w:rsidR="00644A22" w:rsidRPr="00742AA3" w:rsidRDefault="00644A22" w:rsidP="00B71462">
            <w:pPr>
              <w:rPr>
                <w:rFonts w:ascii="Calibri" w:hAnsi="Calibri" w:cs="Calibri"/>
                <w:sz w:val="20"/>
                <w:szCs w:val="20"/>
              </w:rPr>
            </w:pPr>
            <w:r w:rsidRPr="00742AA3">
              <w:rPr>
                <w:rFonts w:ascii="Calibri" w:hAnsi="Calibri" w:cs="Calibri"/>
                <w:sz w:val="20"/>
                <w:szCs w:val="20"/>
              </w:rPr>
              <w:t>Bailen-Miraflores</w:t>
            </w:r>
          </w:p>
        </w:tc>
        <w:tc>
          <w:tcPr>
            <w:tcW w:w="2831" w:type="dxa"/>
          </w:tcPr>
          <w:p w14:paraId="3AFABAA0" w14:textId="051E46AC" w:rsidR="00644A22" w:rsidRPr="00742AA3" w:rsidRDefault="00644A22" w:rsidP="00B71462">
            <w:pPr>
              <w:jc w:val="center"/>
              <w:rPr>
                <w:rFonts w:ascii="Calibri" w:hAnsi="Calibri" w:cs="Calibri"/>
                <w:sz w:val="20"/>
                <w:szCs w:val="20"/>
              </w:rPr>
            </w:pPr>
            <w:r w:rsidRPr="00742AA3">
              <w:rPr>
                <w:rFonts w:ascii="Calibri" w:hAnsi="Calibri" w:cs="Calibri"/>
                <w:sz w:val="20"/>
                <w:szCs w:val="20"/>
              </w:rPr>
              <w:t>217</w:t>
            </w:r>
          </w:p>
        </w:tc>
        <w:tc>
          <w:tcPr>
            <w:tcW w:w="2832" w:type="dxa"/>
          </w:tcPr>
          <w:p w14:paraId="3FD653D5" w14:textId="2D875631" w:rsidR="00644A22" w:rsidRPr="00742AA3" w:rsidRDefault="00644A22" w:rsidP="00B71462">
            <w:pPr>
              <w:jc w:val="center"/>
              <w:rPr>
                <w:rFonts w:ascii="Calibri" w:hAnsi="Calibri" w:cs="Calibri"/>
                <w:sz w:val="20"/>
                <w:szCs w:val="20"/>
              </w:rPr>
            </w:pPr>
            <w:r w:rsidRPr="00742AA3">
              <w:rPr>
                <w:rFonts w:ascii="Calibri" w:hAnsi="Calibri" w:cs="Calibri"/>
                <w:sz w:val="20"/>
                <w:szCs w:val="20"/>
              </w:rPr>
              <w:t>73.59</w:t>
            </w:r>
          </w:p>
        </w:tc>
      </w:tr>
    </w:tbl>
    <w:p w14:paraId="29116C30" w14:textId="77777777" w:rsidR="00644A22" w:rsidRPr="00742AA3" w:rsidRDefault="00644A22" w:rsidP="00644A22">
      <w:pPr>
        <w:tabs>
          <w:tab w:val="left" w:pos="5136"/>
        </w:tabs>
        <w:rPr>
          <w:rFonts w:ascii="Calibri" w:hAnsi="Calibri" w:cs="Calibri"/>
          <w:sz w:val="20"/>
          <w:szCs w:val="20"/>
        </w:rPr>
      </w:pPr>
    </w:p>
    <w:p w14:paraId="00B9161F" w14:textId="778D0FC6" w:rsidR="00644A22" w:rsidRPr="00742AA3" w:rsidRDefault="00835A38" w:rsidP="00835A38">
      <w:pPr>
        <w:tabs>
          <w:tab w:val="left" w:pos="5136"/>
        </w:tabs>
        <w:jc w:val="both"/>
        <w:rPr>
          <w:rFonts w:ascii="Calibri" w:hAnsi="Calibri" w:cs="Calibri"/>
          <w:sz w:val="20"/>
          <w:szCs w:val="20"/>
        </w:rPr>
      </w:pPr>
      <w:r w:rsidRPr="00742AA3">
        <w:rPr>
          <w:rFonts w:ascii="Calibri" w:hAnsi="Calibri" w:cs="Calibri"/>
          <w:sz w:val="20"/>
          <w:szCs w:val="20"/>
        </w:rPr>
        <w:t xml:space="preserve">Con el fin de evitar sesgos en </w:t>
      </w:r>
      <w:proofErr w:type="gramStart"/>
      <w:r w:rsidRPr="00742AA3">
        <w:rPr>
          <w:rFonts w:ascii="Calibri" w:hAnsi="Calibri" w:cs="Calibri"/>
          <w:sz w:val="20"/>
          <w:szCs w:val="20"/>
        </w:rPr>
        <w:t>el análisis derivados</w:t>
      </w:r>
      <w:proofErr w:type="gramEnd"/>
      <w:r w:rsidRPr="00742AA3">
        <w:rPr>
          <w:rFonts w:ascii="Calibri" w:hAnsi="Calibri" w:cs="Calibri"/>
          <w:sz w:val="20"/>
          <w:szCs w:val="20"/>
        </w:rPr>
        <w:t xml:space="preserve"> de tamaños muestrales insuficientes, los cuales pueden generar medias poco representativas y amplificar artificialmente las diferencias entre barrios, se estableció un umbral mínimo de 200 alojamientos por barrio para incluirlos en la comparación. Este criterio garantiza que los resultados obtenidos se basen en muestras suficientemente amplias como para reflejar patrones reales del mercado, evitando conclusiones distorsionadas por barrios con presencia testimonial en el conjunto de datos.</w:t>
      </w:r>
    </w:p>
    <w:p w14:paraId="24607BCD" w14:textId="627ED8BF" w:rsidR="00835A38" w:rsidRPr="00742AA3" w:rsidRDefault="00B71462" w:rsidP="00835A38">
      <w:pPr>
        <w:tabs>
          <w:tab w:val="left" w:pos="5136"/>
        </w:tabs>
        <w:jc w:val="both"/>
        <w:rPr>
          <w:rFonts w:ascii="Calibri" w:hAnsi="Calibri" w:cs="Calibri"/>
          <w:sz w:val="20"/>
          <w:szCs w:val="20"/>
        </w:rPr>
      </w:pPr>
      <w:r w:rsidRPr="00742AA3">
        <w:rPr>
          <w:rFonts w:ascii="Calibri" w:hAnsi="Calibri" w:cs="Calibri"/>
          <w:sz w:val="20"/>
          <w:szCs w:val="20"/>
        </w:rPr>
        <w:lastRenderedPageBreak/>
        <w:t xml:space="preserve">Los barrios que cumplen el criterio de contar con más de 200 alojamientos tras la limpieza del </w:t>
      </w:r>
      <w:proofErr w:type="spellStart"/>
      <w:r w:rsidRPr="00742AA3">
        <w:rPr>
          <w:rFonts w:ascii="Calibri" w:hAnsi="Calibri" w:cs="Calibri"/>
          <w:i/>
          <w:iCs/>
          <w:sz w:val="20"/>
          <w:szCs w:val="20"/>
        </w:rPr>
        <w:t>dataset</w:t>
      </w:r>
      <w:proofErr w:type="spellEnd"/>
      <w:r w:rsidRPr="00742AA3">
        <w:rPr>
          <w:rFonts w:ascii="Calibri" w:hAnsi="Calibri" w:cs="Calibri"/>
          <w:sz w:val="20"/>
          <w:szCs w:val="20"/>
        </w:rPr>
        <w:t xml:space="preserve"> son </w:t>
      </w:r>
      <w:r w:rsidRPr="00742AA3">
        <w:rPr>
          <w:rFonts w:ascii="Calibri" w:hAnsi="Calibri" w:cs="Calibri"/>
          <w:b/>
          <w:bCs/>
          <w:sz w:val="20"/>
          <w:szCs w:val="20"/>
        </w:rPr>
        <w:t>Este, Centro, Carretera de Cádiz, Cruz de Humilladero y Bailén</w:t>
      </w:r>
      <w:r w:rsidRPr="00742AA3">
        <w:rPr>
          <w:rFonts w:ascii="Calibri" w:hAnsi="Calibri" w:cs="Calibri"/>
          <w:b/>
          <w:bCs/>
          <w:sz w:val="20"/>
          <w:szCs w:val="20"/>
        </w:rPr>
        <w:noBreakHyphen/>
        <w:t>Miraflores</w:t>
      </w:r>
      <w:r w:rsidRPr="00742AA3">
        <w:rPr>
          <w:rFonts w:ascii="Calibri" w:hAnsi="Calibri" w:cs="Calibri"/>
          <w:sz w:val="20"/>
          <w:szCs w:val="20"/>
        </w:rPr>
        <w:t xml:space="preserve">. Sobre este conjunto representativo, compuesto por </w:t>
      </w:r>
      <w:r w:rsidRPr="00742AA3">
        <w:rPr>
          <w:rFonts w:ascii="Calibri" w:hAnsi="Calibri" w:cs="Calibri"/>
          <w:b/>
          <w:bCs/>
          <w:sz w:val="20"/>
          <w:szCs w:val="20"/>
        </w:rPr>
        <w:t>6.137 alojamientos</w:t>
      </w:r>
      <w:r w:rsidRPr="00742AA3">
        <w:rPr>
          <w:rFonts w:ascii="Calibri" w:hAnsi="Calibri" w:cs="Calibri"/>
          <w:sz w:val="20"/>
          <w:szCs w:val="20"/>
        </w:rPr>
        <w:t xml:space="preserve">, se calcularon tanto los precios medios como el precio medio por persona utilizando la variable </w:t>
      </w:r>
      <w:proofErr w:type="spellStart"/>
      <w:r w:rsidRPr="00742AA3">
        <w:rPr>
          <w:rFonts w:ascii="Calibri" w:hAnsi="Calibri" w:cs="Calibri"/>
          <w:i/>
          <w:iCs/>
          <w:sz w:val="20"/>
          <w:szCs w:val="20"/>
        </w:rPr>
        <w:t>accommodates</w:t>
      </w:r>
      <w:proofErr w:type="spellEnd"/>
      <w:r w:rsidRPr="00742AA3">
        <w:rPr>
          <w:rFonts w:ascii="Calibri" w:hAnsi="Calibri" w:cs="Calibri"/>
          <w:sz w:val="20"/>
          <w:szCs w:val="20"/>
        </w:rPr>
        <w:t>. Los resultados obtenidos se resumen en la siguiente tabla:</w:t>
      </w:r>
    </w:p>
    <w:tbl>
      <w:tblPr>
        <w:tblStyle w:val="Tablaconcuadrcula"/>
        <w:tblW w:w="0" w:type="auto"/>
        <w:tblLook w:val="04A0" w:firstRow="1" w:lastRow="0" w:firstColumn="1" w:lastColumn="0" w:noHBand="0" w:noVBand="1"/>
      </w:tblPr>
      <w:tblGrid>
        <w:gridCol w:w="2830"/>
        <w:gridCol w:w="2832"/>
        <w:gridCol w:w="2832"/>
      </w:tblGrid>
      <w:tr w:rsidR="00B71462" w:rsidRPr="00742AA3" w14:paraId="1FAAA2D7" w14:textId="642A7A8B" w:rsidTr="00B71462">
        <w:tc>
          <w:tcPr>
            <w:tcW w:w="2830" w:type="dxa"/>
          </w:tcPr>
          <w:p w14:paraId="1C11A8E1" w14:textId="77777777" w:rsidR="00B71462" w:rsidRPr="00742AA3" w:rsidRDefault="00B71462" w:rsidP="006E270A">
            <w:pPr>
              <w:rPr>
                <w:rFonts w:ascii="Calibri" w:hAnsi="Calibri" w:cs="Calibri"/>
                <w:b/>
                <w:bCs/>
                <w:sz w:val="20"/>
                <w:szCs w:val="20"/>
              </w:rPr>
            </w:pPr>
            <w:r w:rsidRPr="00742AA3">
              <w:rPr>
                <w:rFonts w:ascii="Calibri" w:hAnsi="Calibri" w:cs="Calibri"/>
                <w:b/>
                <w:bCs/>
                <w:sz w:val="20"/>
                <w:szCs w:val="20"/>
              </w:rPr>
              <w:t>Barrio</w:t>
            </w:r>
          </w:p>
        </w:tc>
        <w:tc>
          <w:tcPr>
            <w:tcW w:w="2832" w:type="dxa"/>
          </w:tcPr>
          <w:p w14:paraId="4AE3C934" w14:textId="77777777" w:rsidR="00B71462" w:rsidRPr="00742AA3" w:rsidRDefault="00B71462" w:rsidP="00B71462">
            <w:pPr>
              <w:jc w:val="center"/>
              <w:rPr>
                <w:rFonts w:ascii="Calibri" w:hAnsi="Calibri" w:cs="Calibri"/>
                <w:b/>
                <w:bCs/>
                <w:sz w:val="20"/>
                <w:szCs w:val="20"/>
              </w:rPr>
            </w:pPr>
            <w:r w:rsidRPr="00742AA3">
              <w:rPr>
                <w:rFonts w:ascii="Calibri" w:hAnsi="Calibri" w:cs="Calibri"/>
                <w:b/>
                <w:bCs/>
                <w:sz w:val="20"/>
                <w:szCs w:val="20"/>
              </w:rPr>
              <w:t>Precio medio (€)</w:t>
            </w:r>
          </w:p>
        </w:tc>
        <w:tc>
          <w:tcPr>
            <w:tcW w:w="2832" w:type="dxa"/>
          </w:tcPr>
          <w:p w14:paraId="4CAC1C82" w14:textId="2D6BF637" w:rsidR="00B71462" w:rsidRPr="00742AA3" w:rsidRDefault="00B71462" w:rsidP="00B71462">
            <w:pPr>
              <w:jc w:val="center"/>
              <w:rPr>
                <w:rFonts w:ascii="Calibri" w:hAnsi="Calibri" w:cs="Calibri"/>
                <w:b/>
                <w:bCs/>
                <w:sz w:val="20"/>
                <w:szCs w:val="20"/>
              </w:rPr>
            </w:pPr>
            <w:r w:rsidRPr="00742AA3">
              <w:rPr>
                <w:rFonts w:ascii="Calibri" w:hAnsi="Calibri" w:cs="Calibri"/>
                <w:b/>
                <w:bCs/>
                <w:sz w:val="20"/>
                <w:szCs w:val="20"/>
              </w:rPr>
              <w:t>Precio medio por persona (€)</w:t>
            </w:r>
          </w:p>
        </w:tc>
      </w:tr>
      <w:tr w:rsidR="00B71462" w:rsidRPr="00742AA3" w14:paraId="6008974A" w14:textId="01CE844B" w:rsidTr="00B71462">
        <w:tc>
          <w:tcPr>
            <w:tcW w:w="2830" w:type="dxa"/>
          </w:tcPr>
          <w:p w14:paraId="7035C880" w14:textId="5CD44AE5" w:rsidR="00B71462" w:rsidRPr="00742AA3" w:rsidRDefault="00B71462" w:rsidP="006E270A">
            <w:pPr>
              <w:rPr>
                <w:rFonts w:ascii="Calibri" w:hAnsi="Calibri" w:cs="Calibri"/>
                <w:sz w:val="20"/>
                <w:szCs w:val="20"/>
              </w:rPr>
            </w:pPr>
            <w:r w:rsidRPr="00742AA3">
              <w:rPr>
                <w:rFonts w:ascii="Calibri" w:hAnsi="Calibri" w:cs="Calibri"/>
                <w:sz w:val="20"/>
                <w:szCs w:val="20"/>
              </w:rPr>
              <w:t>Este</w:t>
            </w:r>
          </w:p>
        </w:tc>
        <w:tc>
          <w:tcPr>
            <w:tcW w:w="2832" w:type="dxa"/>
          </w:tcPr>
          <w:p w14:paraId="42D0D1AC" w14:textId="03744DD0" w:rsidR="00B71462" w:rsidRPr="00742AA3" w:rsidRDefault="00B71462" w:rsidP="00B71462">
            <w:pPr>
              <w:jc w:val="center"/>
              <w:rPr>
                <w:rFonts w:ascii="Calibri" w:hAnsi="Calibri" w:cs="Calibri"/>
                <w:b/>
                <w:bCs/>
                <w:sz w:val="20"/>
                <w:szCs w:val="20"/>
              </w:rPr>
            </w:pPr>
            <w:r w:rsidRPr="00742AA3">
              <w:rPr>
                <w:rFonts w:ascii="Calibri" w:hAnsi="Calibri" w:cs="Calibri"/>
                <w:b/>
                <w:bCs/>
                <w:color w:val="EE0000"/>
                <w:sz w:val="20"/>
                <w:szCs w:val="20"/>
              </w:rPr>
              <w:t>137.89</w:t>
            </w:r>
          </w:p>
        </w:tc>
        <w:tc>
          <w:tcPr>
            <w:tcW w:w="2832" w:type="dxa"/>
          </w:tcPr>
          <w:p w14:paraId="6AB5D549" w14:textId="50C2484D" w:rsidR="00B71462" w:rsidRPr="00742AA3" w:rsidRDefault="00B71462" w:rsidP="00B71462">
            <w:pPr>
              <w:jc w:val="center"/>
              <w:rPr>
                <w:rFonts w:ascii="Calibri" w:hAnsi="Calibri" w:cs="Calibri"/>
                <w:sz w:val="20"/>
                <w:szCs w:val="20"/>
              </w:rPr>
            </w:pPr>
            <w:r w:rsidRPr="00742AA3">
              <w:rPr>
                <w:rFonts w:ascii="Calibri" w:hAnsi="Calibri" w:cs="Calibri"/>
                <w:sz w:val="20"/>
                <w:szCs w:val="20"/>
              </w:rPr>
              <w:t>32.36</w:t>
            </w:r>
          </w:p>
        </w:tc>
      </w:tr>
      <w:tr w:rsidR="00B71462" w:rsidRPr="00742AA3" w14:paraId="059BF88A" w14:textId="5CC43985" w:rsidTr="00B71462">
        <w:tc>
          <w:tcPr>
            <w:tcW w:w="2830" w:type="dxa"/>
          </w:tcPr>
          <w:p w14:paraId="44A0C9A0" w14:textId="363830D9" w:rsidR="00B71462" w:rsidRPr="00742AA3" w:rsidRDefault="00B71462" w:rsidP="006E270A">
            <w:pPr>
              <w:rPr>
                <w:rFonts w:ascii="Calibri" w:hAnsi="Calibri" w:cs="Calibri"/>
                <w:sz w:val="20"/>
                <w:szCs w:val="20"/>
              </w:rPr>
            </w:pPr>
            <w:r w:rsidRPr="00742AA3">
              <w:rPr>
                <w:rFonts w:ascii="Calibri" w:hAnsi="Calibri" w:cs="Calibri"/>
                <w:sz w:val="20"/>
                <w:szCs w:val="20"/>
              </w:rPr>
              <w:t>Centro</w:t>
            </w:r>
          </w:p>
        </w:tc>
        <w:tc>
          <w:tcPr>
            <w:tcW w:w="2832" w:type="dxa"/>
          </w:tcPr>
          <w:p w14:paraId="7ACF8130" w14:textId="1C0A6B81" w:rsidR="00B71462" w:rsidRPr="00742AA3" w:rsidRDefault="00B71462" w:rsidP="00B71462">
            <w:pPr>
              <w:jc w:val="center"/>
              <w:rPr>
                <w:rFonts w:ascii="Calibri" w:hAnsi="Calibri" w:cs="Calibri"/>
                <w:sz w:val="20"/>
                <w:szCs w:val="20"/>
              </w:rPr>
            </w:pPr>
            <w:r w:rsidRPr="00742AA3">
              <w:rPr>
                <w:rFonts w:ascii="Calibri" w:hAnsi="Calibri" w:cs="Calibri"/>
                <w:sz w:val="20"/>
                <w:szCs w:val="20"/>
              </w:rPr>
              <w:t>117.46</w:t>
            </w:r>
          </w:p>
        </w:tc>
        <w:tc>
          <w:tcPr>
            <w:tcW w:w="2832" w:type="dxa"/>
          </w:tcPr>
          <w:p w14:paraId="6EDF98A7" w14:textId="146B8D34" w:rsidR="00B71462" w:rsidRPr="00742AA3" w:rsidRDefault="00B71462" w:rsidP="00B71462">
            <w:pPr>
              <w:jc w:val="center"/>
              <w:rPr>
                <w:rFonts w:ascii="Calibri" w:hAnsi="Calibri" w:cs="Calibri"/>
                <w:b/>
                <w:bCs/>
                <w:color w:val="EE0000"/>
                <w:sz w:val="20"/>
                <w:szCs w:val="20"/>
              </w:rPr>
            </w:pPr>
            <w:r w:rsidRPr="00742AA3">
              <w:rPr>
                <w:rFonts w:ascii="Calibri" w:hAnsi="Calibri" w:cs="Calibri"/>
                <w:b/>
                <w:bCs/>
                <w:color w:val="EE0000"/>
                <w:sz w:val="20"/>
                <w:szCs w:val="20"/>
              </w:rPr>
              <w:t>33.34</w:t>
            </w:r>
          </w:p>
        </w:tc>
      </w:tr>
      <w:tr w:rsidR="00B71462" w:rsidRPr="00742AA3" w14:paraId="61C810BC" w14:textId="12F029BE" w:rsidTr="00B71462">
        <w:tc>
          <w:tcPr>
            <w:tcW w:w="2830" w:type="dxa"/>
          </w:tcPr>
          <w:p w14:paraId="4B9A8167" w14:textId="76137C7F" w:rsidR="00B71462" w:rsidRPr="00742AA3" w:rsidRDefault="00B71462" w:rsidP="006E270A">
            <w:pPr>
              <w:rPr>
                <w:rFonts w:ascii="Calibri" w:hAnsi="Calibri" w:cs="Calibri"/>
                <w:sz w:val="20"/>
                <w:szCs w:val="20"/>
              </w:rPr>
            </w:pPr>
            <w:r w:rsidRPr="00742AA3">
              <w:rPr>
                <w:rFonts w:ascii="Calibri" w:hAnsi="Calibri" w:cs="Calibri"/>
                <w:sz w:val="20"/>
                <w:szCs w:val="20"/>
              </w:rPr>
              <w:t>Carretera de Cádiz</w:t>
            </w:r>
          </w:p>
        </w:tc>
        <w:tc>
          <w:tcPr>
            <w:tcW w:w="2832" w:type="dxa"/>
          </w:tcPr>
          <w:p w14:paraId="51E538FD" w14:textId="3E4ACA70" w:rsidR="00B71462" w:rsidRPr="00742AA3" w:rsidRDefault="00B71462" w:rsidP="00B71462">
            <w:pPr>
              <w:jc w:val="center"/>
              <w:rPr>
                <w:rFonts w:ascii="Calibri" w:hAnsi="Calibri" w:cs="Calibri"/>
                <w:sz w:val="20"/>
                <w:szCs w:val="20"/>
              </w:rPr>
            </w:pPr>
            <w:r w:rsidRPr="00742AA3">
              <w:rPr>
                <w:rFonts w:ascii="Calibri" w:hAnsi="Calibri" w:cs="Calibri"/>
                <w:sz w:val="20"/>
                <w:szCs w:val="20"/>
              </w:rPr>
              <w:t>104.08</w:t>
            </w:r>
          </w:p>
        </w:tc>
        <w:tc>
          <w:tcPr>
            <w:tcW w:w="2832" w:type="dxa"/>
          </w:tcPr>
          <w:p w14:paraId="227E273B" w14:textId="791E8008" w:rsidR="00B71462" w:rsidRPr="00742AA3" w:rsidRDefault="00B71462" w:rsidP="00B71462">
            <w:pPr>
              <w:jc w:val="center"/>
              <w:rPr>
                <w:rFonts w:ascii="Calibri" w:hAnsi="Calibri" w:cs="Calibri"/>
                <w:sz w:val="20"/>
                <w:szCs w:val="20"/>
              </w:rPr>
            </w:pPr>
            <w:r w:rsidRPr="00742AA3">
              <w:rPr>
                <w:rFonts w:ascii="Calibri" w:hAnsi="Calibri" w:cs="Calibri"/>
                <w:sz w:val="20"/>
                <w:szCs w:val="20"/>
              </w:rPr>
              <w:t>29.01</w:t>
            </w:r>
          </w:p>
        </w:tc>
      </w:tr>
      <w:tr w:rsidR="00B71462" w:rsidRPr="00742AA3" w14:paraId="7A1D7A60" w14:textId="5CB3C7AA" w:rsidTr="00B71462">
        <w:tc>
          <w:tcPr>
            <w:tcW w:w="2830" w:type="dxa"/>
          </w:tcPr>
          <w:p w14:paraId="5336E4E5" w14:textId="702CDCCD" w:rsidR="00B71462" w:rsidRPr="00742AA3" w:rsidRDefault="00B71462" w:rsidP="006E270A">
            <w:pPr>
              <w:rPr>
                <w:rFonts w:ascii="Calibri" w:hAnsi="Calibri" w:cs="Calibri"/>
                <w:sz w:val="20"/>
                <w:szCs w:val="20"/>
              </w:rPr>
            </w:pPr>
            <w:r w:rsidRPr="00742AA3">
              <w:rPr>
                <w:rFonts w:ascii="Calibri" w:hAnsi="Calibri" w:cs="Calibri"/>
                <w:sz w:val="20"/>
                <w:szCs w:val="20"/>
              </w:rPr>
              <w:t>Cruz de Humilladero</w:t>
            </w:r>
          </w:p>
        </w:tc>
        <w:tc>
          <w:tcPr>
            <w:tcW w:w="2832" w:type="dxa"/>
          </w:tcPr>
          <w:p w14:paraId="774701D0" w14:textId="2AEF5963" w:rsidR="00B71462" w:rsidRPr="00742AA3" w:rsidRDefault="00B71462" w:rsidP="00B71462">
            <w:pPr>
              <w:jc w:val="center"/>
              <w:rPr>
                <w:rFonts w:ascii="Calibri" w:hAnsi="Calibri" w:cs="Calibri"/>
                <w:sz w:val="20"/>
                <w:szCs w:val="20"/>
              </w:rPr>
            </w:pPr>
            <w:r w:rsidRPr="00742AA3">
              <w:rPr>
                <w:rFonts w:ascii="Calibri" w:hAnsi="Calibri" w:cs="Calibri"/>
                <w:sz w:val="20"/>
                <w:szCs w:val="20"/>
              </w:rPr>
              <w:t>94.25</w:t>
            </w:r>
          </w:p>
        </w:tc>
        <w:tc>
          <w:tcPr>
            <w:tcW w:w="2832" w:type="dxa"/>
          </w:tcPr>
          <w:p w14:paraId="77FFBEAA" w14:textId="42CD89BA" w:rsidR="00B71462" w:rsidRPr="00742AA3" w:rsidRDefault="00B71462" w:rsidP="00B71462">
            <w:pPr>
              <w:jc w:val="center"/>
              <w:rPr>
                <w:rFonts w:ascii="Calibri" w:hAnsi="Calibri" w:cs="Calibri"/>
                <w:sz w:val="20"/>
                <w:szCs w:val="20"/>
              </w:rPr>
            </w:pPr>
            <w:r w:rsidRPr="00742AA3">
              <w:rPr>
                <w:rFonts w:ascii="Calibri" w:hAnsi="Calibri" w:cs="Calibri"/>
                <w:sz w:val="20"/>
                <w:szCs w:val="20"/>
              </w:rPr>
              <w:t>28.72</w:t>
            </w:r>
          </w:p>
        </w:tc>
      </w:tr>
      <w:tr w:rsidR="00B71462" w:rsidRPr="00742AA3" w14:paraId="11269D06" w14:textId="29426DE7" w:rsidTr="00B71462">
        <w:tc>
          <w:tcPr>
            <w:tcW w:w="2830" w:type="dxa"/>
          </w:tcPr>
          <w:p w14:paraId="6A18AB37" w14:textId="008EE8E5" w:rsidR="00B71462" w:rsidRPr="00742AA3" w:rsidRDefault="00B71462" w:rsidP="006E270A">
            <w:pPr>
              <w:rPr>
                <w:rFonts w:ascii="Calibri" w:hAnsi="Calibri" w:cs="Calibri"/>
                <w:sz w:val="20"/>
                <w:szCs w:val="20"/>
              </w:rPr>
            </w:pPr>
            <w:r w:rsidRPr="00742AA3">
              <w:rPr>
                <w:rFonts w:ascii="Calibri" w:hAnsi="Calibri" w:cs="Calibri"/>
                <w:sz w:val="20"/>
                <w:szCs w:val="20"/>
              </w:rPr>
              <w:t>Bailen-Miraflores</w:t>
            </w:r>
          </w:p>
        </w:tc>
        <w:tc>
          <w:tcPr>
            <w:tcW w:w="2832" w:type="dxa"/>
          </w:tcPr>
          <w:p w14:paraId="2FA2BC82" w14:textId="68995B25" w:rsidR="00B71462" w:rsidRPr="00742AA3" w:rsidRDefault="00B71462" w:rsidP="00B71462">
            <w:pPr>
              <w:jc w:val="center"/>
              <w:rPr>
                <w:rFonts w:ascii="Calibri" w:hAnsi="Calibri" w:cs="Calibri"/>
                <w:sz w:val="20"/>
                <w:szCs w:val="20"/>
              </w:rPr>
            </w:pPr>
            <w:r w:rsidRPr="00742AA3">
              <w:rPr>
                <w:rFonts w:ascii="Calibri" w:hAnsi="Calibri" w:cs="Calibri"/>
                <w:sz w:val="20"/>
                <w:szCs w:val="20"/>
              </w:rPr>
              <w:t>73.59</w:t>
            </w:r>
          </w:p>
        </w:tc>
        <w:tc>
          <w:tcPr>
            <w:tcW w:w="2832" w:type="dxa"/>
          </w:tcPr>
          <w:p w14:paraId="747F115B" w14:textId="523190CF" w:rsidR="00B71462" w:rsidRPr="00742AA3" w:rsidRDefault="00B71462" w:rsidP="00B71462">
            <w:pPr>
              <w:jc w:val="center"/>
              <w:rPr>
                <w:rFonts w:ascii="Calibri" w:hAnsi="Calibri" w:cs="Calibri"/>
                <w:sz w:val="20"/>
                <w:szCs w:val="20"/>
              </w:rPr>
            </w:pPr>
            <w:r w:rsidRPr="00742AA3">
              <w:rPr>
                <w:rFonts w:ascii="Calibri" w:hAnsi="Calibri" w:cs="Calibri"/>
                <w:sz w:val="20"/>
                <w:szCs w:val="20"/>
              </w:rPr>
              <w:t>24.17</w:t>
            </w:r>
          </w:p>
        </w:tc>
      </w:tr>
    </w:tbl>
    <w:p w14:paraId="7DD21C6E" w14:textId="77777777" w:rsidR="00835A38" w:rsidRPr="00742AA3" w:rsidRDefault="00835A38" w:rsidP="00835A38">
      <w:pPr>
        <w:tabs>
          <w:tab w:val="left" w:pos="5136"/>
        </w:tabs>
        <w:jc w:val="both"/>
        <w:rPr>
          <w:rFonts w:ascii="Calibri" w:hAnsi="Calibri" w:cs="Calibri"/>
          <w:sz w:val="20"/>
          <w:szCs w:val="20"/>
        </w:rPr>
      </w:pPr>
    </w:p>
    <w:p w14:paraId="73F12D85" w14:textId="0F4558B9" w:rsidR="00B71462" w:rsidRPr="00742AA3" w:rsidRDefault="00B71462" w:rsidP="00B71462">
      <w:pPr>
        <w:tabs>
          <w:tab w:val="left" w:pos="5136"/>
        </w:tabs>
        <w:jc w:val="both"/>
        <w:rPr>
          <w:rFonts w:ascii="Calibri" w:hAnsi="Calibri" w:cs="Calibri"/>
          <w:sz w:val="20"/>
          <w:szCs w:val="20"/>
        </w:rPr>
      </w:pPr>
      <w:r w:rsidRPr="00742AA3">
        <w:rPr>
          <w:rFonts w:ascii="Calibri" w:hAnsi="Calibri" w:cs="Calibri"/>
          <w:sz w:val="20"/>
          <w:szCs w:val="20"/>
        </w:rPr>
        <w:t xml:space="preserve">A partir de estos valores, se observa que </w:t>
      </w:r>
      <w:r w:rsidRPr="00742AA3">
        <w:rPr>
          <w:rFonts w:ascii="Calibri" w:hAnsi="Calibri" w:cs="Calibri"/>
          <w:b/>
          <w:bCs/>
          <w:sz w:val="20"/>
          <w:szCs w:val="20"/>
        </w:rPr>
        <w:t>el barrio más caro en términos de precio medio por alojamiento es Este</w:t>
      </w:r>
      <w:r w:rsidRPr="00742AA3">
        <w:rPr>
          <w:rFonts w:ascii="Calibri" w:hAnsi="Calibri" w:cs="Calibri"/>
          <w:sz w:val="20"/>
          <w:szCs w:val="20"/>
        </w:rPr>
        <w:t xml:space="preserve">, mientras que </w:t>
      </w:r>
      <w:r w:rsidRPr="00742AA3">
        <w:rPr>
          <w:rFonts w:ascii="Calibri" w:hAnsi="Calibri" w:cs="Calibri"/>
          <w:b/>
          <w:bCs/>
          <w:sz w:val="20"/>
          <w:szCs w:val="20"/>
        </w:rPr>
        <w:t>el precio medio por persona es ligeramente superior en el Centro</w:t>
      </w:r>
      <w:r w:rsidRPr="00742AA3">
        <w:rPr>
          <w:rFonts w:ascii="Calibri" w:hAnsi="Calibri" w:cs="Calibri"/>
          <w:sz w:val="20"/>
          <w:szCs w:val="20"/>
        </w:rPr>
        <w:t xml:space="preserve">, con una diferencia mínima de aproximadamente </w:t>
      </w:r>
      <w:r w:rsidRPr="00742AA3">
        <w:rPr>
          <w:rFonts w:ascii="Calibri" w:hAnsi="Calibri" w:cs="Calibri"/>
          <w:b/>
          <w:bCs/>
          <w:sz w:val="20"/>
          <w:szCs w:val="20"/>
        </w:rPr>
        <w:t>1 euro por persona</w:t>
      </w:r>
      <w:r w:rsidRPr="00742AA3">
        <w:rPr>
          <w:rFonts w:ascii="Calibri" w:hAnsi="Calibri" w:cs="Calibri"/>
          <w:sz w:val="20"/>
          <w:szCs w:val="20"/>
        </w:rPr>
        <w:t>. Esta variación tan reducida indica que, aunque existen diferencias entre barrios, la estructura de precios por ocupante es relativamente homogénea entre las zonas más representativas de la ciudad.</w:t>
      </w:r>
    </w:p>
    <w:p w14:paraId="5932A4D8" w14:textId="77777777" w:rsidR="00413386" w:rsidRPr="00742AA3" w:rsidRDefault="00413386" w:rsidP="00B71462">
      <w:pPr>
        <w:tabs>
          <w:tab w:val="left" w:pos="5136"/>
        </w:tabs>
        <w:jc w:val="both"/>
        <w:rPr>
          <w:rFonts w:ascii="Calibri" w:hAnsi="Calibri" w:cs="Calibri"/>
          <w:sz w:val="20"/>
          <w:szCs w:val="20"/>
        </w:rPr>
      </w:pPr>
      <w:r w:rsidRPr="00742AA3">
        <w:rPr>
          <w:rFonts w:ascii="Calibri" w:hAnsi="Calibri" w:cs="Calibri"/>
          <w:sz w:val="20"/>
          <w:szCs w:val="20"/>
        </w:rPr>
        <w:t>Para comprender por qué el barrio Este presenta precios más elevados que el Centro, se elaboró una matriz de correlaciones que permite analizar visualmente la relación entre el precio y otras variables relevantes: número de reseñas, capacidad del alojamiento (</w:t>
      </w:r>
      <w:proofErr w:type="spellStart"/>
      <w:r w:rsidRPr="00742AA3">
        <w:rPr>
          <w:rFonts w:ascii="Calibri" w:hAnsi="Calibri" w:cs="Calibri"/>
          <w:i/>
          <w:iCs/>
          <w:sz w:val="20"/>
          <w:szCs w:val="20"/>
        </w:rPr>
        <w:t>accommodates</w:t>
      </w:r>
      <w:proofErr w:type="spellEnd"/>
      <w:r w:rsidRPr="00742AA3">
        <w:rPr>
          <w:rFonts w:ascii="Calibri" w:hAnsi="Calibri" w:cs="Calibri"/>
          <w:sz w:val="20"/>
          <w:szCs w:val="20"/>
        </w:rPr>
        <w:t>), disponibilidad anual y puntuación media de las reseñas.</w:t>
      </w:r>
    </w:p>
    <w:p w14:paraId="2EE4013A" w14:textId="53540437" w:rsidR="00B71462" w:rsidRPr="00742AA3" w:rsidRDefault="00413386" w:rsidP="00B71462">
      <w:pPr>
        <w:tabs>
          <w:tab w:val="left" w:pos="5136"/>
        </w:tabs>
        <w:jc w:val="both"/>
        <w:rPr>
          <w:rFonts w:ascii="Calibri" w:hAnsi="Calibri" w:cs="Calibri"/>
          <w:sz w:val="20"/>
          <w:szCs w:val="20"/>
        </w:rPr>
      </w:pPr>
      <w:r w:rsidRPr="00742AA3">
        <w:rPr>
          <w:rFonts w:ascii="Calibri" w:hAnsi="Calibri" w:cs="Calibri"/>
          <w:noProof/>
          <w:sz w:val="20"/>
          <w:szCs w:val="20"/>
          <w:lang w:eastAsia="es-ES"/>
        </w:rPr>
        <w:drawing>
          <wp:inline distT="0" distB="0" distL="0" distR="0" wp14:anchorId="4C1F35B5" wp14:editId="4BBE14B3">
            <wp:extent cx="5400040" cy="4221480"/>
            <wp:effectExtent l="0" t="0" r="0" b="7620"/>
            <wp:docPr id="178558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3538" name=""/>
                    <pic:cNvPicPr/>
                  </pic:nvPicPr>
                  <pic:blipFill>
                    <a:blip r:embed="rId6"/>
                    <a:stretch>
                      <a:fillRect/>
                    </a:stretch>
                  </pic:blipFill>
                  <pic:spPr>
                    <a:xfrm>
                      <a:off x="0" y="0"/>
                      <a:ext cx="5400040" cy="4221480"/>
                    </a:xfrm>
                    <a:prstGeom prst="rect">
                      <a:avLst/>
                    </a:prstGeom>
                  </pic:spPr>
                </pic:pic>
              </a:graphicData>
            </a:graphic>
          </wp:inline>
        </w:drawing>
      </w:r>
    </w:p>
    <w:p w14:paraId="404C91AB" w14:textId="22F1D51A" w:rsidR="00413386" w:rsidRPr="00742AA3" w:rsidRDefault="00413386" w:rsidP="00413386">
      <w:pPr>
        <w:tabs>
          <w:tab w:val="left" w:pos="5136"/>
        </w:tabs>
        <w:jc w:val="both"/>
        <w:rPr>
          <w:rFonts w:ascii="Calibri" w:hAnsi="Calibri" w:cs="Calibri"/>
          <w:sz w:val="20"/>
          <w:szCs w:val="20"/>
        </w:rPr>
      </w:pPr>
      <w:r w:rsidRPr="00742AA3">
        <w:rPr>
          <w:rFonts w:ascii="Calibri" w:hAnsi="Calibri" w:cs="Calibri"/>
          <w:sz w:val="20"/>
          <w:szCs w:val="20"/>
        </w:rPr>
        <w:t xml:space="preserve">Los resultados muestran que el precio está </w:t>
      </w:r>
      <w:r w:rsidRPr="00742AA3">
        <w:rPr>
          <w:rFonts w:ascii="Calibri" w:hAnsi="Calibri" w:cs="Calibri"/>
          <w:b/>
          <w:bCs/>
          <w:sz w:val="20"/>
          <w:szCs w:val="20"/>
        </w:rPr>
        <w:t>fuertemente asociado con la capacidad del alojamiento</w:t>
      </w:r>
      <w:r w:rsidRPr="00742AA3">
        <w:rPr>
          <w:rFonts w:ascii="Calibri" w:hAnsi="Calibri" w:cs="Calibri"/>
          <w:sz w:val="20"/>
          <w:szCs w:val="20"/>
        </w:rPr>
        <w:t xml:space="preserve">, lo que indica que los alojamientos más grandes tienden a ser más caros. En cambio, la relación con la puntuación media de las reseñas y con la disponibilidad anual es prácticamente inexistente. Esto refuerza </w:t>
      </w:r>
      <w:r w:rsidRPr="00742AA3">
        <w:rPr>
          <w:rFonts w:ascii="Calibri" w:hAnsi="Calibri" w:cs="Calibri"/>
          <w:sz w:val="20"/>
          <w:szCs w:val="20"/>
        </w:rPr>
        <w:lastRenderedPageBreak/>
        <w:t xml:space="preserve">la idea de que los barrios con precios más </w:t>
      </w:r>
      <w:proofErr w:type="gramStart"/>
      <w:r w:rsidRPr="00742AA3">
        <w:rPr>
          <w:rFonts w:ascii="Calibri" w:hAnsi="Calibri" w:cs="Calibri"/>
          <w:sz w:val="20"/>
          <w:szCs w:val="20"/>
        </w:rPr>
        <w:t>altos ,como</w:t>
      </w:r>
      <w:proofErr w:type="gramEnd"/>
      <w:r w:rsidRPr="00742AA3">
        <w:rPr>
          <w:rFonts w:ascii="Calibri" w:hAnsi="Calibri" w:cs="Calibri"/>
          <w:sz w:val="20"/>
          <w:szCs w:val="20"/>
        </w:rPr>
        <w:t xml:space="preserve"> el Este, destacan principalmente porque ofrecen alojamientos de mayor tamaño, y no porque sean zonas intrínsecamente más caras.</w:t>
      </w:r>
    </w:p>
    <w:p w14:paraId="547D15BA" w14:textId="77777777" w:rsidR="00413386" w:rsidRPr="00742AA3" w:rsidRDefault="00413386" w:rsidP="00413386">
      <w:pPr>
        <w:tabs>
          <w:tab w:val="left" w:pos="5136"/>
        </w:tabs>
        <w:jc w:val="both"/>
        <w:rPr>
          <w:rFonts w:ascii="Calibri" w:hAnsi="Calibri" w:cs="Calibri"/>
          <w:sz w:val="20"/>
          <w:szCs w:val="20"/>
        </w:rPr>
      </w:pPr>
      <w:r w:rsidRPr="00742AA3">
        <w:rPr>
          <w:rFonts w:ascii="Calibri" w:hAnsi="Calibri" w:cs="Calibri"/>
          <w:sz w:val="20"/>
          <w:szCs w:val="20"/>
        </w:rPr>
        <w:t xml:space="preserve">La disponibilidad presenta una correlación ligeramente positiva y las reseñas una correlación ligeramente negativa, aunque ambas son demasiado débiles para considerarse influyentes en el precio. En conjunto, puede concluirse que </w:t>
      </w:r>
      <w:r w:rsidRPr="00742AA3">
        <w:rPr>
          <w:rFonts w:ascii="Calibri" w:hAnsi="Calibri" w:cs="Calibri"/>
          <w:b/>
          <w:bCs/>
          <w:sz w:val="20"/>
          <w:szCs w:val="20"/>
        </w:rPr>
        <w:t>la variable determinante del precio es la capacidad del alojamiento</w:t>
      </w:r>
      <w:r w:rsidRPr="00742AA3">
        <w:rPr>
          <w:rFonts w:ascii="Calibri" w:hAnsi="Calibri" w:cs="Calibri"/>
          <w:sz w:val="20"/>
          <w:szCs w:val="20"/>
        </w:rPr>
        <w:t>, mientras que las demás variables no ejercen un impacto significativo.</w:t>
      </w:r>
    </w:p>
    <w:p w14:paraId="3D4B7497" w14:textId="77777777"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 xml:space="preserve">Al analizar la moda tanto del tipo de alojamiento como del número de huéspedes, observamos que en todos los barrios predomina el mismo perfil: </w:t>
      </w:r>
      <w:r w:rsidRPr="00742AA3">
        <w:rPr>
          <w:rFonts w:ascii="Calibri" w:hAnsi="Calibri" w:cs="Calibri"/>
          <w:b/>
          <w:bCs/>
          <w:sz w:val="20"/>
          <w:szCs w:val="20"/>
        </w:rPr>
        <w:t>apartamentos completos con capacidad para 4 personas</w:t>
      </w:r>
      <w:r w:rsidRPr="00742AA3">
        <w:rPr>
          <w:rFonts w:ascii="Calibri" w:hAnsi="Calibri" w:cs="Calibri"/>
          <w:sz w:val="20"/>
          <w:szCs w:val="20"/>
        </w:rPr>
        <w:t>. Esto implica que estas variables no explican por sí solas por qué los alojamientos completos situados en el barrio Este presentan precios más elevados, ya que la capacidad predominante es la misma en todas las zonas.</w:t>
      </w:r>
    </w:p>
    <w:p w14:paraId="12C48DC4" w14:textId="77777777"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Para profundizar en esta cuestión, realizamos un análisis comparativo entre el Centro y el Este con el objetivo de examinar cómo varía el precio medio en función del tipo de alojamiento en cada barrio.</w:t>
      </w:r>
    </w:p>
    <w:p w14:paraId="01F2F08B" w14:textId="23F786DB" w:rsidR="00413386" w:rsidRPr="00742AA3" w:rsidRDefault="00413386" w:rsidP="00413386">
      <w:pPr>
        <w:tabs>
          <w:tab w:val="left" w:pos="5136"/>
        </w:tabs>
        <w:jc w:val="both"/>
        <w:rPr>
          <w:rFonts w:ascii="Calibri" w:hAnsi="Calibri" w:cs="Calibri"/>
          <w:sz w:val="20"/>
          <w:szCs w:val="20"/>
        </w:rPr>
      </w:pPr>
      <w:r w:rsidRPr="00742AA3">
        <w:rPr>
          <w:rFonts w:ascii="Calibri" w:hAnsi="Calibri" w:cs="Calibri"/>
          <w:sz w:val="20"/>
          <w:szCs w:val="20"/>
        </w:rPr>
        <w:t>el Centro y el Este para comprobar el precio medio según el tipo de alojamiento.</w:t>
      </w:r>
    </w:p>
    <w:p w14:paraId="6119B6FF" w14:textId="77777777" w:rsidR="00413386" w:rsidRPr="00742AA3" w:rsidRDefault="00413386" w:rsidP="00413386">
      <w:pPr>
        <w:tabs>
          <w:tab w:val="left" w:pos="5136"/>
        </w:tabs>
        <w:jc w:val="both"/>
        <w:rPr>
          <w:rFonts w:ascii="Calibri" w:hAnsi="Calibri" w:cs="Calibri"/>
          <w:sz w:val="20"/>
          <w:szCs w:val="20"/>
        </w:rPr>
      </w:pPr>
    </w:p>
    <w:p w14:paraId="12DCA072" w14:textId="1B376981" w:rsidR="00413386" w:rsidRPr="00742AA3" w:rsidRDefault="0056045A" w:rsidP="00B71462">
      <w:pPr>
        <w:tabs>
          <w:tab w:val="left" w:pos="5136"/>
        </w:tabs>
        <w:jc w:val="both"/>
        <w:rPr>
          <w:rFonts w:ascii="Calibri" w:hAnsi="Calibri" w:cs="Calibri"/>
          <w:sz w:val="20"/>
          <w:szCs w:val="20"/>
        </w:rPr>
      </w:pPr>
      <w:r w:rsidRPr="00742AA3">
        <w:rPr>
          <w:rFonts w:ascii="Calibri" w:hAnsi="Calibri" w:cs="Calibri"/>
          <w:noProof/>
          <w:sz w:val="20"/>
          <w:szCs w:val="20"/>
          <w:lang w:eastAsia="es-ES"/>
        </w:rPr>
        <w:drawing>
          <wp:inline distT="0" distB="0" distL="0" distR="0" wp14:anchorId="37D7374E" wp14:editId="1A1F951B">
            <wp:extent cx="5400040" cy="3119120"/>
            <wp:effectExtent l="0" t="0" r="0" b="5080"/>
            <wp:docPr id="723876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6637" name=""/>
                    <pic:cNvPicPr/>
                  </pic:nvPicPr>
                  <pic:blipFill>
                    <a:blip r:embed="rId7"/>
                    <a:stretch>
                      <a:fillRect/>
                    </a:stretch>
                  </pic:blipFill>
                  <pic:spPr>
                    <a:xfrm>
                      <a:off x="0" y="0"/>
                      <a:ext cx="5400040" cy="3119120"/>
                    </a:xfrm>
                    <a:prstGeom prst="rect">
                      <a:avLst/>
                    </a:prstGeom>
                  </pic:spPr>
                </pic:pic>
              </a:graphicData>
            </a:graphic>
          </wp:inline>
        </w:drawing>
      </w:r>
    </w:p>
    <w:p w14:paraId="55CA359F" w14:textId="77777777"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 xml:space="preserve">La comparación del precio medio por tipo de alojamiento entre el Centro y el </w:t>
      </w:r>
      <w:proofErr w:type="gramStart"/>
      <w:r w:rsidRPr="00742AA3">
        <w:rPr>
          <w:rFonts w:ascii="Calibri" w:hAnsi="Calibri" w:cs="Calibri"/>
          <w:sz w:val="20"/>
          <w:szCs w:val="20"/>
        </w:rPr>
        <w:t>Este muestra</w:t>
      </w:r>
      <w:proofErr w:type="gramEnd"/>
      <w:r w:rsidRPr="00742AA3">
        <w:rPr>
          <w:rFonts w:ascii="Calibri" w:hAnsi="Calibri" w:cs="Calibri"/>
          <w:sz w:val="20"/>
          <w:szCs w:val="20"/>
        </w:rPr>
        <w:t xml:space="preserve"> diferencias significativas únicamente en la categoría </w:t>
      </w:r>
      <w:proofErr w:type="spellStart"/>
      <w:r w:rsidRPr="00742AA3">
        <w:rPr>
          <w:rFonts w:ascii="Calibri" w:hAnsi="Calibri" w:cs="Calibri"/>
          <w:i/>
          <w:iCs/>
          <w:sz w:val="20"/>
          <w:szCs w:val="20"/>
        </w:rPr>
        <w:t>entire</w:t>
      </w:r>
      <w:proofErr w:type="spellEnd"/>
      <w:r w:rsidRPr="00742AA3">
        <w:rPr>
          <w:rFonts w:ascii="Calibri" w:hAnsi="Calibri" w:cs="Calibri"/>
          <w:i/>
          <w:iCs/>
          <w:sz w:val="20"/>
          <w:szCs w:val="20"/>
        </w:rPr>
        <w:t xml:space="preserve"> home/</w:t>
      </w:r>
      <w:proofErr w:type="spellStart"/>
      <w:r w:rsidRPr="00742AA3">
        <w:rPr>
          <w:rFonts w:ascii="Calibri" w:hAnsi="Calibri" w:cs="Calibri"/>
          <w:i/>
          <w:iCs/>
          <w:sz w:val="20"/>
          <w:szCs w:val="20"/>
        </w:rPr>
        <w:t>apt</w:t>
      </w:r>
      <w:proofErr w:type="spellEnd"/>
      <w:r w:rsidRPr="00742AA3">
        <w:rPr>
          <w:rFonts w:ascii="Calibri" w:hAnsi="Calibri" w:cs="Calibri"/>
          <w:sz w:val="20"/>
          <w:szCs w:val="20"/>
        </w:rPr>
        <w:t xml:space="preserve">. En este caso, los alojamientos completos del barrio Este presentan un precio medio claramente superior al del Centro. Por el contrario, en las categorías </w:t>
      </w:r>
      <w:proofErr w:type="spellStart"/>
      <w:r w:rsidRPr="00742AA3">
        <w:rPr>
          <w:rFonts w:ascii="Calibri" w:hAnsi="Calibri" w:cs="Calibri"/>
          <w:i/>
          <w:iCs/>
          <w:sz w:val="20"/>
          <w:szCs w:val="20"/>
        </w:rPr>
        <w:t>private</w:t>
      </w:r>
      <w:proofErr w:type="spellEnd"/>
      <w:r w:rsidRPr="00742AA3">
        <w:rPr>
          <w:rFonts w:ascii="Calibri" w:hAnsi="Calibri" w:cs="Calibri"/>
          <w:i/>
          <w:iCs/>
          <w:sz w:val="20"/>
          <w:szCs w:val="20"/>
        </w:rPr>
        <w:t xml:space="preserve"> </w:t>
      </w:r>
      <w:proofErr w:type="spellStart"/>
      <w:r w:rsidRPr="00742AA3">
        <w:rPr>
          <w:rFonts w:ascii="Calibri" w:hAnsi="Calibri" w:cs="Calibri"/>
          <w:i/>
          <w:iCs/>
          <w:sz w:val="20"/>
          <w:szCs w:val="20"/>
        </w:rPr>
        <w:t>room</w:t>
      </w:r>
      <w:proofErr w:type="spellEnd"/>
      <w:r w:rsidRPr="00742AA3">
        <w:rPr>
          <w:rFonts w:ascii="Calibri" w:hAnsi="Calibri" w:cs="Calibri"/>
          <w:sz w:val="20"/>
          <w:szCs w:val="20"/>
        </w:rPr>
        <w:t xml:space="preserve"> y </w:t>
      </w:r>
      <w:proofErr w:type="spellStart"/>
      <w:r w:rsidRPr="00742AA3">
        <w:rPr>
          <w:rFonts w:ascii="Calibri" w:hAnsi="Calibri" w:cs="Calibri"/>
          <w:i/>
          <w:iCs/>
          <w:sz w:val="20"/>
          <w:szCs w:val="20"/>
        </w:rPr>
        <w:t>shared</w:t>
      </w:r>
      <w:proofErr w:type="spellEnd"/>
      <w:r w:rsidRPr="00742AA3">
        <w:rPr>
          <w:rFonts w:ascii="Calibri" w:hAnsi="Calibri" w:cs="Calibri"/>
          <w:i/>
          <w:iCs/>
          <w:sz w:val="20"/>
          <w:szCs w:val="20"/>
        </w:rPr>
        <w:t xml:space="preserve"> </w:t>
      </w:r>
      <w:proofErr w:type="spellStart"/>
      <w:r w:rsidRPr="00742AA3">
        <w:rPr>
          <w:rFonts w:ascii="Calibri" w:hAnsi="Calibri" w:cs="Calibri"/>
          <w:i/>
          <w:iCs/>
          <w:sz w:val="20"/>
          <w:szCs w:val="20"/>
        </w:rPr>
        <w:t>room</w:t>
      </w:r>
      <w:proofErr w:type="spellEnd"/>
      <w:r w:rsidRPr="00742AA3">
        <w:rPr>
          <w:rFonts w:ascii="Calibri" w:hAnsi="Calibri" w:cs="Calibri"/>
          <w:sz w:val="20"/>
          <w:szCs w:val="20"/>
        </w:rPr>
        <w:t>, los precios son más bajos en el Este o directamente inexistentes, como ocurre con las habitaciones compartidas, que solo aparecen en el Centro.</w:t>
      </w:r>
    </w:p>
    <w:p w14:paraId="4977EA2E" w14:textId="77777777"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 xml:space="preserve">Este patrón confirma que la diferencia de precios entre ambos barrios se concentra exclusivamente en los apartamentos completos. Además, </w:t>
      </w:r>
      <w:r w:rsidRPr="00742AA3">
        <w:rPr>
          <w:rFonts w:ascii="Calibri" w:hAnsi="Calibri" w:cs="Calibri"/>
          <w:b/>
          <w:bCs/>
          <w:sz w:val="20"/>
          <w:szCs w:val="20"/>
        </w:rPr>
        <w:t>podemos suponer que el barrio Este presenta una mejor localización en términos turísticos, al encontrarse más próximo a la playa</w:t>
      </w:r>
      <w:r w:rsidRPr="00742AA3">
        <w:rPr>
          <w:rFonts w:ascii="Calibri" w:hAnsi="Calibri" w:cs="Calibri"/>
          <w:sz w:val="20"/>
          <w:szCs w:val="20"/>
        </w:rPr>
        <w:t>, lo que incrementa su atractivo y puede justificar parte de la diferencia de precios. En conjunto, estos resultados refuerzan la idea de que el Este es más caro no porque sea un barrio intrínsecamente más costoso, sino porque combina alojamientos completos de mayor tamaño con una ubicación potencialmente más demandada.</w:t>
      </w:r>
    </w:p>
    <w:p w14:paraId="1F056AB7" w14:textId="77777777"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Realizamos un histograma comparativo para ambos barrios con el objetivo de analizar cómo varía la frecuencia de precios en cada zona y observar visualmente las diferencias en la distribución del precio medio.</w:t>
      </w:r>
    </w:p>
    <w:p w14:paraId="4A4D957A" w14:textId="77777777" w:rsidR="0056045A" w:rsidRPr="00742AA3" w:rsidRDefault="0056045A" w:rsidP="0056045A">
      <w:pPr>
        <w:tabs>
          <w:tab w:val="left" w:pos="5136"/>
        </w:tabs>
        <w:jc w:val="both"/>
        <w:rPr>
          <w:rFonts w:ascii="Calibri" w:hAnsi="Calibri" w:cs="Calibri"/>
          <w:sz w:val="20"/>
          <w:szCs w:val="20"/>
        </w:rPr>
      </w:pPr>
    </w:p>
    <w:p w14:paraId="5E929F78" w14:textId="06DEB1C6" w:rsidR="0056045A" w:rsidRPr="00742AA3" w:rsidRDefault="0056045A" w:rsidP="0056045A">
      <w:pPr>
        <w:tabs>
          <w:tab w:val="left" w:pos="5136"/>
        </w:tabs>
        <w:jc w:val="both"/>
        <w:rPr>
          <w:rFonts w:ascii="Calibri" w:hAnsi="Calibri" w:cs="Calibri"/>
          <w:sz w:val="20"/>
          <w:szCs w:val="20"/>
        </w:rPr>
      </w:pPr>
      <w:r w:rsidRPr="00742AA3">
        <w:rPr>
          <w:rFonts w:ascii="Calibri" w:hAnsi="Calibri" w:cs="Calibri"/>
          <w:noProof/>
          <w:sz w:val="20"/>
          <w:szCs w:val="20"/>
          <w:lang w:eastAsia="es-ES"/>
        </w:rPr>
        <w:drawing>
          <wp:inline distT="0" distB="0" distL="0" distR="0" wp14:anchorId="2856A18B" wp14:editId="70FA0C00">
            <wp:extent cx="5400040" cy="1923415"/>
            <wp:effectExtent l="0" t="0" r="0" b="635"/>
            <wp:docPr id="150010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1768" name=""/>
                    <pic:cNvPicPr/>
                  </pic:nvPicPr>
                  <pic:blipFill>
                    <a:blip r:embed="rId8"/>
                    <a:stretch>
                      <a:fillRect/>
                    </a:stretch>
                  </pic:blipFill>
                  <pic:spPr>
                    <a:xfrm>
                      <a:off x="0" y="0"/>
                      <a:ext cx="5400040" cy="1923415"/>
                    </a:xfrm>
                    <a:prstGeom prst="rect">
                      <a:avLst/>
                    </a:prstGeom>
                  </pic:spPr>
                </pic:pic>
              </a:graphicData>
            </a:graphic>
          </wp:inline>
        </w:drawing>
      </w:r>
    </w:p>
    <w:p w14:paraId="5D70EAB8" w14:textId="77777777" w:rsidR="0056045A" w:rsidRPr="00742AA3" w:rsidRDefault="0056045A" w:rsidP="0056045A">
      <w:pPr>
        <w:tabs>
          <w:tab w:val="left" w:pos="5136"/>
        </w:tabs>
        <w:jc w:val="both"/>
        <w:rPr>
          <w:rFonts w:ascii="Calibri" w:hAnsi="Calibri" w:cs="Calibri"/>
          <w:sz w:val="20"/>
          <w:szCs w:val="20"/>
        </w:rPr>
      </w:pPr>
    </w:p>
    <w:p w14:paraId="424739A4" w14:textId="57DA6498" w:rsidR="00B71462" w:rsidRDefault="0056045A" w:rsidP="0056045A">
      <w:pPr>
        <w:tabs>
          <w:tab w:val="left" w:pos="5136"/>
        </w:tabs>
        <w:jc w:val="both"/>
        <w:rPr>
          <w:rFonts w:ascii="Calibri" w:hAnsi="Calibri" w:cs="Calibri"/>
          <w:sz w:val="20"/>
          <w:szCs w:val="20"/>
        </w:rPr>
      </w:pPr>
      <w:r w:rsidRPr="00742AA3">
        <w:rPr>
          <w:rFonts w:ascii="Calibri" w:hAnsi="Calibri" w:cs="Calibri"/>
          <w:sz w:val="20"/>
          <w:szCs w:val="20"/>
        </w:rPr>
        <w:t xml:space="preserve">A partir de la distribución de precios y del análisis comparativo entre barrios, podemos deducir que </w:t>
      </w:r>
      <w:r w:rsidRPr="00742AA3">
        <w:rPr>
          <w:rFonts w:ascii="Calibri" w:hAnsi="Calibri" w:cs="Calibri"/>
          <w:b/>
          <w:bCs/>
          <w:sz w:val="20"/>
          <w:szCs w:val="20"/>
        </w:rPr>
        <w:t>la mayor oferta de alojamientos en el Centro genera un nivel de competencia significativamente más alto entre los hosts</w:t>
      </w:r>
      <w:r w:rsidRPr="00742AA3">
        <w:rPr>
          <w:rFonts w:ascii="Calibri" w:hAnsi="Calibri" w:cs="Calibri"/>
          <w:sz w:val="20"/>
          <w:szCs w:val="20"/>
        </w:rPr>
        <w:t xml:space="preserve">. Esta competencia presiona los precios a la baja, ya que los anfitriones ajustan sus tarifas para mantener una ocupación estable en un mercado saturado. Por ello, aunque el Centro es una de las zonas más demandadas, </w:t>
      </w:r>
      <w:r w:rsidRPr="00742AA3">
        <w:rPr>
          <w:rFonts w:ascii="Calibri" w:hAnsi="Calibri" w:cs="Calibri"/>
          <w:b/>
          <w:bCs/>
          <w:sz w:val="20"/>
          <w:szCs w:val="20"/>
        </w:rPr>
        <w:t>la abundancia de alojamientos disponibles modera el precio medio</w:t>
      </w:r>
      <w:r w:rsidRPr="00742AA3">
        <w:rPr>
          <w:rFonts w:ascii="Calibri" w:hAnsi="Calibri" w:cs="Calibri"/>
          <w:sz w:val="20"/>
          <w:szCs w:val="20"/>
        </w:rPr>
        <w:t>, situándolo por debajo del barrio Este.</w:t>
      </w:r>
    </w:p>
    <w:p w14:paraId="5CB31C61" w14:textId="77777777" w:rsidR="00C40FE0" w:rsidRPr="00C40FE0" w:rsidRDefault="00C40FE0" w:rsidP="00C40FE0">
      <w:pPr>
        <w:pStyle w:val="Ttulo3"/>
        <w:jc w:val="both"/>
        <w:rPr>
          <w:rFonts w:ascii="Calibri" w:hAnsi="Calibri" w:cs="Calibri"/>
          <w:b/>
          <w:color w:val="000000" w:themeColor="text1"/>
          <w:sz w:val="20"/>
          <w:szCs w:val="20"/>
        </w:rPr>
      </w:pPr>
      <w:r w:rsidRPr="00C40FE0">
        <w:rPr>
          <w:rFonts w:ascii="Calibri" w:hAnsi="Calibri" w:cs="Calibri"/>
          <w:b/>
          <w:color w:val="000000" w:themeColor="text1"/>
          <w:sz w:val="20"/>
          <w:szCs w:val="20"/>
        </w:rPr>
        <w:t>HIPÓTESIS 2</w:t>
      </w:r>
    </w:p>
    <w:p w14:paraId="38E65EC0" w14:textId="33D19E96" w:rsidR="00C40FE0" w:rsidRDefault="00C40FE0" w:rsidP="00C40FE0">
      <w:pPr>
        <w:pStyle w:val="Ttulo3"/>
        <w:jc w:val="both"/>
        <w:rPr>
          <w:rFonts w:ascii="Calibri" w:hAnsi="Calibri" w:cs="Calibri"/>
          <w:color w:val="000000" w:themeColor="text1"/>
          <w:sz w:val="20"/>
          <w:szCs w:val="20"/>
        </w:rPr>
      </w:pPr>
      <w:r w:rsidRPr="00C40FE0">
        <w:rPr>
          <w:rFonts w:ascii="Calibri" w:hAnsi="Calibri" w:cs="Calibri"/>
          <w:color w:val="000000" w:themeColor="text1"/>
          <w:sz w:val="20"/>
          <w:szCs w:val="20"/>
        </w:rPr>
        <w:t xml:space="preserve"> </w:t>
      </w:r>
      <w:r>
        <w:rPr>
          <w:rFonts w:ascii="Calibri" w:hAnsi="Calibri" w:cs="Calibri"/>
          <w:color w:val="000000" w:themeColor="text1"/>
          <w:sz w:val="20"/>
          <w:szCs w:val="20"/>
        </w:rPr>
        <w:t>“El precio de los alojamientos con pocas reseñas es más alto que el de los que tienen muchas”</w:t>
      </w:r>
    </w:p>
    <w:p w14:paraId="0BBDA548" w14:textId="0998EB86" w:rsidR="00C40FE0" w:rsidRPr="00C40FE0" w:rsidRDefault="00C40FE0" w:rsidP="00C40FE0">
      <w:pPr>
        <w:pStyle w:val="Ttulo3"/>
        <w:jc w:val="both"/>
        <w:rPr>
          <w:rFonts w:ascii="Calibri" w:hAnsi="Calibri" w:cs="Calibri"/>
          <w:b/>
          <w:color w:val="000000" w:themeColor="text1"/>
          <w:sz w:val="20"/>
          <w:szCs w:val="20"/>
        </w:rPr>
      </w:pPr>
      <w:r>
        <w:rPr>
          <w:rFonts w:ascii="Calibri" w:hAnsi="Calibri" w:cs="Calibri"/>
          <w:b/>
          <w:color w:val="000000" w:themeColor="text1"/>
          <w:sz w:val="20"/>
          <w:szCs w:val="20"/>
        </w:rPr>
        <w:t>PROBLEMA</w:t>
      </w:r>
    </w:p>
    <w:p w14:paraId="069E2080"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El objetivo de este apartado es evaluar el impacto que tiene la madurez y la experiencia de los gestores inmobiliarios (</w:t>
      </w:r>
      <w:r w:rsidRPr="00C40FE0">
        <w:rPr>
          <w:rFonts w:ascii="Calibri" w:hAnsi="Calibri" w:cs="Calibri"/>
          <w:i/>
          <w:iCs/>
          <w:color w:val="000000" w:themeColor="text1"/>
          <w:sz w:val="20"/>
          <w:szCs w:val="20"/>
        </w:rPr>
        <w:t>hosts</w:t>
      </w:r>
      <w:r w:rsidRPr="00C40FE0">
        <w:rPr>
          <w:rFonts w:ascii="Calibri" w:hAnsi="Calibri" w:cs="Calibri"/>
          <w:color w:val="000000" w:themeColor="text1"/>
          <w:sz w:val="20"/>
          <w:szCs w:val="20"/>
        </w:rPr>
        <w:t>) sobre la fijación de precios en el mercado de Málaga. Se partía de la premisa de que los "anfitriones novatos" o con propiedades de reciente incorporación tienden a sobrevalorar sus inmuebles por falta de optimización analítica o con el fin de testear el mercado. En contraposición, se intuía que los anfitriones veteranos (aquellos con un volumen consolidado de reseñas) ajustan y optimizan sus tarifas a la baja para maximizar la tasa de ocupación y garantizar un flujo de ingresos constante.</w:t>
      </w:r>
    </w:p>
    <w:p w14:paraId="7B518412" w14:textId="67888F1B" w:rsidR="00C40FE0" w:rsidRPr="00C40FE0" w:rsidRDefault="00C40FE0" w:rsidP="00C40FE0">
      <w:pPr>
        <w:pStyle w:val="Ttulo4"/>
        <w:jc w:val="both"/>
        <w:rPr>
          <w:rFonts w:ascii="Calibri" w:hAnsi="Calibri" w:cs="Calibri"/>
          <w:b/>
          <w:i w:val="0"/>
          <w:color w:val="000000" w:themeColor="text1"/>
          <w:sz w:val="20"/>
          <w:szCs w:val="20"/>
        </w:rPr>
      </w:pPr>
      <w:r w:rsidRPr="00C40FE0">
        <w:rPr>
          <w:rFonts w:ascii="Calibri" w:hAnsi="Calibri" w:cs="Calibri"/>
          <w:b/>
          <w:i w:val="0"/>
          <w:color w:val="000000" w:themeColor="text1"/>
          <w:sz w:val="20"/>
          <w:szCs w:val="20"/>
        </w:rPr>
        <w:t>DATOS</w:t>
      </w:r>
    </w:p>
    <w:p w14:paraId="0144A1E0"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 xml:space="preserve">Para validar esta hipótesis, se segmentó el </w:t>
      </w:r>
      <w:proofErr w:type="spellStart"/>
      <w:r w:rsidRPr="00C40FE0">
        <w:rPr>
          <w:rFonts w:ascii="Calibri" w:hAnsi="Calibri" w:cs="Calibri"/>
          <w:color w:val="000000" w:themeColor="text1"/>
          <w:sz w:val="20"/>
          <w:szCs w:val="20"/>
        </w:rPr>
        <w:t>dataset</w:t>
      </w:r>
      <w:proofErr w:type="spellEnd"/>
      <w:r w:rsidRPr="00C40FE0">
        <w:rPr>
          <w:rFonts w:ascii="Calibri" w:hAnsi="Calibri" w:cs="Calibri"/>
          <w:color w:val="000000" w:themeColor="text1"/>
          <w:sz w:val="20"/>
          <w:szCs w:val="20"/>
        </w:rPr>
        <w:t xml:space="preserve"> final (6.861 registros del año 2025) utilizando dos variables métricas fundamentales:</w:t>
      </w:r>
    </w:p>
    <w:p w14:paraId="4102C140" w14:textId="77777777" w:rsidR="00C40FE0" w:rsidRPr="00C40FE0" w:rsidRDefault="00C40FE0" w:rsidP="00C40FE0">
      <w:pPr>
        <w:pStyle w:val="NormalWeb"/>
        <w:numPr>
          <w:ilvl w:val="0"/>
          <w:numId w:val="12"/>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Precio por noche:</w:t>
      </w:r>
      <w:r w:rsidRPr="00C40FE0">
        <w:rPr>
          <w:rFonts w:ascii="Calibri" w:hAnsi="Calibri" w:cs="Calibri"/>
          <w:color w:val="000000" w:themeColor="text1"/>
          <w:sz w:val="20"/>
          <w:szCs w:val="20"/>
        </w:rPr>
        <w:t xml:space="preserve"> Variable dependiente que determina el posicionamiento comercial.</w:t>
      </w:r>
    </w:p>
    <w:p w14:paraId="5B8F6F60" w14:textId="4492E7F0" w:rsidR="00C40FE0" w:rsidRDefault="00C40FE0" w:rsidP="00C40FE0">
      <w:pPr>
        <w:pStyle w:val="NormalWeb"/>
        <w:numPr>
          <w:ilvl w:val="0"/>
          <w:numId w:val="12"/>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Número de reseñas (</w:t>
      </w:r>
      <w:proofErr w:type="spellStart"/>
      <w:r w:rsidRPr="00C40FE0">
        <w:rPr>
          <w:rStyle w:val="CdigoHTML"/>
          <w:rFonts w:ascii="Calibri" w:eastAsiaTheme="majorEastAsia" w:hAnsi="Calibri" w:cs="Calibri"/>
          <w:b/>
          <w:bCs/>
          <w:color w:val="000000" w:themeColor="text1"/>
        </w:rPr>
        <w:t>number_of_reviews</w:t>
      </w:r>
      <w:proofErr w:type="spellEnd"/>
      <w:r w:rsidRPr="00C40FE0">
        <w:rPr>
          <w:rFonts w:ascii="Calibri" w:hAnsi="Calibri" w:cs="Calibri"/>
          <w:b/>
          <w:bCs/>
          <w:color w:val="000000" w:themeColor="text1"/>
          <w:sz w:val="20"/>
          <w:szCs w:val="20"/>
        </w:rPr>
        <w:t>):</w:t>
      </w:r>
      <w:r w:rsidRPr="00C40FE0">
        <w:rPr>
          <w:rFonts w:ascii="Calibri" w:hAnsi="Calibri" w:cs="Calibri"/>
          <w:color w:val="000000" w:themeColor="text1"/>
          <w:sz w:val="20"/>
          <w:szCs w:val="20"/>
        </w:rPr>
        <w:t xml:space="preserve"> Utilizada como variable </w:t>
      </w:r>
      <w:r w:rsidRPr="00C40FE0">
        <w:rPr>
          <w:rFonts w:ascii="Calibri" w:hAnsi="Calibri" w:cs="Calibri"/>
          <w:i/>
          <w:iCs/>
          <w:color w:val="000000" w:themeColor="text1"/>
          <w:sz w:val="20"/>
          <w:szCs w:val="20"/>
        </w:rPr>
        <w:t>proxy</w:t>
      </w:r>
      <w:r w:rsidRPr="00C40FE0">
        <w:rPr>
          <w:rFonts w:ascii="Calibri" w:hAnsi="Calibri" w:cs="Calibri"/>
          <w:color w:val="000000" w:themeColor="text1"/>
          <w:sz w:val="20"/>
          <w:szCs w:val="20"/>
        </w:rPr>
        <w:t xml:space="preserve"> para medir la veteranía, antigüedad y nivel de actividad del anfitrión en la plataforma.</w:t>
      </w:r>
    </w:p>
    <w:p w14:paraId="52D8B103" w14:textId="033D89DF" w:rsidR="00C40FE0" w:rsidRPr="00C40FE0" w:rsidRDefault="00C40FE0" w:rsidP="00C40FE0">
      <w:pPr>
        <w:pStyle w:val="Ttulo3"/>
        <w:jc w:val="both"/>
        <w:rPr>
          <w:rFonts w:ascii="Calibri" w:hAnsi="Calibri" w:cs="Calibri"/>
          <w:b/>
          <w:color w:val="000000" w:themeColor="text1"/>
          <w:sz w:val="20"/>
          <w:szCs w:val="20"/>
        </w:rPr>
      </w:pPr>
      <w:r>
        <w:rPr>
          <w:rFonts w:ascii="Calibri" w:hAnsi="Calibri" w:cs="Calibri"/>
          <w:b/>
          <w:color w:val="000000" w:themeColor="text1"/>
          <w:sz w:val="20"/>
          <w:szCs w:val="20"/>
        </w:rPr>
        <w:t>ANÁLISIS</w:t>
      </w:r>
    </w:p>
    <w:p w14:paraId="28B09F73"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El procedimiento metodológico consistió en:</w:t>
      </w:r>
    </w:p>
    <w:p w14:paraId="1AE1D5FF" w14:textId="7E5914D5" w:rsidR="00C40FE0" w:rsidRDefault="00C40FE0" w:rsidP="00C40FE0">
      <w:pPr>
        <w:pStyle w:val="NormalWeb"/>
        <w:numPr>
          <w:ilvl w:val="0"/>
          <w:numId w:val="13"/>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Segmentación por cuartiles de actividad:</w:t>
      </w:r>
      <w:r w:rsidRPr="00C40FE0">
        <w:rPr>
          <w:rFonts w:ascii="Calibri" w:hAnsi="Calibri" w:cs="Calibri"/>
          <w:color w:val="000000" w:themeColor="text1"/>
          <w:sz w:val="20"/>
          <w:szCs w:val="20"/>
        </w:rPr>
        <w:t xml:space="preserve"> Se dividió a los anfitriones en categorías según el volumen de reseñas acumuladas (</w:t>
      </w:r>
      <w:r w:rsidR="00F67EFC">
        <w:rPr>
          <w:rFonts w:ascii="Calibri" w:hAnsi="Calibri" w:cs="Calibri"/>
          <w:color w:val="000000" w:themeColor="text1"/>
          <w:sz w:val="20"/>
          <w:szCs w:val="20"/>
        </w:rPr>
        <w:t>baja, media y alta experiencia).</w:t>
      </w:r>
    </w:p>
    <w:p w14:paraId="3A8126F7" w14:textId="3FDD44D6" w:rsidR="00F67EFC" w:rsidRPr="00C40FE0" w:rsidRDefault="00F67EFC" w:rsidP="00F67EFC">
      <w:pPr>
        <w:pStyle w:val="NormalWeb"/>
        <w:ind w:left="720"/>
        <w:jc w:val="center"/>
        <w:rPr>
          <w:rFonts w:ascii="Calibri" w:hAnsi="Calibri" w:cs="Calibri"/>
          <w:color w:val="000000" w:themeColor="text1"/>
          <w:sz w:val="20"/>
          <w:szCs w:val="20"/>
        </w:rPr>
      </w:pPr>
      <w:r w:rsidRPr="00F67EFC">
        <w:rPr>
          <w:rFonts w:ascii="Calibri" w:hAnsi="Calibri" w:cs="Calibri"/>
          <w:noProof/>
          <w:color w:val="000000" w:themeColor="text1"/>
          <w:sz w:val="20"/>
          <w:szCs w:val="20"/>
        </w:rPr>
        <w:lastRenderedPageBreak/>
        <w:drawing>
          <wp:inline distT="0" distB="0" distL="0" distR="0" wp14:anchorId="26A69A6A" wp14:editId="2E516D05">
            <wp:extent cx="5204460" cy="284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2603" cy="2846582"/>
                    </a:xfrm>
                    <a:prstGeom prst="rect">
                      <a:avLst/>
                    </a:prstGeom>
                  </pic:spPr>
                </pic:pic>
              </a:graphicData>
            </a:graphic>
          </wp:inline>
        </w:drawing>
      </w:r>
    </w:p>
    <w:p w14:paraId="64DB5B98" w14:textId="77777777" w:rsidR="00C40FE0" w:rsidRPr="00C40FE0" w:rsidRDefault="00C40FE0" w:rsidP="00C40FE0">
      <w:pPr>
        <w:pStyle w:val="NormalWeb"/>
        <w:numPr>
          <w:ilvl w:val="0"/>
          <w:numId w:val="13"/>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Análisis de correlación estadístico:</w:t>
      </w:r>
      <w:r w:rsidRPr="00C40FE0">
        <w:rPr>
          <w:rFonts w:ascii="Calibri" w:hAnsi="Calibri" w:cs="Calibri"/>
          <w:color w:val="000000" w:themeColor="text1"/>
          <w:sz w:val="20"/>
          <w:szCs w:val="20"/>
        </w:rPr>
        <w:t xml:space="preserve"> Se aplicó un análisis de dispersión y cálculo del coeficiente de correlación para evaluar la fuerza y dirección de la relación entre ambas variables.</w:t>
      </w:r>
    </w:p>
    <w:p w14:paraId="4E55CCC1" w14:textId="77777777" w:rsidR="00C40FE0" w:rsidRPr="00C40FE0" w:rsidRDefault="00C40FE0" w:rsidP="00C40FE0">
      <w:pPr>
        <w:pStyle w:val="NormalWeb"/>
        <w:numPr>
          <w:ilvl w:val="0"/>
          <w:numId w:val="13"/>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Comparación de medias:</w:t>
      </w:r>
      <w:r w:rsidRPr="00C40FE0">
        <w:rPr>
          <w:rFonts w:ascii="Calibri" w:hAnsi="Calibri" w:cs="Calibri"/>
          <w:color w:val="000000" w:themeColor="text1"/>
          <w:sz w:val="20"/>
          <w:szCs w:val="20"/>
        </w:rPr>
        <w:t xml:space="preserve"> Se contrastó el precio medio de los alojamientos gestionados por anfitriones sin histórico frente a aquellos con perfiles altamente activos.</w:t>
      </w:r>
    </w:p>
    <w:p w14:paraId="44160169" w14:textId="77777777" w:rsidR="00017B54" w:rsidRPr="00017B54" w:rsidRDefault="00017B54" w:rsidP="00017B54">
      <w:pPr>
        <w:spacing w:before="100" w:beforeAutospacing="1" w:after="100" w:afterAutospacing="1" w:line="240" w:lineRule="auto"/>
        <w:ind w:left="360"/>
        <w:jc w:val="both"/>
        <w:rPr>
          <w:rFonts w:ascii="Calibri" w:eastAsia="Times New Roman" w:hAnsi="Calibri" w:cs="Calibri"/>
          <w:kern w:val="0"/>
          <w:sz w:val="20"/>
          <w:szCs w:val="20"/>
          <w:lang w:eastAsia="es-ES"/>
          <w14:ligatures w14:val="none"/>
        </w:rPr>
      </w:pPr>
      <w:r w:rsidRPr="00017B54">
        <w:rPr>
          <w:rFonts w:ascii="Calibri" w:eastAsia="Times New Roman" w:hAnsi="Calibri" w:cs="Calibri"/>
          <w:kern w:val="0"/>
          <w:sz w:val="20"/>
          <w:szCs w:val="20"/>
          <w:lang w:eastAsia="es-ES"/>
          <w14:ligatures w14:val="none"/>
        </w:rPr>
        <w:t>Al contrario de lo que dictaba la intuición inicial de negocio, el análisis exploratorio determinó que un mayor número de reseñas no se traduce en una reducción del precio. Los anfitriones consolidados y con un alto volumen de valoraciones registran precios medios superiores y más estables.</w:t>
      </w:r>
    </w:p>
    <w:p w14:paraId="1B40EFB0" w14:textId="77777777" w:rsidR="00017B54" w:rsidRPr="00017B54" w:rsidRDefault="00017B54" w:rsidP="00017B54">
      <w:pPr>
        <w:spacing w:before="100" w:beforeAutospacing="1" w:after="100" w:afterAutospacing="1" w:line="240" w:lineRule="auto"/>
        <w:ind w:left="360"/>
        <w:jc w:val="both"/>
        <w:rPr>
          <w:rFonts w:ascii="Calibri" w:eastAsia="Times New Roman" w:hAnsi="Calibri" w:cs="Calibri"/>
          <w:kern w:val="0"/>
          <w:sz w:val="20"/>
          <w:szCs w:val="20"/>
          <w:lang w:eastAsia="es-ES"/>
          <w14:ligatures w14:val="none"/>
        </w:rPr>
      </w:pPr>
      <w:r w:rsidRPr="00017B54">
        <w:rPr>
          <w:rFonts w:ascii="Calibri" w:eastAsia="Times New Roman" w:hAnsi="Calibri" w:cs="Calibri"/>
          <w:kern w:val="0"/>
          <w:sz w:val="20"/>
          <w:szCs w:val="20"/>
          <w:lang w:eastAsia="es-ES"/>
          <w14:ligatures w14:val="none"/>
        </w:rPr>
        <w:t xml:space="preserve">Este comportamiento responde a la prima por reputación: los huéspedes están dispuestos a pagar un precio más elevado por alojamientos que cuentan con el aval de una comunidad de usuarios, lo que permite a los </w:t>
      </w:r>
      <w:r w:rsidRPr="00017B54">
        <w:rPr>
          <w:rFonts w:ascii="Calibri" w:eastAsia="Times New Roman" w:hAnsi="Calibri" w:cs="Calibri"/>
          <w:i/>
          <w:iCs/>
          <w:kern w:val="0"/>
          <w:sz w:val="20"/>
          <w:szCs w:val="20"/>
          <w:lang w:eastAsia="es-ES"/>
          <w14:ligatures w14:val="none"/>
        </w:rPr>
        <w:t>hosts</w:t>
      </w:r>
      <w:r w:rsidRPr="00017B54">
        <w:rPr>
          <w:rFonts w:ascii="Calibri" w:eastAsia="Times New Roman" w:hAnsi="Calibri" w:cs="Calibri"/>
          <w:kern w:val="0"/>
          <w:sz w:val="20"/>
          <w:szCs w:val="20"/>
          <w:lang w:eastAsia="es-ES"/>
          <w14:ligatures w14:val="none"/>
        </w:rPr>
        <w:t xml:space="preserve"> veteranos maximizar sus márgenes de beneficio sin penalizar su nivel de ocupación.</w:t>
      </w:r>
    </w:p>
    <w:p w14:paraId="35BCACAE" w14:textId="08FE88F0"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noProof/>
          <w:color w:val="000000" w:themeColor="text1"/>
          <w:sz w:val="20"/>
          <w:szCs w:val="20"/>
        </w:rPr>
        <w:drawing>
          <wp:inline distT="0" distB="0" distL="0" distR="0" wp14:anchorId="27D81643" wp14:editId="6FA65332">
            <wp:extent cx="5400040" cy="29857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85770"/>
                    </a:xfrm>
                    <a:prstGeom prst="rect">
                      <a:avLst/>
                    </a:prstGeom>
                  </pic:spPr>
                </pic:pic>
              </a:graphicData>
            </a:graphic>
          </wp:inline>
        </w:drawing>
      </w:r>
    </w:p>
    <w:p w14:paraId="074105F0" w14:textId="668E846A" w:rsidR="00C40FE0" w:rsidRPr="00C40FE0" w:rsidRDefault="00C40FE0" w:rsidP="00C40FE0">
      <w:pPr>
        <w:pStyle w:val="Ttulo4"/>
        <w:jc w:val="both"/>
        <w:rPr>
          <w:rFonts w:ascii="Calibri" w:hAnsi="Calibri" w:cs="Calibri"/>
          <w:b/>
          <w:i w:val="0"/>
          <w:color w:val="000000" w:themeColor="text1"/>
          <w:sz w:val="20"/>
          <w:szCs w:val="20"/>
        </w:rPr>
      </w:pPr>
      <w:r w:rsidRPr="00C40FE0">
        <w:rPr>
          <w:rFonts w:ascii="Calibri" w:hAnsi="Calibri" w:cs="Calibri"/>
          <w:b/>
          <w:i w:val="0"/>
          <w:color w:val="000000" w:themeColor="text1"/>
          <w:sz w:val="20"/>
          <w:szCs w:val="20"/>
        </w:rPr>
        <w:lastRenderedPageBreak/>
        <w:t>CONCLUSIÓN</w:t>
      </w:r>
    </w:p>
    <w:p w14:paraId="1A2B1010" w14:textId="4900013D"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 xml:space="preserve">La hipótesis </w:t>
      </w:r>
      <w:r w:rsidR="00017B54">
        <w:rPr>
          <w:rFonts w:ascii="Calibri" w:hAnsi="Calibri" w:cs="Calibri"/>
          <w:b/>
          <w:bCs/>
          <w:color w:val="000000" w:themeColor="text1"/>
          <w:sz w:val="20"/>
          <w:szCs w:val="20"/>
        </w:rPr>
        <w:t>QUEDA RECHAZADA</w:t>
      </w:r>
      <w:r w:rsidRPr="00C40FE0">
        <w:rPr>
          <w:rFonts w:ascii="Calibri" w:hAnsi="Calibri" w:cs="Calibri"/>
          <w:b/>
          <w:bCs/>
          <w:color w:val="000000" w:themeColor="text1"/>
          <w:sz w:val="20"/>
          <w:szCs w:val="20"/>
        </w:rPr>
        <w:t>.</w:t>
      </w:r>
      <w:r w:rsidRPr="00C40FE0">
        <w:rPr>
          <w:rFonts w:ascii="Calibri" w:hAnsi="Calibri" w:cs="Calibri"/>
          <w:color w:val="000000" w:themeColor="text1"/>
          <w:sz w:val="20"/>
          <w:szCs w:val="20"/>
        </w:rPr>
        <w:t xml:space="preserve"> Los</w:t>
      </w:r>
      <w:r w:rsidRPr="00017B54">
        <w:rPr>
          <w:rFonts w:ascii="Calibri" w:hAnsi="Calibri" w:cs="Calibri"/>
          <w:color w:val="000000" w:themeColor="text1"/>
          <w:sz w:val="20"/>
          <w:szCs w:val="20"/>
        </w:rPr>
        <w:t xml:space="preserve"> datos co</w:t>
      </w:r>
      <w:r w:rsidR="00017B54" w:rsidRPr="00017B54">
        <w:rPr>
          <w:rFonts w:ascii="Calibri" w:hAnsi="Calibri" w:cs="Calibri"/>
          <w:color w:val="000000" w:themeColor="text1"/>
          <w:sz w:val="20"/>
          <w:szCs w:val="20"/>
        </w:rPr>
        <w:t xml:space="preserve">nfirman que la </w:t>
      </w:r>
      <w:r w:rsidRPr="00017B54">
        <w:rPr>
          <w:rFonts w:ascii="Calibri" w:hAnsi="Calibri" w:cs="Calibri"/>
          <w:color w:val="000000" w:themeColor="text1"/>
          <w:sz w:val="20"/>
          <w:szCs w:val="20"/>
        </w:rPr>
        <w:t>veteranía</w:t>
      </w:r>
      <w:r w:rsidR="00017B54" w:rsidRPr="00017B54">
        <w:rPr>
          <w:rFonts w:ascii="Calibri" w:hAnsi="Calibri" w:cs="Calibri"/>
          <w:color w:val="000000" w:themeColor="text1"/>
          <w:sz w:val="20"/>
          <w:szCs w:val="20"/>
        </w:rPr>
        <w:t xml:space="preserve"> y la </w:t>
      </w:r>
      <w:r w:rsidR="00017B54" w:rsidRPr="00017B54">
        <w:rPr>
          <w:rFonts w:ascii="Calibri" w:hAnsi="Calibri" w:cs="Calibri"/>
          <w:sz w:val="20"/>
          <w:szCs w:val="20"/>
        </w:rPr>
        <w:t xml:space="preserve">acumulación de reseñas actúan como un factor de revalorización al alza, y no a la baja. La experiencia en la plataforma otorga un poder de mercado a los anfitriones expertos, permitiéndoles fijar precios </w:t>
      </w:r>
      <w:proofErr w:type="spellStart"/>
      <w:r w:rsidR="00017B54" w:rsidRPr="00017B54">
        <w:rPr>
          <w:rFonts w:ascii="Calibri" w:hAnsi="Calibri" w:cs="Calibri"/>
          <w:sz w:val="20"/>
          <w:szCs w:val="20"/>
        </w:rPr>
        <w:t>premium</w:t>
      </w:r>
      <w:proofErr w:type="spellEnd"/>
      <w:r w:rsidR="00017B54" w:rsidRPr="00017B54">
        <w:rPr>
          <w:rFonts w:ascii="Calibri" w:hAnsi="Calibri" w:cs="Calibri"/>
          <w:sz w:val="20"/>
          <w:szCs w:val="20"/>
        </w:rPr>
        <w:t xml:space="preserve"> gracias a la confianza y reputación digital construidas a lo largo del tiempo.</w:t>
      </w:r>
    </w:p>
    <w:p w14:paraId="047ACA33" w14:textId="1402E0C7" w:rsidR="00C40FE0" w:rsidRPr="00C40FE0" w:rsidRDefault="00C40FE0" w:rsidP="00C40FE0">
      <w:pPr>
        <w:pStyle w:val="Ttulo4"/>
        <w:jc w:val="both"/>
        <w:rPr>
          <w:rFonts w:ascii="Calibri" w:hAnsi="Calibri" w:cs="Calibri"/>
          <w:b/>
          <w:i w:val="0"/>
          <w:color w:val="000000" w:themeColor="text1"/>
          <w:sz w:val="20"/>
          <w:szCs w:val="20"/>
        </w:rPr>
      </w:pPr>
      <w:r>
        <w:rPr>
          <w:rFonts w:ascii="Calibri" w:hAnsi="Calibri" w:cs="Calibri"/>
          <w:b/>
          <w:i w:val="0"/>
          <w:color w:val="000000" w:themeColor="text1"/>
          <w:sz w:val="20"/>
          <w:szCs w:val="20"/>
        </w:rPr>
        <w:t>HIPÓTESIS 3</w:t>
      </w:r>
    </w:p>
    <w:p w14:paraId="7FF9FAD3" w14:textId="22EA8B78" w:rsidR="00C40FE0" w:rsidRPr="00C40FE0" w:rsidRDefault="00C40FE0" w:rsidP="00C40FE0">
      <w:pPr>
        <w:pStyle w:val="Ttulo4"/>
        <w:jc w:val="both"/>
        <w:rPr>
          <w:rFonts w:ascii="Calibri" w:hAnsi="Calibri" w:cs="Calibri"/>
          <w:color w:val="000000" w:themeColor="text1"/>
          <w:sz w:val="20"/>
          <w:szCs w:val="20"/>
        </w:rPr>
      </w:pPr>
      <w:r w:rsidRPr="00C40FE0">
        <w:rPr>
          <w:rFonts w:ascii="Calibri" w:hAnsi="Calibri" w:cs="Calibri"/>
          <w:color w:val="000000" w:themeColor="text1"/>
          <w:sz w:val="20"/>
          <w:szCs w:val="20"/>
        </w:rPr>
        <w:t>“La demanda de alojamientos en Málaga presenta un pico de crecimiento superior al 50% durante el tercer trimestre del año (Q3), siendo el distrito Centro el que mantiene una demanda más estable frente a las otras zonas”.</w:t>
      </w:r>
    </w:p>
    <w:p w14:paraId="4CFAA2EF" w14:textId="77777777" w:rsidR="00017B54" w:rsidRDefault="00017B54" w:rsidP="00C40FE0">
      <w:pPr>
        <w:pStyle w:val="Ttulo4"/>
        <w:jc w:val="both"/>
        <w:rPr>
          <w:rFonts w:ascii="Calibri" w:hAnsi="Calibri" w:cs="Calibri"/>
          <w:b/>
          <w:i w:val="0"/>
          <w:color w:val="000000" w:themeColor="text1"/>
          <w:sz w:val="20"/>
          <w:szCs w:val="20"/>
        </w:rPr>
      </w:pPr>
    </w:p>
    <w:p w14:paraId="733FF52F" w14:textId="1AF53B8F" w:rsidR="00C40FE0" w:rsidRPr="00C40FE0" w:rsidRDefault="00C40FE0" w:rsidP="00C40FE0">
      <w:pPr>
        <w:pStyle w:val="Ttulo4"/>
        <w:jc w:val="both"/>
        <w:rPr>
          <w:rFonts w:ascii="Calibri" w:hAnsi="Calibri" w:cs="Calibri"/>
          <w:b/>
          <w:i w:val="0"/>
          <w:color w:val="000000" w:themeColor="text1"/>
          <w:sz w:val="20"/>
          <w:szCs w:val="20"/>
        </w:rPr>
      </w:pPr>
      <w:r w:rsidRPr="00C40FE0">
        <w:rPr>
          <w:rFonts w:ascii="Calibri" w:hAnsi="Calibri" w:cs="Calibri"/>
          <w:b/>
          <w:i w:val="0"/>
          <w:color w:val="000000" w:themeColor="text1"/>
          <w:sz w:val="20"/>
          <w:szCs w:val="20"/>
        </w:rPr>
        <w:t>PROBLEMA</w:t>
      </w:r>
    </w:p>
    <w:p w14:paraId="77ADF26D"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Se pretendía analizar el comportamiento temporal de la demanda turística en Málaga para contrastar el mito de la dependencia estival absoluta. El enunciado planteaba que la demanda experimentaba un crecimiento superior al 50% durante el tercer trimestre (Q3: julio, agosto y septiembre) a nivel global, pero que el Distrito Centro actuaba como un amortiguador macroeconómico, manteniendo la demanda estable durante el resto de las estaciones gracias a su diversificación de oferta cultural.</w:t>
      </w:r>
    </w:p>
    <w:p w14:paraId="673A299E" w14:textId="6B4FD8C8" w:rsidR="00C40FE0" w:rsidRPr="00017B54" w:rsidRDefault="00017B54" w:rsidP="00C40FE0">
      <w:pPr>
        <w:pStyle w:val="Ttulo4"/>
        <w:jc w:val="both"/>
        <w:rPr>
          <w:rFonts w:ascii="Calibri" w:hAnsi="Calibri" w:cs="Calibri"/>
          <w:b/>
          <w:i w:val="0"/>
          <w:color w:val="000000" w:themeColor="text1"/>
          <w:sz w:val="20"/>
          <w:szCs w:val="20"/>
        </w:rPr>
      </w:pPr>
      <w:r w:rsidRPr="00017B54">
        <w:rPr>
          <w:rFonts w:ascii="Calibri" w:hAnsi="Calibri" w:cs="Calibri"/>
          <w:b/>
          <w:i w:val="0"/>
          <w:color w:val="000000" w:themeColor="text1"/>
          <w:sz w:val="20"/>
          <w:szCs w:val="20"/>
        </w:rPr>
        <w:t>DATOS</w:t>
      </w:r>
    </w:p>
    <w:p w14:paraId="3D5B9380"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 xml:space="preserve">El análisis de series temporales requirió la combinación e integración del </w:t>
      </w:r>
      <w:proofErr w:type="spellStart"/>
      <w:r w:rsidRPr="00C40FE0">
        <w:rPr>
          <w:rFonts w:ascii="Calibri" w:hAnsi="Calibri" w:cs="Calibri"/>
          <w:color w:val="000000" w:themeColor="text1"/>
          <w:sz w:val="20"/>
          <w:szCs w:val="20"/>
        </w:rPr>
        <w:t>dataset</w:t>
      </w:r>
      <w:proofErr w:type="spellEnd"/>
      <w:r w:rsidRPr="00C40FE0">
        <w:rPr>
          <w:rFonts w:ascii="Calibri" w:hAnsi="Calibri" w:cs="Calibri"/>
          <w:color w:val="000000" w:themeColor="text1"/>
          <w:sz w:val="20"/>
          <w:szCs w:val="20"/>
        </w:rPr>
        <w:t xml:space="preserve"> básico con variables temporales del </w:t>
      </w:r>
      <w:proofErr w:type="spellStart"/>
      <w:r w:rsidRPr="00C40FE0">
        <w:rPr>
          <w:rFonts w:ascii="Calibri" w:hAnsi="Calibri" w:cs="Calibri"/>
          <w:b/>
          <w:bCs/>
          <w:color w:val="000000" w:themeColor="text1"/>
          <w:sz w:val="20"/>
          <w:szCs w:val="20"/>
        </w:rPr>
        <w:t>dataset</w:t>
      </w:r>
      <w:proofErr w:type="spellEnd"/>
      <w:r w:rsidRPr="00C40FE0">
        <w:rPr>
          <w:rFonts w:ascii="Calibri" w:hAnsi="Calibri" w:cs="Calibri"/>
          <w:b/>
          <w:bCs/>
          <w:color w:val="000000" w:themeColor="text1"/>
          <w:sz w:val="20"/>
          <w:szCs w:val="20"/>
        </w:rPr>
        <w:t xml:space="preserve"> detallado</w:t>
      </w:r>
      <w:r w:rsidRPr="00C40FE0">
        <w:rPr>
          <w:rFonts w:ascii="Calibri" w:hAnsi="Calibri" w:cs="Calibri"/>
          <w:color w:val="000000" w:themeColor="text1"/>
          <w:sz w:val="20"/>
          <w:szCs w:val="20"/>
        </w:rPr>
        <w:t>, aislando el comportamiento de:</w:t>
      </w:r>
    </w:p>
    <w:p w14:paraId="7D366E10" w14:textId="77777777" w:rsidR="00C40FE0" w:rsidRPr="00C40FE0" w:rsidRDefault="00C40FE0" w:rsidP="00C40FE0">
      <w:pPr>
        <w:pStyle w:val="NormalWeb"/>
        <w:numPr>
          <w:ilvl w:val="0"/>
          <w:numId w:val="14"/>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Volumen de reseñas temporales:</w:t>
      </w:r>
      <w:r w:rsidRPr="00C40FE0">
        <w:rPr>
          <w:rFonts w:ascii="Calibri" w:hAnsi="Calibri" w:cs="Calibri"/>
          <w:color w:val="000000" w:themeColor="text1"/>
          <w:sz w:val="20"/>
          <w:szCs w:val="20"/>
        </w:rPr>
        <w:t xml:space="preserve"> Indexadas por trimestres (Q2 frente a Q3) del año 2025.</w:t>
      </w:r>
    </w:p>
    <w:p w14:paraId="2C29507A" w14:textId="65D71AEA" w:rsidR="00C40FE0" w:rsidRDefault="00C40FE0" w:rsidP="00C40FE0">
      <w:pPr>
        <w:pStyle w:val="NormalWeb"/>
        <w:numPr>
          <w:ilvl w:val="0"/>
          <w:numId w:val="14"/>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Segmentación geográfica por distritos:</w:t>
      </w:r>
      <w:r w:rsidRPr="00C40FE0">
        <w:rPr>
          <w:rFonts w:ascii="Calibri" w:hAnsi="Calibri" w:cs="Calibri"/>
          <w:color w:val="000000" w:themeColor="text1"/>
          <w:sz w:val="20"/>
          <w:szCs w:val="20"/>
        </w:rPr>
        <w:t xml:space="preserve"> Enfocado principalmente en el </w:t>
      </w:r>
      <w:r w:rsidRPr="00C40FE0">
        <w:rPr>
          <w:rFonts w:ascii="Calibri" w:hAnsi="Calibri" w:cs="Calibri"/>
          <w:i/>
          <w:iCs/>
          <w:color w:val="000000" w:themeColor="text1"/>
          <w:sz w:val="20"/>
          <w:szCs w:val="20"/>
        </w:rPr>
        <w:t>Distrito Centro</w:t>
      </w:r>
      <w:r w:rsidRPr="00C40FE0">
        <w:rPr>
          <w:rFonts w:ascii="Calibri" w:hAnsi="Calibri" w:cs="Calibri"/>
          <w:color w:val="000000" w:themeColor="text1"/>
          <w:sz w:val="20"/>
          <w:szCs w:val="20"/>
        </w:rPr>
        <w:t xml:space="preserve"> y el distrito periférico de </w:t>
      </w:r>
      <w:r w:rsidRPr="00C40FE0">
        <w:rPr>
          <w:rFonts w:ascii="Calibri" w:hAnsi="Calibri" w:cs="Calibri"/>
          <w:i/>
          <w:iCs/>
          <w:color w:val="000000" w:themeColor="text1"/>
          <w:sz w:val="20"/>
          <w:szCs w:val="20"/>
        </w:rPr>
        <w:t>Teatinos-Universidad</w:t>
      </w:r>
      <w:r w:rsidRPr="00C40FE0">
        <w:rPr>
          <w:rFonts w:ascii="Calibri" w:hAnsi="Calibri" w:cs="Calibri"/>
          <w:color w:val="000000" w:themeColor="text1"/>
          <w:sz w:val="20"/>
          <w:szCs w:val="20"/>
        </w:rPr>
        <w:t>.</w:t>
      </w:r>
    </w:p>
    <w:p w14:paraId="08307713" w14:textId="6311E865" w:rsidR="00017B54" w:rsidRPr="00C40FE0" w:rsidRDefault="00017B54" w:rsidP="00017B54">
      <w:pPr>
        <w:pStyle w:val="NormalWeb"/>
        <w:ind w:left="360"/>
        <w:jc w:val="both"/>
        <w:rPr>
          <w:rFonts w:ascii="Calibri" w:hAnsi="Calibri" w:cs="Calibri"/>
          <w:color w:val="000000" w:themeColor="text1"/>
          <w:sz w:val="20"/>
          <w:szCs w:val="20"/>
        </w:rPr>
      </w:pPr>
      <w:r w:rsidRPr="00017B54">
        <w:rPr>
          <w:rFonts w:ascii="Calibri" w:hAnsi="Calibri" w:cs="Calibri"/>
          <w:noProof/>
          <w:color w:val="000000" w:themeColor="text1"/>
          <w:sz w:val="20"/>
          <w:szCs w:val="20"/>
        </w:rPr>
        <w:drawing>
          <wp:inline distT="0" distB="0" distL="0" distR="0" wp14:anchorId="410D4DE6" wp14:editId="6B692405">
            <wp:extent cx="4808220" cy="2608787"/>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8765" cy="2614508"/>
                    </a:xfrm>
                    <a:prstGeom prst="rect">
                      <a:avLst/>
                    </a:prstGeom>
                  </pic:spPr>
                </pic:pic>
              </a:graphicData>
            </a:graphic>
          </wp:inline>
        </w:drawing>
      </w:r>
    </w:p>
    <w:p w14:paraId="48012B1E" w14:textId="14A3AAAB" w:rsidR="00C40FE0" w:rsidRPr="00017B54" w:rsidRDefault="00017B54" w:rsidP="00C40FE0">
      <w:pPr>
        <w:pStyle w:val="Ttulo4"/>
        <w:jc w:val="both"/>
        <w:rPr>
          <w:rFonts w:ascii="Calibri" w:hAnsi="Calibri" w:cs="Calibri"/>
          <w:b/>
          <w:i w:val="0"/>
          <w:color w:val="000000" w:themeColor="text1"/>
          <w:sz w:val="20"/>
          <w:szCs w:val="20"/>
        </w:rPr>
      </w:pPr>
      <w:r w:rsidRPr="00017B54">
        <w:rPr>
          <w:rFonts w:ascii="Calibri" w:hAnsi="Calibri" w:cs="Calibri"/>
          <w:b/>
          <w:i w:val="0"/>
          <w:color w:val="000000" w:themeColor="text1"/>
          <w:sz w:val="20"/>
          <w:szCs w:val="20"/>
        </w:rPr>
        <w:t>ANÁLISIS</w:t>
      </w:r>
    </w:p>
    <w:p w14:paraId="6FDFECB8"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El proceso analítico se estructuró en las siguientes fases:</w:t>
      </w:r>
    </w:p>
    <w:p w14:paraId="7C895257" w14:textId="77777777" w:rsidR="00C40FE0" w:rsidRPr="00C40FE0" w:rsidRDefault="00C40FE0" w:rsidP="00C40FE0">
      <w:pPr>
        <w:pStyle w:val="NormalWeb"/>
        <w:numPr>
          <w:ilvl w:val="0"/>
          <w:numId w:val="15"/>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Cálculo de la variación trimestral global:</w:t>
      </w:r>
      <w:r w:rsidRPr="00C40FE0">
        <w:rPr>
          <w:rFonts w:ascii="Calibri" w:hAnsi="Calibri" w:cs="Calibri"/>
          <w:color w:val="000000" w:themeColor="text1"/>
          <w:sz w:val="20"/>
          <w:szCs w:val="20"/>
        </w:rPr>
        <w:t xml:space="preserve"> Comparación del volumen total de actividad entre la primavera (Q2) y el verano (Q3).</w:t>
      </w:r>
    </w:p>
    <w:p w14:paraId="3B28CB6B" w14:textId="77777777" w:rsidR="00C40FE0" w:rsidRPr="00C40FE0" w:rsidRDefault="00C40FE0" w:rsidP="00C40FE0">
      <w:pPr>
        <w:pStyle w:val="NormalWeb"/>
        <w:numPr>
          <w:ilvl w:val="0"/>
          <w:numId w:val="15"/>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lastRenderedPageBreak/>
        <w:t xml:space="preserve">Análisis cruzado </w:t>
      </w:r>
      <w:proofErr w:type="spellStart"/>
      <w:r w:rsidRPr="00C40FE0">
        <w:rPr>
          <w:rFonts w:ascii="Calibri" w:hAnsi="Calibri" w:cs="Calibri"/>
          <w:b/>
          <w:bCs/>
          <w:color w:val="000000" w:themeColor="text1"/>
          <w:sz w:val="20"/>
          <w:szCs w:val="20"/>
        </w:rPr>
        <w:t>multivariante</w:t>
      </w:r>
      <w:proofErr w:type="spellEnd"/>
      <w:r w:rsidRPr="00C40FE0">
        <w:rPr>
          <w:rFonts w:ascii="Calibri" w:hAnsi="Calibri" w:cs="Calibri"/>
          <w:b/>
          <w:bCs/>
          <w:color w:val="000000" w:themeColor="text1"/>
          <w:sz w:val="20"/>
          <w:szCs w:val="20"/>
        </w:rPr>
        <w:t xml:space="preserve"> (Tiempo x Ubicación):</w:t>
      </w:r>
      <w:r w:rsidRPr="00C40FE0">
        <w:rPr>
          <w:rFonts w:ascii="Calibri" w:hAnsi="Calibri" w:cs="Calibri"/>
          <w:color w:val="000000" w:themeColor="text1"/>
          <w:sz w:val="20"/>
          <w:szCs w:val="20"/>
        </w:rPr>
        <w:t xml:space="preserve"> Cálculo del porcentaje de absorción de demanda estival de cada distrito para identificar asimetrías geográficas.</w:t>
      </w:r>
    </w:p>
    <w:p w14:paraId="40E83985"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El análisis arrojó tres descubrimientos de alto impacto para el negocio:</w:t>
      </w:r>
    </w:p>
    <w:p w14:paraId="27F369D3" w14:textId="77777777" w:rsidR="00C40FE0" w:rsidRPr="00C40FE0" w:rsidRDefault="00C40FE0" w:rsidP="00C40FE0">
      <w:pPr>
        <w:pStyle w:val="NormalWeb"/>
        <w:numPr>
          <w:ilvl w:val="0"/>
          <w:numId w:val="16"/>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Desmitificación de la estacionalidad global:</w:t>
      </w:r>
      <w:r w:rsidRPr="00C40FE0">
        <w:rPr>
          <w:rFonts w:ascii="Calibri" w:hAnsi="Calibri" w:cs="Calibri"/>
          <w:color w:val="000000" w:themeColor="text1"/>
          <w:sz w:val="20"/>
          <w:szCs w:val="20"/>
        </w:rPr>
        <w:t xml:space="preserve"> A nivel municipal, la variación de la demanda entre Q2 y Q3 fue de apenas un </w:t>
      </w:r>
      <w:r w:rsidRPr="00C40FE0">
        <w:rPr>
          <w:rFonts w:ascii="Calibri" w:hAnsi="Calibri" w:cs="Calibri"/>
          <w:b/>
          <w:bCs/>
          <w:color w:val="000000" w:themeColor="text1"/>
          <w:sz w:val="20"/>
          <w:szCs w:val="20"/>
        </w:rPr>
        <w:t>-0.66%</w:t>
      </w:r>
      <w:r w:rsidRPr="00C40FE0">
        <w:rPr>
          <w:rFonts w:ascii="Calibri" w:hAnsi="Calibri" w:cs="Calibri"/>
          <w:color w:val="000000" w:themeColor="text1"/>
          <w:sz w:val="20"/>
          <w:szCs w:val="20"/>
        </w:rPr>
        <w:t>. Esto demuestra que la temporada alta en Málaga ya no se circunscribe al verano, sino que comienza de manera efectiva en el mes de abril (primavera).</w:t>
      </w:r>
    </w:p>
    <w:p w14:paraId="402F9A92" w14:textId="77777777" w:rsidR="00C40FE0" w:rsidRPr="00C40FE0" w:rsidRDefault="00C40FE0" w:rsidP="00C40FE0">
      <w:pPr>
        <w:pStyle w:val="NormalWeb"/>
        <w:numPr>
          <w:ilvl w:val="0"/>
          <w:numId w:val="16"/>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Madurez del Distrito Centro:</w:t>
      </w:r>
      <w:r w:rsidRPr="00C40FE0">
        <w:rPr>
          <w:rFonts w:ascii="Calibri" w:hAnsi="Calibri" w:cs="Calibri"/>
          <w:color w:val="000000" w:themeColor="text1"/>
          <w:sz w:val="20"/>
          <w:szCs w:val="20"/>
        </w:rPr>
        <w:t xml:space="preserve"> Se constató una estabilidad casi absoluta en el corazón de la ciudad, con una variación </w:t>
      </w:r>
      <w:proofErr w:type="spellStart"/>
      <w:r w:rsidRPr="00C40FE0">
        <w:rPr>
          <w:rFonts w:ascii="Calibri" w:hAnsi="Calibri" w:cs="Calibri"/>
          <w:color w:val="000000" w:themeColor="text1"/>
          <w:sz w:val="20"/>
          <w:szCs w:val="20"/>
        </w:rPr>
        <w:t>intertrimestral</w:t>
      </w:r>
      <w:proofErr w:type="spellEnd"/>
      <w:r w:rsidRPr="00C40FE0">
        <w:rPr>
          <w:rFonts w:ascii="Calibri" w:hAnsi="Calibri" w:cs="Calibri"/>
          <w:color w:val="000000" w:themeColor="text1"/>
          <w:sz w:val="20"/>
          <w:szCs w:val="20"/>
        </w:rPr>
        <w:t xml:space="preserve"> insignificante del </w:t>
      </w:r>
      <w:r w:rsidRPr="00C40FE0">
        <w:rPr>
          <w:rFonts w:ascii="Calibri" w:hAnsi="Calibri" w:cs="Calibri"/>
          <w:b/>
          <w:bCs/>
          <w:color w:val="000000" w:themeColor="text1"/>
          <w:sz w:val="20"/>
          <w:szCs w:val="20"/>
        </w:rPr>
        <w:t>-3.88%</w:t>
      </w:r>
      <w:r w:rsidRPr="00C40FE0">
        <w:rPr>
          <w:rFonts w:ascii="Calibri" w:hAnsi="Calibri" w:cs="Calibri"/>
          <w:color w:val="000000" w:themeColor="text1"/>
          <w:sz w:val="20"/>
          <w:szCs w:val="20"/>
        </w:rPr>
        <w:t>. Su volumen de ocupación se reparte de forma homogénea durante todo el año.</w:t>
      </w:r>
    </w:p>
    <w:p w14:paraId="7D49A17C" w14:textId="77777777" w:rsidR="00C40FE0" w:rsidRPr="00C40FE0" w:rsidRDefault="00C40FE0" w:rsidP="00C40FE0">
      <w:pPr>
        <w:pStyle w:val="NormalWeb"/>
        <w:numPr>
          <w:ilvl w:val="0"/>
          <w:numId w:val="16"/>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La anomalía radical de Teatinos-Universidad:</w:t>
      </w:r>
      <w:r w:rsidRPr="00C40FE0">
        <w:rPr>
          <w:rFonts w:ascii="Calibri" w:hAnsi="Calibri" w:cs="Calibri"/>
          <w:color w:val="000000" w:themeColor="text1"/>
          <w:sz w:val="20"/>
          <w:szCs w:val="20"/>
        </w:rPr>
        <w:t xml:space="preserve"> El análisis </w:t>
      </w:r>
      <w:proofErr w:type="spellStart"/>
      <w:r w:rsidRPr="00C40FE0">
        <w:rPr>
          <w:rFonts w:ascii="Calibri" w:hAnsi="Calibri" w:cs="Calibri"/>
          <w:color w:val="000000" w:themeColor="text1"/>
          <w:sz w:val="20"/>
          <w:szCs w:val="20"/>
        </w:rPr>
        <w:t>multivariante</w:t>
      </w:r>
      <w:proofErr w:type="spellEnd"/>
      <w:r w:rsidRPr="00C40FE0">
        <w:rPr>
          <w:rFonts w:ascii="Calibri" w:hAnsi="Calibri" w:cs="Calibri"/>
          <w:color w:val="000000" w:themeColor="text1"/>
          <w:sz w:val="20"/>
          <w:szCs w:val="20"/>
        </w:rPr>
        <w:t xml:space="preserve"> destapó un comportamiento periférico extremo. Mientras la ciudad se mantiene plana, la demanda en Teatinos se dispara un </w:t>
      </w:r>
      <w:r w:rsidRPr="00C40FE0">
        <w:rPr>
          <w:rFonts w:ascii="Calibri" w:hAnsi="Calibri" w:cs="Calibri"/>
          <w:b/>
          <w:bCs/>
          <w:color w:val="000000" w:themeColor="text1"/>
          <w:sz w:val="20"/>
          <w:szCs w:val="20"/>
        </w:rPr>
        <w:t>+124.47%</w:t>
      </w:r>
      <w:r w:rsidRPr="00C40FE0">
        <w:rPr>
          <w:rFonts w:ascii="Calibri" w:hAnsi="Calibri" w:cs="Calibri"/>
          <w:color w:val="000000" w:themeColor="text1"/>
          <w:sz w:val="20"/>
          <w:szCs w:val="20"/>
        </w:rPr>
        <w:t xml:space="preserve"> durante el verano (Q3), llegando a concentrar en esos tres meses el </w:t>
      </w:r>
      <w:r w:rsidRPr="00C40FE0">
        <w:rPr>
          <w:rFonts w:ascii="Calibri" w:hAnsi="Calibri" w:cs="Calibri"/>
          <w:b/>
          <w:bCs/>
          <w:color w:val="000000" w:themeColor="text1"/>
          <w:sz w:val="20"/>
          <w:szCs w:val="20"/>
        </w:rPr>
        <w:t>57.49%</w:t>
      </w:r>
      <w:r w:rsidRPr="00C40FE0">
        <w:rPr>
          <w:rFonts w:ascii="Calibri" w:hAnsi="Calibri" w:cs="Calibri"/>
          <w:color w:val="000000" w:themeColor="text1"/>
          <w:sz w:val="20"/>
          <w:szCs w:val="20"/>
        </w:rPr>
        <w:t xml:space="preserve"> de todas sus reservas anuales.</w:t>
      </w:r>
    </w:p>
    <w:p w14:paraId="5D4D0269" w14:textId="06F9500D" w:rsidR="00C40FE0" w:rsidRPr="00C40FE0" w:rsidRDefault="00C40FE0" w:rsidP="00017B54">
      <w:pPr>
        <w:pStyle w:val="Ttulo4"/>
        <w:jc w:val="center"/>
        <w:rPr>
          <w:rFonts w:ascii="Calibri" w:hAnsi="Calibri" w:cs="Calibri"/>
          <w:color w:val="000000" w:themeColor="text1"/>
          <w:sz w:val="20"/>
          <w:szCs w:val="20"/>
        </w:rPr>
      </w:pPr>
      <w:r w:rsidRPr="00C40FE0">
        <w:rPr>
          <w:rFonts w:ascii="Calibri" w:hAnsi="Calibri" w:cs="Calibri"/>
          <w:noProof/>
          <w:color w:val="000000" w:themeColor="text1"/>
          <w:sz w:val="20"/>
          <w:szCs w:val="20"/>
          <w:lang w:eastAsia="es-ES"/>
        </w:rPr>
        <w:drawing>
          <wp:inline distT="0" distB="0" distL="0" distR="0" wp14:anchorId="2580C2B7" wp14:editId="2E2F03AE">
            <wp:extent cx="5341620" cy="26551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4643" cy="2661578"/>
                    </a:xfrm>
                    <a:prstGeom prst="rect">
                      <a:avLst/>
                    </a:prstGeom>
                  </pic:spPr>
                </pic:pic>
              </a:graphicData>
            </a:graphic>
          </wp:inline>
        </w:drawing>
      </w:r>
    </w:p>
    <w:p w14:paraId="738443C6" w14:textId="1A11D263" w:rsidR="00017B54" w:rsidRDefault="00017B54" w:rsidP="00C40FE0">
      <w:pPr>
        <w:pStyle w:val="NormalWeb"/>
        <w:jc w:val="both"/>
        <w:rPr>
          <w:rFonts w:ascii="Calibri" w:hAnsi="Calibri" w:cs="Calibri"/>
          <w:b/>
          <w:bCs/>
          <w:color w:val="000000" w:themeColor="text1"/>
          <w:sz w:val="20"/>
          <w:szCs w:val="20"/>
        </w:rPr>
      </w:pPr>
      <w:r>
        <w:rPr>
          <w:rFonts w:ascii="Calibri" w:hAnsi="Calibri" w:cs="Calibri"/>
          <w:b/>
          <w:bCs/>
          <w:color w:val="000000" w:themeColor="text1"/>
          <w:sz w:val="20"/>
          <w:szCs w:val="20"/>
        </w:rPr>
        <w:t>CONCLUSIÓN</w:t>
      </w:r>
    </w:p>
    <w:p w14:paraId="005F874F" w14:textId="5CACFD74"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La hipótesis SE CUMPLE PARCIALMENTE.</w:t>
      </w:r>
      <w:r w:rsidRPr="00C40FE0">
        <w:rPr>
          <w:rFonts w:ascii="Calibri" w:hAnsi="Calibri" w:cs="Calibri"/>
          <w:color w:val="000000" w:themeColor="text1"/>
          <w:sz w:val="20"/>
          <w:szCs w:val="20"/>
        </w:rPr>
        <w:t xml:space="preserve"> Se rechaza de forma contundente en su premisa global, ya que Málaga ha logrado </w:t>
      </w:r>
      <w:proofErr w:type="spellStart"/>
      <w:r w:rsidRPr="00C40FE0">
        <w:rPr>
          <w:rFonts w:ascii="Calibri" w:hAnsi="Calibri" w:cs="Calibri"/>
          <w:color w:val="000000" w:themeColor="text1"/>
          <w:sz w:val="20"/>
          <w:szCs w:val="20"/>
        </w:rPr>
        <w:t>desestacionalizar</w:t>
      </w:r>
      <w:proofErr w:type="spellEnd"/>
      <w:r w:rsidRPr="00C40FE0">
        <w:rPr>
          <w:rFonts w:ascii="Calibri" w:hAnsi="Calibri" w:cs="Calibri"/>
          <w:color w:val="000000" w:themeColor="text1"/>
          <w:sz w:val="20"/>
          <w:szCs w:val="20"/>
        </w:rPr>
        <w:t xml:space="preserve"> con éxito su turismo atrayendo el mismo volumen de actividad en primavera que en verano. Sin embargo, se acepta firmemente en su vertiente geográfica: el Centro se confirma como un motor inmune a la estacionalidad, mientras que la periferia estudiantil (Teatinos) experimenta una fluctuación extrema ligada al ciclo de liberación de pisos universitarios que se reconvierten temporalmente en alojamientos turísticos durante las vacaciones.</w:t>
      </w:r>
    </w:p>
    <w:p w14:paraId="6BD684EA" w14:textId="09C3A81C" w:rsidR="00C40FE0" w:rsidRPr="00017B54" w:rsidRDefault="00017B54" w:rsidP="00C40FE0">
      <w:pPr>
        <w:pStyle w:val="Ttulo3"/>
        <w:jc w:val="both"/>
        <w:rPr>
          <w:rFonts w:ascii="Calibri" w:hAnsi="Calibri" w:cs="Calibri"/>
          <w:b/>
          <w:color w:val="000000" w:themeColor="text1"/>
          <w:sz w:val="20"/>
          <w:szCs w:val="20"/>
        </w:rPr>
      </w:pPr>
      <w:r w:rsidRPr="00017B54">
        <w:rPr>
          <w:rFonts w:ascii="Calibri" w:hAnsi="Calibri" w:cs="Calibri"/>
          <w:b/>
          <w:color w:val="000000" w:themeColor="text1"/>
          <w:sz w:val="20"/>
          <w:szCs w:val="20"/>
        </w:rPr>
        <w:t>CONCLUSIÓN FINAL Y RECOMENDACIONES ESTRATÉGICAS</w:t>
      </w:r>
    </w:p>
    <w:p w14:paraId="1FB5ED16"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 xml:space="preserve">El Análisis Exploratorio de Datos (EDA) ejecutado sobre el mercado de alquiler turístico de Málaga (2025) concluye que nos encontramos ante un mercado maduro, altamente concentrado (donde el Distrito Centro absorbe el 67% de la oferta total) y en proceso de transición hacia una </w:t>
      </w:r>
      <w:proofErr w:type="spellStart"/>
      <w:r w:rsidRPr="00C40FE0">
        <w:rPr>
          <w:rFonts w:ascii="Calibri" w:hAnsi="Calibri" w:cs="Calibri"/>
          <w:color w:val="000000" w:themeColor="text1"/>
          <w:sz w:val="20"/>
          <w:szCs w:val="20"/>
        </w:rPr>
        <w:t>desestacionalización</w:t>
      </w:r>
      <w:proofErr w:type="spellEnd"/>
      <w:r w:rsidRPr="00C40FE0">
        <w:rPr>
          <w:rFonts w:ascii="Calibri" w:hAnsi="Calibri" w:cs="Calibri"/>
          <w:color w:val="000000" w:themeColor="text1"/>
          <w:sz w:val="20"/>
          <w:szCs w:val="20"/>
        </w:rPr>
        <w:t xml:space="preserve"> consolidada. Los análisis de precios y flujos de demanda revelan que las métricas tradicionales de éxito turístico están cambiando debido a la competencia y a las dinámicas socio-urbanas.</w:t>
      </w:r>
    </w:p>
    <w:p w14:paraId="21553265" w14:textId="77777777" w:rsidR="00C40FE0" w:rsidRPr="00C40FE0" w:rsidRDefault="00C40FE0" w:rsidP="00C40FE0">
      <w:pPr>
        <w:pStyle w:val="NormalWeb"/>
        <w:jc w:val="both"/>
        <w:rPr>
          <w:rFonts w:ascii="Calibri" w:hAnsi="Calibri" w:cs="Calibri"/>
          <w:color w:val="000000" w:themeColor="text1"/>
          <w:sz w:val="20"/>
          <w:szCs w:val="20"/>
        </w:rPr>
      </w:pPr>
      <w:r w:rsidRPr="00C40FE0">
        <w:rPr>
          <w:rFonts w:ascii="Calibri" w:hAnsi="Calibri" w:cs="Calibri"/>
          <w:color w:val="000000" w:themeColor="text1"/>
          <w:sz w:val="20"/>
          <w:szCs w:val="20"/>
        </w:rPr>
        <w:t>Como cierre de esta investigación, se proponen dos líneas de recomendación estratégica claramente diferenciadas para potenciales inversores y gestores de patrimonio:</w:t>
      </w:r>
    </w:p>
    <w:p w14:paraId="5C7B1884" w14:textId="77777777" w:rsidR="00C40FE0" w:rsidRPr="00C40FE0" w:rsidRDefault="00C40FE0" w:rsidP="00C40FE0">
      <w:pPr>
        <w:pStyle w:val="NormalWeb"/>
        <w:numPr>
          <w:ilvl w:val="0"/>
          <w:numId w:val="17"/>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lastRenderedPageBreak/>
        <w:t>Estrategia Conservadora (Flujo de Caja Estable):</w:t>
      </w:r>
      <w:r w:rsidRPr="00C40FE0">
        <w:rPr>
          <w:rFonts w:ascii="Calibri" w:hAnsi="Calibri" w:cs="Calibri"/>
          <w:color w:val="000000" w:themeColor="text1"/>
          <w:sz w:val="20"/>
          <w:szCs w:val="20"/>
        </w:rPr>
        <w:t xml:space="preserve"> Para inversores que prioricen la mitigación del riesgo y la predictibilidad financiera, la recomendación inequívoca es concentrar el capital en el </w:t>
      </w:r>
      <w:r w:rsidRPr="00C40FE0">
        <w:rPr>
          <w:rFonts w:ascii="Calibri" w:hAnsi="Calibri" w:cs="Calibri"/>
          <w:b/>
          <w:bCs/>
          <w:color w:val="000000" w:themeColor="text1"/>
          <w:sz w:val="20"/>
          <w:szCs w:val="20"/>
        </w:rPr>
        <w:t>Distrito Centro</w:t>
      </w:r>
      <w:r w:rsidRPr="00C40FE0">
        <w:rPr>
          <w:rFonts w:ascii="Calibri" w:hAnsi="Calibri" w:cs="Calibri"/>
          <w:color w:val="000000" w:themeColor="text1"/>
          <w:sz w:val="20"/>
          <w:szCs w:val="20"/>
        </w:rPr>
        <w:t>. Su madurez y su potente oferta cultural inmunizan a las propiedades contra las fluctuaciones climáticas, garantizando una ocupación homogénea y rendimientos constantes durante las cuatro estaciones del año, mitigando el impacto de la fuerte competencia mediante una gestión profesionalizada del precio.</w:t>
      </w:r>
    </w:p>
    <w:p w14:paraId="79687942" w14:textId="77777777" w:rsidR="00C40FE0" w:rsidRPr="00C40FE0" w:rsidRDefault="00C40FE0" w:rsidP="00C40FE0">
      <w:pPr>
        <w:pStyle w:val="NormalWeb"/>
        <w:numPr>
          <w:ilvl w:val="0"/>
          <w:numId w:val="17"/>
        </w:numPr>
        <w:jc w:val="both"/>
        <w:rPr>
          <w:rFonts w:ascii="Calibri" w:hAnsi="Calibri" w:cs="Calibri"/>
          <w:color w:val="000000" w:themeColor="text1"/>
          <w:sz w:val="20"/>
          <w:szCs w:val="20"/>
        </w:rPr>
      </w:pPr>
      <w:r w:rsidRPr="00C40FE0">
        <w:rPr>
          <w:rFonts w:ascii="Calibri" w:hAnsi="Calibri" w:cs="Calibri"/>
          <w:b/>
          <w:bCs/>
          <w:color w:val="000000" w:themeColor="text1"/>
          <w:sz w:val="20"/>
          <w:szCs w:val="20"/>
        </w:rPr>
        <w:t>Estrategia de Alta Oportunidad (Maximización del Rendimiento Mixto):</w:t>
      </w:r>
      <w:r w:rsidRPr="00C40FE0">
        <w:rPr>
          <w:rFonts w:ascii="Calibri" w:hAnsi="Calibri" w:cs="Calibri"/>
          <w:color w:val="000000" w:themeColor="text1"/>
          <w:sz w:val="20"/>
          <w:szCs w:val="20"/>
        </w:rPr>
        <w:t xml:space="preserve"> Para perfiles financieros con mayor tolerancia al riesgo que busquen arbitrajes de mercado, se recomienda explotar el modelo híbrido en el distrito de </w:t>
      </w:r>
      <w:r w:rsidRPr="00C40FE0">
        <w:rPr>
          <w:rFonts w:ascii="Calibri" w:hAnsi="Calibri" w:cs="Calibri"/>
          <w:b/>
          <w:bCs/>
          <w:color w:val="000000" w:themeColor="text1"/>
          <w:sz w:val="20"/>
          <w:szCs w:val="20"/>
        </w:rPr>
        <w:t>Teatinos-Universidad</w:t>
      </w:r>
      <w:r w:rsidRPr="00C40FE0">
        <w:rPr>
          <w:rFonts w:ascii="Calibri" w:hAnsi="Calibri" w:cs="Calibri"/>
          <w:color w:val="000000" w:themeColor="text1"/>
          <w:sz w:val="20"/>
          <w:szCs w:val="20"/>
        </w:rPr>
        <w:t>. Este modelo consiste en operar bajo la modalidad de alquiler residencial de temporada para estudiantes durante el curso escolar (9 meses de ingresos estables) y pivotar de manera agresiva hacia el alquiler vacacional de corta estancia durante los meses de julio y agosto. Esta maniobra permite capturar de manera óptima la explosión masiva del +124% en la demanda estival de la zona, maximizando el rendimiento anual del activo inmobiliario.</w:t>
      </w:r>
    </w:p>
    <w:p w14:paraId="7051F9ED" w14:textId="77777777" w:rsidR="00C40FE0" w:rsidRPr="00742AA3" w:rsidRDefault="00C40FE0" w:rsidP="0056045A">
      <w:pPr>
        <w:tabs>
          <w:tab w:val="left" w:pos="5136"/>
        </w:tabs>
        <w:jc w:val="both"/>
        <w:rPr>
          <w:rFonts w:ascii="Calibri" w:hAnsi="Calibri" w:cs="Calibri"/>
          <w:sz w:val="20"/>
          <w:szCs w:val="20"/>
        </w:rPr>
      </w:pPr>
    </w:p>
    <w:sectPr w:rsidR="00C40FE0" w:rsidRPr="00742A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164F5"/>
    <w:multiLevelType w:val="multilevel"/>
    <w:tmpl w:val="B7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1901"/>
    <w:multiLevelType w:val="multilevel"/>
    <w:tmpl w:val="C34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2A1C"/>
    <w:multiLevelType w:val="multilevel"/>
    <w:tmpl w:val="778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B4A25"/>
    <w:multiLevelType w:val="multilevel"/>
    <w:tmpl w:val="4928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00D8D"/>
    <w:multiLevelType w:val="hybridMultilevel"/>
    <w:tmpl w:val="90BAD766"/>
    <w:lvl w:ilvl="0" w:tplc="C1BCDE5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4039F1"/>
    <w:multiLevelType w:val="multilevel"/>
    <w:tmpl w:val="41F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0A17"/>
    <w:multiLevelType w:val="multilevel"/>
    <w:tmpl w:val="761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52F61"/>
    <w:multiLevelType w:val="multilevel"/>
    <w:tmpl w:val="923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F46A2"/>
    <w:multiLevelType w:val="multilevel"/>
    <w:tmpl w:val="ED5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A287F"/>
    <w:multiLevelType w:val="multilevel"/>
    <w:tmpl w:val="840A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6002C"/>
    <w:multiLevelType w:val="multilevel"/>
    <w:tmpl w:val="8F7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53C9D"/>
    <w:multiLevelType w:val="hybridMultilevel"/>
    <w:tmpl w:val="755005EA"/>
    <w:lvl w:ilvl="0" w:tplc="88DCDA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ED3ED8"/>
    <w:multiLevelType w:val="multilevel"/>
    <w:tmpl w:val="5EA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273EA"/>
    <w:multiLevelType w:val="multilevel"/>
    <w:tmpl w:val="670C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746A0"/>
    <w:multiLevelType w:val="multilevel"/>
    <w:tmpl w:val="425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8184A"/>
    <w:multiLevelType w:val="multilevel"/>
    <w:tmpl w:val="0C80D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54332"/>
    <w:multiLevelType w:val="multilevel"/>
    <w:tmpl w:val="3D5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0"/>
  </w:num>
  <w:num w:numId="5">
    <w:abstractNumId w:val="7"/>
  </w:num>
  <w:num w:numId="6">
    <w:abstractNumId w:val="1"/>
  </w:num>
  <w:num w:numId="7">
    <w:abstractNumId w:val="12"/>
  </w:num>
  <w:num w:numId="8">
    <w:abstractNumId w:val="15"/>
  </w:num>
  <w:num w:numId="9">
    <w:abstractNumId w:val="5"/>
  </w:num>
  <w:num w:numId="10">
    <w:abstractNumId w:val="16"/>
  </w:num>
  <w:num w:numId="11">
    <w:abstractNumId w:val="11"/>
  </w:num>
  <w:num w:numId="12">
    <w:abstractNumId w:val="14"/>
  </w:num>
  <w:num w:numId="13">
    <w:abstractNumId w:val="10"/>
  </w:num>
  <w:num w:numId="14">
    <w:abstractNumId w:val="8"/>
  </w:num>
  <w:num w:numId="15">
    <w:abstractNumId w:val="13"/>
  </w:num>
  <w:num w:numId="16">
    <w:abstractNumId w:val="9"/>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24"/>
    <w:rsid w:val="00017B54"/>
    <w:rsid w:val="00066294"/>
    <w:rsid w:val="0013669D"/>
    <w:rsid w:val="00322977"/>
    <w:rsid w:val="0039509A"/>
    <w:rsid w:val="00413386"/>
    <w:rsid w:val="0056045A"/>
    <w:rsid w:val="00644A22"/>
    <w:rsid w:val="006F0631"/>
    <w:rsid w:val="006F1A3F"/>
    <w:rsid w:val="00742AA3"/>
    <w:rsid w:val="007452F4"/>
    <w:rsid w:val="00835A38"/>
    <w:rsid w:val="00994943"/>
    <w:rsid w:val="009E0471"/>
    <w:rsid w:val="00A12C3A"/>
    <w:rsid w:val="00B71462"/>
    <w:rsid w:val="00C40FE0"/>
    <w:rsid w:val="00C730B2"/>
    <w:rsid w:val="00F67EFC"/>
    <w:rsid w:val="00FA33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D270"/>
  <w15:chartTrackingRefBased/>
  <w15:docId w15:val="{A25B39A4-FFA2-4F14-A37B-F8859945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A3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33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A33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3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3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3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3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3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3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3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33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A33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3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3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3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3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324"/>
    <w:rPr>
      <w:rFonts w:eastAsiaTheme="majorEastAsia" w:cstheme="majorBidi"/>
      <w:color w:val="272727" w:themeColor="text1" w:themeTint="D8"/>
    </w:rPr>
  </w:style>
  <w:style w:type="paragraph" w:styleId="Ttulo">
    <w:name w:val="Title"/>
    <w:basedOn w:val="Normal"/>
    <w:next w:val="Normal"/>
    <w:link w:val="TtuloCar"/>
    <w:uiPriority w:val="10"/>
    <w:qFormat/>
    <w:rsid w:val="00FA3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3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3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3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324"/>
    <w:pPr>
      <w:spacing w:before="160"/>
      <w:jc w:val="center"/>
    </w:pPr>
    <w:rPr>
      <w:i/>
      <w:iCs/>
      <w:color w:val="404040" w:themeColor="text1" w:themeTint="BF"/>
    </w:rPr>
  </w:style>
  <w:style w:type="character" w:customStyle="1" w:styleId="CitaCar">
    <w:name w:val="Cita Car"/>
    <w:basedOn w:val="Fuentedeprrafopredeter"/>
    <w:link w:val="Cita"/>
    <w:uiPriority w:val="29"/>
    <w:rsid w:val="00FA3324"/>
    <w:rPr>
      <w:i/>
      <w:iCs/>
      <w:color w:val="404040" w:themeColor="text1" w:themeTint="BF"/>
    </w:rPr>
  </w:style>
  <w:style w:type="paragraph" w:styleId="Prrafodelista">
    <w:name w:val="List Paragraph"/>
    <w:basedOn w:val="Normal"/>
    <w:uiPriority w:val="34"/>
    <w:qFormat/>
    <w:rsid w:val="00FA3324"/>
    <w:pPr>
      <w:ind w:left="720"/>
      <w:contextualSpacing/>
    </w:pPr>
  </w:style>
  <w:style w:type="character" w:styleId="nfasisintenso">
    <w:name w:val="Intense Emphasis"/>
    <w:basedOn w:val="Fuentedeprrafopredeter"/>
    <w:uiPriority w:val="21"/>
    <w:qFormat/>
    <w:rsid w:val="00FA3324"/>
    <w:rPr>
      <w:i/>
      <w:iCs/>
      <w:color w:val="0F4761" w:themeColor="accent1" w:themeShade="BF"/>
    </w:rPr>
  </w:style>
  <w:style w:type="paragraph" w:styleId="Citadestacada">
    <w:name w:val="Intense Quote"/>
    <w:basedOn w:val="Normal"/>
    <w:next w:val="Normal"/>
    <w:link w:val="CitadestacadaCar"/>
    <w:uiPriority w:val="30"/>
    <w:qFormat/>
    <w:rsid w:val="00FA3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324"/>
    <w:rPr>
      <w:i/>
      <w:iCs/>
      <w:color w:val="0F4761" w:themeColor="accent1" w:themeShade="BF"/>
    </w:rPr>
  </w:style>
  <w:style w:type="character" w:styleId="Referenciaintensa">
    <w:name w:val="Intense Reference"/>
    <w:basedOn w:val="Fuentedeprrafopredeter"/>
    <w:uiPriority w:val="32"/>
    <w:qFormat/>
    <w:rsid w:val="00FA3324"/>
    <w:rPr>
      <w:b/>
      <w:bCs/>
      <w:smallCaps/>
      <w:color w:val="0F4761" w:themeColor="accent1" w:themeShade="BF"/>
      <w:spacing w:val="5"/>
    </w:rPr>
  </w:style>
  <w:style w:type="table" w:styleId="Tablaconcuadrcula">
    <w:name w:val="Table Grid"/>
    <w:basedOn w:val="Tablanormal"/>
    <w:uiPriority w:val="39"/>
    <w:rsid w:val="00FA3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0FE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C40F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633706">
      <w:bodyDiv w:val="1"/>
      <w:marLeft w:val="0"/>
      <w:marRight w:val="0"/>
      <w:marTop w:val="0"/>
      <w:marBottom w:val="0"/>
      <w:divBdr>
        <w:top w:val="none" w:sz="0" w:space="0" w:color="auto"/>
        <w:left w:val="none" w:sz="0" w:space="0" w:color="auto"/>
        <w:bottom w:val="none" w:sz="0" w:space="0" w:color="auto"/>
        <w:right w:val="none" w:sz="0" w:space="0" w:color="auto"/>
      </w:divBdr>
    </w:div>
    <w:div w:id="178974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3696</Words>
  <Characters>20330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Harana Herrera</dc:creator>
  <cp:keywords/>
  <dc:description/>
  <cp:lastModifiedBy>María Rodríguez Esteras</cp:lastModifiedBy>
  <cp:revision>2</cp:revision>
  <dcterms:created xsi:type="dcterms:W3CDTF">2026-05-20T20:25:00Z</dcterms:created>
  <dcterms:modified xsi:type="dcterms:W3CDTF">2026-05-20T20:25:00Z</dcterms:modified>
</cp:coreProperties>
</file>