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46"/>
      </w:tblGrid>
      <w:tr w:rsidR="00063D2A" w:rsidRPr="00180739" w14:paraId="163EE579" w14:textId="77777777" w:rsidTr="002D7B38">
        <w:tc>
          <w:tcPr>
            <w:tcW w:w="2410" w:type="dxa"/>
            <w:shd w:val="clear" w:color="auto" w:fill="EEECE1"/>
          </w:tcPr>
          <w:p w14:paraId="2A18A755" w14:textId="77777777" w:rsidR="00063D2A" w:rsidRPr="00332128" w:rsidRDefault="00063D2A" w:rsidP="002D7B38">
            <w:pPr>
              <w:rPr>
                <w:rFonts w:ascii="Times New Roman" w:eastAsiaTheme="minorEastAsia" w:hAnsi="Times New Roman"/>
                <w:sz w:val="20"/>
                <w:szCs w:val="20"/>
              </w:rPr>
            </w:pPr>
            <w:r w:rsidRPr="00332128">
              <w:rPr>
                <w:rFonts w:ascii="Times New Roman" w:eastAsiaTheme="minorEastAsia" w:hAnsi="Times New Roman" w:hint="eastAsia"/>
                <w:sz w:val="20"/>
                <w:szCs w:val="20"/>
              </w:rPr>
              <w:t>研究プロジェクト名</w:t>
            </w:r>
          </w:p>
        </w:tc>
        <w:tc>
          <w:tcPr>
            <w:tcW w:w="6946" w:type="dxa"/>
            <w:shd w:val="clear" w:color="auto" w:fill="auto"/>
          </w:tcPr>
          <w:p w14:paraId="0ED82CE4" w14:textId="77777777" w:rsidR="00063D2A" w:rsidRPr="00332128" w:rsidRDefault="00063D2A" w:rsidP="002D7B38">
            <w:pPr>
              <w:rPr>
                <w:rFonts w:ascii="Times New Roman" w:eastAsiaTheme="minorEastAsia" w:hAnsi="Times New Roman"/>
                <w:sz w:val="20"/>
                <w:szCs w:val="20"/>
              </w:rPr>
            </w:pPr>
            <w:r>
              <w:rPr>
                <w:rFonts w:ascii="Arial" w:hAnsi="Arial" w:cs="Arial"/>
                <w:color w:val="3C4043"/>
                <w:spacing w:val="3"/>
                <w:szCs w:val="21"/>
                <w:shd w:val="clear" w:color="auto" w:fill="FFFFFF"/>
              </w:rPr>
              <w:t>日本におけるエビデンスに基づく政策形成の実装</w:t>
            </w:r>
          </w:p>
        </w:tc>
      </w:tr>
      <w:tr w:rsidR="00063D2A" w:rsidRPr="00180739" w14:paraId="61A91D56" w14:textId="77777777" w:rsidTr="002D7B38">
        <w:tc>
          <w:tcPr>
            <w:tcW w:w="2410" w:type="dxa"/>
            <w:shd w:val="clear" w:color="auto" w:fill="EEECE1"/>
          </w:tcPr>
          <w:p w14:paraId="05F600BE" w14:textId="77777777" w:rsidR="00063D2A" w:rsidRPr="00332128" w:rsidRDefault="00063D2A" w:rsidP="002D7B38">
            <w:pPr>
              <w:rPr>
                <w:rFonts w:ascii="Times New Roman" w:eastAsiaTheme="minorEastAsia" w:hAnsi="Times New Roman"/>
                <w:sz w:val="20"/>
                <w:szCs w:val="20"/>
              </w:rPr>
            </w:pPr>
            <w:r w:rsidRPr="00332128">
              <w:rPr>
                <w:rFonts w:ascii="Times New Roman" w:eastAsiaTheme="minorEastAsia" w:hAnsi="Times New Roman" w:hint="eastAsia"/>
                <w:sz w:val="20"/>
                <w:szCs w:val="20"/>
              </w:rPr>
              <w:t>執筆者名（所属先）</w:t>
            </w:r>
          </w:p>
        </w:tc>
        <w:tc>
          <w:tcPr>
            <w:tcW w:w="6946" w:type="dxa"/>
            <w:shd w:val="clear" w:color="auto" w:fill="auto"/>
          </w:tcPr>
          <w:p w14:paraId="49872BD3" w14:textId="77777777" w:rsidR="00063D2A" w:rsidRPr="00332128" w:rsidRDefault="00063D2A" w:rsidP="00063D2A">
            <w:pPr>
              <w:rPr>
                <w:rFonts w:ascii="Times New Roman" w:eastAsiaTheme="minorEastAsia" w:hAnsi="Times New Roman"/>
                <w:sz w:val="20"/>
                <w:szCs w:val="20"/>
              </w:rPr>
            </w:pPr>
            <w:r w:rsidRPr="00063D2A">
              <w:rPr>
                <w:rFonts w:ascii="Arial" w:hAnsi="Arial" w:cs="Arial"/>
                <w:color w:val="3C4043"/>
                <w:spacing w:val="3"/>
                <w:sz w:val="20"/>
                <w:szCs w:val="21"/>
                <w:shd w:val="clear" w:color="auto" w:fill="FFFFFF"/>
              </w:rPr>
              <w:t>加藤大貴（大阪大学）佐々木周作（東北学院大学）大竹文雄（大阪大学）</w:t>
            </w:r>
          </w:p>
        </w:tc>
      </w:tr>
      <w:tr w:rsidR="00063D2A" w:rsidRPr="00180739" w14:paraId="6795CD7F" w14:textId="77777777" w:rsidTr="002D7B38">
        <w:tc>
          <w:tcPr>
            <w:tcW w:w="2410" w:type="dxa"/>
            <w:shd w:val="clear" w:color="auto" w:fill="EEECE1"/>
          </w:tcPr>
          <w:p w14:paraId="2FD7445C" w14:textId="77777777" w:rsidR="00063D2A" w:rsidRPr="00332128" w:rsidRDefault="00063D2A" w:rsidP="002D7B38">
            <w:pPr>
              <w:rPr>
                <w:rFonts w:ascii="Times New Roman" w:eastAsiaTheme="minorEastAsia" w:hAnsi="Times New Roman"/>
                <w:sz w:val="20"/>
                <w:szCs w:val="20"/>
              </w:rPr>
            </w:pPr>
            <w:r w:rsidRPr="00332128">
              <w:rPr>
                <w:rFonts w:ascii="Times New Roman" w:eastAsiaTheme="minorEastAsia" w:hAnsi="Times New Roman"/>
                <w:sz w:val="20"/>
                <w:szCs w:val="20"/>
              </w:rPr>
              <w:t>DP</w:t>
            </w:r>
            <w:r w:rsidRPr="00332128">
              <w:rPr>
                <w:rFonts w:ascii="Times New Roman" w:eastAsiaTheme="minorEastAsia" w:hAnsi="Times New Roman" w:hint="eastAsia"/>
                <w:sz w:val="20"/>
                <w:szCs w:val="20"/>
              </w:rPr>
              <w:t>タイトル</w:t>
            </w:r>
          </w:p>
        </w:tc>
        <w:tc>
          <w:tcPr>
            <w:tcW w:w="6946" w:type="dxa"/>
            <w:shd w:val="clear" w:color="auto" w:fill="auto"/>
          </w:tcPr>
          <w:p w14:paraId="1EEF90E1" w14:textId="6E08E172" w:rsidR="00063D2A" w:rsidRPr="00063D2A" w:rsidRDefault="00063D2A" w:rsidP="00063D2A">
            <w:pPr>
              <w:rPr>
                <w:rFonts w:ascii="Times New Roman" w:eastAsiaTheme="minorEastAsia" w:hAnsi="Times New Roman"/>
                <w:sz w:val="20"/>
                <w:szCs w:val="20"/>
              </w:rPr>
            </w:pPr>
            <w:r w:rsidRPr="00063D2A">
              <w:rPr>
                <w:rFonts w:ascii="Times New Roman" w:eastAsiaTheme="minorEastAsia" w:hAnsi="Times New Roman" w:hint="eastAsia"/>
                <w:sz w:val="20"/>
                <w:szCs w:val="20"/>
              </w:rPr>
              <w:t>風しんの抗体検査受検とワクチン接種を促進するためのナッジ・メッセージの探究―全国規模オンライン・フィールド実験による効果検証―</w:t>
            </w:r>
          </w:p>
        </w:tc>
      </w:tr>
    </w:tbl>
    <w:p w14:paraId="78F95F18" w14:textId="3F953F72" w:rsidR="00063D2A" w:rsidRPr="00063D2A" w:rsidRDefault="00063D2A" w:rsidP="00063D2A">
      <w:pPr>
        <w:ind w:left="420"/>
        <w:rPr>
          <w:rFonts w:ascii="Times New Roman" w:eastAsiaTheme="minorEastAsia" w:hAnsi="Times New Roman"/>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063D2A" w:rsidRPr="00180739" w14:paraId="5D6E4D39" w14:textId="77777777" w:rsidTr="002D7B38">
        <w:trPr>
          <w:trHeight w:val="509"/>
        </w:trPr>
        <w:tc>
          <w:tcPr>
            <w:tcW w:w="9356" w:type="dxa"/>
            <w:shd w:val="clear" w:color="auto" w:fill="auto"/>
          </w:tcPr>
          <w:p w14:paraId="11C21362" w14:textId="6DAA4547" w:rsidR="00063D2A" w:rsidRPr="00332128" w:rsidRDefault="00063D2A" w:rsidP="002D7B38">
            <w:pPr>
              <w:rPr>
                <w:rFonts w:ascii="Times New Roman" w:eastAsiaTheme="minorEastAsia" w:hAnsi="Times New Roman"/>
                <w:sz w:val="18"/>
                <w:szCs w:val="18"/>
              </w:rPr>
            </w:pPr>
            <w:r w:rsidRPr="00332128">
              <w:rPr>
                <w:rFonts w:ascii="Times New Roman" w:eastAsiaTheme="minorEastAsia" w:hAnsi="Times New Roman" w:hint="eastAsia"/>
                <w:sz w:val="18"/>
                <w:szCs w:val="18"/>
              </w:rPr>
              <w:t>このノンテクニカルサマリーは、分析結果を踏まえつつ、政策的含意を中心に大胆に記述したもので、</w:t>
            </w:r>
            <w:r w:rsidRPr="00332128">
              <w:rPr>
                <w:rFonts w:ascii="Times New Roman" w:eastAsiaTheme="minorEastAsia" w:hAnsi="Times New Roman"/>
                <w:sz w:val="18"/>
                <w:szCs w:val="18"/>
              </w:rPr>
              <w:t>DP</w:t>
            </w:r>
            <w:r w:rsidRPr="00332128">
              <w:rPr>
                <w:rFonts w:ascii="Times New Roman" w:eastAsiaTheme="minorEastAsia" w:hAnsi="Times New Roman" w:hint="eastAsia"/>
                <w:sz w:val="18"/>
                <w:szCs w:val="18"/>
              </w:rPr>
              <w:t>の一部分ではありません。分析内容の詳細は</w:t>
            </w:r>
            <w:r w:rsidRPr="00332128">
              <w:rPr>
                <w:rFonts w:ascii="Times New Roman" w:eastAsiaTheme="minorEastAsia" w:hAnsi="Times New Roman"/>
                <w:sz w:val="18"/>
                <w:szCs w:val="18"/>
              </w:rPr>
              <w:t>DP</w:t>
            </w:r>
            <w:r w:rsidRPr="00332128">
              <w:rPr>
                <w:rFonts w:ascii="Times New Roman" w:eastAsiaTheme="minorEastAsia" w:hAnsi="Times New Roman" w:hint="eastAsia"/>
                <w:sz w:val="18"/>
                <w:szCs w:val="18"/>
              </w:rPr>
              <w:t>本文をお読みください。また、ここに述べられている見解は執筆者個人の責任で発表するものであり、</w:t>
            </w:r>
            <w:r w:rsidRPr="00BB1F19">
              <w:rPr>
                <w:rFonts w:ascii="Times New Roman" w:eastAsiaTheme="minorEastAsia" w:hAnsi="Times New Roman" w:hint="eastAsia"/>
                <w:sz w:val="18"/>
                <w:szCs w:val="18"/>
              </w:rPr>
              <w:t>所属する組織及び</w:t>
            </w:r>
            <w:r w:rsidRPr="00332128">
              <w:rPr>
                <w:rFonts w:ascii="Times New Roman" w:eastAsiaTheme="minorEastAsia" w:hAnsi="Times New Roman" w:hint="eastAsia"/>
                <w:sz w:val="18"/>
                <w:szCs w:val="18"/>
              </w:rPr>
              <w:t>（独）経済産業研究所としての見解を示すものではありません。</w:t>
            </w:r>
          </w:p>
        </w:tc>
      </w:tr>
    </w:tbl>
    <w:p w14:paraId="6B956D81" w14:textId="77777777" w:rsidR="00E5691E" w:rsidRDefault="00E5691E"/>
    <w:p w14:paraId="5E96D9FC" w14:textId="77777777" w:rsidR="00414897" w:rsidRDefault="00EB2F42" w:rsidP="00EB2F42">
      <w:pPr>
        <w:pStyle w:val="1"/>
      </w:pPr>
      <w:r>
        <w:t>背景</w:t>
      </w:r>
      <w:r w:rsidR="00621E47">
        <w:t>と目的</w:t>
      </w:r>
    </w:p>
    <w:p w14:paraId="17829D7C" w14:textId="55E6A05A" w:rsidR="00EB2F42" w:rsidRDefault="00EB2F42" w:rsidP="00A155BE">
      <w:r>
        <w:rPr>
          <w:rFonts w:hint="eastAsia"/>
        </w:rPr>
        <w:t>厚生労働省は</w:t>
      </w:r>
      <w:r>
        <w:rPr>
          <w:rFonts w:hint="eastAsia"/>
        </w:rPr>
        <w:t>2</w:t>
      </w:r>
      <w:r>
        <w:t>019</w:t>
      </w:r>
      <w:r>
        <w:t>年</w:t>
      </w:r>
      <w:r>
        <w:rPr>
          <w:rFonts w:hint="eastAsia"/>
        </w:rPr>
        <w:t>4</w:t>
      </w:r>
      <w:r>
        <w:rPr>
          <w:rFonts w:hint="eastAsia"/>
        </w:rPr>
        <w:t>月から</w:t>
      </w:r>
      <w:r>
        <w:t>2022</w:t>
      </w:r>
      <w:r>
        <w:t>年</w:t>
      </w:r>
      <w:r>
        <w:rPr>
          <w:rFonts w:hint="eastAsia"/>
        </w:rPr>
        <w:t>3</w:t>
      </w:r>
      <w:r>
        <w:rPr>
          <w:rFonts w:hint="eastAsia"/>
        </w:rPr>
        <w:t>月にかけて、風しんの抗体検査とワクチン接種を無料で受けられるクーポン券を発行</w:t>
      </w:r>
      <w:r w:rsidR="00621E47">
        <w:rPr>
          <w:rFonts w:hint="eastAsia"/>
        </w:rPr>
        <w:t>した</w:t>
      </w:r>
      <w:r>
        <w:rPr>
          <w:rFonts w:hint="eastAsia"/>
        </w:rPr>
        <w:t>。対象は</w:t>
      </w:r>
      <w:r>
        <w:rPr>
          <w:rFonts w:hint="eastAsia"/>
        </w:rPr>
        <w:t>2</w:t>
      </w:r>
      <w:r>
        <w:t>019</w:t>
      </w:r>
      <w:r>
        <w:t>年</w:t>
      </w:r>
      <w:r>
        <w:rPr>
          <w:rFonts w:hint="eastAsia"/>
        </w:rPr>
        <w:t>4</w:t>
      </w:r>
      <w:r>
        <w:rPr>
          <w:rFonts w:hint="eastAsia"/>
        </w:rPr>
        <w:t>月時点で</w:t>
      </w:r>
      <w:r>
        <w:rPr>
          <w:rFonts w:hint="eastAsia"/>
        </w:rPr>
        <w:t>4</w:t>
      </w:r>
      <w:r>
        <w:t>0</w:t>
      </w:r>
      <w:r>
        <w:rPr>
          <w:rFonts w:hint="eastAsia"/>
        </w:rPr>
        <w:t>~5</w:t>
      </w:r>
      <w:r>
        <w:t>7</w:t>
      </w:r>
      <w:r>
        <w:t>歳の男性であり、この年齢層の男性は他の世代よりも風しんの抗体保有率が低い。クーポン券施策によって、厚生労働省は非抗体保有者に対するワクチン接種を促進することで、この世代の男性の抗体保有率を</w:t>
      </w:r>
      <w:r>
        <w:rPr>
          <w:rFonts w:hint="eastAsia"/>
        </w:rPr>
        <w:t>9</w:t>
      </w:r>
      <w:r>
        <w:t>0%</w:t>
      </w:r>
      <w:r>
        <w:t>以上にすることを目標とした。</w:t>
      </w:r>
      <w:r>
        <w:rPr>
          <w:rFonts w:hint="eastAsia"/>
        </w:rPr>
        <w:t>4</w:t>
      </w:r>
      <w:r>
        <w:t>0~57</w:t>
      </w:r>
      <w:r>
        <w:t>歳の男性の風しん抗体保有率が</w:t>
      </w:r>
      <w:r>
        <w:rPr>
          <w:rFonts w:hint="eastAsia"/>
        </w:rPr>
        <w:t>9</w:t>
      </w:r>
      <w:r>
        <w:t>0%</w:t>
      </w:r>
      <w:r>
        <w:t>以上になれば、日本は風しんの集団免疫を獲得できる（</w:t>
      </w:r>
      <w:r>
        <w:rPr>
          <w:rFonts w:hint="eastAsia"/>
        </w:rPr>
        <w:t>N</w:t>
      </w:r>
      <w:r>
        <w:t>ishiura et al., 2015</w:t>
      </w:r>
      <w:r>
        <w:t>）。</w:t>
      </w:r>
      <w:r w:rsidR="0065681E">
        <w:t>現在、ワクチン向上策として、金銭的インセンティブだけでなく、行動経済学の知見を用いたナッジの活用が検討されている。</w:t>
      </w:r>
      <w:r w:rsidR="00621E47">
        <w:t>本研究は</w:t>
      </w:r>
      <w:r w:rsidR="00621E47">
        <w:rPr>
          <w:rFonts w:hint="eastAsia"/>
        </w:rPr>
        <w:t>風しんワクチンの接種を促進できるナッジ・メッセージを開発するとともに、効果検証を行うことを目的とする。</w:t>
      </w:r>
    </w:p>
    <w:p w14:paraId="08E05AE4" w14:textId="1E95E06A" w:rsidR="00621E47" w:rsidRPr="008B14F5" w:rsidRDefault="00621E47" w:rsidP="00EB2F42">
      <w:bookmarkStart w:id="0" w:name="_GoBack"/>
      <w:bookmarkEnd w:id="0"/>
    </w:p>
    <w:p w14:paraId="712EB2EE" w14:textId="76CEF6CE" w:rsidR="00C5281D" w:rsidRPr="00C5281D" w:rsidRDefault="008B14F5" w:rsidP="00C5281D">
      <w:pPr>
        <w:pStyle w:val="1"/>
        <w:rPr>
          <w:rFonts w:hint="eastAsia"/>
        </w:rPr>
      </w:pPr>
      <w:r>
        <w:rPr>
          <w:noProof/>
        </w:rPr>
        <w:drawing>
          <wp:anchor distT="0" distB="0" distL="114300" distR="114300" simplePos="0" relativeHeight="251658240" behindDoc="0" locked="0" layoutInCell="1" allowOverlap="1" wp14:anchorId="1D023AFA" wp14:editId="11F0973C">
            <wp:simplePos x="0" y="0"/>
            <wp:positionH relativeFrom="margin">
              <wp:align>left</wp:align>
            </wp:positionH>
            <wp:positionV relativeFrom="paragraph">
              <wp:posOffset>286081</wp:posOffset>
            </wp:positionV>
            <wp:extent cx="6096635" cy="3429635"/>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a:ln>
                      <a:noFill/>
                    </a:ln>
                  </pic:spPr>
                </pic:pic>
              </a:graphicData>
            </a:graphic>
          </wp:anchor>
        </w:drawing>
      </w:r>
      <w:r w:rsidR="00621E47">
        <w:rPr>
          <w:rFonts w:hint="eastAsia"/>
        </w:rPr>
        <w:t>研究の概要</w:t>
      </w:r>
    </w:p>
    <w:p w14:paraId="5775CE62" w14:textId="0387BB3D" w:rsidR="00C5281D" w:rsidRDefault="00621E47" w:rsidP="00621E47">
      <w:pPr>
        <w:rPr>
          <w:rFonts w:hint="eastAsia"/>
        </w:rPr>
      </w:pPr>
      <w:r>
        <w:t>本研究では、</w:t>
      </w:r>
      <w:r w:rsidRPr="00621E47">
        <w:rPr>
          <w:rFonts w:hint="eastAsia"/>
        </w:rPr>
        <w:t>日本全国に居住する</w:t>
      </w:r>
      <w:r w:rsidR="00A13473">
        <w:rPr>
          <w:rFonts w:hint="eastAsia"/>
        </w:rPr>
        <w:t>4</w:t>
      </w:r>
      <w:r w:rsidR="00A13473">
        <w:t>0~57</w:t>
      </w:r>
      <w:r w:rsidR="00A13473">
        <w:t>歳の</w:t>
      </w:r>
      <w:r w:rsidR="00A13473">
        <w:rPr>
          <w:rFonts w:hint="eastAsia"/>
        </w:rPr>
        <w:t>男性を対象に</w:t>
      </w:r>
      <w:r w:rsidRPr="00621E47">
        <w:rPr>
          <w:rFonts w:hint="eastAsia"/>
        </w:rPr>
        <w:t>、</w:t>
      </w:r>
      <w:r w:rsidRPr="00621E47">
        <w:rPr>
          <w:rFonts w:hint="eastAsia"/>
        </w:rPr>
        <w:t>2020</w:t>
      </w:r>
      <w:r w:rsidRPr="00621E47">
        <w:rPr>
          <w:rFonts w:hint="eastAsia"/>
        </w:rPr>
        <w:t>年</w:t>
      </w:r>
      <w:r w:rsidRPr="00621E47">
        <w:rPr>
          <w:rFonts w:hint="eastAsia"/>
        </w:rPr>
        <w:t>2</w:t>
      </w:r>
      <w:r w:rsidRPr="00621E47">
        <w:rPr>
          <w:rFonts w:hint="eastAsia"/>
        </w:rPr>
        <w:t>月と</w:t>
      </w:r>
      <w:r w:rsidRPr="00621E47">
        <w:rPr>
          <w:rFonts w:hint="eastAsia"/>
        </w:rPr>
        <w:t>3</w:t>
      </w:r>
      <w:r w:rsidRPr="00621E47">
        <w:rPr>
          <w:rFonts w:hint="eastAsia"/>
        </w:rPr>
        <w:t>月に</w:t>
      </w:r>
      <w:r w:rsidR="00A13473">
        <w:rPr>
          <w:rFonts w:hint="eastAsia"/>
        </w:rPr>
        <w:t>オンライン</w:t>
      </w:r>
      <w:r w:rsidRPr="00621E47">
        <w:rPr>
          <w:rFonts w:hint="eastAsia"/>
        </w:rPr>
        <w:t>調査を実施した。</w:t>
      </w:r>
      <w:r w:rsidRPr="00621E47">
        <w:rPr>
          <w:rFonts w:hint="eastAsia"/>
        </w:rPr>
        <w:t>2</w:t>
      </w:r>
      <w:r w:rsidRPr="00621E47">
        <w:rPr>
          <w:rFonts w:hint="eastAsia"/>
        </w:rPr>
        <w:t>月の調査は</w:t>
      </w:r>
      <w:r w:rsidR="00A13473">
        <w:rPr>
          <w:rFonts w:hint="eastAsia"/>
        </w:rPr>
        <w:t>回答者に</w:t>
      </w:r>
      <w:r w:rsidRPr="00621E47">
        <w:rPr>
          <w:rFonts w:hint="eastAsia"/>
        </w:rPr>
        <w:t>7</w:t>
      </w:r>
      <w:r w:rsidRPr="00621E47">
        <w:rPr>
          <w:rFonts w:hint="eastAsia"/>
        </w:rPr>
        <w:t>つのメッセージのうちランダムに</w:t>
      </w:r>
      <w:r w:rsidRPr="00621E47">
        <w:rPr>
          <w:rFonts w:hint="eastAsia"/>
        </w:rPr>
        <w:t>1</w:t>
      </w:r>
      <w:r w:rsidRPr="00621E47">
        <w:rPr>
          <w:rFonts w:hint="eastAsia"/>
        </w:rPr>
        <w:t>つを示した後、抗体検査の受検やワクチン接種の意向を調査した。</w:t>
      </w:r>
      <w:r w:rsidRPr="00621E47">
        <w:rPr>
          <w:rFonts w:hint="eastAsia"/>
        </w:rPr>
        <w:t>3</w:t>
      </w:r>
      <w:r w:rsidRPr="00621E47">
        <w:rPr>
          <w:rFonts w:hint="eastAsia"/>
        </w:rPr>
        <w:t>月の調査は第</w:t>
      </w:r>
      <w:r w:rsidRPr="00621E47">
        <w:rPr>
          <w:rFonts w:hint="eastAsia"/>
        </w:rPr>
        <w:t>1</w:t>
      </w:r>
      <w:r w:rsidRPr="00621E47">
        <w:rPr>
          <w:rFonts w:hint="eastAsia"/>
        </w:rPr>
        <w:t>回調査の追跡調査であり、第</w:t>
      </w:r>
      <w:r w:rsidRPr="00621E47">
        <w:rPr>
          <w:rFonts w:hint="eastAsia"/>
        </w:rPr>
        <w:t>1</w:t>
      </w:r>
      <w:r w:rsidRPr="00621E47">
        <w:rPr>
          <w:rFonts w:hint="eastAsia"/>
        </w:rPr>
        <w:t>回調査の回答以降に抗体検査やワクチン接種を受けたかどうかを同一個人に対して調査した。この二つの調査の</w:t>
      </w:r>
      <w:r w:rsidRPr="00621E47">
        <w:rPr>
          <w:rFonts w:hint="eastAsia"/>
        </w:rPr>
        <w:lastRenderedPageBreak/>
        <w:t>データを用いて、ナッジ・メッセージ</w:t>
      </w:r>
      <w:r w:rsidR="00A13473">
        <w:rPr>
          <w:rFonts w:hint="eastAsia"/>
        </w:rPr>
        <w:t>の抗体検査の受検やワクチン接種の意向と行動に対する効果を検証する</w:t>
      </w:r>
      <w:r w:rsidRPr="00621E47">
        <w:rPr>
          <w:rFonts w:hint="eastAsia"/>
        </w:rPr>
        <w:t>。</w:t>
      </w:r>
      <w:r w:rsidR="008B14F5">
        <w:rPr>
          <w:rFonts w:hint="eastAsia"/>
        </w:rPr>
        <w:t>メッセージの一覧は上図を参照。</w:t>
      </w:r>
    </w:p>
    <w:p w14:paraId="0F2A59B9" w14:textId="6ADB8B9B" w:rsidR="008B14F5" w:rsidRDefault="008B14F5" w:rsidP="00621E47">
      <w:pPr>
        <w:rPr>
          <w:rFonts w:hint="eastAsia"/>
        </w:rPr>
      </w:pPr>
      <w:r>
        <w:rPr>
          <w:noProof/>
        </w:rPr>
        <w:drawing>
          <wp:inline distT="0" distB="0" distL="0" distR="0" wp14:anchorId="37D070C2" wp14:editId="0F0C6DC3">
            <wp:extent cx="5858045" cy="257302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79" cy="2577998"/>
                    </a:xfrm>
                    <a:prstGeom prst="rect">
                      <a:avLst/>
                    </a:prstGeom>
                    <a:noFill/>
                    <a:ln>
                      <a:noFill/>
                    </a:ln>
                  </pic:spPr>
                </pic:pic>
              </a:graphicData>
            </a:graphic>
          </wp:inline>
        </w:drawing>
      </w:r>
    </w:p>
    <w:p w14:paraId="07B7B1A4" w14:textId="77777777" w:rsidR="00614551" w:rsidRDefault="00A13473" w:rsidP="00A13473">
      <w:r>
        <w:rPr>
          <w:rFonts w:hint="eastAsia"/>
        </w:rPr>
        <w:t>本研究の結果は以下の</w:t>
      </w:r>
      <w:r>
        <w:rPr>
          <w:rFonts w:hint="eastAsia"/>
        </w:rPr>
        <w:t>3</w:t>
      </w:r>
      <w:r>
        <w:rPr>
          <w:rFonts w:hint="eastAsia"/>
        </w:rPr>
        <w:t>つにまとめられる。</w:t>
      </w:r>
    </w:p>
    <w:p w14:paraId="2D26A6CA" w14:textId="403A89B9" w:rsidR="00614551" w:rsidRDefault="00AF4B52" w:rsidP="00A13473">
      <w:pPr>
        <w:pStyle w:val="a8"/>
        <w:numPr>
          <w:ilvl w:val="0"/>
          <w:numId w:val="5"/>
        </w:numPr>
        <w:ind w:leftChars="0"/>
      </w:pPr>
      <w:r>
        <w:rPr>
          <w:rFonts w:hint="eastAsia"/>
        </w:rPr>
        <w:t>「妊娠初期の女性に風しんを感染</w:t>
      </w:r>
      <w:r w:rsidR="008B14F5">
        <w:rPr>
          <w:rFonts w:hint="eastAsia"/>
        </w:rPr>
        <w:t>させてしまうことで胎児の健康が損なわれる」ことを強調した利他強調</w:t>
      </w:r>
      <w:r>
        <w:rPr>
          <w:rFonts w:hint="eastAsia"/>
        </w:rPr>
        <w:t>メッセージは</w:t>
      </w:r>
      <w:r>
        <w:rPr>
          <w:rFonts w:hint="eastAsia"/>
        </w:rPr>
        <w:t>2</w:t>
      </w:r>
      <w:r>
        <w:t>019</w:t>
      </w:r>
      <w:r>
        <w:t>年度に無料クーポン券が自治体から自動的に送付された男性の抗体検査の意向を強め、行動を促進した</w:t>
      </w:r>
      <w:r w:rsidR="008B14F5">
        <w:t>（上図参照）</w:t>
      </w:r>
      <w:r>
        <w:t>。</w:t>
      </w:r>
      <w:r w:rsidR="00777418">
        <w:t>また、利他的なメッセージの行動に対する効果は一人当たり約</w:t>
      </w:r>
      <w:r w:rsidR="00777418">
        <w:rPr>
          <w:rFonts w:hint="eastAsia"/>
        </w:rPr>
        <w:t>2</w:t>
      </w:r>
      <w:r w:rsidR="00777418">
        <w:t>,000</w:t>
      </w:r>
      <w:r w:rsidR="00777418">
        <w:t>円の金銭的援助をする政策と同等であった。</w:t>
      </w:r>
    </w:p>
    <w:p w14:paraId="3ED94E6D" w14:textId="77777777" w:rsidR="00614551" w:rsidRDefault="00AF4B52" w:rsidP="00A13473">
      <w:pPr>
        <w:pStyle w:val="a8"/>
        <w:numPr>
          <w:ilvl w:val="0"/>
          <w:numId w:val="5"/>
        </w:numPr>
        <w:ind w:leftChars="0"/>
      </w:pPr>
      <w:r>
        <w:t>ナッジ・メッセージの種類やクーポン券の自動送付の有無に関わらず、抗体検査の結果が陰性であった人のほとんどはその後ワクチンを接種していた。</w:t>
      </w:r>
    </w:p>
    <w:p w14:paraId="31A28A88" w14:textId="77777777" w:rsidR="00AF4B52" w:rsidRDefault="00AF4B52" w:rsidP="00A13473">
      <w:pPr>
        <w:pStyle w:val="a8"/>
        <w:numPr>
          <w:ilvl w:val="0"/>
          <w:numId w:val="5"/>
        </w:numPr>
        <w:ind w:leftChars="0"/>
      </w:pPr>
      <w:r>
        <w:t>いずれのナッジ・メッセージは、</w:t>
      </w:r>
      <w:r>
        <w:rPr>
          <w:rFonts w:hint="eastAsia"/>
        </w:rPr>
        <w:t>2</w:t>
      </w:r>
      <w:r>
        <w:t>019</w:t>
      </w:r>
      <w:r>
        <w:t>年度にクーポン券を入手するためには自ら申し込む必要のあった男性の抗体検査の意向や行動に影響を与えなかった。</w:t>
      </w:r>
    </w:p>
    <w:p w14:paraId="43A96291" w14:textId="77777777" w:rsidR="00AF4B52" w:rsidRPr="00614551" w:rsidRDefault="00AF4B52" w:rsidP="00A13473"/>
    <w:p w14:paraId="54372260" w14:textId="77777777" w:rsidR="00AF4B52" w:rsidRDefault="00AF4B52" w:rsidP="00AF4B52">
      <w:pPr>
        <w:pStyle w:val="1"/>
      </w:pPr>
      <w:r>
        <w:rPr>
          <w:rFonts w:hint="eastAsia"/>
        </w:rPr>
        <w:t>政策的含意</w:t>
      </w:r>
    </w:p>
    <w:p w14:paraId="622EA493" w14:textId="77777777" w:rsidR="00AF4B52" w:rsidRDefault="00AF4B52" w:rsidP="00AF4B52">
      <w:pPr>
        <w:rPr>
          <w:b/>
        </w:rPr>
      </w:pPr>
      <w:r w:rsidRPr="00AF4B52">
        <w:rPr>
          <w:b/>
        </w:rPr>
        <w:t>●</w:t>
      </w:r>
      <w:r w:rsidR="00777418">
        <w:rPr>
          <w:b/>
        </w:rPr>
        <w:t>風しんの抗体保有率を高めるためには、検査前の対象者に介入するべき</w:t>
      </w:r>
    </w:p>
    <w:p w14:paraId="326C843A" w14:textId="77777777" w:rsidR="00777418" w:rsidRDefault="00777418" w:rsidP="00AF4B52">
      <w:r>
        <w:t>抗体検査を受検した結果、風しんの抗体を保有していないことを知った男性のほとんどはワクチンを接種していることが分かった。したがって、抗体保有率を効率的に高めるためには、検査前の対象者に介入し、抗体検査の受検比率を高めるような政策が望まれる。その意味で、我々の開発した利他的なメッセージは抗体保有率を高めるためのナッジ・メッセージとして有効である。</w:t>
      </w:r>
    </w:p>
    <w:p w14:paraId="08198355" w14:textId="77777777" w:rsidR="00777418" w:rsidRDefault="00777418" w:rsidP="00AF4B52"/>
    <w:p w14:paraId="55D01AAF" w14:textId="77777777" w:rsidR="00777418" w:rsidRDefault="00777418" w:rsidP="00777418">
      <w:pPr>
        <w:rPr>
          <w:b/>
        </w:rPr>
      </w:pPr>
      <w:r w:rsidRPr="00AF4B52">
        <w:rPr>
          <w:b/>
        </w:rPr>
        <w:t>●</w:t>
      </w:r>
      <w:r>
        <w:rPr>
          <w:b/>
        </w:rPr>
        <w:t>情報の中身やその提示の仕方を工夫することで、風しん抗体検査を促進できる</w:t>
      </w:r>
    </w:p>
    <w:p w14:paraId="2B9C9E5E" w14:textId="2290BF82" w:rsidR="009F4B9B" w:rsidRDefault="0054047B" w:rsidP="00AF4B52">
      <w:r>
        <w:rPr>
          <w:rFonts w:hint="eastAsia"/>
        </w:rPr>
        <w:t>読み手の認知負荷や他者の便益を容易に想起できるような工夫を施すことで、対象者の行動変容を促すことができる。社会実装の一例として、このメッセージを用いて、我々が作成したポスターが</w:t>
      </w:r>
      <w:r w:rsidR="0041706B">
        <w:rPr>
          <w:rFonts w:hint="eastAsia"/>
        </w:rPr>
        <w:t>厚労省のホームページに公開されている</w:t>
      </w:r>
      <w:r>
        <w:rPr>
          <w:rFonts w:hint="eastAsia"/>
        </w:rPr>
        <w:t>（</w:t>
      </w:r>
      <w:hyperlink r:id="rId10" w:history="1">
        <w:r w:rsidRPr="0054047B">
          <w:rPr>
            <w:rStyle w:val="a9"/>
          </w:rPr>
          <w:t>https://www.mhlw.go.jp/content/A2_final.pdf</w:t>
        </w:r>
      </w:hyperlink>
      <w:r>
        <w:rPr>
          <w:rFonts w:hint="eastAsia"/>
        </w:rPr>
        <w:t>）。</w:t>
      </w:r>
    </w:p>
    <w:p w14:paraId="387AD97D" w14:textId="77777777" w:rsidR="0065681E" w:rsidRDefault="0065681E" w:rsidP="00AF4B52">
      <w:pPr>
        <w:rPr>
          <w:rFonts w:hint="eastAsia"/>
        </w:rPr>
      </w:pPr>
    </w:p>
    <w:p w14:paraId="2FE64CB1" w14:textId="77777777" w:rsidR="00614551" w:rsidRDefault="00614551" w:rsidP="00AF4B52">
      <w:pPr>
        <w:rPr>
          <w:b/>
        </w:rPr>
      </w:pPr>
      <w:r>
        <w:rPr>
          <w:b/>
        </w:rPr>
        <w:t>参考文献</w:t>
      </w:r>
    </w:p>
    <w:p w14:paraId="744E57FB" w14:textId="2EE0F30A" w:rsidR="00614551" w:rsidRPr="00614551" w:rsidRDefault="00614551" w:rsidP="00AF4B52">
      <w:r w:rsidRPr="00614551">
        <w:t xml:space="preserve">Nishiura, H., Kinoshita, R., Miyamatsu, Y., Mizumoto, K., 2015. Investigating the immunizing effect of the rubella epidemic in Japan, 2012-14. </w:t>
      </w:r>
      <w:r w:rsidRPr="00614551">
        <w:rPr>
          <w:i/>
        </w:rPr>
        <w:t>International Journal of Infectious Diseases</w:t>
      </w:r>
      <w:r w:rsidRPr="00614551">
        <w:t xml:space="preserve"> 38, 16–18. doi:10.1016/j.ijid.2015.07.006</w:t>
      </w:r>
    </w:p>
    <w:sectPr w:rsidR="00614551" w:rsidRPr="00614551" w:rsidSect="000860F3">
      <w:headerReference w:type="default" r:id="rId11"/>
      <w:footerReference w:type="even" r:id="rId12"/>
      <w:footerReference w:type="default" r:id="rId13"/>
      <w:headerReference w:type="first" r:id="rId14"/>
      <w:footerReference w:type="first" r:id="rId15"/>
      <w:pgSz w:w="11906" w:h="16838" w:code="9"/>
      <w:pgMar w:top="1701" w:right="1287" w:bottom="1134" w:left="1259" w:header="567" w:footer="567" w:gutter="0"/>
      <w:cols w:space="425"/>
      <w:docGrid w:type="lines" w:linePitch="33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8740" w16cex:dateUtc="2022-03-07T0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2EF52" w16cid:durableId="25D0874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6CCA7" w14:textId="77777777" w:rsidR="00716368" w:rsidRDefault="00716368">
      <w:r>
        <w:separator/>
      </w:r>
    </w:p>
  </w:endnote>
  <w:endnote w:type="continuationSeparator" w:id="0">
    <w:p w14:paraId="701E5C76" w14:textId="77777777" w:rsidR="00716368" w:rsidRDefault="0071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6714" w14:textId="77777777" w:rsidR="00452CBE" w:rsidRDefault="00716368" w:rsidP="00794D15">
    <w:pPr>
      <w:pStyle w:val="a5"/>
      <w:framePr w:wrap="around" w:vAnchor="text" w:hAnchor="margin" w:xAlign="center" w:y="1"/>
      <w:rPr>
        <w:rStyle w:val="a7"/>
      </w:rPr>
    </w:pPr>
  </w:p>
  <w:p w14:paraId="5B866512" w14:textId="77777777" w:rsidR="00452CBE" w:rsidRDefault="0071636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D4D6" w14:textId="77777777" w:rsidR="00452CBE" w:rsidRPr="007B1758" w:rsidRDefault="00716368" w:rsidP="00A13473">
    <w:pPr>
      <w:pStyle w:val="a5"/>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D25BF" w14:textId="77777777" w:rsidR="00452CBE" w:rsidRDefault="00414897" w:rsidP="00153C1B">
    <w:pPr>
      <w:pStyle w:val="a5"/>
      <w:jc w:val="center"/>
    </w:pPr>
    <w:r>
      <w:rPr>
        <w:rStyle w:val="a7"/>
        <w:noProof/>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2BA6E" w14:textId="77777777" w:rsidR="00716368" w:rsidRDefault="00716368">
      <w:r>
        <w:separator/>
      </w:r>
    </w:p>
  </w:footnote>
  <w:footnote w:type="continuationSeparator" w:id="0">
    <w:p w14:paraId="653749A2" w14:textId="77777777" w:rsidR="00716368" w:rsidRDefault="00716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6DC63" w14:textId="77777777" w:rsidR="00452CBE" w:rsidRDefault="00716368" w:rsidP="000E5104">
    <w:pPr>
      <w:pStyle w:val="a3"/>
      <w:wordWrap w:val="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7404D" w14:textId="77777777" w:rsidR="00452CBE" w:rsidRPr="00355D7A" w:rsidRDefault="00414897" w:rsidP="00E435D7">
    <w:pPr>
      <w:pStyle w:val="a3"/>
      <w:jc w:val="right"/>
      <w:rPr>
        <w:sz w:val="18"/>
        <w:szCs w:val="18"/>
      </w:rPr>
    </w:pPr>
    <w:r w:rsidRPr="00355D7A">
      <w:rPr>
        <w:sz w:val="18"/>
        <w:szCs w:val="18"/>
      </w:rPr>
      <w:t>RIETI_DP</w:t>
    </w:r>
    <w:r w:rsidRPr="00355D7A">
      <w:rPr>
        <w:rFonts w:hint="eastAsia"/>
        <w:sz w:val="18"/>
        <w:szCs w:val="18"/>
      </w:rPr>
      <w:t>･</w:t>
    </w:r>
    <w:r w:rsidRPr="00355D7A">
      <w:rPr>
        <w:sz w:val="18"/>
        <w:szCs w:val="18"/>
      </w:rPr>
      <w:t>PDP</w:t>
    </w:r>
    <w:r w:rsidRPr="00355D7A">
      <w:rPr>
        <w:rFonts w:hint="eastAsia"/>
        <w:sz w:val="18"/>
        <w:szCs w:val="18"/>
      </w:rPr>
      <w:t>公表関連ご提出書類</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C7746"/>
    <w:multiLevelType w:val="hybridMultilevel"/>
    <w:tmpl w:val="26E46ADC"/>
    <w:lvl w:ilvl="0" w:tplc="1EA613F0">
      <w:start w:val="1"/>
      <w:numFmt w:val="decimal"/>
      <w:pStyle w:val="1"/>
      <w:lvlText w:val="%1."/>
      <w:lvlJc w:val="left"/>
      <w:pPr>
        <w:ind w:left="420" w:hanging="420"/>
      </w:pPr>
      <w:rPr>
        <w:rFonts w:hint="eastAsia"/>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9115FA4"/>
    <w:multiLevelType w:val="hybridMultilevel"/>
    <w:tmpl w:val="53206BCC"/>
    <w:lvl w:ilvl="0" w:tplc="F7680E34">
      <w:start w:val="1"/>
      <w:numFmt w:val="bullet"/>
      <w:lvlText w:val="※"/>
      <w:lvlJc w:val="left"/>
      <w:pPr>
        <w:ind w:left="840" w:hanging="420"/>
      </w:pPr>
      <w:rPr>
        <w:rFonts w:ascii="ＭＳ 明朝" w:eastAsia="ＭＳ 明朝" w:hAnsi="ＭＳ 明朝" w:hint="eastAsia"/>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26037B2D"/>
    <w:multiLevelType w:val="hybridMultilevel"/>
    <w:tmpl w:val="84204AEE"/>
    <w:lvl w:ilvl="0" w:tplc="15E2CBC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E9179D"/>
    <w:multiLevelType w:val="hybridMultilevel"/>
    <w:tmpl w:val="2938BF72"/>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C7F5F9D"/>
    <w:multiLevelType w:val="hybridMultilevel"/>
    <w:tmpl w:val="A1D63628"/>
    <w:lvl w:ilvl="0" w:tplc="15E2CBC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2A"/>
    <w:rsid w:val="00063D2A"/>
    <w:rsid w:val="00145002"/>
    <w:rsid w:val="001E1F0B"/>
    <w:rsid w:val="00320329"/>
    <w:rsid w:val="00351204"/>
    <w:rsid w:val="00414897"/>
    <w:rsid w:val="0041706B"/>
    <w:rsid w:val="0054047B"/>
    <w:rsid w:val="00586F04"/>
    <w:rsid w:val="005C563B"/>
    <w:rsid w:val="00614551"/>
    <w:rsid w:val="00621E47"/>
    <w:rsid w:val="0065681E"/>
    <w:rsid w:val="00660502"/>
    <w:rsid w:val="00716368"/>
    <w:rsid w:val="00733D96"/>
    <w:rsid w:val="00763A41"/>
    <w:rsid w:val="00777418"/>
    <w:rsid w:val="007B0D66"/>
    <w:rsid w:val="008B14F5"/>
    <w:rsid w:val="008B1D97"/>
    <w:rsid w:val="008F6CEC"/>
    <w:rsid w:val="00933918"/>
    <w:rsid w:val="009F4B9B"/>
    <w:rsid w:val="00A13473"/>
    <w:rsid w:val="00A155BE"/>
    <w:rsid w:val="00AF2962"/>
    <w:rsid w:val="00AF4B52"/>
    <w:rsid w:val="00B03A0D"/>
    <w:rsid w:val="00C5281D"/>
    <w:rsid w:val="00E5691E"/>
    <w:rsid w:val="00EB2F42"/>
    <w:rsid w:val="00EC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C60BFC"/>
  <w15:chartTrackingRefBased/>
  <w15:docId w15:val="{58041E99-AA53-4CE8-B12B-2DD303F5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D2A"/>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1E1F0B"/>
    <w:pPr>
      <w:keepNext/>
      <w:numPr>
        <w:numId w:val="2"/>
      </w:numPr>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63D2A"/>
    <w:pPr>
      <w:tabs>
        <w:tab w:val="center" w:pos="4252"/>
        <w:tab w:val="right" w:pos="8504"/>
      </w:tabs>
      <w:snapToGrid w:val="0"/>
    </w:pPr>
  </w:style>
  <w:style w:type="character" w:customStyle="1" w:styleId="a4">
    <w:name w:val="ヘッダー (文字)"/>
    <w:basedOn w:val="a0"/>
    <w:link w:val="a3"/>
    <w:uiPriority w:val="99"/>
    <w:rsid w:val="00063D2A"/>
    <w:rPr>
      <w:rFonts w:ascii="Century" w:eastAsia="ＭＳ 明朝" w:hAnsi="Century" w:cs="Times New Roman"/>
      <w:szCs w:val="24"/>
    </w:rPr>
  </w:style>
  <w:style w:type="paragraph" w:styleId="a5">
    <w:name w:val="footer"/>
    <w:basedOn w:val="a"/>
    <w:link w:val="a6"/>
    <w:rsid w:val="00063D2A"/>
    <w:pPr>
      <w:tabs>
        <w:tab w:val="center" w:pos="4252"/>
        <w:tab w:val="right" w:pos="8504"/>
      </w:tabs>
      <w:snapToGrid w:val="0"/>
    </w:pPr>
  </w:style>
  <w:style w:type="character" w:customStyle="1" w:styleId="a6">
    <w:name w:val="フッター (文字)"/>
    <w:basedOn w:val="a0"/>
    <w:link w:val="a5"/>
    <w:rsid w:val="00063D2A"/>
    <w:rPr>
      <w:rFonts w:ascii="Century" w:eastAsia="ＭＳ 明朝" w:hAnsi="Century" w:cs="Times New Roman"/>
      <w:szCs w:val="24"/>
    </w:rPr>
  </w:style>
  <w:style w:type="character" w:styleId="a7">
    <w:name w:val="page number"/>
    <w:basedOn w:val="a0"/>
    <w:rsid w:val="00063D2A"/>
  </w:style>
  <w:style w:type="paragraph" w:styleId="a8">
    <w:name w:val="List Paragraph"/>
    <w:basedOn w:val="a"/>
    <w:uiPriority w:val="34"/>
    <w:qFormat/>
    <w:rsid w:val="00063D2A"/>
    <w:pPr>
      <w:ind w:leftChars="400" w:left="840"/>
    </w:pPr>
  </w:style>
  <w:style w:type="character" w:customStyle="1" w:styleId="10">
    <w:name w:val="見出し 1 (文字)"/>
    <w:basedOn w:val="a0"/>
    <w:link w:val="1"/>
    <w:uiPriority w:val="9"/>
    <w:rsid w:val="001E1F0B"/>
    <w:rPr>
      <w:rFonts w:asciiTheme="majorHAnsi" w:eastAsiaTheme="majorEastAsia" w:hAnsiTheme="majorHAnsi" w:cstheme="majorBidi"/>
      <w:sz w:val="24"/>
      <w:szCs w:val="24"/>
    </w:rPr>
  </w:style>
  <w:style w:type="character" w:styleId="a9">
    <w:name w:val="Hyperlink"/>
    <w:basedOn w:val="a0"/>
    <w:uiPriority w:val="99"/>
    <w:unhideWhenUsed/>
    <w:rsid w:val="0054047B"/>
    <w:rPr>
      <w:color w:val="0563C1" w:themeColor="hyperlink"/>
      <w:u w:val="single"/>
    </w:rPr>
  </w:style>
  <w:style w:type="character" w:styleId="aa">
    <w:name w:val="FollowedHyperlink"/>
    <w:basedOn w:val="a0"/>
    <w:uiPriority w:val="99"/>
    <w:semiHidden/>
    <w:unhideWhenUsed/>
    <w:rsid w:val="0054047B"/>
    <w:rPr>
      <w:color w:val="954F72" w:themeColor="followedHyperlink"/>
      <w:u w:val="single"/>
    </w:rPr>
  </w:style>
  <w:style w:type="paragraph" w:styleId="ab">
    <w:name w:val="Revision"/>
    <w:hidden/>
    <w:uiPriority w:val="99"/>
    <w:semiHidden/>
    <w:rsid w:val="00A155BE"/>
    <w:rPr>
      <w:rFonts w:ascii="Century" w:eastAsia="ＭＳ 明朝" w:hAnsi="Century" w:cs="Times New Roman"/>
      <w:szCs w:val="24"/>
    </w:rPr>
  </w:style>
  <w:style w:type="character" w:styleId="ac">
    <w:name w:val="annotation reference"/>
    <w:basedOn w:val="a0"/>
    <w:uiPriority w:val="99"/>
    <w:semiHidden/>
    <w:unhideWhenUsed/>
    <w:rsid w:val="00A155BE"/>
    <w:rPr>
      <w:sz w:val="18"/>
      <w:szCs w:val="18"/>
    </w:rPr>
  </w:style>
  <w:style w:type="paragraph" w:styleId="ad">
    <w:name w:val="annotation text"/>
    <w:basedOn w:val="a"/>
    <w:link w:val="ae"/>
    <w:uiPriority w:val="99"/>
    <w:semiHidden/>
    <w:unhideWhenUsed/>
    <w:rsid w:val="00A155BE"/>
    <w:pPr>
      <w:jc w:val="left"/>
    </w:pPr>
  </w:style>
  <w:style w:type="character" w:customStyle="1" w:styleId="ae">
    <w:name w:val="コメント文字列 (文字)"/>
    <w:basedOn w:val="a0"/>
    <w:link w:val="ad"/>
    <w:uiPriority w:val="99"/>
    <w:semiHidden/>
    <w:rsid w:val="00A155BE"/>
    <w:rPr>
      <w:rFonts w:ascii="Century" w:eastAsia="ＭＳ 明朝" w:hAnsi="Century" w:cs="Times New Roman"/>
      <w:szCs w:val="24"/>
    </w:rPr>
  </w:style>
  <w:style w:type="paragraph" w:styleId="af">
    <w:name w:val="annotation subject"/>
    <w:basedOn w:val="ad"/>
    <w:next w:val="ad"/>
    <w:link w:val="af0"/>
    <w:uiPriority w:val="99"/>
    <w:semiHidden/>
    <w:unhideWhenUsed/>
    <w:rsid w:val="00A155BE"/>
    <w:rPr>
      <w:b/>
      <w:bCs/>
    </w:rPr>
  </w:style>
  <w:style w:type="character" w:customStyle="1" w:styleId="af0">
    <w:name w:val="コメント内容 (文字)"/>
    <w:basedOn w:val="ae"/>
    <w:link w:val="af"/>
    <w:uiPriority w:val="99"/>
    <w:semiHidden/>
    <w:rsid w:val="00A155BE"/>
    <w:rPr>
      <w:rFonts w:ascii="Century" w:eastAsia="ＭＳ 明朝" w:hAnsi="Century" w:cs="Times New Roman"/>
      <w:b/>
      <w:bCs/>
      <w:szCs w:val="24"/>
    </w:rPr>
  </w:style>
  <w:style w:type="paragraph" w:styleId="af1">
    <w:name w:val="Balloon Text"/>
    <w:basedOn w:val="a"/>
    <w:link w:val="af2"/>
    <w:uiPriority w:val="99"/>
    <w:semiHidden/>
    <w:unhideWhenUsed/>
    <w:rsid w:val="0065681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6568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83150">
      <w:bodyDiv w:val="1"/>
      <w:marLeft w:val="0"/>
      <w:marRight w:val="0"/>
      <w:marTop w:val="0"/>
      <w:marBottom w:val="0"/>
      <w:divBdr>
        <w:top w:val="none" w:sz="0" w:space="0" w:color="auto"/>
        <w:left w:val="none" w:sz="0" w:space="0" w:color="auto"/>
        <w:bottom w:val="none" w:sz="0" w:space="0" w:color="auto"/>
        <w:right w:val="none" w:sz="0" w:space="0" w:color="auto"/>
      </w:divBdr>
    </w:div>
    <w:div w:id="1467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mhlw.go.jp/content/A2_final.pdf"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4C5C1-E706-42DD-9256-770B4BBC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13</cp:revision>
  <dcterms:created xsi:type="dcterms:W3CDTF">2022-03-03T13:31:00Z</dcterms:created>
  <dcterms:modified xsi:type="dcterms:W3CDTF">2022-03-13T20:11:00Z</dcterms:modified>
</cp:coreProperties>
</file>