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MarkItDown Desktop – Produktspezifikation</w:t>
      </w:r>
    </w:p>
    <w:p>
      <w:r>
        <w:t>Dieses Dokument wurde mit Microsoft Word (.docx) Struktur erstellt.</w:t>
      </w:r>
      <w:r>
        <w:rPr>
          <w:b/>
        </w:rPr>
        <w:t xml:space="preserve"> Wichtige Passagen sind hervorgehoben.</w:t>
      </w:r>
    </w:p>
    <w:p>
      <w:pPr>
        <w:pStyle w:val="Heading1"/>
      </w:pPr>
      <w:r>
        <w:t>Architekturmerkmale</w:t>
      </w:r>
    </w:p>
    <w:p>
      <w:pPr>
        <w:pStyle w:val="ListBullet"/>
      </w:pPr>
      <w:r>
        <w:t>• Saubere Trennung von UI, Dateiverarbeitung und Konvertierungslogik</w:t>
      </w:r>
    </w:p>
    <w:p>
      <w:pPr>
        <w:pStyle w:val="ListBullet"/>
      </w:pPr>
      <w:r>
        <w:t>• Native Desktop-Systemintegration mit Drag &amp; Drop und Datei-Dialogen</w:t>
      </w:r>
    </w:p>
    <w:p>
      <w:pPr>
        <w:pStyle w:val="ListBullet"/>
      </w:pPr>
      <w:r>
        <w:t>• Fehlertolerante Stapelverarbeitung pro Datei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