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2"/>
        </w:rPr>
        <w:t>Week 2 Report: Data Preparation for Machine Learning (arXiv Papers)</w:t>
      </w:r>
    </w:p>
    <w:p>
      <w:r>
        <w:t>Muhammad Hassan  |  17 October 2026</w:t>
      </w:r>
    </w:p>
    <w:p>
      <w:r>
        <w:rPr>
          <w:b/>
        </w:rPr>
        <w:t xml:space="preserve">GitHub repository: </w:t>
      </w:r>
      <w:hyperlink r:id="rId9">
        <w:r>
          <w:rPr>
            <w:u w:val="single"/>
            <w:color w:val="0563C1"/>
          </w:rPr>
          <w:t>https://github.com/MHassanEjaz/rag-project</w:t>
        </w:r>
      </w:hyperlink>
    </w:p>
    <w:p>
      <w:pPr>
        <w:pStyle w:val="Heading1"/>
      </w:pPr>
      <w:r>
        <w:t>1. Dataset</w:t>
      </w:r>
    </w:p>
    <w:p>
      <w:r>
        <w:t>Source: arXiv abstracts (Hugging Face mirror of the Kaggle arXiv dataset by Cornell University), the first 20,000 papers. The sample has 20,000 rows and 11 columns; 19,979 rows remain after removing 21 duplicate abstracts.</w:t>
      </w:r>
    </w:p>
    <w:p>
      <w:r>
        <w:t>Target: field (main subject area of the paper, built from its first arXiv category). Classes: astro-ph, cond-mat, cs, gr-qc, hep, math, nucl, other, physics, quant-ph. Problem type: multi-class classification. Numeric columns (abstract length, number of authors, pages, ...) and text/categorical columns (journal, DOI publisher) are both used, and real missing values exist in comments, journal-ref, doi and report-no.</w:t>
      </w:r>
    </w:p>
    <w:p>
      <w:pPr>
        <w:pStyle w:val="Heading1"/>
      </w:pPr>
      <w:r>
        <w:t>2. EDA</w:t>
      </w:r>
    </w:p>
    <w:tbl>
      <w:tblPr>
        <w:tblW w:type="auto" w:w="0"/>
        <w:tblLook w:firstColumn="1" w:firstRow="1" w:lastColumn="0" w:lastRow="0" w:noHBand="0" w:noVBand="1" w:val="04A0"/>
      </w:tblPr>
      <w:tblGrid>
        <w:gridCol w:w="3312"/>
        <w:gridCol w:w="3312"/>
        <w:gridCol w:w="3312"/>
      </w:tblGrid>
      <w:tr>
        <w:tc>
          <w:tcPr>
            <w:tcW w:type="dxa" w:w="3312"/>
          </w:tcPr>
          <w:p>
            <w:pPr>
              <w:jc w:val="center"/>
            </w:pPr>
            <w:r>
              <w:drawing>
                <wp:inline xmlns:a="http://schemas.openxmlformats.org/drawingml/2006/main" xmlns:pic="http://schemas.openxmlformats.org/drawingml/2006/picture">
                  <wp:extent cx="2057400" cy="1149487"/>
                  <wp:docPr id="1" name="Picture 1"/>
                  <wp:cNvGraphicFramePr>
                    <a:graphicFrameLocks noChangeAspect="1"/>
                  </wp:cNvGraphicFramePr>
                  <a:graphic>
                    <a:graphicData uri="http://schemas.openxmlformats.org/drawingml/2006/picture">
                      <pic:pic>
                        <pic:nvPicPr>
                          <pic:cNvPr id="0" name="fig_target.png"/>
                          <pic:cNvPicPr/>
                        </pic:nvPicPr>
                        <pic:blipFill>
                          <a:blip r:embed="rId10"/>
                          <a:stretch>
                            <a:fillRect/>
                          </a:stretch>
                        </pic:blipFill>
                        <pic:spPr>
                          <a:xfrm>
                            <a:off x="0" y="0"/>
                            <a:ext cx="2057400" cy="1149487"/>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2057400" cy="1349579"/>
                  <wp:docPr id="2" name="Picture 2"/>
                  <wp:cNvGraphicFramePr>
                    <a:graphicFrameLocks noChangeAspect="1"/>
                  </wp:cNvGraphicFramePr>
                  <a:graphic>
                    <a:graphicData uri="http://schemas.openxmlformats.org/drawingml/2006/picture">
                      <pic:pic>
                        <pic:nvPicPr>
                          <pic:cNvPr id="0" name="fig_abstract_hist.png"/>
                          <pic:cNvPicPr/>
                        </pic:nvPicPr>
                        <pic:blipFill>
                          <a:blip r:embed="rId11"/>
                          <a:stretch>
                            <a:fillRect/>
                          </a:stretch>
                        </pic:blipFill>
                        <pic:spPr>
                          <a:xfrm>
                            <a:off x="0" y="0"/>
                            <a:ext cx="2057400" cy="1349579"/>
                          </a:xfrm>
                          <a:prstGeom prst="rect"/>
                        </pic:spPr>
                      </pic:pic>
                    </a:graphicData>
                  </a:graphic>
                </wp:inline>
              </w:drawing>
            </w:r>
          </w:p>
        </w:tc>
        <w:tc>
          <w:tcPr>
            <w:tcW w:type="dxa" w:w="3312"/>
          </w:tcPr>
          <w:p>
            <w:pPr>
              <w:jc w:val="center"/>
            </w:pPr>
            <w:r>
              <w:drawing>
                <wp:inline xmlns:a="http://schemas.openxmlformats.org/drawingml/2006/main" xmlns:pic="http://schemas.openxmlformats.org/drawingml/2006/picture">
                  <wp:extent cx="2057400" cy="1148363"/>
                  <wp:docPr id="3" name="Picture 3"/>
                  <wp:cNvGraphicFramePr>
                    <a:graphicFrameLocks noChangeAspect="1"/>
                  </wp:cNvGraphicFramePr>
                  <a:graphic>
                    <a:graphicData uri="http://schemas.openxmlformats.org/drawingml/2006/picture">
                      <pic:pic>
                        <pic:nvPicPr>
                          <pic:cNvPr id="0" name="fig_box_by_field.png"/>
                          <pic:cNvPicPr/>
                        </pic:nvPicPr>
                        <pic:blipFill>
                          <a:blip r:embed="rId12"/>
                          <a:stretch>
                            <a:fillRect/>
                          </a:stretch>
                        </pic:blipFill>
                        <pic:spPr>
                          <a:xfrm>
                            <a:off x="0" y="0"/>
                            <a:ext cx="2057400" cy="1148363"/>
                          </a:xfrm>
                          <a:prstGeom prst="rect"/>
                        </pic:spPr>
                      </pic:pic>
                    </a:graphicData>
                  </a:graphic>
                </wp:inline>
              </w:drawing>
            </w:r>
          </w:p>
        </w:tc>
      </w:tr>
    </w:tbl>
    <w:p>
      <w:pPr>
        <w:pStyle w:val="ListBullet"/>
        <w:spacing w:after="20"/>
      </w:pPr>
      <w:r>
        <w:t>The largest class is 'math' with 21.6% of the papers; the smallest is 'nucl' with 2.7%, so the classes are imbalanced.</w:t>
      </w:r>
    </w:p>
    <w:p>
      <w:pPr>
        <w:pStyle w:val="ListBullet"/>
        <w:spacing w:after="20"/>
      </w:pPr>
      <w:r>
        <w:t>Abstracts have a median of 109 words (max 342); 'math' papers have the shortest median abstract (77) and 'astro-ph' the longest (180).</w:t>
      </w:r>
    </w:p>
    <w:p>
      <w:pPr>
        <w:pStyle w:val="ListBullet"/>
        <w:spacing w:after="20"/>
      </w:pPr>
      <w:r>
        <w:t>The largest absolute correlation between two numeric columns is 0.23, so they are only weakly related and none looks redundant.</w:t>
      </w:r>
    </w:p>
    <w:p>
      <w:pPr>
        <w:pStyle w:val="Heading1"/>
      </w:pPr>
      <w:r>
        <w:t>3. Cleaning decisions</w:t>
      </w:r>
    </w:p>
    <w:tbl>
      <w:tblPr>
        <w:tblStyle w:val="LightGrid-Accent1"/>
        <w:tblW w:type="auto" w:w="0"/>
        <w:tblLook w:firstColumn="1" w:firstRow="1" w:lastColumn="0" w:lastRow="0" w:noHBand="0" w:noVBand="1" w:val="04A0"/>
      </w:tblPr>
      <w:tblGrid>
        <w:gridCol w:w="2484"/>
        <w:gridCol w:w="2484"/>
        <w:gridCol w:w="2484"/>
        <w:gridCol w:w="2484"/>
      </w:tblGrid>
      <w:tr>
        <w:tc>
          <w:tcPr>
            <w:tcW w:type="dxa" w:w="1296"/>
          </w:tcPr>
          <w:p>
            <w:r/>
            <w:r>
              <w:rPr>
                <w:b/>
                <w:sz w:val="17"/>
              </w:rPr>
              <w:t>Column</w:t>
            </w:r>
          </w:p>
        </w:tc>
        <w:tc>
          <w:tcPr>
            <w:tcW w:type="dxa" w:w="2016"/>
          </w:tcPr>
          <w:p>
            <w:r/>
            <w:r>
              <w:rPr>
                <w:b/>
                <w:sz w:val="17"/>
              </w:rPr>
              <w:t>Problem</w:t>
            </w:r>
          </w:p>
        </w:tc>
        <w:tc>
          <w:tcPr>
            <w:tcW w:type="dxa" w:w="3312"/>
          </w:tcPr>
          <w:p>
            <w:r/>
            <w:r>
              <w:rPr>
                <w:b/>
                <w:sz w:val="17"/>
              </w:rPr>
              <w:t>Action</w:t>
            </w:r>
          </w:p>
        </w:tc>
        <w:tc>
          <w:tcPr>
            <w:tcW w:type="dxa" w:w="3312"/>
          </w:tcPr>
          <w:p>
            <w:r/>
            <w:r>
              <w:rPr>
                <w:b/>
                <w:sz w:val="17"/>
              </w:rPr>
              <w:t>Reason</w:t>
            </w:r>
          </w:p>
        </w:tc>
      </w:tr>
      <w:tr>
        <w:tc>
          <w:tcPr>
            <w:tcW w:type="dxa" w:w="1296"/>
          </w:tcPr>
          <w:p>
            <w:pPr>
              <w:spacing w:after="0"/>
            </w:pPr>
            <w:r/>
            <w:r>
              <w:rPr>
                <w:sz w:val="17"/>
              </w:rPr>
              <w:t>abstract</w:t>
            </w:r>
          </w:p>
        </w:tc>
        <w:tc>
          <w:tcPr>
            <w:tcW w:type="dxa" w:w="2016"/>
          </w:tcPr>
          <w:p>
            <w:pPr>
              <w:spacing w:after="0"/>
            </w:pPr>
            <w:r/>
            <w:r>
              <w:rPr>
                <w:sz w:val="17"/>
              </w:rPr>
              <w:t>21 duplicate abstracts</w:t>
            </w:r>
          </w:p>
        </w:tc>
        <w:tc>
          <w:tcPr>
            <w:tcW w:type="dxa" w:w="3312"/>
          </w:tcPr>
          <w:p>
            <w:pPr>
              <w:spacing w:after="0"/>
            </w:pPr>
            <w:r/>
            <w:r>
              <w:rPr>
                <w:sz w:val="17"/>
              </w:rPr>
              <w:t>Dropped the duplicate rows</w:t>
            </w:r>
          </w:p>
        </w:tc>
        <w:tc>
          <w:tcPr>
            <w:tcW w:type="dxa" w:w="3312"/>
          </w:tcPr>
          <w:p>
            <w:pPr>
              <w:spacing w:after="0"/>
            </w:pPr>
            <w:r/>
            <w:r>
              <w:rPr>
                <w:sz w:val="17"/>
              </w:rPr>
              <w:t>The same text in train and test would make the test score look better than it is</w:t>
            </w:r>
          </w:p>
        </w:tc>
      </w:tr>
      <w:tr>
        <w:tc>
          <w:tcPr>
            <w:tcW w:type="dxa" w:w="1296"/>
          </w:tcPr>
          <w:p>
            <w:pPr>
              <w:spacing w:after="0"/>
            </w:pPr>
            <w:r/>
            <w:r>
              <w:rPr>
                <w:sz w:val="17"/>
              </w:rPr>
              <w:t>id</w:t>
            </w:r>
          </w:p>
        </w:tc>
        <w:tc>
          <w:tcPr>
            <w:tcW w:type="dxa" w:w="2016"/>
          </w:tcPr>
          <w:p>
            <w:pPr>
              <w:spacing w:after="0"/>
            </w:pPr>
            <w:r/>
            <w:r>
              <w:rPr>
                <w:sz w:val="17"/>
              </w:rPr>
              <w:t>Identifier, no meaning for the model</w:t>
            </w:r>
          </w:p>
        </w:tc>
        <w:tc>
          <w:tcPr>
            <w:tcW w:type="dxa" w:w="3312"/>
          </w:tcPr>
          <w:p>
            <w:pPr>
              <w:spacing w:after="0"/>
            </w:pPr>
            <w:r/>
            <w:r>
              <w:rPr>
                <w:sz w:val="17"/>
              </w:rPr>
              <w:t>Dropped</w:t>
            </w:r>
          </w:p>
        </w:tc>
        <w:tc>
          <w:tcPr>
            <w:tcW w:type="dxa" w:w="3312"/>
          </w:tcPr>
          <w:p>
            <w:pPr>
              <w:spacing w:after="0"/>
            </w:pPr>
            <w:r/>
            <w:r>
              <w:rPr>
                <w:sz w:val="17"/>
              </w:rPr>
              <w:t>A paper id is just a label; it also encodes the submission date</w:t>
            </w:r>
          </w:p>
        </w:tc>
      </w:tr>
      <w:tr>
        <w:tc>
          <w:tcPr>
            <w:tcW w:type="dxa" w:w="1296"/>
          </w:tcPr>
          <w:p>
            <w:pPr>
              <w:spacing w:after="0"/>
            </w:pPr>
            <w:r/>
            <w:r>
              <w:rPr>
                <w:sz w:val="17"/>
              </w:rPr>
              <w:t>submitter</w:t>
            </w:r>
          </w:p>
        </w:tc>
        <w:tc>
          <w:tcPr>
            <w:tcW w:type="dxa" w:w="2016"/>
          </w:tcPr>
          <w:p>
            <w:pPr>
              <w:spacing w:after="0"/>
            </w:pPr>
            <w:r/>
            <w:r>
              <w:rPr>
                <w:sz w:val="17"/>
              </w:rPr>
              <w:t>Free-text name with thousands of different values</w:t>
            </w:r>
          </w:p>
        </w:tc>
        <w:tc>
          <w:tcPr>
            <w:tcW w:type="dxa" w:w="3312"/>
          </w:tcPr>
          <w:p>
            <w:pPr>
              <w:spacing w:after="0"/>
            </w:pPr>
            <w:r/>
            <w:r>
              <w:rPr>
                <w:sz w:val="17"/>
              </w:rPr>
              <w:t>Dropped</w:t>
            </w:r>
          </w:p>
        </w:tc>
        <w:tc>
          <w:tcPr>
            <w:tcW w:type="dxa" w:w="3312"/>
          </w:tcPr>
          <w:p>
            <w:pPr>
              <w:spacing w:after="0"/>
            </w:pPr>
            <w:r/>
            <w:r>
              <w:rPr>
                <w:sz w:val="17"/>
              </w:rPr>
              <w:t>Too many unique values to encode, and not related to the subject</w:t>
            </w:r>
          </w:p>
        </w:tc>
      </w:tr>
      <w:tr>
        <w:tc>
          <w:tcPr>
            <w:tcW w:type="dxa" w:w="1296"/>
          </w:tcPr>
          <w:p>
            <w:pPr>
              <w:spacing w:after="0"/>
            </w:pPr>
            <w:r/>
            <w:r>
              <w:rPr>
                <w:sz w:val="17"/>
              </w:rPr>
              <w:t>report-no</w:t>
            </w:r>
          </w:p>
        </w:tc>
        <w:tc>
          <w:tcPr>
            <w:tcW w:type="dxa" w:w="2016"/>
          </w:tcPr>
          <w:p>
            <w:pPr>
              <w:spacing w:after="0"/>
            </w:pPr>
            <w:r/>
            <w:r>
              <w:rPr>
                <w:sz w:val="17"/>
              </w:rPr>
              <w:t>91% missing</w:t>
            </w:r>
          </w:p>
        </w:tc>
        <w:tc>
          <w:tcPr>
            <w:tcW w:type="dxa" w:w="3312"/>
          </w:tcPr>
          <w:p>
            <w:pPr>
              <w:spacing w:after="0"/>
            </w:pPr>
            <w:r/>
            <w:r>
              <w:rPr>
                <w:sz w:val="17"/>
              </w:rPr>
              <w:t>Dropped the column</w:t>
            </w:r>
          </w:p>
        </w:tc>
        <w:tc>
          <w:tcPr>
            <w:tcW w:type="dxa" w:w="3312"/>
          </w:tcPr>
          <w:p>
            <w:pPr>
              <w:spacing w:after="0"/>
            </w:pPr>
            <w:r/>
            <w:r>
              <w:rPr>
                <w:sz w:val="17"/>
              </w:rPr>
              <w:t>Almost always empty, so there is nothing to learn from and filling it would be guessing</w:t>
            </w:r>
          </w:p>
        </w:tc>
      </w:tr>
      <w:tr>
        <w:tc>
          <w:tcPr>
            <w:tcW w:type="dxa" w:w="1296"/>
          </w:tcPr>
          <w:p>
            <w:pPr>
              <w:spacing w:after="0"/>
            </w:pPr>
            <w:r/>
            <w:r>
              <w:rPr>
                <w:sz w:val="17"/>
              </w:rPr>
              <w:t>categories</w:t>
            </w:r>
          </w:p>
        </w:tc>
        <w:tc>
          <w:tcPr>
            <w:tcW w:type="dxa" w:w="2016"/>
          </w:tcPr>
          <w:p>
            <w:pPr>
              <w:spacing w:after="0"/>
            </w:pPr>
            <w:r/>
            <w:r>
              <w:rPr>
                <w:sz w:val="17"/>
              </w:rPr>
              <w:t>This column is where the target comes from</w:t>
            </w:r>
          </w:p>
        </w:tc>
        <w:tc>
          <w:tcPr>
            <w:tcW w:type="dxa" w:w="3312"/>
          </w:tcPr>
          <w:p>
            <w:pPr>
              <w:spacing w:after="0"/>
            </w:pPr>
            <w:r/>
            <w:r>
              <w:rPr>
                <w:sz w:val="17"/>
              </w:rPr>
              <w:t>Dropped from X</w:t>
            </w:r>
          </w:p>
        </w:tc>
        <w:tc>
          <w:tcPr>
            <w:tcW w:type="dxa" w:w="3312"/>
          </w:tcPr>
          <w:p>
            <w:pPr>
              <w:spacing w:after="0"/>
            </w:pPr>
            <w:r/>
            <w:r>
              <w:rPr>
                <w:sz w:val="17"/>
              </w:rPr>
              <w:t>Keeping it would leak the answer into the inputs</w:t>
            </w:r>
          </w:p>
        </w:tc>
      </w:tr>
      <w:tr>
        <w:tc>
          <w:tcPr>
            <w:tcW w:type="dxa" w:w="1296"/>
          </w:tcPr>
          <w:p>
            <w:pPr>
              <w:spacing w:after="0"/>
            </w:pPr>
            <w:r/>
            <w:r>
              <w:rPr>
                <w:sz w:val="17"/>
              </w:rPr>
              <w:t>comments</w:t>
            </w:r>
          </w:p>
        </w:tc>
        <w:tc>
          <w:tcPr>
            <w:tcW w:type="dxa" w:w="2016"/>
          </w:tcPr>
          <w:p>
            <w:pPr>
              <w:spacing w:after="0"/>
            </w:pPr>
            <w:r/>
            <w:r>
              <w:rPr>
                <w:sz w:val="17"/>
              </w:rPr>
              <w:t>12% missing</w:t>
            </w:r>
          </w:p>
        </w:tc>
        <w:tc>
          <w:tcPr>
            <w:tcW w:type="dxa" w:w="3312"/>
          </w:tcPr>
          <w:p>
            <w:pPr>
              <w:spacing w:after="0"/>
            </w:pPr>
            <w:r/>
            <w:r>
              <w:rPr>
                <w:sz w:val="17"/>
              </w:rPr>
              <w:t>Extracted pages and figures (Step 3); numbers that are not mentioned stay missing and get the median later</w:t>
            </w:r>
          </w:p>
        </w:tc>
        <w:tc>
          <w:tcPr>
            <w:tcW w:type="dxa" w:w="3312"/>
          </w:tcPr>
          <w:p>
            <w:pPr>
              <w:spacing w:after="0"/>
            </w:pPr>
            <w:r/>
            <w:r>
              <w:rPr>
                <w:sz w:val="17"/>
              </w:rPr>
              <w:t>A missing value here means the author did not say, so the median is a neutral guess</w:t>
            </w:r>
          </w:p>
        </w:tc>
      </w:tr>
      <w:tr>
        <w:tc>
          <w:tcPr>
            <w:tcW w:type="dxa" w:w="1296"/>
          </w:tcPr>
          <w:p>
            <w:pPr>
              <w:spacing w:after="0"/>
            </w:pPr>
            <w:r/>
            <w:r>
              <w:rPr>
                <w:sz w:val="17"/>
              </w:rPr>
              <w:t>journal-ref</w:t>
            </w:r>
          </w:p>
        </w:tc>
        <w:tc>
          <w:tcPr>
            <w:tcW w:type="dxa" w:w="2016"/>
          </w:tcPr>
          <w:p>
            <w:pPr>
              <w:spacing w:after="0"/>
            </w:pPr>
            <w:r/>
            <w:r>
              <w:rPr>
                <w:sz w:val="17"/>
              </w:rPr>
              <w:t>47% missing</w:t>
            </w:r>
          </w:p>
        </w:tc>
        <w:tc>
          <w:tcPr>
            <w:tcW w:type="dxa" w:w="3312"/>
          </w:tcPr>
          <w:p>
            <w:pPr>
              <w:spacing w:after="0"/>
            </w:pPr>
            <w:r/>
            <w:r>
              <w:rPr>
                <w:sz w:val="17"/>
              </w:rPr>
              <w:t>Made has_journal_ref and journal_family; missing journal becomes 'unpublished'</w:t>
            </w:r>
          </w:p>
        </w:tc>
        <w:tc>
          <w:tcPr>
            <w:tcW w:type="dxa" w:w="3312"/>
          </w:tcPr>
          <w:p>
            <w:pPr>
              <w:spacing w:after="0"/>
            </w:pPr>
            <w:r/>
            <w:r>
              <w:rPr>
                <w:sz w:val="17"/>
              </w:rPr>
              <w:t>Here a missing value carries real meaning (not published yet), so a label is better than guessing</w:t>
            </w:r>
          </w:p>
        </w:tc>
      </w:tr>
      <w:tr>
        <w:tc>
          <w:tcPr>
            <w:tcW w:type="dxa" w:w="1296"/>
          </w:tcPr>
          <w:p>
            <w:pPr>
              <w:spacing w:after="0"/>
            </w:pPr>
            <w:r/>
            <w:r>
              <w:rPr>
                <w:sz w:val="17"/>
              </w:rPr>
              <w:t>doi</w:t>
            </w:r>
          </w:p>
        </w:tc>
        <w:tc>
          <w:tcPr>
            <w:tcW w:type="dxa" w:w="2016"/>
          </w:tcPr>
          <w:p>
            <w:pPr>
              <w:spacing w:after="0"/>
            </w:pPr>
            <w:r/>
            <w:r>
              <w:rPr>
                <w:sz w:val="17"/>
              </w:rPr>
              <w:t>37% missing</w:t>
            </w:r>
          </w:p>
        </w:tc>
        <w:tc>
          <w:tcPr>
            <w:tcW w:type="dxa" w:w="3312"/>
          </w:tcPr>
          <w:p>
            <w:pPr>
              <w:spacing w:after="0"/>
            </w:pPr>
            <w:r/>
            <w:r>
              <w:rPr>
                <w:sz w:val="17"/>
              </w:rPr>
              <w:t>Made has_doi and doi_prefix; missing prefix stays missing and gets the most frequent value later</w:t>
            </w:r>
          </w:p>
        </w:tc>
        <w:tc>
          <w:tcPr>
            <w:tcW w:type="dxa" w:w="3312"/>
          </w:tcPr>
          <w:p>
            <w:pPr>
              <w:spacing w:after="0"/>
            </w:pPr>
            <w:r/>
            <w:r>
              <w:rPr>
                <w:sz w:val="17"/>
              </w:rPr>
              <w:t>The has_doi flag already keeps the information, so filling the prefix cannot hide anything</w:t>
            </w:r>
          </w:p>
        </w:tc>
      </w:tr>
      <w:tr>
        <w:tc>
          <w:tcPr>
            <w:tcW w:type="dxa" w:w="1296"/>
          </w:tcPr>
          <w:p>
            <w:pPr>
              <w:spacing w:after="0"/>
            </w:pPr>
            <w:r/>
            <w:r>
              <w:rPr>
                <w:sz w:val="17"/>
              </w:rPr>
              <w:t>authors, title, versions</w:t>
            </w:r>
          </w:p>
        </w:tc>
        <w:tc>
          <w:tcPr>
            <w:tcW w:type="dxa" w:w="2016"/>
          </w:tcPr>
          <w:p>
            <w:pPr>
              <w:spacing w:after="0"/>
            </w:pPr>
            <w:r/>
            <w:r>
              <w:rPr>
                <w:sz w:val="17"/>
              </w:rPr>
              <w:t>Raw text / lists, not usable directly</w:t>
            </w:r>
          </w:p>
        </w:tc>
        <w:tc>
          <w:tcPr>
            <w:tcW w:type="dxa" w:w="3312"/>
          </w:tcPr>
          <w:p>
            <w:pPr>
              <w:spacing w:after="0"/>
            </w:pPr>
            <w:r/>
            <w:r>
              <w:rPr>
                <w:sz w:val="17"/>
              </w:rPr>
              <w:t>Replaced by counts (n_authors, title_words, n_versions)</w:t>
            </w:r>
          </w:p>
        </w:tc>
        <w:tc>
          <w:tcPr>
            <w:tcW w:type="dxa" w:w="3312"/>
          </w:tcPr>
          <w:p>
            <w:pPr>
              <w:spacing w:after="0"/>
            </w:pPr>
            <w:r/>
            <w:r>
              <w:rPr>
                <w:sz w:val="17"/>
              </w:rPr>
              <w:t>Counts are simple numbers a model can use</w:t>
            </w:r>
          </w:p>
        </w:tc>
      </w:tr>
    </w:tbl>
    <w:p>
      <w:pPr>
        <w:pStyle w:val="Heading1"/>
      </w:pPr>
      <w:r>
        <w:t>4. New features and why</w:t>
      </w:r>
    </w:p>
    <w:tbl>
      <w:tblPr>
        <w:tblStyle w:val="LightGrid-Accent1"/>
        <w:tblW w:type="auto" w:w="0"/>
        <w:tblLook w:firstColumn="1" w:firstRow="1" w:lastColumn="0" w:lastRow="0" w:noHBand="0" w:noVBand="1" w:val="04A0"/>
      </w:tblPr>
      <w:tblGrid>
        <w:gridCol w:w="3312"/>
        <w:gridCol w:w="3312"/>
        <w:gridCol w:w="3312"/>
      </w:tblGrid>
      <w:tr>
        <w:tc>
          <w:tcPr>
            <w:tcW w:type="dxa" w:w="1728"/>
          </w:tcPr>
          <w:p>
            <w:r/>
            <w:r>
              <w:rPr>
                <w:b/>
                <w:sz w:val="17"/>
              </w:rPr>
              <w:t>Feature</w:t>
            </w:r>
          </w:p>
        </w:tc>
        <w:tc>
          <w:tcPr>
            <w:tcW w:type="dxa" w:w="3744"/>
          </w:tcPr>
          <w:p>
            <w:r/>
            <w:r>
              <w:rPr>
                <w:b/>
                <w:sz w:val="17"/>
              </w:rPr>
              <w:t>What it is</w:t>
            </w:r>
          </w:p>
        </w:tc>
        <w:tc>
          <w:tcPr>
            <w:tcW w:type="dxa" w:w="4464"/>
          </w:tcPr>
          <w:p>
            <w:r/>
            <w:r>
              <w:rPr>
                <w:b/>
                <w:sz w:val="17"/>
              </w:rPr>
              <w:t>Why it can help</w:t>
            </w:r>
          </w:p>
        </w:tc>
      </w:tr>
      <w:tr>
        <w:tc>
          <w:tcPr>
            <w:tcW w:type="dxa" w:w="1728"/>
          </w:tcPr>
          <w:p>
            <w:pPr>
              <w:spacing w:after="0"/>
            </w:pPr>
            <w:r/>
            <w:r>
              <w:rPr>
                <w:sz w:val="17"/>
              </w:rPr>
              <w:t>pages</w:t>
            </w:r>
          </w:p>
        </w:tc>
        <w:tc>
          <w:tcPr>
            <w:tcW w:type="dxa" w:w="3744"/>
          </w:tcPr>
          <w:p>
            <w:pPr>
              <w:spacing w:after="0"/>
            </w:pPr>
            <w:r/>
            <w:r>
              <w:rPr>
                <w:sz w:val="17"/>
              </w:rPr>
              <w:t>number of pages mentioned by the authors</w:t>
            </w:r>
          </w:p>
        </w:tc>
        <w:tc>
          <w:tcPr>
            <w:tcW w:type="dxa" w:w="4464"/>
          </w:tcPr>
          <w:p>
            <w:pPr>
              <w:spacing w:after="0"/>
            </w:pPr>
            <w:r/>
            <w:r>
              <w:rPr>
                <w:sz w:val="17"/>
              </w:rPr>
              <w:t>Experimental and astronomy papers tend to be longer than theory or math papers.</w:t>
            </w:r>
          </w:p>
        </w:tc>
      </w:tr>
      <w:tr>
        <w:tc>
          <w:tcPr>
            <w:tcW w:type="dxa" w:w="1728"/>
          </w:tcPr>
          <w:p>
            <w:pPr>
              <w:spacing w:after="0"/>
            </w:pPr>
            <w:r/>
            <w:r>
              <w:rPr>
                <w:sz w:val="17"/>
              </w:rPr>
              <w:t>figures</w:t>
            </w:r>
          </w:p>
        </w:tc>
        <w:tc>
          <w:tcPr>
            <w:tcW w:type="dxa" w:w="3744"/>
          </w:tcPr>
          <w:p>
            <w:pPr>
              <w:spacing w:after="0"/>
            </w:pPr>
            <w:r/>
            <w:r>
              <w:rPr>
                <w:sz w:val="17"/>
              </w:rPr>
              <w:t>number of figures mentioned by the authors</w:t>
            </w:r>
          </w:p>
        </w:tc>
        <w:tc>
          <w:tcPr>
            <w:tcW w:type="dxa" w:w="4464"/>
          </w:tcPr>
          <w:p>
            <w:pPr>
              <w:spacing w:after="0"/>
            </w:pPr>
            <w:r/>
            <w:r>
              <w:rPr>
                <w:sz w:val="17"/>
              </w:rPr>
              <w:t>The number of figures differs between data-heavy fields and theory fields.</w:t>
            </w:r>
          </w:p>
        </w:tc>
      </w:tr>
      <w:tr>
        <w:tc>
          <w:tcPr>
            <w:tcW w:type="dxa" w:w="1728"/>
          </w:tcPr>
          <w:p>
            <w:pPr>
              <w:spacing w:after="0"/>
            </w:pPr>
            <w:r/>
            <w:r>
              <w:rPr>
                <w:sz w:val="17"/>
              </w:rPr>
              <w:t>math_symbols</w:t>
            </w:r>
          </w:p>
        </w:tc>
        <w:tc>
          <w:tcPr>
            <w:tcW w:type="dxa" w:w="3744"/>
          </w:tcPr>
          <w:p>
            <w:pPr>
              <w:spacing w:after="0"/>
            </w:pPr>
            <w:r/>
            <w:r>
              <w:rPr>
                <w:sz w:val="17"/>
              </w:rPr>
              <w:t>count of '$' (LaTeX math) in the abstract</w:t>
            </w:r>
          </w:p>
        </w:tc>
        <w:tc>
          <w:tcPr>
            <w:tcW w:type="dxa" w:w="4464"/>
          </w:tcPr>
          <w:p>
            <w:pPr>
              <w:spacing w:after="0"/>
            </w:pPr>
            <w:r/>
            <w:r>
              <w:rPr>
                <w:sz w:val="17"/>
              </w:rPr>
              <w:t>Math-heavy fields write more LaTeX in the abstract.</w:t>
            </w:r>
          </w:p>
        </w:tc>
      </w:tr>
      <w:tr>
        <w:tc>
          <w:tcPr>
            <w:tcW w:type="dxa" w:w="1728"/>
          </w:tcPr>
          <w:p>
            <w:pPr>
              <w:spacing w:after="0"/>
            </w:pPr>
            <w:r/>
            <w:r>
              <w:rPr>
                <w:sz w:val="17"/>
              </w:rPr>
              <w:t>has_journal_ref</w:t>
            </w:r>
          </w:p>
        </w:tc>
        <w:tc>
          <w:tcPr>
            <w:tcW w:type="dxa" w:w="3744"/>
          </w:tcPr>
          <w:p>
            <w:pPr>
              <w:spacing w:after="0"/>
            </w:pPr>
            <w:r/>
            <w:r>
              <w:rPr>
                <w:sz w:val="17"/>
              </w:rPr>
              <w:t>yes/no: paper has a journal reference</w:t>
            </w:r>
          </w:p>
        </w:tc>
        <w:tc>
          <w:tcPr>
            <w:tcW w:type="dxa" w:w="4464"/>
          </w:tcPr>
          <w:p>
            <w:pPr>
              <w:spacing w:after="0"/>
            </w:pPr>
            <w:r/>
            <w:r>
              <w:rPr>
                <w:sz w:val="17"/>
              </w:rPr>
              <w:t>Published papers have more metadata, and unpublished ones look different.</w:t>
            </w:r>
          </w:p>
        </w:tc>
      </w:tr>
      <w:tr>
        <w:tc>
          <w:tcPr>
            <w:tcW w:type="dxa" w:w="1728"/>
          </w:tcPr>
          <w:p>
            <w:pPr>
              <w:spacing w:after="0"/>
            </w:pPr>
            <w:r/>
            <w:r>
              <w:rPr>
                <w:sz w:val="17"/>
              </w:rPr>
              <w:t>has_doi</w:t>
            </w:r>
          </w:p>
        </w:tc>
        <w:tc>
          <w:tcPr>
            <w:tcW w:type="dxa" w:w="3744"/>
          </w:tcPr>
          <w:p>
            <w:pPr>
              <w:spacing w:after="0"/>
            </w:pPr>
            <w:r/>
            <w:r>
              <w:rPr>
                <w:sz w:val="17"/>
              </w:rPr>
              <w:t>yes/no: paper has a DOI</w:t>
            </w:r>
          </w:p>
        </w:tc>
        <w:tc>
          <w:tcPr>
            <w:tcW w:type="dxa" w:w="4464"/>
          </w:tcPr>
          <w:p>
            <w:pPr>
              <w:spacing w:after="0"/>
            </w:pPr>
            <w:r/>
            <w:r>
              <w:rPr>
                <w:sz w:val="17"/>
              </w:rPr>
              <w:t>Same idea: a DOI shows the paper went through a publisher.</w:t>
            </w:r>
          </w:p>
        </w:tc>
      </w:tr>
      <w:tr>
        <w:tc>
          <w:tcPr>
            <w:tcW w:type="dxa" w:w="1728"/>
          </w:tcPr>
          <w:p>
            <w:pPr>
              <w:spacing w:after="0"/>
            </w:pPr>
            <w:r/>
            <w:r>
              <w:rPr>
                <w:sz w:val="17"/>
              </w:rPr>
              <w:t>journal_family</w:t>
            </w:r>
          </w:p>
        </w:tc>
        <w:tc>
          <w:tcPr>
            <w:tcW w:type="dxa" w:w="3744"/>
          </w:tcPr>
          <w:p>
            <w:pPr>
              <w:spacing w:after="0"/>
            </w:pPr>
            <w:r/>
            <w:r>
              <w:rPr>
                <w:sz w:val="17"/>
              </w:rPr>
              <w:t>journal name without volume and year</w:t>
            </w:r>
          </w:p>
        </w:tc>
        <w:tc>
          <w:tcPr>
            <w:tcW w:type="dxa" w:w="4464"/>
          </w:tcPr>
          <w:p>
            <w:pPr>
              <w:spacing w:after="0"/>
            </w:pPr>
            <w:r/>
            <w:r>
              <w:rPr>
                <w:sz w:val="17"/>
              </w:rPr>
              <w:t>Each journal serves a few fields (for example Phys.Rev.D is mostly particle physics).</w:t>
            </w:r>
          </w:p>
        </w:tc>
      </w:tr>
      <w:tr>
        <w:tc>
          <w:tcPr>
            <w:tcW w:type="dxa" w:w="1728"/>
          </w:tcPr>
          <w:p>
            <w:pPr>
              <w:spacing w:after="0"/>
            </w:pPr>
            <w:r/>
            <w:r>
              <w:rPr>
                <w:sz w:val="17"/>
              </w:rPr>
              <w:t>doi_prefix</w:t>
            </w:r>
          </w:p>
        </w:tc>
        <w:tc>
          <w:tcPr>
            <w:tcW w:type="dxa" w:w="3744"/>
          </w:tcPr>
          <w:p>
            <w:pPr>
              <w:spacing w:after="0"/>
            </w:pPr>
            <w:r/>
            <w:r>
              <w:rPr>
                <w:sz w:val="17"/>
              </w:rPr>
              <w:t>publisher part of the DOI</w:t>
            </w:r>
          </w:p>
        </w:tc>
        <w:tc>
          <w:tcPr>
            <w:tcW w:type="dxa" w:w="4464"/>
          </w:tcPr>
          <w:p>
            <w:pPr>
              <w:spacing w:after="0"/>
            </w:pPr>
            <w:r/>
            <w:r>
              <w:rPr>
                <w:sz w:val="17"/>
              </w:rPr>
              <w:t>The DOI prefix identifies the publisher, and publishers specialise in fields.</w:t>
            </w:r>
          </w:p>
        </w:tc>
      </w:tr>
    </w:tbl>
    <w:p>
      <w:pPr>
        <w:pStyle w:val="Heading1"/>
      </w:pPr>
      <w:r>
        <w:t>5. Train/test split</w:t>
      </w:r>
    </w:p>
    <w:p>
      <w:r>
        <w:t>80/20 split with random_state=42 and stratify=y (the target is a category). Train: 15,983 rows, test: 3,996 rows. Class proportions (train vs test):</w:t>
      </w:r>
    </w:p>
    <w:tbl>
      <w:tblPr>
        <w:tblStyle w:val="LightGrid-Accent1"/>
        <w:tblW w:type="auto" w:w="0"/>
        <w:tblLook w:firstColumn="1" w:firstRow="1" w:lastColumn="0" w:lastRow="0" w:noHBand="0" w:noVBand="1" w:val="04A0"/>
      </w:tblPr>
      <w:tblGrid>
        <w:gridCol w:w="3312"/>
        <w:gridCol w:w="3312"/>
        <w:gridCol w:w="3312"/>
      </w:tblGrid>
      <w:tr>
        <w:tc>
          <w:tcPr>
            <w:tcW w:type="dxa" w:w="2304"/>
          </w:tcPr>
          <w:p>
            <w:r/>
            <w:r>
              <w:rPr>
                <w:b/>
                <w:sz w:val="17"/>
              </w:rPr>
              <w:t>Class</w:t>
            </w:r>
          </w:p>
        </w:tc>
        <w:tc>
          <w:tcPr>
            <w:tcW w:type="dxa" w:w="1440"/>
          </w:tcPr>
          <w:p>
            <w:r/>
            <w:r>
              <w:rPr>
                <w:b/>
                <w:sz w:val="17"/>
              </w:rPr>
              <w:t>Train</w:t>
            </w:r>
          </w:p>
        </w:tc>
        <w:tc>
          <w:tcPr>
            <w:tcW w:type="dxa" w:w="1440"/>
          </w:tcPr>
          <w:p>
            <w:r/>
            <w:r>
              <w:rPr>
                <w:b/>
                <w:sz w:val="17"/>
              </w:rPr>
              <w:t>Test</w:t>
            </w:r>
          </w:p>
        </w:tc>
      </w:tr>
      <w:tr>
        <w:tc>
          <w:tcPr>
            <w:tcW w:type="dxa" w:w="2304"/>
          </w:tcPr>
          <w:p>
            <w:pPr>
              <w:spacing w:after="0"/>
            </w:pPr>
            <w:r/>
            <w:r>
              <w:rPr>
                <w:sz w:val="17"/>
              </w:rPr>
              <w:t>math</w:t>
            </w:r>
          </w:p>
        </w:tc>
        <w:tc>
          <w:tcPr>
            <w:tcW w:type="dxa" w:w="1440"/>
          </w:tcPr>
          <w:p>
            <w:pPr>
              <w:spacing w:after="0"/>
            </w:pPr>
            <w:r/>
            <w:r>
              <w:rPr>
                <w:sz w:val="17"/>
              </w:rPr>
              <w:t>21.6%</w:t>
            </w:r>
          </w:p>
        </w:tc>
        <w:tc>
          <w:tcPr>
            <w:tcW w:type="dxa" w:w="1440"/>
          </w:tcPr>
          <w:p>
            <w:pPr>
              <w:spacing w:after="0"/>
            </w:pPr>
            <w:r/>
            <w:r>
              <w:rPr>
                <w:sz w:val="17"/>
              </w:rPr>
              <w:t>21.6%</w:t>
            </w:r>
          </w:p>
        </w:tc>
      </w:tr>
      <w:tr>
        <w:tc>
          <w:tcPr>
            <w:tcW w:type="dxa" w:w="2304"/>
          </w:tcPr>
          <w:p>
            <w:pPr>
              <w:spacing w:after="0"/>
            </w:pPr>
            <w:r/>
            <w:r>
              <w:rPr>
                <w:sz w:val="17"/>
              </w:rPr>
              <w:t>astro-ph</w:t>
            </w:r>
          </w:p>
        </w:tc>
        <w:tc>
          <w:tcPr>
            <w:tcW w:type="dxa" w:w="1440"/>
          </w:tcPr>
          <w:p>
            <w:pPr>
              <w:spacing w:after="0"/>
            </w:pPr>
            <w:r/>
            <w:r>
              <w:rPr>
                <w:sz w:val="17"/>
              </w:rPr>
              <w:t>18.0%</w:t>
            </w:r>
          </w:p>
        </w:tc>
        <w:tc>
          <w:tcPr>
            <w:tcW w:type="dxa" w:w="1440"/>
          </w:tcPr>
          <w:p>
            <w:pPr>
              <w:spacing w:after="0"/>
            </w:pPr>
            <w:r/>
            <w:r>
              <w:rPr>
                <w:sz w:val="17"/>
              </w:rPr>
              <w:t>18.0%</w:t>
            </w:r>
          </w:p>
        </w:tc>
      </w:tr>
      <w:tr>
        <w:tc>
          <w:tcPr>
            <w:tcW w:type="dxa" w:w="2304"/>
          </w:tcPr>
          <w:p>
            <w:pPr>
              <w:spacing w:after="0"/>
            </w:pPr>
            <w:r/>
            <w:r>
              <w:rPr>
                <w:sz w:val="17"/>
              </w:rPr>
              <w:t>cond-mat</w:t>
            </w:r>
          </w:p>
        </w:tc>
        <w:tc>
          <w:tcPr>
            <w:tcW w:type="dxa" w:w="1440"/>
          </w:tcPr>
          <w:p>
            <w:pPr>
              <w:spacing w:after="0"/>
            </w:pPr>
            <w:r/>
            <w:r>
              <w:rPr>
                <w:sz w:val="17"/>
              </w:rPr>
              <w:t>18.0%</w:t>
            </w:r>
          </w:p>
        </w:tc>
        <w:tc>
          <w:tcPr>
            <w:tcW w:type="dxa" w:w="1440"/>
          </w:tcPr>
          <w:p>
            <w:pPr>
              <w:spacing w:after="0"/>
            </w:pPr>
            <w:r/>
            <w:r>
              <w:rPr>
                <w:sz w:val="17"/>
              </w:rPr>
              <w:t>18.0%</w:t>
            </w:r>
          </w:p>
        </w:tc>
      </w:tr>
      <w:tr>
        <w:tc>
          <w:tcPr>
            <w:tcW w:type="dxa" w:w="2304"/>
          </w:tcPr>
          <w:p>
            <w:pPr>
              <w:spacing w:after="0"/>
            </w:pPr>
            <w:r/>
            <w:r>
              <w:rPr>
                <w:sz w:val="17"/>
              </w:rPr>
              <w:t>hep</w:t>
            </w:r>
          </w:p>
        </w:tc>
        <w:tc>
          <w:tcPr>
            <w:tcW w:type="dxa" w:w="1440"/>
          </w:tcPr>
          <w:p>
            <w:pPr>
              <w:spacing w:after="0"/>
            </w:pPr>
            <w:r/>
            <w:r>
              <w:rPr>
                <w:sz w:val="17"/>
              </w:rPr>
              <w:t>15.9%</w:t>
            </w:r>
          </w:p>
        </w:tc>
        <w:tc>
          <w:tcPr>
            <w:tcW w:type="dxa" w:w="1440"/>
          </w:tcPr>
          <w:p>
            <w:pPr>
              <w:spacing w:after="0"/>
            </w:pPr>
            <w:r/>
            <w:r>
              <w:rPr>
                <w:sz w:val="17"/>
              </w:rPr>
              <w:t>15.9%</w:t>
            </w:r>
          </w:p>
        </w:tc>
      </w:tr>
      <w:tr>
        <w:tc>
          <w:tcPr>
            <w:tcW w:type="dxa" w:w="2304"/>
          </w:tcPr>
          <w:p>
            <w:pPr>
              <w:spacing w:after="0"/>
            </w:pPr>
            <w:r/>
            <w:r>
              <w:rPr>
                <w:sz w:val="17"/>
              </w:rPr>
              <w:t>physics</w:t>
            </w:r>
          </w:p>
        </w:tc>
        <w:tc>
          <w:tcPr>
            <w:tcW w:type="dxa" w:w="1440"/>
          </w:tcPr>
          <w:p>
            <w:pPr>
              <w:spacing w:after="0"/>
            </w:pPr>
            <w:r/>
            <w:r>
              <w:rPr>
                <w:sz w:val="17"/>
              </w:rPr>
              <w:t>6.5%</w:t>
            </w:r>
          </w:p>
        </w:tc>
        <w:tc>
          <w:tcPr>
            <w:tcW w:type="dxa" w:w="1440"/>
          </w:tcPr>
          <w:p>
            <w:pPr>
              <w:spacing w:after="0"/>
            </w:pPr>
            <w:r/>
            <w:r>
              <w:rPr>
                <w:sz w:val="17"/>
              </w:rPr>
              <w:t>6.5%</w:t>
            </w:r>
          </w:p>
        </w:tc>
      </w:tr>
      <w:tr>
        <w:tc>
          <w:tcPr>
            <w:tcW w:type="dxa" w:w="2304"/>
          </w:tcPr>
          <w:p>
            <w:pPr>
              <w:spacing w:after="0"/>
            </w:pPr>
            <w:r/>
            <w:r>
              <w:rPr>
                <w:sz w:val="17"/>
              </w:rPr>
              <w:t>quant-ph</w:t>
            </w:r>
          </w:p>
        </w:tc>
        <w:tc>
          <w:tcPr>
            <w:tcW w:type="dxa" w:w="1440"/>
          </w:tcPr>
          <w:p>
            <w:pPr>
              <w:spacing w:after="0"/>
            </w:pPr>
            <w:r/>
            <w:r>
              <w:rPr>
                <w:sz w:val="17"/>
              </w:rPr>
              <w:t>5.7%</w:t>
            </w:r>
          </w:p>
        </w:tc>
        <w:tc>
          <w:tcPr>
            <w:tcW w:type="dxa" w:w="1440"/>
          </w:tcPr>
          <w:p>
            <w:pPr>
              <w:spacing w:after="0"/>
            </w:pPr>
            <w:r/>
            <w:r>
              <w:rPr>
                <w:sz w:val="17"/>
              </w:rPr>
              <w:t>5.7%</w:t>
            </w:r>
          </w:p>
        </w:tc>
      </w:tr>
      <w:tr>
        <w:tc>
          <w:tcPr>
            <w:tcW w:type="dxa" w:w="2304"/>
          </w:tcPr>
          <w:p>
            <w:pPr>
              <w:spacing w:after="0"/>
            </w:pPr>
            <w:r/>
            <w:r>
              <w:rPr>
                <w:sz w:val="17"/>
              </w:rPr>
              <w:t>cs</w:t>
            </w:r>
          </w:p>
        </w:tc>
        <w:tc>
          <w:tcPr>
            <w:tcW w:type="dxa" w:w="1440"/>
          </w:tcPr>
          <w:p>
            <w:pPr>
              <w:spacing w:after="0"/>
            </w:pPr>
            <w:r/>
            <w:r>
              <w:rPr>
                <w:sz w:val="17"/>
              </w:rPr>
              <w:t>4.5%</w:t>
            </w:r>
          </w:p>
        </w:tc>
        <w:tc>
          <w:tcPr>
            <w:tcW w:type="dxa" w:w="1440"/>
          </w:tcPr>
          <w:p>
            <w:pPr>
              <w:spacing w:after="0"/>
            </w:pPr>
            <w:r/>
            <w:r>
              <w:rPr>
                <w:sz w:val="17"/>
              </w:rPr>
              <w:t>4.6%</w:t>
            </w:r>
          </w:p>
        </w:tc>
      </w:tr>
      <w:tr>
        <w:tc>
          <w:tcPr>
            <w:tcW w:type="dxa" w:w="2304"/>
          </w:tcPr>
          <w:p>
            <w:pPr>
              <w:spacing w:after="0"/>
            </w:pPr>
            <w:r/>
            <w:r>
              <w:rPr>
                <w:sz w:val="17"/>
              </w:rPr>
              <w:t>other</w:t>
            </w:r>
          </w:p>
        </w:tc>
        <w:tc>
          <w:tcPr>
            <w:tcW w:type="dxa" w:w="1440"/>
          </w:tcPr>
          <w:p>
            <w:pPr>
              <w:spacing w:after="0"/>
            </w:pPr>
            <w:r/>
            <w:r>
              <w:rPr>
                <w:sz w:val="17"/>
              </w:rPr>
              <w:t>3.6%</w:t>
            </w:r>
          </w:p>
        </w:tc>
        <w:tc>
          <w:tcPr>
            <w:tcW w:type="dxa" w:w="1440"/>
          </w:tcPr>
          <w:p>
            <w:pPr>
              <w:spacing w:after="0"/>
            </w:pPr>
            <w:r/>
            <w:r>
              <w:rPr>
                <w:sz w:val="17"/>
              </w:rPr>
              <w:t>3.6%</w:t>
            </w:r>
          </w:p>
        </w:tc>
      </w:tr>
      <w:tr>
        <w:tc>
          <w:tcPr>
            <w:tcW w:type="dxa" w:w="2304"/>
          </w:tcPr>
          <w:p>
            <w:pPr>
              <w:spacing w:after="0"/>
            </w:pPr>
            <w:r/>
            <w:r>
              <w:rPr>
                <w:sz w:val="17"/>
              </w:rPr>
              <w:t>gr-qc</w:t>
            </w:r>
          </w:p>
        </w:tc>
        <w:tc>
          <w:tcPr>
            <w:tcW w:type="dxa" w:w="1440"/>
          </w:tcPr>
          <w:p>
            <w:pPr>
              <w:spacing w:after="0"/>
            </w:pPr>
            <w:r/>
            <w:r>
              <w:rPr>
                <w:sz w:val="17"/>
              </w:rPr>
              <w:t>3.4%</w:t>
            </w:r>
          </w:p>
        </w:tc>
        <w:tc>
          <w:tcPr>
            <w:tcW w:type="dxa" w:w="1440"/>
          </w:tcPr>
          <w:p>
            <w:pPr>
              <w:spacing w:after="0"/>
            </w:pPr>
            <w:r/>
            <w:r>
              <w:rPr>
                <w:sz w:val="17"/>
              </w:rPr>
              <w:t>3.4%</w:t>
            </w:r>
          </w:p>
        </w:tc>
      </w:tr>
      <w:tr>
        <w:tc>
          <w:tcPr>
            <w:tcW w:type="dxa" w:w="2304"/>
          </w:tcPr>
          <w:p>
            <w:pPr>
              <w:spacing w:after="0"/>
            </w:pPr>
            <w:r/>
            <w:r>
              <w:rPr>
                <w:sz w:val="17"/>
              </w:rPr>
              <w:t>nucl</w:t>
            </w:r>
          </w:p>
        </w:tc>
        <w:tc>
          <w:tcPr>
            <w:tcW w:type="dxa" w:w="1440"/>
          </w:tcPr>
          <w:p>
            <w:pPr>
              <w:spacing w:after="0"/>
            </w:pPr>
            <w:r/>
            <w:r>
              <w:rPr>
                <w:sz w:val="17"/>
              </w:rPr>
              <w:t>2.7%</w:t>
            </w:r>
          </w:p>
        </w:tc>
        <w:tc>
          <w:tcPr>
            <w:tcW w:type="dxa" w:w="1440"/>
          </w:tcPr>
          <w:p>
            <w:pPr>
              <w:spacing w:after="0"/>
            </w:pPr>
            <w:r/>
            <w:r>
              <w:rPr>
                <w:sz w:val="17"/>
              </w:rPr>
              <w:t>2.7%</w:t>
            </w:r>
          </w:p>
        </w:tc>
      </w:tr>
    </w:tbl>
    <w:p>
      <w:pPr>
        <w:pStyle w:val="Heading1"/>
      </w:pPr>
      <w:r>
        <w:t>6. Preprocessing</w:t>
      </w:r>
    </w:p>
    <w:p>
      <w:pPr>
        <w:pStyle w:val="ListBullet"/>
        <w:spacing w:after="20"/>
      </w:pPr>
      <w:r>
        <w:t>Numeric columns: missing values filled with the median, then StandardScaler. Scaling puts columns on the same range so no column dominates only because of its units.</w:t>
      </w:r>
    </w:p>
    <w:p>
      <w:pPr>
        <w:pStyle w:val="ListBullet"/>
        <w:spacing w:after="20"/>
      </w:pPr>
      <w:r>
        <w:t>Categorical columns: missing values filled with the most frequent value, then OneHotEncoder (rare categories grouped together). Models need numbers, and one-hot avoids a fake order between categories.</w:t>
      </w:r>
    </w:p>
    <w:p>
      <w:pPr>
        <w:pStyle w:val="ListBullet"/>
        <w:spacing w:after="20"/>
      </w:pPr>
      <w:r>
        <w:t>Data leakage: everything is wrapped in a ColumnTransformer that is fitted with fit_transform on the training set only; the test set only gets transform. The target source column (categories) is not in X, and duplicate abstracts were removed before splitting. The notebook checks that the imputer medians match the train medians and the scaler saw only the training rows.</w:t>
      </w:r>
    </w:p>
    <w:p>
      <w:pPr>
        <w:pStyle w:val="Heading1"/>
      </w:pPr>
      <w:r>
        <w:t>7. Final result</w:t>
      </w:r>
    </w:p>
    <w:tbl>
      <w:tblPr>
        <w:tblStyle w:val="LightGrid-Accent1"/>
        <w:tblW w:type="auto" w:w="0"/>
        <w:tblLook w:firstColumn="1" w:firstRow="1" w:lastColumn="0" w:lastRow="0" w:noHBand="0" w:noVBand="1" w:val="04A0"/>
      </w:tblPr>
      <w:tblGrid>
        <w:gridCol w:w="4968"/>
        <w:gridCol w:w="4968"/>
      </w:tblGrid>
      <w:tr>
        <w:tc>
          <w:tcPr>
            <w:tcW w:type="dxa" w:w="2304"/>
          </w:tcPr>
          <w:p>
            <w:r/>
            <w:r>
              <w:rPr>
                <w:b/>
                <w:sz w:val="17"/>
              </w:rPr>
              <w:t>Array</w:t>
            </w:r>
          </w:p>
        </w:tc>
        <w:tc>
          <w:tcPr>
            <w:tcW w:type="dxa" w:w="2304"/>
          </w:tcPr>
          <w:p>
            <w:r/>
            <w:r>
              <w:rPr>
                <w:b/>
                <w:sz w:val="17"/>
              </w:rPr>
              <w:t>Shape</w:t>
            </w:r>
          </w:p>
        </w:tc>
      </w:tr>
      <w:tr>
        <w:tc>
          <w:tcPr>
            <w:tcW w:type="dxa" w:w="2304"/>
          </w:tcPr>
          <w:p>
            <w:pPr>
              <w:spacing w:after="0"/>
            </w:pPr>
            <w:r/>
            <w:r>
              <w:rPr>
                <w:sz w:val="17"/>
              </w:rPr>
              <w:t>X_train</w:t>
            </w:r>
          </w:p>
        </w:tc>
        <w:tc>
          <w:tcPr>
            <w:tcW w:type="dxa" w:w="2304"/>
          </w:tcPr>
          <w:p>
            <w:pPr>
              <w:spacing w:after="0"/>
            </w:pPr>
            <w:r/>
            <w:r>
              <w:rPr>
                <w:sz w:val="17"/>
              </w:rPr>
              <w:t>[15983, 78]</w:t>
            </w:r>
          </w:p>
        </w:tc>
      </w:tr>
      <w:tr>
        <w:tc>
          <w:tcPr>
            <w:tcW w:type="dxa" w:w="2304"/>
          </w:tcPr>
          <w:p>
            <w:pPr>
              <w:spacing w:after="0"/>
            </w:pPr>
            <w:r/>
            <w:r>
              <w:rPr>
                <w:sz w:val="17"/>
              </w:rPr>
              <w:t>X_test</w:t>
            </w:r>
          </w:p>
        </w:tc>
        <w:tc>
          <w:tcPr>
            <w:tcW w:type="dxa" w:w="2304"/>
          </w:tcPr>
          <w:p>
            <w:pPr>
              <w:spacing w:after="0"/>
            </w:pPr>
            <w:r/>
            <w:r>
              <w:rPr>
                <w:sz w:val="17"/>
              </w:rPr>
              <w:t>[3996, 78]</w:t>
            </w:r>
          </w:p>
        </w:tc>
      </w:tr>
      <w:tr>
        <w:tc>
          <w:tcPr>
            <w:tcW w:type="dxa" w:w="2304"/>
          </w:tcPr>
          <w:p>
            <w:pPr>
              <w:spacing w:after="0"/>
            </w:pPr>
            <w:r/>
            <w:r>
              <w:rPr>
                <w:sz w:val="17"/>
              </w:rPr>
              <w:t>y_train</w:t>
            </w:r>
          </w:p>
        </w:tc>
        <w:tc>
          <w:tcPr>
            <w:tcW w:type="dxa" w:w="2304"/>
          </w:tcPr>
          <w:p>
            <w:pPr>
              <w:spacing w:after="0"/>
            </w:pPr>
            <w:r/>
            <w:r>
              <w:rPr>
                <w:sz w:val="17"/>
              </w:rPr>
              <w:t>[15983]</w:t>
            </w:r>
          </w:p>
        </w:tc>
      </w:tr>
      <w:tr>
        <w:tc>
          <w:tcPr>
            <w:tcW w:type="dxa" w:w="2304"/>
          </w:tcPr>
          <w:p>
            <w:pPr>
              <w:spacing w:after="0"/>
            </w:pPr>
            <w:r/>
            <w:r>
              <w:rPr>
                <w:sz w:val="17"/>
              </w:rPr>
              <w:t>y_test</w:t>
            </w:r>
          </w:p>
        </w:tc>
        <w:tc>
          <w:tcPr>
            <w:tcW w:type="dxa" w:w="2304"/>
          </w:tcPr>
          <w:p>
            <w:pPr>
              <w:spacing w:after="0"/>
            </w:pPr>
            <w:r/>
            <w:r>
              <w:rPr>
                <w:sz w:val="17"/>
              </w:rPr>
              <w:t>[3996]</w:t>
            </w:r>
          </w:p>
        </w:tc>
      </w:tr>
    </w:tbl>
    <w:p>
      <w:r>
        <w:t>7 numeric columns and 4 categorical columns became 78 model-ready features. Missing values after preprocessing: 0 in train and 0 in test.</w:t>
      </w:r>
    </w:p>
    <w:p>
      <w:pPr>
        <w:pStyle w:val="Heading1"/>
      </w:pPr>
      <w:r>
        <w:t>8. Problems faced and what I learned</w:t>
      </w:r>
    </w:p>
    <w:p>
      <w:pPr>
        <w:pStyle w:val="ListBullet"/>
        <w:spacing w:after="20"/>
      </w:pPr>
      <w:r>
        <w:t>Kaggle's search page crashed in my browser, so I loaded the same arXiv data from Hugging Face instead.</w:t>
      </w:r>
    </w:p>
    <w:p>
      <w:pPr>
        <w:pStyle w:val="ListBullet"/>
        <w:spacing w:after="20"/>
      </w:pPr>
      <w:r>
        <w:t>The first 20,000 papers are mostly physics and have few computer-science papers, so I built a subject-field target instead of an AI/ML one.</w:t>
      </w:r>
    </w:p>
    <w:p>
      <w:pPr>
        <w:pStyle w:val="ListBullet"/>
        <w:spacing w:after="20"/>
      </w:pPr>
      <w:r>
        <w:t>The target is made from categories, so I had to remove that column from X, otherwise the model would simply read the answer.</w:t>
      </w:r>
    </w:p>
    <w:p>
      <w:pPr>
        <w:pStyle w:val="ListBullet"/>
        <w:spacing w:after="20"/>
      </w:pPr>
      <w:r>
        <w:t>Missing values do not always mean the same thing: a missing journal means 'not published', so I filled it with a label, while a missing page count is truly unknown, so I used the median.</w:t>
      </w:r>
    </w:p>
    <w:p>
      <w:pPr>
        <w:pStyle w:val="ListBullet"/>
        <w:spacing w:after="20"/>
      </w:pPr>
      <w:r>
        <w:t>I learned to fit the imputer, scaler and encoder only on the training data and to check this with simple assertions.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1F3A5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F3A5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MHassanEjaz/rag-project"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