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 xml:space="preserve">Indonesia  •  </w:t>
      </w:r>
      <w:hyperlink r:id="rId9" w:history="1">
        <w:r>
          <w:rPr>
            <w:rFonts w:ascii="Calibri" w:hAnsi="Calibri"/>
            <w:sz w:val="18"/>
            <w:color w:val="2563EB"/>
          </w:rPr>
          <w:t xml:space="preserve">hendrifebriansyah28@gmail.com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</w:rPr>
          <w:t xml:space="preserve">+62 896 9827 7267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2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3" w:history="1">
        <w:r>
          <w:rPr>
            <w:rFonts w:ascii="Calibri" w:hAnsi="Calibri"/>
            <w:sz w:val="18"/>
            <w:color w:val="2563EB"/>
            <w:u w:val="single"/>
          </w:rPr>
          <w:t xml:space="preserve">Portfolio</w:t>
        </w:r>
      </w:hyperlink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PROFESSIONAL SUMMARY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Senior Software Engineer with 6+ years of experience building high-performance web, mobile, and backend systems, with practical background in AI/ML workflows. Proven track record building real-time mission-critical dashboards for NTMC Korlantas Polri (&lt; 500ms streaming latency), optimizing native Android applications for 1.5M+ active users (38.6% size reduction, 99.42% crash-free rate), and integrating AI-powered features including conversational agents and knowledge base pipelines. Proficient in Python, SQL, Docker, Linux, and Git, with certifications in Machine Learning and Data Analysis from Dicoding Indonesia.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(Singapore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and orchestrated high-throughput </w:t>
      </w:r>
      <w:r>
        <w:rPr>
          <w:rFonts w:ascii="Calibri" w:hAnsi="Calibri"/>
          <w:b/>
          <w:color w:val="0F172A"/>
          <w:sz w:val="19"/>
        </w:rPr>
        <w:t>REST &amp; GraphQL APIs</w:t>
      </w:r>
      <w:r>
        <w:rPr>
          <w:rFonts w:ascii="Calibri" w:hAnsi="Calibri"/>
          <w:color w:val="1E293B"/>
          <w:sz w:val="19"/>
        </w:rPr>
        <w:t xml:space="preserve"> across 5+ flagship dApps, boosting frontend response speeds by </w:t>
      </w:r>
      <w:r>
        <w:rPr>
          <w:rFonts w:ascii="Calibri" w:hAnsi="Calibri"/>
          <w:b/>
          <w:color w:val="0F172A"/>
          <w:sz w:val="19"/>
        </w:rPr>
        <w:t>30%</w:t>
      </w:r>
      <w:r>
        <w:rPr>
          <w:rFonts w:ascii="Calibri" w:hAnsi="Calibri"/>
          <w:color w:val="1E293B"/>
          <w:sz w:val="19"/>
        </w:rPr>
        <w:t xml:space="preserve"> through optimized caching layers.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seamless </w:t>
      </w:r>
      <w:r>
        <w:rPr>
          <w:rFonts w:ascii="Calibri" w:hAnsi="Calibri"/>
          <w:b/>
          <w:color w:val="0F172A"/>
          <w:sz w:val="19"/>
        </w:rPr>
        <w:t>Ethereum Smart Contract (Solidity)</w:t>
      </w:r>
      <w:r>
        <w:rPr>
          <w:rFonts w:ascii="Calibri" w:hAnsi="Calibri"/>
          <w:color w:val="1E293B"/>
          <w:sz w:val="19"/>
        </w:rPr>
        <w:t xml:space="preserve"> integrations with </w:t>
      </w:r>
      <w:r>
        <w:rPr>
          <w:rFonts w:ascii="Calibri" w:hAnsi="Calibri"/>
          <w:b/>
          <w:color w:val="0F172A"/>
          <w:sz w:val="19"/>
        </w:rPr>
        <w:t>Next.js 15 (App Router, Turbopack)</w:t>
      </w:r>
      <w:r>
        <w:rPr>
          <w:rFonts w:ascii="Calibri" w:hAnsi="Calibri"/>
          <w:color w:val="1E293B"/>
          <w:sz w:val="19"/>
        </w:rPr>
        <w:t xml:space="preserve"> frontends via </w:t>
      </w:r>
      <w:r>
        <w:rPr>
          <w:rFonts w:ascii="Calibri" w:hAnsi="Calibri"/>
          <w:b/>
          <w:color w:val="0F172A"/>
          <w:sz w:val="19"/>
        </w:rPr>
        <w:t>Wagmi v2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alibri" w:hAnsi="Calibri"/>
          <w:b/>
          <w:color w:val="0F172A"/>
          <w:sz w:val="19"/>
        </w:rPr>
        <w:t>Ethers.js v6</w:t>
      </w:r>
      <w:r>
        <w:rPr>
          <w:rFonts w:ascii="Calibri" w:hAnsi="Calibri"/>
          <w:color w:val="1E293B"/>
          <w:sz w:val="19"/>
        </w:rPr>
        <w:t xml:space="preserve"> for secure DeFi/NFT transactions.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an autonomous </w:t>
      </w:r>
      <w:r>
        <w:rPr>
          <w:rFonts w:ascii="Calibri" w:hAnsi="Calibri"/>
          <w:b/>
          <w:color w:val="0F172A"/>
          <w:sz w:val="19"/>
        </w:rPr>
        <w:t>Telegram AI Assistant</w:t>
      </w:r>
      <w:r>
        <w:rPr>
          <w:rFonts w:ascii="Calibri" w:hAnsi="Calibri"/>
          <w:color w:val="1E293B"/>
          <w:sz w:val="19"/>
        </w:rPr>
        <w:t xml:space="preserve"> supporting multi-chain settlement (</w:t>
      </w:r>
      <w:r>
        <w:rPr>
          <w:rFonts w:ascii="Calibri" w:hAnsi="Calibri"/>
          <w:b/>
          <w:color w:val="0F172A"/>
          <w:sz w:val="19"/>
        </w:rPr>
        <w:t>TON, USDT, Telegram Stars</w:t>
      </w:r>
      <w:r>
        <w:rPr>
          <w:rFonts w:ascii="Calibri" w:hAnsi="Calibri"/>
          <w:color w:val="1E293B"/>
          <w:sz w:val="19"/>
        </w:rPr>
        <w:t xml:space="preserve">) and fiat on-ramp integrations with </w:t>
      </w:r>
      <w:r>
        <w:rPr>
          <w:rFonts w:ascii="Calibri" w:hAnsi="Calibri"/>
          <w:b/>
          <w:color w:val="0F172A"/>
          <w:sz w:val="19"/>
        </w:rPr>
        <w:t>100% zero-failure transaction reliability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Championed Agile sprint execution, collaborating cross-functionally with UI/UX and product teams to deliver feature releases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and deployed the </w:t>
      </w:r>
      <w:r>
        <w:rPr>
          <w:rFonts w:ascii="Calibri" w:hAnsi="Calibri"/>
          <w:b/>
          <w:color w:val="0F172A"/>
          <w:sz w:val="19"/>
        </w:rPr>
        <w:t>NTMC Command Center Dashboard Utama</w:t>
      </w:r>
      <w:r>
        <w:rPr>
          <w:rFonts w:ascii="Calibri" w:hAnsi="Calibri"/>
          <w:color w:val="1E293B"/>
          <w:sz w:val="19"/>
        </w:rPr>
        <w:t xml:space="preserve">, an operational traffic &amp; incident monitoring platform utilizing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React Router v7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Tailwind CSS v4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shadcn/ui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real-time bidirectional streaming via </w:t>
      </w:r>
      <w:r>
        <w:rPr>
          <w:rFonts w:ascii="Calibri" w:hAnsi="Calibri"/>
          <w:b/>
          <w:color w:val="0F172A"/>
          <w:sz w:val="19"/>
        </w:rPr>
        <w:t>Pusher WebSockets</w:t>
      </w:r>
      <w:r>
        <w:rPr>
          <w:rFonts w:ascii="Calibri" w:hAnsi="Calibri"/>
          <w:color w:val="1E293B"/>
          <w:sz w:val="19"/>
        </w:rPr>
        <w:t xml:space="preserve">, achieving </w:t>
      </w:r>
      <w:r>
        <w:rPr>
          <w:rFonts w:ascii="Calibri" w:hAnsi="Calibri"/>
          <w:b/>
          <w:color w:val="0F172A"/>
          <w:sz w:val="19"/>
        </w:rPr>
        <w:t>&lt; 500ms incident broadcast latency</w:t>
      </w:r>
      <w:r>
        <w:rPr>
          <w:rFonts w:ascii="Calibri" w:hAnsi="Calibri"/>
          <w:color w:val="1E293B"/>
          <w:sz w:val="19"/>
        </w:rPr>
        <w:t xml:space="preserve"> and instant multi-screen telemetry synchronization.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high-performance server-side data tables with </w:t>
      </w:r>
      <w:r>
        <w:rPr>
          <w:rFonts w:ascii="Calibri" w:hAnsi="Calibri"/>
          <w:b/>
          <w:color w:val="0F172A"/>
          <w:sz w:val="19"/>
        </w:rPr>
        <w:t>TanStack Table v8</w:t>
      </w:r>
      <w:r>
        <w:rPr>
          <w:rFonts w:ascii="Calibri" w:hAnsi="Calibri"/>
          <w:color w:val="1E293B"/>
          <w:sz w:val="19"/>
        </w:rPr>
        <w:t xml:space="preserve"> and server-state caching via </w:t>
      </w:r>
      <w:r>
        <w:rPr>
          <w:rFonts w:ascii="Calibri" w:hAnsi="Calibri"/>
          <w:b/>
          <w:color w:val="0F172A"/>
          <w:sz w:val="19"/>
        </w:rPr>
        <w:t>TanStack Query v5</w:t>
      </w:r>
      <w:r>
        <w:rPr>
          <w:rFonts w:ascii="Calibri" w:hAnsi="Calibri"/>
          <w:color w:val="1E293B"/>
          <w:sz w:val="19"/>
        </w:rPr>
        <w:t>, supporting complex multi-field filtering across large datasets.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Designed 100% type-safe form workflows using </w:t>
      </w:r>
      <w:r>
        <w:rPr>
          <w:rFonts w:ascii="Calibri" w:hAnsi="Calibri"/>
          <w:b/>
          <w:color w:val="0F172A"/>
          <w:sz w:val="19"/>
        </w:rPr>
        <w:t>React Hook Form</w:t>
      </w:r>
      <w:r>
        <w:rPr>
          <w:rFonts w:ascii="Calibri" w:hAnsi="Calibri"/>
          <w:color w:val="1E293B"/>
          <w:sz w:val="19"/>
        </w:rPr>
        <w:t xml:space="preserve"> with strict </w:t>
      </w:r>
      <w:r>
        <w:rPr>
          <w:rFonts w:ascii="Calibri" w:hAnsi="Calibri"/>
          <w:b/>
          <w:color w:val="0F172A"/>
          <w:sz w:val="19"/>
        </w:rPr>
        <w:t>Zod</w:t>
      </w:r>
      <w:r>
        <w:rPr>
          <w:rFonts w:ascii="Calibri" w:hAnsi="Calibri"/>
          <w:color w:val="1E293B"/>
          <w:sz w:val="19"/>
        </w:rPr>
        <w:t xml:space="preserve"> schema validation and interactive visualization charts via </w:t>
      </w:r>
      <w:r>
        <w:rPr>
          <w:rFonts w:ascii="Calibri" w:hAnsi="Calibri"/>
          <w:b/>
          <w:color w:val="0F172A"/>
          <w:sz w:val="19"/>
        </w:rPr>
        <w:t>Recharts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Delivered robust enterprise backends, virtual exhibition platforms (</w:t>
      </w:r>
      <w:r>
        <w:rPr>
          <w:rFonts w:ascii="Calibri" w:hAnsi="Calibri"/>
          <w:b/>
          <w:color w:val="0F172A"/>
          <w:sz w:val="19"/>
        </w:rPr>
        <w:t>Efosh</w:t>
      </w:r>
      <w:r>
        <w:rPr>
          <w:rFonts w:ascii="Calibri" w:hAnsi="Calibri"/>
          <w:color w:val="1E293B"/>
          <w:sz w:val="19"/>
        </w:rPr>
        <w:t xml:space="preserve">), tax e-Bupot systems, and </w:t>
      </w:r>
      <w:r>
        <w:rPr>
          <w:rFonts w:ascii="Calibri" w:hAnsi="Calibri"/>
          <w:b/>
          <w:color w:val="0F172A"/>
          <w:sz w:val="19"/>
        </w:rPr>
        <w:t>Petrokimia Gresik</w:t>
      </w:r>
      <w:r>
        <w:rPr>
          <w:rFonts w:ascii="Calibri" w:hAnsi="Calibri"/>
          <w:color w:val="1E293B"/>
          <w:sz w:val="19"/>
        </w:rPr>
        <w:t xml:space="preserve"> insurance claim portals leveraging </w:t>
      </w:r>
      <w:r>
        <w:rPr>
          <w:rFonts w:ascii="Calibri" w:hAnsi="Calibri"/>
          <w:b/>
          <w:color w:val="0F172A"/>
          <w:sz w:val="19"/>
        </w:rPr>
        <w:t>Laravel 12/10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Livewire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native </w:t>
      </w:r>
      <w:r>
        <w:rPr>
          <w:rFonts w:ascii="Calibri" w:hAnsi="Calibri"/>
          <w:b/>
          <w:color w:val="0F172A"/>
          <w:sz w:val="19"/>
        </w:rPr>
        <w:t>Android (Kotlin &amp; Java)</w:t>
      </w:r>
      <w:r>
        <w:rPr>
          <w:rFonts w:ascii="Calibri" w:hAnsi="Calibri"/>
          <w:color w:val="1E293B"/>
          <w:sz w:val="19"/>
        </w:rPr>
        <w:t xml:space="preserve"> development for a flagship EdTech platform serving </w:t>
      </w:r>
      <w:r>
        <w:rPr>
          <w:rFonts w:ascii="Calibri" w:hAnsi="Calibri"/>
          <w:b/>
          <w:color w:val="0F172A"/>
          <w:sz w:val="19"/>
        </w:rPr>
        <w:t>1,500,000+ active users</w:t>
      </w:r>
      <w:r>
        <w:rPr>
          <w:rFonts w:ascii="Calibri" w:hAnsi="Calibri"/>
          <w:color w:val="1E293B"/>
          <w:sz w:val="19"/>
        </w:rPr>
        <w:t xml:space="preserve"> with a </w:t>
      </w:r>
      <w:r>
        <w:rPr>
          <w:rFonts w:ascii="Calibri" w:hAnsi="Calibri"/>
          <w:b/>
          <w:color w:val="0F172A"/>
          <w:sz w:val="19"/>
        </w:rPr>
        <w:t>4.42/5.00 Google Play Store rating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 modular </w:t>
      </w:r>
      <w:r>
        <w:rPr>
          <w:rFonts w:ascii="Calibri" w:hAnsi="Calibri"/>
          <w:b/>
          <w:color w:val="0F172A"/>
          <w:sz w:val="19"/>
        </w:rPr>
        <w:t>Clean Architecture &amp; MVVM</w:t>
      </w:r>
      <w:r>
        <w:rPr>
          <w:rFonts w:ascii="Calibri" w:hAnsi="Calibri"/>
          <w:color w:val="1E293B"/>
          <w:sz w:val="19"/>
        </w:rPr>
        <w:t xml:space="preserve"> refactor using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shrinking application size by </w:t>
      </w:r>
      <w:r>
        <w:rPr>
          <w:rFonts w:ascii="Calibri" w:hAnsi="Calibri"/>
          <w:b/>
          <w:color w:val="0F172A"/>
          <w:sz w:val="19"/>
        </w:rPr>
        <w:t>38.6%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0F172A"/>
          <w:sz w:val="19"/>
        </w:rPr>
        <w:t>69.5 MB to 42.7 MB</w:t>
      </w:r>
      <w:r>
        <w:rPr>
          <w:rFonts w:ascii="Calibri" w:hAnsi="Calibri"/>
          <w:color w:val="1E293B"/>
          <w:sz w:val="19"/>
        </w:rPr>
        <w:t>) and boosting runtime rendering performance.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Optimized core background sync and memory allocation to sustain a </w:t>
      </w:r>
      <w:r>
        <w:rPr>
          <w:rFonts w:ascii="Calibri" w:hAnsi="Calibri"/>
          <w:b/>
          <w:color w:val="0F172A"/>
          <w:sz w:val="19"/>
        </w:rPr>
        <w:t>99.42%+ crash-free session rate</w:t>
      </w:r>
      <w:r>
        <w:rPr>
          <w:rFonts w:ascii="Calibri" w:hAnsi="Calibri"/>
          <w:color w:val="1E293B"/>
          <w:sz w:val="19"/>
        </w:rPr>
        <w:t xml:space="preserve"> across continuous 90-day production release cycles.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Maintained enterprise </w:t>
      </w:r>
      <w:r>
        <w:rPr>
          <w:rFonts w:ascii="Calibri" w:hAnsi="Calibri"/>
          <w:b/>
          <w:color w:val="0F172A"/>
          <w:sz w:val="19"/>
        </w:rPr>
        <w:t>Liferay OSGi web portal modules</w:t>
      </w:r>
      <w:r>
        <w:rPr>
          <w:rFonts w:ascii="Calibri" w:hAnsi="Calibri"/>
          <w:color w:val="1E293B"/>
          <w:sz w:val="19"/>
        </w:rPr>
        <w:t xml:space="preserve"> (100+ micro-modules), integrating national </w:t>
      </w:r>
      <w:r>
        <w:rPr>
          <w:rFonts w:ascii="Calibri" w:hAnsi="Calibri"/>
          <w:b/>
          <w:color w:val="0F172A"/>
          <w:sz w:val="19"/>
        </w:rPr>
        <w:t>RIASEC psychometric testing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WebRTC live video counseling</w:t>
      </w:r>
      <w:r>
        <w:rPr>
          <w:rFonts w:ascii="Calibri" w:hAnsi="Calibri"/>
          <w:color w:val="1E293B"/>
          <w:sz w:val="19"/>
        </w:rPr>
        <w:t>, and automated payment gateways (</w:t>
      </w:r>
      <w:r>
        <w:rPr>
          <w:rFonts w:ascii="Calibri" w:hAnsi="Calibri"/>
          <w:b/>
          <w:color w:val="0F172A"/>
          <w:sz w:val="19"/>
        </w:rPr>
        <w:t>BCA, OVO</w:t>
      </w:r>
      <w:r>
        <w:rPr>
          <w:rFonts w:ascii="Calibri" w:hAnsi="Calibri"/>
          <w:color w:val="1E293B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scalable web backends for </w:t>
      </w:r>
      <w:r>
        <w:rPr>
          <w:rFonts w:ascii="Calibri" w:hAnsi="Calibri"/>
          <w:b/>
          <w:color w:val="0F172A"/>
          <w:sz w:val="19"/>
        </w:rPr>
        <w:t>Kemdikbudristek RI (EPAK Widyaprada)</w:t>
      </w:r>
      <w:r>
        <w:rPr>
          <w:rFonts w:ascii="Calibri" w:hAnsi="Calibri"/>
          <w:color w:val="1E293B"/>
          <w:sz w:val="19"/>
        </w:rPr>
        <w:t xml:space="preserve"> national civil servant credit scoring, automotive e-commerce, and CRM platforms using </w:t>
      </w:r>
      <w:r>
        <w:rPr>
          <w:rFonts w:ascii="Calibri" w:hAnsi="Calibri"/>
          <w:b/>
          <w:color w:val="0F172A"/>
          <w:sz w:val="19"/>
        </w:rPr>
        <w:t>PHP Laravel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Engineered secure payment gateway integrations (</w:t>
      </w:r>
      <w:r>
        <w:rPr>
          <w:rFonts w:ascii="Calibri" w:hAnsi="Calibri"/>
          <w:b/>
          <w:color w:val="0F172A"/>
          <w:sz w:val="19"/>
        </w:rPr>
        <w:t>Midtrans Snap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Moota</w:t>
      </w:r>
      <w:r>
        <w:rPr>
          <w:rFonts w:ascii="Calibri" w:hAnsi="Calibri"/>
          <w:color w:val="1E293B"/>
          <w:sz w:val="19"/>
        </w:rPr>
        <w:t xml:space="preserve">) and Google APIs, guaranteeing </w:t>
      </w:r>
      <w:r>
        <w:rPr>
          <w:rFonts w:ascii="Calibri" w:hAnsi="Calibri"/>
          <w:b/>
          <w:color w:val="0F172A"/>
          <w:sz w:val="19"/>
        </w:rPr>
        <w:t>99.9% billing transaction accuracy</w:t>
      </w:r>
      <w:r>
        <w:rPr>
          <w:rFonts w:ascii="Calibri" w:hAnsi="Calibri"/>
          <w:color w:val="1E293B"/>
          <w:sz w:val="19"/>
        </w:rPr>
        <w:t xml:space="preserve"> and automated reconciliation.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companion native Android applications utilizing </w:t>
      </w:r>
      <w:r>
        <w:rPr>
          <w:rFonts w:ascii="Calibri" w:hAnsi="Calibri"/>
          <w:b/>
          <w:color w:val="0F172A"/>
          <w:sz w:val="19"/>
        </w:rPr>
        <w:t>Kotlin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Firebase</w:t>
      </w:r>
      <w:r>
        <w:rPr>
          <w:rFonts w:ascii="Calibri" w:hAnsi="Calibri"/>
          <w:color w:val="1E293B"/>
          <w:sz w:val="19"/>
        </w:rPr>
        <w:t xml:space="preserve"> for real-time data synchronization.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Configured CI/CD deployment pipelines on </w:t>
      </w:r>
      <w:r>
        <w:rPr>
          <w:rFonts w:ascii="Calibri" w:hAnsi="Calibri"/>
          <w:b/>
          <w:color w:val="0F172A"/>
          <w:sz w:val="19"/>
        </w:rPr>
        <w:t>Linux/SSH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cPanel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Plesk</w:t>
      </w:r>
      <w:r>
        <w:rPr>
          <w:rFonts w:ascii="Calibri" w:hAnsi="Calibri"/>
          <w:color w:val="1E293B"/>
          <w:sz w:val="19"/>
        </w:rPr>
        <w:t>, ensuring high availability and zero-downtime production rollouts.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TECHNICAL SKILLS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Deep Learning &amp; Computer Vision: </w:t>
      </w:r>
      <w:r>
        <w:rPr>
          <w:rFonts w:ascii="Calibri" w:hAnsi="Calibri"/>
          <w:color w:val="1E293B"/>
          <w:sz w:val="19"/>
        </w:rPr>
        <w:t>TensorFlow (2.15+), Keras 3, Convolutional Neural Networks (CNN), OpenCV, ImageDataGenerator, Image Augmentation (Pillow/PIL), Callbacks (EarlyStopping, ModelCheckpoint), .keras Model Serialization &amp; CLI Inference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Machine Learning &amp; Predictive Modeling: </w:t>
      </w:r>
      <w:r>
        <w:rPr>
          <w:rFonts w:ascii="Calibri" w:hAnsi="Calibri"/>
          <w:color w:val="1E293B"/>
          <w:sz w:val="19"/>
        </w:rPr>
        <w:t>Scikit-Learn, Supervised Learning (Decision Tree, SVM/SVC, SVR, Logistic &amp; Linear Regression), Unsupervised Learning (K-Means Clustering, Elbow Method), PCA (Dimensionality Reduction), Hyperparameter Tuning (GridSearchCV), K-Fold Cross-Validation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Data Science, Statistics &amp; Visualization: </w:t>
      </w:r>
      <w:r>
        <w:rPr>
          <w:rFonts w:ascii="Calibri" w:hAnsi="Calibri"/>
          <w:color w:val="1E293B"/>
          <w:sz w:val="19"/>
        </w:rPr>
        <w:t>Python (Pandas, NumPy, SciPy), Descriptive Statistics &amp; Outlier Detection (IQR, Skewness, Variance), Data Wrangling &amp; Feature Engineering, Matplotlib, Seaborn, Interactive Dashboards (Streamlit, Recharts), Jupyter Notebook, Google Colab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Cloud &amp; Production Environments: </w:t>
      </w:r>
      <w:r>
        <w:rPr>
          <w:rFonts w:ascii="Calibri" w:hAnsi="Calibri"/>
          <w:color w:val="1E293B"/>
          <w:sz w:val="19"/>
        </w:rPr>
        <w:t>Alibaba Cloud (Certified Developer), Google Cloud Platform (GCE, Cloud Storage), Docker, Linux/SSH, Git / GitHub Actions, RESTful &amp; GraphQL APIs, SQL (PostgreSQL, MySQL)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Edge &amp; Systems Integration: </w:t>
      </w:r>
      <w:r>
        <w:rPr>
          <w:rFonts w:ascii="Calibri" w:hAnsi="Calibri"/>
          <w:color w:val="1E293B"/>
          <w:sz w:val="19"/>
        </w:rPr>
        <w:t>Mobile Edge Inference (Android Jetpack, Kotlin/Java), Room SQLite, Offline-first Caching, Real-Time WebSockets (Pusher JS), Live Operational Dashboard Integration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Institut Teknologi Sepuluh Nopember (ITS) | Bachelor of Computer Science (S.Kom.) in Informatics Engineering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GPA: 3.42 / 4.00  |  Focus Area: Network Centric Computing &amp; Distributed Systems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Alibaba Cloud Certified Developer | Alibaba Cloud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Jul 2023 – Jul 2026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Cloud Architecture, Cloud Application Development, Container &amp; Compute Services, Scalable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Machine Learning untuk Pemula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Aug 2024 – Aug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Supervised &amp; Unsupervised Learning, SVM, Neural Networks, CNN Image Classification, TensorFlow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Dasar AI | Dicoding Indonesia / Google Cloud Partner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Aug 2024 – Aug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Artificial Intelligence Fundamentals, Machine Learning Concepts, Deep Learning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Analisis Data dengan Python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Descriptive Statistics, Data Wrangling, Exploratory Data Analysis (EDA), Data Visualization, Streamlit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Dasar Google Cloud | Dicoding Indonesia / Google Cloud Partner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Aug 2024 – Aug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Google Cloud Platform (GCP), Compute Engine, Cloud Storage, VPC, Cloud IAM &amp; Security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LANGUAGES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Indonesian: </w:t>
      </w:r>
      <w:r>
        <w:rPr>
          <w:rFonts w:ascii="Calibri" w:hAnsi="Calibri"/>
          <w:color w:val="1E293B"/>
          <w:sz w:val="19"/>
        </w:rPr>
        <w:t xml:space="preserve">Native proficiency    </w:t>
      </w:r>
      <w:r>
        <w:rPr>
          <w:rFonts w:ascii="Calibri" w:hAnsi="Calibri"/>
          <w:b/>
          <w:color w:val="0F172A"/>
          <w:sz w:val="19"/>
        </w:rPr>
        <w:t xml:space="preserve">English: </w:t>
      </w:r>
      <w:r>
        <w:rPr>
          <w:rFonts w:ascii="Calibri" w:hAnsi="Calibri"/>
          <w:color w:val="1E293B"/>
          <w:sz w:val="19"/>
        </w:rPr>
        <w:t xml:space="preserve">Professional working proficiency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drifebriansyah28@gmail.com" TargetMode="External"/><Relationship Id="rId10" Type="http://schemas.openxmlformats.org/officeDocument/2006/relationships/hyperlink" Target="tel:+6289698277267" TargetMode="External"/><Relationship Id="rId11" Type="http://schemas.openxmlformats.org/officeDocument/2006/relationships/hyperlink" Target="https://www.linkedin.com/in/m-hendri-febriansyah" TargetMode="External"/><Relationship Id="rId12" Type="http://schemas.openxmlformats.org/officeDocument/2006/relationships/hyperlink" Target="https://github.com/MHendriF" TargetMode="External"/><Relationship Id="rId13" Type="http://schemas.openxmlformats.org/officeDocument/2006/relationships/hyperlink" Target="https://portfolio-mhf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