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>Surabaya, Indonesia  •  hendrifebriansyah28@gmail.com  •  +62 822-4467-3388  •  LinkedIn: linkedin.com/in/mhendrif  •  GitHub: github.com/MHendriF  •  Portfolio: mhendrif.github.io/my-resume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RINGKASAN PROFESIONAL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Frontend Engineer dengan pengalaman lebih dari 6 tahun dalam membangun aplikasi web real-time berkinerja tinggi. Spesialis dalam ekosistem modern TypeScript, React 19, React Router v7, Tailwind CSS v4, shadcn/ui, dan TanStack Query/Table. Berpengalaman memimpin arsitektur antarmuka Dashboard Monitoring NTMC Polri (menangani WebSocket real-time via Pusher, tabel data server-side berskala besar, serta validasi skema ketat Zod) dan mengintegrasikan antarmuka Web3 dengan smart contracts.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PENGALAMAN KERJA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Sekarang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Dashboard Utama NTMC Korlantas Polri, aplikasi web pemantauan operasional dan lalu lintas real-time menggunakan React 19, React Router v7, TypeScript, Tailwind CSS v4, dan shadcn/ui.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komunikasi WebSocket real-time via Pusher JS untuk penyiaran insiden langsung, peringatan operasional instan, dan pembaruan visual dashboard seketika (&lt; 500ms).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Merancang tabel data server-side berkinerja tinggi menggunakan TanStack Table v8 dan caching status server via TanStack Query v5, mendukung penyaringan multi-field, pengurutan, dan paginasi dataset besar.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Membangun form input type-safe dengan React Hook Form dan validasi skema Zod, serta grafik visual analitik interaktif menggunakan Recharts.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Mengembangkan arsitektur backend, platform virtual exhibition (Efosh), sistem e-Bupot pajak, dan solusi klaim asuransi Petrokimia Gresik berbasis Laravel 10/12, Livewire, AWS S3, dan MySQL.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(Singapura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Membangun dan mengintegrasikan REST &amp; GraphQL API berkinerja tinggi untuk 5+ proyek Kipley, meningkatkan kecepatan respons frontend sebesar 30% melalui optimalisasi caching dan manajemen state.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smart contract Ethereum (Solidity) dengan arsitektur frontend Web3 (Next.js 15, Ethers.js/Wagmi), memfasilitasi transaksi terdesentralisasi yang aman untuk fitur DeFi dan NFT.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Asisten AI Telegram berkonkurensi tinggi dengan integrasi transaksi multi-chain (TON, USDT, Telegram Stars) dan payment gateway fiat Stripe.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Berkolaborasi erat dengan tim produk, UI/UX, dan backend dalam lingkungan Agile untuk merilis fitur secara tepat waktu dengan zero-failure settlement.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backend sistem informasi pemerintahan Kemdikbudristek RI (EPAK Widyaprada), e-commerce otomotif, CRM, dan sistem psikometri menggunakan PHP Laravel, MySQL, dan AWS S3.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alur payment gateway Midtrans Snap dan Moota dengan akurasi transaksi 99,9% serta rekonsiliasi otomatis tanpa kendala keamanan.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aplikasi pendamping native Android menggunakan Java, Kotlin, Android Jetpack, dan Firebase untuk sinkronisasi data real-time.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Mengonfigurasi pipeline deployment dan lingkungan server Linux/SSH, cPanel, dan Plesk untuk menjamin ketersediaan tinggi dan rilis tanpa downtime.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Android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Mei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Memimpin pengembangan native Android aplikasi edukasi unggulan dengan 1.500.000+ pengguna aktif dan rating 4.42/5.00 di Google Play Store.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Merancang ulang arsitektur aplikasi ke dalam struktur modular MVVM menggunakan Android Jetpack, mereduksi ukuran aplikasi sebesar 38,6% (dari 69,5 MB menjadi 42,7 MB) dan meningkatkan performa runtime.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Mengoptimalkan modul inti aplikasi sehingga mencapai tingkat crash-free pengguna 99,42%+ selama siklus rilis berkelanjutan 90 hari.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Mengelola dan memelihara modul portal web Liferay OSGi (100+ modul mandiri) mencakup tes psikometri RIASEC, video konseling WebRTC, dan integrasi payment gateway (BCA, OVO, KoinWorks).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KEAHLIAN TEKNIS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Ekosistem Frontend Utama: </w:t>
      </w:r>
      <w:r>
        <w:rPr>
          <w:rFonts w:ascii="Calibri" w:hAnsi="Calibri"/>
          <w:color w:val="1E293B"/>
          <w:sz w:val="19"/>
        </w:rPr>
        <w:t>React 19, React Router v7, Next.js 15 (App Router, Turbopack), TypeScript 5, Vue.js 3, Vite, SSR/SSG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State &amp; Manajemen Data: </w:t>
      </w:r>
      <w:r>
        <w:rPr>
          <w:rFonts w:ascii="Calibri" w:hAnsi="Calibri"/>
          <w:color w:val="1E293B"/>
          <w:sz w:val="19"/>
        </w:rPr>
        <w:t>TanStack Query v5 (React Query), TanStack Table v8, Zustand, Redux Toolkit, Context API, Optimistic Updates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Styling &amp; Komponen UI: </w:t>
      </w:r>
      <w:r>
        <w:rPr>
          <w:rFonts w:ascii="Calibri" w:hAnsi="Calibri"/>
          <w:color w:val="1E293B"/>
          <w:sz w:val="19"/>
        </w:rPr>
        <w:t>Tailwind CSS v4/v3, shadcn/ui, Radix UI Primitives, Flowbite, Framer Motion, CSS Modules, Responsive Design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Komunikasi Real-Time: </w:t>
      </w:r>
      <w:r>
        <w:rPr>
          <w:rFonts w:ascii="Calibri" w:hAnsi="Calibri"/>
          <w:color w:val="1E293B"/>
          <w:sz w:val="19"/>
        </w:rPr>
        <w:t>WebSockets (Pusher JS, Laravel Reverb), Server-Sent Events (SSE), RESTful APIs, Axios, GraphQL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Kualitas &amp; Performa Web: </w:t>
      </w:r>
      <w:r>
        <w:rPr>
          <w:rFonts w:ascii="Calibri" w:hAnsi="Calibri"/>
          <w:color w:val="1E293B"/>
          <w:sz w:val="19"/>
        </w:rPr>
        <w:t>Zod Schema Validation, React Hook Form, ESLint, TypeScript Strict Typing, Web Vitals Optimization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PENDIDIKAN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Universitas Pembangunan Nasional 'Veteran' Jawa Timur | Sarjana Komputer (S.Kom.) dalam Teknik Informatika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2016 – 2020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IPK: 3.49 / 4.00  |  Fokus Keahlian: Rekayasa Perangkat Lunak, Arsitektur Sistem, Komputasi Bergerak, &amp; Algoritma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SERTIFIKASI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Clean Architecture, MVVM, Room DB, Testing, Dependency Injection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Pengembang Aplikasi Flutter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2021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BLoC Pattern, State Management, TDD, Clean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Front-End Web Developer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Progressive Web Apps (PWA), Web Components, Performance &amp; Webpack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KEMAMPUAN BAHASA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Bahasa Indonesia: </w:t>
      </w:r>
      <w:r>
        <w:rPr>
          <w:rFonts w:ascii="Calibri" w:hAnsi="Calibri"/>
          <w:color w:val="1E293B"/>
          <w:sz w:val="19"/>
        </w:rPr>
        <w:t xml:space="preserve">Penutur Asli (Native)    </w:t>
      </w:r>
      <w:r>
        <w:rPr>
          <w:rFonts w:ascii="Calibri" w:hAnsi="Calibri"/>
          <w:b/>
          <w:color w:val="0F172A"/>
          <w:sz w:val="19"/>
        </w:rPr>
        <w:t xml:space="preserve">Bahasa Inggris: </w:t>
      </w:r>
      <w:r>
        <w:rPr>
          <w:rFonts w:ascii="Calibri" w:hAnsi="Calibri"/>
          <w:color w:val="1E293B"/>
          <w:sz w:val="19"/>
        </w:rPr>
        <w:t xml:space="preserve">Kecakapan Kerja Profesional (Full Professional Working)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