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663591" w:rsidR="00616BEC" w:rsidP="28B44475" w:rsidRDefault="3BC6D7DC" w14:paraId="4B8FE531" w14:textId="760BA019">
      <w:pPr>
        <w:pStyle w:val="Heading1"/>
        <w:jc w:val="center"/>
        <w:rPr>
          <w:sz w:val="22"/>
          <w:szCs w:val="22"/>
        </w:rPr>
      </w:pPr>
      <w:bookmarkStart w:name="_Toc1982974655" w:id="0"/>
      <w:bookmarkStart w:name="_Toc1658692833" w:id="1"/>
      <w:bookmarkStart w:name="_Toc1660859760" w:id="2"/>
      <w:bookmarkStart w:name="_Toc1425001078" w:id="776991091"/>
      <w:r w:rsidR="3BC6D7DC">
        <w:rPr/>
        <w:t>Introduction</w:t>
      </w:r>
      <w:bookmarkEnd w:id="0"/>
      <w:bookmarkEnd w:id="1"/>
      <w:bookmarkEnd w:id="2"/>
      <w:bookmarkEnd w:id="776991091"/>
      <w:r w:rsidR="0BA2269F">
        <w:rPr/>
        <w:t xml:space="preserve"> </w:t>
      </w:r>
    </w:p>
    <w:p w:rsidR="0091412C" w:rsidP="190D30DC" w:rsidRDefault="28E1876F" w14:paraId="65E37AE0" w14:textId="31F91F51">
      <w:pPr>
        <w:pStyle w:val="BodyText"/>
        <w:spacing w:after="160"/>
      </w:pPr>
      <w:r w:rsidRPr="00992E4B">
        <w:t xml:space="preserve">MDRC, Westat, and Dr. </w:t>
      </w:r>
      <w:r w:rsidRPr="00992E4B" w:rsidR="0FF491DA">
        <w:t xml:space="preserve">Tatiana </w:t>
      </w:r>
      <w:r w:rsidRPr="00992E4B">
        <w:t xml:space="preserve">Homonoff (“the team”) are pleased to submit </w:t>
      </w:r>
      <w:r w:rsidR="00A96E62">
        <w:t>this proposal</w:t>
      </w:r>
      <w:r w:rsidRPr="00992E4B">
        <w:t xml:space="preserve"> </w:t>
      </w:r>
      <w:r w:rsidRPr="00992E4B" w:rsidR="7E61B114">
        <w:t>response</w:t>
      </w:r>
      <w:r w:rsidRPr="00992E4B">
        <w:t xml:space="preserve"> to</w:t>
      </w:r>
      <w:r w:rsidR="41A5CE2D">
        <w:t xml:space="preserve"> </w:t>
      </w:r>
      <w:r w:rsidRPr="00992E4B" w:rsidR="501F8028">
        <w:t>study</w:t>
      </w:r>
      <w:r w:rsidR="41A5CE2D">
        <w:t xml:space="preserve"> the impact of eliminating the required client interview for SNAP certification and recertification.</w:t>
      </w:r>
      <w:r w:rsidRPr="00992E4B">
        <w:t xml:space="preserve"> </w:t>
      </w:r>
      <w:r w:rsidR="0071409B">
        <w:t xml:space="preserve">Our proposed team </w:t>
      </w:r>
      <w:r w:rsidR="00BF4EB1">
        <w:t>has</w:t>
      </w:r>
      <w:r w:rsidR="0071409B">
        <w:t xml:space="preserve"> </w:t>
      </w:r>
      <w:r w:rsidR="00055771">
        <w:t>the</w:t>
      </w:r>
      <w:r w:rsidR="0071409B">
        <w:t xml:space="preserve"> </w:t>
      </w:r>
      <w:r w:rsidR="00BE74B0">
        <w:t xml:space="preserve">diverse experience and knowledge needed to make the most of this opportunity: </w:t>
      </w:r>
    </w:p>
    <w:p w:rsidR="00715FC3" w:rsidP="438B6004" w:rsidRDefault="3DB7DBF3" w14:paraId="3958CDA0" w14:textId="5CAE03FD">
      <w:pPr>
        <w:pStyle w:val="BodyText"/>
        <w:numPr>
          <w:ilvl w:val="0"/>
          <w:numId w:val="26"/>
        </w:numPr>
      </w:pPr>
      <w:r w:rsidRPr="438B6004">
        <w:rPr>
          <w:b/>
          <w:bCs/>
        </w:rPr>
        <w:t>SNAP</w:t>
      </w:r>
      <w:r w:rsidRPr="438B6004" w:rsidR="462A074F">
        <w:rPr>
          <w:b/>
          <w:bCs/>
        </w:rPr>
        <w:t xml:space="preserve"> operations and policy. </w:t>
      </w:r>
      <w:r w:rsidR="00CD3388">
        <w:t>MDRC</w:t>
      </w:r>
      <w:r w:rsidR="002A66FA">
        <w:t>’s five decades of</w:t>
      </w:r>
      <w:r w:rsidR="0091412C">
        <w:t xml:space="preserve"> </w:t>
      </w:r>
      <w:r>
        <w:t xml:space="preserve">studying public benefits </w:t>
      </w:r>
      <w:r w:rsidR="002A66FA">
        <w:t>programs,</w:t>
      </w:r>
      <w:r>
        <w:t xml:space="preserve"> </w:t>
      </w:r>
      <w:r w:rsidR="248ED954">
        <w:t>i</w:t>
      </w:r>
      <w:r>
        <w:t>ncluding SNAP</w:t>
      </w:r>
      <w:r w:rsidR="002A66FA">
        <w:t>,</w:t>
      </w:r>
      <w:r>
        <w:t xml:space="preserve"> provide </w:t>
      </w:r>
      <w:r w:rsidR="229045B1">
        <w:t>the team</w:t>
      </w:r>
      <w:r>
        <w:t xml:space="preserve"> with knowledge from the perspectives of clients, staff, and </w:t>
      </w:r>
      <w:r w:rsidR="616F0032">
        <w:t>agencies</w:t>
      </w:r>
      <w:r>
        <w:t xml:space="preserve">. </w:t>
      </w:r>
      <w:r w:rsidR="0D428D2F">
        <w:t xml:space="preserve">MDRC recently led the SNAP to Skills project </w:t>
      </w:r>
      <w:r w:rsidR="13B403B6">
        <w:t xml:space="preserve">that </w:t>
      </w:r>
      <w:r w:rsidR="44B9BF62">
        <w:t>developed</w:t>
      </w:r>
      <w:r w:rsidR="0D428D2F">
        <w:t xml:space="preserve"> a toolkit </w:t>
      </w:r>
      <w:r w:rsidR="00341729">
        <w:t>to help</w:t>
      </w:r>
      <w:r w:rsidR="0D428D2F">
        <w:t xml:space="preserve"> SNAP E</w:t>
      </w:r>
      <w:r w:rsidR="6CDACDB6">
        <w:t>mployment &amp; Training</w:t>
      </w:r>
      <w:r w:rsidR="0D428D2F">
        <w:t xml:space="preserve"> programs </w:t>
      </w:r>
      <w:r w:rsidR="00453A0B">
        <w:t>increase</w:t>
      </w:r>
      <w:r w:rsidR="13B403B6">
        <w:t xml:space="preserve"> </w:t>
      </w:r>
      <w:r w:rsidR="0D428D2F">
        <w:t>engagement and participation</w:t>
      </w:r>
      <w:r w:rsidR="7D0DA737">
        <w:t>.</w:t>
      </w:r>
      <w:r>
        <w:t xml:space="preserve"> Westat </w:t>
      </w:r>
      <w:r w:rsidR="1804B224">
        <w:t>holds multiple contracts related to SNAP</w:t>
      </w:r>
      <w:r w:rsidR="3B4FB135">
        <w:t>; f</w:t>
      </w:r>
      <w:r w:rsidR="1804B224">
        <w:t>or</w:t>
      </w:r>
      <w:r w:rsidR="4B574CE4">
        <w:t xml:space="preserve"> example, </w:t>
      </w:r>
      <w:r w:rsidR="455194FF">
        <w:t>Westat provides</w:t>
      </w:r>
      <w:r w:rsidR="680870B6">
        <w:t xml:space="preserve"> </w:t>
      </w:r>
      <w:r w:rsidR="1804B224">
        <w:t xml:space="preserve">consultation on topics </w:t>
      </w:r>
      <w:r w:rsidR="2087A881">
        <w:t>including</w:t>
      </w:r>
      <w:r w:rsidR="1804B224">
        <w:t xml:space="preserve"> the SNAP interview process and associated waivers</w:t>
      </w:r>
      <w:r w:rsidR="2D803565">
        <w:t xml:space="preserve"> in the Program Analysis and Policy support contract</w:t>
      </w:r>
      <w:r w:rsidR="1804B224">
        <w:t xml:space="preserve">. </w:t>
      </w:r>
      <w:r w:rsidR="0091412C">
        <w:t>Dr.</w:t>
      </w:r>
      <w:r>
        <w:t xml:space="preserve"> Homonoff conducted</w:t>
      </w:r>
      <w:r w:rsidR="55B3EBAD">
        <w:t xml:space="preserve"> recent</w:t>
      </w:r>
      <w:r>
        <w:t xml:space="preserve"> </w:t>
      </w:r>
      <w:r w:rsidR="50B948CE">
        <w:t>field studies on</w:t>
      </w:r>
      <w:r>
        <w:t xml:space="preserve"> </w:t>
      </w:r>
      <w:r w:rsidR="50B948CE">
        <w:t>SNAP</w:t>
      </w:r>
      <w:r>
        <w:t xml:space="preserve"> interview requirement</w:t>
      </w:r>
      <w:r w:rsidR="479FE54F">
        <w:t>s and recertifications</w:t>
      </w:r>
      <w:r w:rsidR="7B10EDF4">
        <w:t>.</w:t>
      </w:r>
      <w:r>
        <w:t xml:space="preserve"> </w:t>
      </w:r>
    </w:p>
    <w:p w:rsidRPr="00992E4B" w:rsidR="009B0AE6" w:rsidP="438B6004" w:rsidRDefault="247C3F8B" w14:paraId="6E6F3AA7" w14:textId="61DA0E9B">
      <w:pPr>
        <w:pStyle w:val="BodyText"/>
        <w:numPr>
          <w:ilvl w:val="0"/>
          <w:numId w:val="26"/>
        </w:numPr>
      </w:pPr>
      <w:r w:rsidRPr="438B6004">
        <w:rPr>
          <w:b/>
          <w:bCs/>
        </w:rPr>
        <w:t xml:space="preserve">Designing </w:t>
      </w:r>
      <w:r w:rsidRPr="438B6004" w:rsidR="4ACA6AB7">
        <w:rPr>
          <w:b/>
          <w:bCs/>
        </w:rPr>
        <w:t xml:space="preserve">and executing </w:t>
      </w:r>
      <w:r w:rsidRPr="438B6004">
        <w:rPr>
          <w:b/>
          <w:bCs/>
        </w:rPr>
        <w:t>large-scale randomized controlled trials</w:t>
      </w:r>
      <w:r w:rsidRPr="438B6004" w:rsidR="720D12E8">
        <w:rPr>
          <w:b/>
          <w:bCs/>
        </w:rPr>
        <w:t>.</w:t>
      </w:r>
      <w:r>
        <w:t xml:space="preserve"> </w:t>
      </w:r>
      <w:r w:rsidR="11645B27">
        <w:t>MDRC has conducted hundreds of studies, ranging from assessments of social programs to more complex demonstrations and randomized control</w:t>
      </w:r>
      <w:r w:rsidR="44158191">
        <w:t>led</w:t>
      </w:r>
      <w:r w:rsidR="11645B27">
        <w:t xml:space="preserve"> trials</w:t>
      </w:r>
      <w:r w:rsidR="4F0027D8">
        <w:t xml:space="preserve"> (RCTs)</w:t>
      </w:r>
      <w:r w:rsidR="11645B27">
        <w:t xml:space="preserve"> in more than 40 states and over 500 localities. </w:t>
      </w:r>
      <w:r w:rsidR="1CE0D58A">
        <w:t xml:space="preserve">Many of our RCTs have been conducted in multiple locations simultaneously, and we have experience tailoring procedures to individual site needs while maintaining consistency across the entire study. </w:t>
      </w:r>
      <w:r w:rsidR="136B9A6A">
        <w:t>Virtually all MDRC’s studies include mixed-methods implementation studies</w:t>
      </w:r>
      <w:r w:rsidR="6C0B40F4">
        <w:t>, like this one,</w:t>
      </w:r>
      <w:r w:rsidR="136B9A6A">
        <w:t xml:space="preserve"> to understand the black box of program implementation and the context within which policies and programs operate.</w:t>
      </w:r>
      <w:r w:rsidR="426D60F4">
        <w:t xml:space="preserve"> </w:t>
      </w:r>
    </w:p>
    <w:p w:rsidR="00B55D93" w:rsidP="438B6004" w:rsidRDefault="71030191" w14:paraId="3304D2C2" w14:textId="10B80AE7">
      <w:pPr>
        <w:pStyle w:val="BodyText"/>
        <w:numPr>
          <w:ilvl w:val="0"/>
          <w:numId w:val="26"/>
        </w:numPr>
      </w:pPr>
      <w:r w:rsidRPr="438B6004">
        <w:rPr>
          <w:b/>
          <w:bCs/>
        </w:rPr>
        <w:t>Analy</w:t>
      </w:r>
      <w:r w:rsidRPr="438B6004" w:rsidR="23282577">
        <w:rPr>
          <w:b/>
          <w:bCs/>
        </w:rPr>
        <w:t>zing</w:t>
      </w:r>
      <w:r w:rsidRPr="438B6004" w:rsidR="06C74971">
        <w:rPr>
          <w:b/>
          <w:bCs/>
        </w:rPr>
        <w:t xml:space="preserve"> varied data sources.</w:t>
      </w:r>
      <w:r w:rsidR="06C74971">
        <w:t xml:space="preserve"> </w:t>
      </w:r>
      <w:r w:rsidR="55F12EEA">
        <w:t xml:space="preserve">The team </w:t>
      </w:r>
      <w:r w:rsidR="3663EB4A">
        <w:t>is well-qualified to process and analyze the complex array of data sources anticipated for the current research</w:t>
      </w:r>
      <w:r w:rsidR="4E822781">
        <w:t xml:space="preserve"> study</w:t>
      </w:r>
      <w:r w:rsidR="3663EB4A">
        <w:t xml:space="preserve">. </w:t>
      </w:r>
      <w:r w:rsidR="6BE6B570">
        <w:t>MDRC’s</w:t>
      </w:r>
      <w:r w:rsidR="247C3F8B">
        <w:t xml:space="preserve"> approach includes executing data sharing agreements, linking systems, quality control, and high levels of data security. </w:t>
      </w:r>
      <w:r w:rsidR="2618F613">
        <w:t>Additionally,</w:t>
      </w:r>
      <w:r w:rsidR="247C3F8B">
        <w:t xml:space="preserve"> Westat collected SNAP administrative data from </w:t>
      </w:r>
      <w:r w:rsidR="061BA43F">
        <w:t>nine</w:t>
      </w:r>
      <w:r w:rsidR="247C3F8B">
        <w:t xml:space="preserve"> States for the </w:t>
      </w:r>
      <w:r w:rsidR="00DF5231">
        <w:t xml:space="preserve">Able-Bodied Adults Without Dependents </w:t>
      </w:r>
      <w:r w:rsidR="247C3F8B">
        <w:t xml:space="preserve">Time Limit Study and SNAP caseload data from more than 20 </w:t>
      </w:r>
      <w:r w:rsidR="005C3097">
        <w:t>s</w:t>
      </w:r>
      <w:r w:rsidR="720D12E8">
        <w:t>tates</w:t>
      </w:r>
      <w:r w:rsidR="247C3F8B">
        <w:t xml:space="preserve"> for the Summer Meals Study, SNAP Barriers, and the F</w:t>
      </w:r>
      <w:r w:rsidR="5FC9E2FD">
        <w:t xml:space="preserve">ood Insecurity Nutrition Incentives </w:t>
      </w:r>
      <w:r w:rsidR="247C3F8B">
        <w:t>Evaluation.</w:t>
      </w:r>
      <w:r w:rsidR="0A2481C5">
        <w:t xml:space="preserve"> </w:t>
      </w:r>
    </w:p>
    <w:p w:rsidR="000219B7" w:rsidP="00663591" w:rsidRDefault="6748B1C4" w14:paraId="32B77C91" w14:textId="5F0D997B">
      <w:pPr>
        <w:pStyle w:val="BodyText"/>
        <w:numPr>
          <w:ilvl w:val="0"/>
          <w:numId w:val="26"/>
        </w:numPr>
        <w:spacing w:after="160"/>
      </w:pPr>
      <w:r w:rsidRPr="00992E4B">
        <w:rPr>
          <w:b/>
          <w:bCs/>
        </w:rPr>
        <w:t xml:space="preserve">Using behavioral science in </w:t>
      </w:r>
      <w:r w:rsidR="02E086FF">
        <w:rPr>
          <w:b/>
          <w:bCs/>
        </w:rPr>
        <w:t xml:space="preserve">public benefits </w:t>
      </w:r>
      <w:r w:rsidRPr="00992E4B">
        <w:rPr>
          <w:b/>
          <w:bCs/>
        </w:rPr>
        <w:t xml:space="preserve">programs </w:t>
      </w:r>
      <w:r>
        <w:rPr>
          <w:b/>
          <w:bCs/>
        </w:rPr>
        <w:t>and s</w:t>
      </w:r>
      <w:r w:rsidRPr="54EC4B37" w:rsidR="02C08D21">
        <w:rPr>
          <w:b/>
          <w:bCs/>
        </w:rPr>
        <w:t xml:space="preserve">tudying administrative burden. </w:t>
      </w:r>
      <w:r w:rsidRPr="00C452F3" w:rsidR="0089524C">
        <w:t>Behavioral science</w:t>
      </w:r>
      <w:r w:rsidR="0089524C">
        <w:t xml:space="preserve"> </w:t>
      </w:r>
      <w:r w:rsidR="00D241B9">
        <w:t>studies</w:t>
      </w:r>
      <w:r w:rsidRPr="00C452F3" w:rsidR="0089524C">
        <w:t xml:space="preserve"> how people make decisions in complex situations and based on imperfect information</w:t>
      </w:r>
      <w:r w:rsidR="00664696">
        <w:t>.</w:t>
      </w:r>
      <w:r w:rsidRPr="00C452F3" w:rsidR="0089524C">
        <w:t xml:space="preserve"> </w:t>
      </w:r>
      <w:r w:rsidRPr="00992E4B" w:rsidR="02C08D21">
        <w:t xml:space="preserve">MDRC’s behavioral science research </w:t>
      </w:r>
      <w:r w:rsidR="006876D0">
        <w:t>team</w:t>
      </w:r>
      <w:r w:rsidRPr="00992E4B" w:rsidR="00B55D93">
        <w:t xml:space="preserve"> </w:t>
      </w:r>
      <w:r w:rsidRPr="00992E4B" w:rsidR="02C08D21">
        <w:t xml:space="preserve">has designed over 25 </w:t>
      </w:r>
      <w:r w:rsidR="00CA63C8">
        <w:t>studies</w:t>
      </w:r>
      <w:r w:rsidRPr="00992E4B" w:rsidR="02C08D21">
        <w:t xml:space="preserve"> to improve the efficacy and operations of human services programs</w:t>
      </w:r>
      <w:r w:rsidR="006C5A6E">
        <w:t>, including</w:t>
      </w:r>
      <w:r w:rsidRPr="00992E4B" w:rsidR="39F557D6">
        <w:t xml:space="preserve"> strategies to increase childcare subsidy recertification and </w:t>
      </w:r>
      <w:r w:rsidRPr="00992E4B" w:rsidR="221111BA">
        <w:t>Temporary Assistance for Needy Families (</w:t>
      </w:r>
      <w:r w:rsidRPr="00992E4B" w:rsidR="39F557D6">
        <w:t>TANF</w:t>
      </w:r>
      <w:r w:rsidRPr="00992E4B" w:rsidR="1DA92448">
        <w:t>)</w:t>
      </w:r>
      <w:r w:rsidRPr="00992E4B" w:rsidR="39F557D6">
        <w:t xml:space="preserve"> benefits</w:t>
      </w:r>
      <w:r w:rsidRPr="00992E4B" w:rsidR="02C08D21">
        <w:t>.</w:t>
      </w:r>
      <w:r w:rsidRPr="00992E4B" w:rsidR="00EE5E73">
        <w:rPr>
          <w:rStyle w:val="FootnoteReference"/>
        </w:rPr>
        <w:footnoteReference w:id="2"/>
      </w:r>
      <w:r w:rsidRPr="00992E4B" w:rsidR="02C08D21">
        <w:t xml:space="preserve"> </w:t>
      </w:r>
      <w:r w:rsidR="02C08D21">
        <w:t>In addition</w:t>
      </w:r>
      <w:r w:rsidR="006F5667">
        <w:t xml:space="preserve">, </w:t>
      </w:r>
      <w:r w:rsidRPr="00C452F3" w:rsidR="00B55D93">
        <w:t>Dr. Homonoff</w:t>
      </w:r>
      <w:r w:rsidRPr="54EC4B37" w:rsidR="02C08D21">
        <w:t xml:space="preserve"> has studied administrative burden in </w:t>
      </w:r>
      <w:r w:rsidR="02C08D21">
        <w:t xml:space="preserve">the </w:t>
      </w:r>
      <w:r w:rsidRPr="54EC4B37" w:rsidR="02C08D21">
        <w:t>Earned Income Tax Credit and the Child Tax Credit</w:t>
      </w:r>
      <w:r w:rsidR="00A102EE">
        <w:t>.</w:t>
      </w:r>
      <w:r w:rsidRPr="00C452F3" w:rsidR="00597589">
        <w:t xml:space="preserve"> </w:t>
      </w:r>
      <w:r w:rsidR="00F73412">
        <w:t>B</w:t>
      </w:r>
      <w:r w:rsidR="00AA6F29">
        <w:t xml:space="preserve">ehavioral insights can be applied to understand how SNAP operations at each </w:t>
      </w:r>
      <w:r w:rsidR="00B8171B">
        <w:t>selected</w:t>
      </w:r>
      <w:r w:rsidR="00AA6F29">
        <w:t xml:space="preserve"> </w:t>
      </w:r>
      <w:r w:rsidR="00EE4ECC">
        <w:t>S</w:t>
      </w:r>
      <w:r w:rsidR="00AA6F29">
        <w:t>tate may impact the No-interview condition and study findings.</w:t>
      </w:r>
    </w:p>
    <w:p w:rsidRPr="00B62BD2" w:rsidR="007518F5" w:rsidP="438B6004" w:rsidRDefault="007518F5" w14:paraId="215A8142" w14:textId="4F201C76">
      <w:pPr>
        <w:pStyle w:val="Heading1"/>
        <w:jc w:val="center"/>
        <w:rPr>
          <w:sz w:val="22"/>
          <w:szCs w:val="22"/>
        </w:rPr>
      </w:pPr>
      <w:bookmarkStart w:name="_Toc1763073609" w:id="3"/>
      <w:bookmarkStart w:name="_Toc94385973" w:id="4"/>
      <w:bookmarkStart w:name="_Toc1471016026" w:id="1319542382"/>
      <w:r w:rsidRPr="1DB1F440" w:rsidR="007518F5">
        <w:rPr>
          <w:sz w:val="22"/>
          <w:szCs w:val="22"/>
        </w:rPr>
        <w:t>Understanding of Scope of Work</w:t>
      </w:r>
      <w:bookmarkEnd w:id="3"/>
      <w:bookmarkEnd w:id="4"/>
      <w:bookmarkEnd w:id="1319542382"/>
    </w:p>
    <w:p w:rsidR="00653332" w:rsidP="68171327" w:rsidRDefault="001C5E89" w14:paraId="7067CEDF" w14:textId="0FAEDF1D">
      <w:pPr>
        <w:spacing w:after="160" w:line="259" w:lineRule="auto"/>
      </w:pPr>
      <w:r w:rsidRPr="4E130F1F">
        <w:rPr>
          <w:color w:val="000000" w:themeColor="text1"/>
        </w:rPr>
        <w:t>SNAP</w:t>
      </w:r>
      <w:r w:rsidRPr="4E130F1F" w:rsidR="56661ADD">
        <w:rPr>
          <w:color w:val="000000" w:themeColor="text1"/>
        </w:rPr>
        <w:t xml:space="preserve"> </w:t>
      </w:r>
      <w:r w:rsidR="00A00117">
        <w:rPr>
          <w:color w:val="000000" w:themeColor="text1"/>
        </w:rPr>
        <w:t>certification and recertification</w:t>
      </w:r>
      <w:r w:rsidRPr="4E130F1F" w:rsidR="56661ADD">
        <w:rPr>
          <w:color w:val="000000" w:themeColor="text1"/>
        </w:rPr>
        <w:t xml:space="preserve"> interview</w:t>
      </w:r>
      <w:r w:rsidR="00A00117">
        <w:rPr>
          <w:color w:val="000000" w:themeColor="text1"/>
        </w:rPr>
        <w:t>s</w:t>
      </w:r>
      <w:r w:rsidR="0B2D9365">
        <w:rPr>
          <w:color w:val="000000" w:themeColor="text1"/>
        </w:rPr>
        <w:t xml:space="preserve"> </w:t>
      </w:r>
      <w:r w:rsidRPr="6E2F8429" w:rsidR="0B2D9365">
        <w:rPr>
          <w:color w:val="000000" w:themeColor="text1"/>
        </w:rPr>
        <w:t>c</w:t>
      </w:r>
      <w:r w:rsidRPr="54EC4B37" w:rsidR="0B2D9365">
        <w:t>an be a helpful touchpoint for clients</w:t>
      </w:r>
      <w:r w:rsidRPr="54EC4B37" w:rsidR="764DDC45">
        <w:t>,</w:t>
      </w:r>
      <w:r w:rsidR="0B2D9365">
        <w:t xml:space="preserve"> </w:t>
      </w:r>
      <w:r w:rsidR="4DA00C86">
        <w:t xml:space="preserve">to </w:t>
      </w:r>
      <w:r w:rsidRPr="54EC4B37" w:rsidR="4DA00C86">
        <w:t>determine</w:t>
      </w:r>
      <w:r w:rsidRPr="54EC4B37" w:rsidR="0B2D9365">
        <w:t xml:space="preserve"> what to </w:t>
      </w:r>
      <w:r w:rsidR="0B2D9365">
        <w:t>submit</w:t>
      </w:r>
      <w:r w:rsidRPr="001A168D" w:rsidR="742ECE59">
        <w:t xml:space="preserve">, </w:t>
      </w:r>
      <w:r w:rsidR="742ECE59">
        <w:t>inform</w:t>
      </w:r>
      <w:r w:rsidRPr="001A168D" w:rsidR="413005B2">
        <w:t xml:space="preserve"> them </w:t>
      </w:r>
      <w:r w:rsidR="742ECE59">
        <w:t>about their rights and responsibilities</w:t>
      </w:r>
      <w:r w:rsidRPr="54EC4B37" w:rsidR="742ECE59">
        <w:t>,</w:t>
      </w:r>
      <w:r w:rsidR="0B2D9365">
        <w:t xml:space="preserve"> and </w:t>
      </w:r>
      <w:r w:rsidRPr="54EC4B37" w:rsidR="413005B2">
        <w:t>remind them about</w:t>
      </w:r>
      <w:r w:rsidRPr="54EC4B37" w:rsidR="0B2D9365">
        <w:t xml:space="preserve"> submitting</w:t>
      </w:r>
      <w:r w:rsidR="0B2D9365">
        <w:t xml:space="preserve"> income verification</w:t>
      </w:r>
      <w:r w:rsidRPr="54EC4B37" w:rsidR="413005B2">
        <w:t>;</w:t>
      </w:r>
      <w:r w:rsidR="0B2D9365">
        <w:t xml:space="preserve"> and for </w:t>
      </w:r>
      <w:r w:rsidR="32E0CE1D">
        <w:t>s</w:t>
      </w:r>
      <w:r w:rsidR="0023503D">
        <w:t>tates</w:t>
      </w:r>
      <w:r w:rsidR="1D5ED1CA">
        <w:t>,</w:t>
      </w:r>
      <w:r w:rsidR="0B2D9365">
        <w:t xml:space="preserve"> to clarify discrepancies</w:t>
      </w:r>
      <w:r w:rsidRPr="001A168D" w:rsidR="2AAE820C">
        <w:t>,</w:t>
      </w:r>
      <w:r w:rsidRPr="001A168D" w:rsidR="742ECE59">
        <w:t xml:space="preserve"> ensure the application is complete and </w:t>
      </w:r>
      <w:r w:rsidR="742ECE59">
        <w:t>accurate</w:t>
      </w:r>
      <w:r w:rsidR="2AAE820C">
        <w:t>,</w:t>
      </w:r>
      <w:r w:rsidR="742ECE59">
        <w:t xml:space="preserve"> and </w:t>
      </w:r>
      <w:r w:rsidRPr="001A168D" w:rsidR="2AAE820C">
        <w:t>screen</w:t>
      </w:r>
      <w:r w:rsidR="742ECE59">
        <w:t xml:space="preserve"> the household for circumstances that pertain to special SNAP rules</w:t>
      </w:r>
      <w:r w:rsidRPr="54EC4B37" w:rsidR="0B2D9365">
        <w:t>.</w:t>
      </w:r>
      <w:r w:rsidRPr="0FAB9BCE" w:rsidR="00C53111">
        <w:rPr>
          <w:rStyle w:val="FootnoteReference"/>
          <w:color w:val="000000" w:themeColor="text1"/>
        </w:rPr>
        <w:footnoteReference w:id="3"/>
      </w:r>
      <w:r w:rsidR="0B1F0C0D">
        <w:t xml:space="preserve"> </w:t>
      </w:r>
      <w:r w:rsidRPr="54EC4B37" w:rsidR="56661ADD">
        <w:t>At the same time, the fact</w:t>
      </w:r>
      <w:r w:rsidR="0B1F0C0D">
        <w:t xml:space="preserve"> that </w:t>
      </w:r>
      <w:r w:rsidR="00651A00">
        <w:t xml:space="preserve">an </w:t>
      </w:r>
      <w:r w:rsidR="00077A31">
        <w:t>interview</w:t>
      </w:r>
      <w:r w:rsidR="00010B78">
        <w:t xml:space="preserve"> </w:t>
      </w:r>
      <w:r w:rsidR="00651A00">
        <w:t>is</w:t>
      </w:r>
      <w:r w:rsidRPr="54EC4B37" w:rsidR="56661ADD">
        <w:t xml:space="preserve"> require</w:t>
      </w:r>
      <w:r w:rsidR="00077A31">
        <w:t>d</w:t>
      </w:r>
      <w:r w:rsidRPr="7E4F74C1" w:rsidR="0B1F0C0D">
        <w:t xml:space="preserve"> to </w:t>
      </w:r>
      <w:r w:rsidR="00077A31">
        <w:t>receive benefits</w:t>
      </w:r>
      <w:r w:rsidR="5A47A0A7">
        <w:t xml:space="preserve"> also creates a barrier to access for individuals who </w:t>
      </w:r>
      <w:r w:rsidR="14718500">
        <w:t>may not require it</w:t>
      </w:r>
      <w:r w:rsidR="004753E5">
        <w:t>.</w:t>
      </w:r>
      <w:r w:rsidRPr="6E2F8429" w:rsidR="7DD7EF9A">
        <w:rPr>
          <w:rStyle w:val="FootnoteReference"/>
        </w:rPr>
        <w:footnoteReference w:id="4"/>
      </w:r>
      <w:r w:rsidRPr="00FC0592" w:rsidR="5A47A0A7">
        <w:rPr>
          <w:color w:val="000000" w:themeColor="text1"/>
        </w:rPr>
        <w:t xml:space="preserve"> </w:t>
      </w:r>
      <w:r w:rsidR="5A47A0A7">
        <w:t xml:space="preserve">While </w:t>
      </w:r>
      <w:r w:rsidR="065AD868">
        <w:t xml:space="preserve">some </w:t>
      </w:r>
      <w:r w:rsidR="5A47A0A7">
        <w:t>programs deliberately incorporate detailed requirements, partly to ensure that those who are receiving the benefit are truly “in need,</w:t>
      </w:r>
      <w:r w:rsidR="0E312E68">
        <w:t>”</w:t>
      </w:r>
      <w:r w:rsidR="5A47A0A7">
        <w:t xml:space="preserve"> ultimately clients who </w:t>
      </w:r>
      <w:r w:rsidR="00AA27E2">
        <w:t xml:space="preserve">are </w:t>
      </w:r>
      <w:r w:rsidR="5A47A0A7">
        <w:t xml:space="preserve">most in need may not access SNAP if they are not able to overcome the </w:t>
      </w:r>
      <w:r w:rsidR="37D3CB77">
        <w:t xml:space="preserve">steps </w:t>
      </w:r>
      <w:r w:rsidR="5A47A0A7">
        <w:t>associated with applying for and maintaining those benefits.</w:t>
      </w:r>
      <w:r w:rsidRPr="6E2F8429" w:rsidR="7DD7EF9A">
        <w:rPr>
          <w:rStyle w:val="FootnoteReference"/>
        </w:rPr>
        <w:footnoteReference w:id="5"/>
      </w:r>
      <w:r w:rsidRPr="0003124E" w:rsidR="0003124E">
        <w:rPr>
          <w:color w:val="000000" w:themeColor="text1"/>
        </w:rPr>
        <w:t xml:space="preserve"> </w:t>
      </w:r>
    </w:p>
    <w:p w:rsidRPr="009A384E" w:rsidR="00743071" w:rsidP="190D30DC" w:rsidRDefault="34C5AC28" w14:paraId="54D77225" w14:textId="3F7B1880">
      <w:pPr>
        <w:pStyle w:val="BodyText"/>
        <w:spacing w:after="160"/>
        <w:ind w:right="465"/>
        <w:rPr>
          <w:b/>
          <w:bCs/>
          <w:w w:val="105"/>
        </w:rPr>
      </w:pPr>
      <w:r w:rsidRPr="73D7BC44">
        <w:rPr>
          <w:b/>
          <w:bCs/>
          <w:w w:val="105"/>
        </w:rPr>
        <w:t xml:space="preserve">Prior </w:t>
      </w:r>
      <w:r w:rsidRPr="73D7BC44" w:rsidR="5EDBB95E">
        <w:rPr>
          <w:b/>
          <w:bCs/>
          <w:w w:val="105"/>
        </w:rPr>
        <w:t xml:space="preserve">Research </w:t>
      </w:r>
      <w:r w:rsidRPr="73D7BC44" w:rsidR="558EB17B">
        <w:rPr>
          <w:b/>
          <w:bCs/>
          <w:w w:val="105"/>
        </w:rPr>
        <w:t>on</w:t>
      </w:r>
      <w:r w:rsidRPr="73D7BC44" w:rsidR="5EDBB95E">
        <w:rPr>
          <w:b/>
          <w:bCs/>
          <w:w w:val="105"/>
        </w:rPr>
        <w:t xml:space="preserve"> SNAP Interview</w:t>
      </w:r>
      <w:r w:rsidRPr="73D7BC44" w:rsidR="05AF7027">
        <w:rPr>
          <w:b/>
          <w:bCs/>
          <w:w w:val="105"/>
        </w:rPr>
        <w:t>s</w:t>
      </w:r>
      <w:r w:rsidRPr="73D7BC44" w:rsidR="5EDBB95E">
        <w:rPr>
          <w:b/>
          <w:bCs/>
          <w:w w:val="105"/>
        </w:rPr>
        <w:t xml:space="preserve"> </w:t>
      </w:r>
    </w:p>
    <w:p w:rsidR="47F757B7" w:rsidP="190D30DC" w:rsidRDefault="4E0365C8" w14:paraId="2D0E2251" w14:textId="4D330555">
      <w:pPr>
        <w:spacing w:after="160"/>
      </w:pPr>
      <w:r w:rsidRPr="009A384E">
        <w:rPr>
          <w:w w:val="105"/>
        </w:rPr>
        <w:t xml:space="preserve">This </w:t>
      </w:r>
      <w:r w:rsidRPr="009A384E" w:rsidR="21374C3A">
        <w:rPr>
          <w:w w:val="105"/>
        </w:rPr>
        <w:t xml:space="preserve">study will </w:t>
      </w:r>
      <w:r w:rsidRPr="009A384E">
        <w:rPr>
          <w:w w:val="105"/>
        </w:rPr>
        <w:t>build</w:t>
      </w:r>
      <w:r w:rsidRPr="009A384E" w:rsidR="21374C3A">
        <w:rPr>
          <w:w w:val="105"/>
        </w:rPr>
        <w:t xml:space="preserve"> on </w:t>
      </w:r>
      <w:r w:rsidRPr="009A384E">
        <w:rPr>
          <w:w w:val="105"/>
        </w:rPr>
        <w:t xml:space="preserve">prior research </w:t>
      </w:r>
      <w:r w:rsidRPr="009A384E" w:rsidR="5146A2C1">
        <w:rPr>
          <w:w w:val="105"/>
        </w:rPr>
        <w:t xml:space="preserve">evidence about the </w:t>
      </w:r>
      <w:r w:rsidRPr="009A384E">
        <w:rPr>
          <w:w w:val="105"/>
        </w:rPr>
        <w:t>impacts</w:t>
      </w:r>
      <w:r w:rsidRPr="009A384E" w:rsidR="5146A2C1">
        <w:rPr>
          <w:w w:val="105"/>
        </w:rPr>
        <w:t xml:space="preserve"> of eliminating client interviews in </w:t>
      </w:r>
      <w:r w:rsidRPr="009A384E">
        <w:rPr>
          <w:w w:val="105"/>
        </w:rPr>
        <w:t>SNAP.</w:t>
      </w:r>
      <w:r w:rsidRPr="73D7BC44" w:rsidR="53B6BDD0">
        <w:rPr>
          <w:color w:val="000000" w:themeColor="text1"/>
        </w:rPr>
        <w:t xml:space="preserve"> </w:t>
      </w:r>
      <w:r w:rsidR="59E581C0">
        <w:t xml:space="preserve">In 2015, </w:t>
      </w:r>
      <w:r w:rsidR="040B80D6">
        <w:t>Food and Nutrition Service (</w:t>
      </w:r>
      <w:r w:rsidR="113D68B3">
        <w:t>FNS</w:t>
      </w:r>
      <w:r w:rsidR="146F2196">
        <w:t>)</w:t>
      </w:r>
      <w:r w:rsidR="59E581C0">
        <w:t xml:space="preserve"> </w:t>
      </w:r>
      <w:r w:rsidR="5103CD92">
        <w:t>studied</w:t>
      </w:r>
      <w:r w:rsidR="59E581C0">
        <w:t xml:space="preserve"> the effect of </w:t>
      </w:r>
      <w:r w:rsidR="19864935">
        <w:t>eliminating the eligibility interview</w:t>
      </w:r>
      <w:r w:rsidR="7D5C9C51">
        <w:t>s</w:t>
      </w:r>
      <w:r w:rsidR="00027675">
        <w:t xml:space="preserve"> in </w:t>
      </w:r>
      <w:r w:rsidR="002351ED">
        <w:t>Oregon and Utah</w:t>
      </w:r>
      <w:r w:rsidR="52D364AE">
        <w:t>.</w:t>
      </w:r>
      <w:r w:rsidRPr="08AB5A04" w:rsidR="007F08E9">
        <w:rPr>
          <w:rStyle w:val="FootnoteReference"/>
        </w:rPr>
        <w:footnoteReference w:id="6"/>
      </w:r>
      <w:r w:rsidR="52D364AE">
        <w:t xml:space="preserve"> </w:t>
      </w:r>
      <w:r w:rsidR="00561025">
        <w:t xml:space="preserve">The </w:t>
      </w:r>
      <w:r w:rsidR="0056055E">
        <w:t>s</w:t>
      </w:r>
      <w:r w:rsidR="00561025">
        <w:t xml:space="preserve">tates had different study designs, where Oregon eliminated the interview in five sites, and Utah implemented the waiver statewide by randomly assigning 20 percent of SNAP </w:t>
      </w:r>
      <w:r w:rsidR="002766CF">
        <w:t xml:space="preserve">recipients and </w:t>
      </w:r>
      <w:r w:rsidR="00561025">
        <w:t>applicants.</w:t>
      </w:r>
      <w:r w:rsidRPr="00496414" w:rsidR="00561025">
        <w:t xml:space="preserve"> </w:t>
      </w:r>
      <w:r w:rsidRPr="00496414" w:rsidR="00D7241C">
        <w:t xml:space="preserve">The </w:t>
      </w:r>
      <w:r w:rsidRPr="00496414" w:rsidR="006D4709">
        <w:t xml:space="preserve">study </w:t>
      </w:r>
      <w:r w:rsidR="00DD1B34">
        <w:t>suggested</w:t>
      </w:r>
      <w:r w:rsidRPr="00496414" w:rsidR="006D4709">
        <w:t xml:space="preserve"> that </w:t>
      </w:r>
      <w:r w:rsidRPr="00496414" w:rsidR="00D7241C">
        <w:t xml:space="preserve">the </w:t>
      </w:r>
      <w:r w:rsidR="00F66437">
        <w:t>role</w:t>
      </w:r>
      <w:r w:rsidR="00DD1B34">
        <w:t xml:space="preserve"> of interview </w:t>
      </w:r>
      <w:r w:rsidR="002766CF">
        <w:t>f</w:t>
      </w:r>
      <w:r w:rsidR="00DD1B34">
        <w:t>o</w:t>
      </w:r>
      <w:r w:rsidR="002766CF">
        <w:t>r</w:t>
      </w:r>
      <w:r w:rsidR="00DD1B34">
        <w:t xml:space="preserve"> </w:t>
      </w:r>
      <w:r w:rsidRPr="00496414" w:rsidR="00D7241C">
        <w:t xml:space="preserve">eligibility </w:t>
      </w:r>
      <w:r w:rsidR="00DD1B34">
        <w:t>and benefit determination is mixed</w:t>
      </w:r>
      <w:r w:rsidRPr="00496414" w:rsidR="00D7241C">
        <w:t xml:space="preserve">. </w:t>
      </w:r>
      <w:r w:rsidR="00D04299">
        <w:t>For example</w:t>
      </w:r>
      <w:r w:rsidR="00844E52">
        <w:t>,</w:t>
      </w:r>
      <w:r w:rsidR="00D04299">
        <w:t xml:space="preserve"> there</w:t>
      </w:r>
      <w:r w:rsidRPr="00496414" w:rsidR="006D4709">
        <w:t xml:space="preserve"> were </w:t>
      </w:r>
      <w:r w:rsidR="00D04299">
        <w:t>no differences in c</w:t>
      </w:r>
      <w:r w:rsidRPr="00496414" w:rsidR="006D4709">
        <w:t>lient application approval rates, but recertification approval rates decreased slightly in Oregon</w:t>
      </w:r>
      <w:r w:rsidRPr="00496414" w:rsidR="00854442">
        <w:t>.</w:t>
      </w:r>
      <w:r w:rsidRPr="00496414" w:rsidR="006D4709">
        <w:t xml:space="preserve"> </w:t>
      </w:r>
      <w:r w:rsidR="00CD6E2E">
        <w:t xml:space="preserve">There was no impact on denial or case closure rates overall, but in Utah, denials based on income </w:t>
      </w:r>
      <w:r w:rsidR="00665283">
        <w:t xml:space="preserve">increased </w:t>
      </w:r>
      <w:r w:rsidR="00CD6E2E">
        <w:t>and procedural denials</w:t>
      </w:r>
      <w:r w:rsidR="004B38E3">
        <w:t xml:space="preserve"> decreased</w:t>
      </w:r>
      <w:r w:rsidR="005152C7">
        <w:t xml:space="preserve">. </w:t>
      </w:r>
      <w:r w:rsidR="00665540">
        <w:t>C</w:t>
      </w:r>
      <w:r w:rsidR="00F74164">
        <w:t>lients</w:t>
      </w:r>
      <w:r w:rsidR="00CD6E2E">
        <w:t xml:space="preserve"> in Utah were </w:t>
      </w:r>
      <w:r w:rsidR="00665540">
        <w:t>also</w:t>
      </w:r>
      <w:r w:rsidR="00CD6E2E">
        <w:t xml:space="preserve"> more likely to have their cases closed for failing to submit their recertification applications. In Oregon, </w:t>
      </w:r>
      <w:r w:rsidR="00665540">
        <w:t>eliminating the interview</w:t>
      </w:r>
      <w:r w:rsidR="00CD6E2E">
        <w:t xml:space="preserve"> </w:t>
      </w:r>
      <w:r w:rsidR="004B38E3">
        <w:t>decreased</w:t>
      </w:r>
      <w:r w:rsidR="00CD6E2E">
        <w:t xml:space="preserve"> procedural case closures</w:t>
      </w:r>
      <w:r w:rsidR="000F6F35">
        <w:t>.</w:t>
      </w:r>
      <w:r w:rsidR="00CD6E2E">
        <w:t xml:space="preserve"> </w:t>
      </w:r>
      <w:r w:rsidR="00D04299">
        <w:t>The t</w:t>
      </w:r>
      <w:r w:rsidRPr="00496414" w:rsidR="000F7B0C">
        <w:t xml:space="preserve">ime to process applications increased in </w:t>
      </w:r>
      <w:r w:rsidR="00A52CDD">
        <w:t xml:space="preserve">both </w:t>
      </w:r>
      <w:r w:rsidR="001E71A4">
        <w:t>s</w:t>
      </w:r>
      <w:r w:rsidR="00A52CDD">
        <w:t>tates</w:t>
      </w:r>
      <w:r w:rsidRPr="00496414" w:rsidR="000F7B0C">
        <w:t>, reducing application timeliness.</w:t>
      </w:r>
      <w:r w:rsidR="000F7B0C">
        <w:t xml:space="preserve"> </w:t>
      </w:r>
    </w:p>
    <w:p w:rsidR="0070217D" w:rsidP="190D30DC" w:rsidRDefault="00503539" w14:paraId="1D3666B5" w14:textId="40C309B8">
      <w:pPr>
        <w:spacing w:after="160"/>
      </w:pPr>
      <w:r>
        <w:t>Other r</w:t>
      </w:r>
      <w:r w:rsidR="00111D0C">
        <w:t>ecent</w:t>
      </w:r>
      <w:r w:rsidRPr="73A14856" w:rsidR="2FD2FBDF">
        <w:t xml:space="preserve"> </w:t>
      </w:r>
      <w:r w:rsidR="00E61DA5">
        <w:t xml:space="preserve">behavioral science </w:t>
      </w:r>
      <w:r w:rsidRPr="73A14856" w:rsidR="2FD2FBDF">
        <w:t xml:space="preserve">research </w:t>
      </w:r>
      <w:r w:rsidR="00111D0C">
        <w:t>has studied how</w:t>
      </w:r>
      <w:r w:rsidRPr="73A14856" w:rsidR="2FD2FBDF">
        <w:t xml:space="preserve"> design </w:t>
      </w:r>
      <w:r w:rsidR="00E61DA5">
        <w:t>decisions around</w:t>
      </w:r>
      <w:r w:rsidRPr="73A14856" w:rsidR="2FD2FBDF">
        <w:t xml:space="preserve"> the SNAP interview may </w:t>
      </w:r>
      <w:r w:rsidR="00E552CA">
        <w:t>impact outcomes.</w:t>
      </w:r>
      <w:r w:rsidRPr="73A14856" w:rsidR="2FD2FBDF">
        <w:t xml:space="preserve"> Giannella et al</w:t>
      </w:r>
      <w:r w:rsidR="7BA83D63">
        <w:t>.</w:t>
      </w:r>
      <w:r w:rsidRPr="73A14856" w:rsidR="2FD2FBDF">
        <w:t xml:space="preserve"> (2023) </w:t>
      </w:r>
      <w:r w:rsidR="2FD2FBDF">
        <w:t>investigate</w:t>
      </w:r>
      <w:r w:rsidR="5250F29D">
        <w:t>d</w:t>
      </w:r>
      <w:r w:rsidRPr="73A14856" w:rsidR="2FD2FBDF">
        <w:t xml:space="preserve"> the effect of </w:t>
      </w:r>
      <w:r w:rsidRPr="73A14856" w:rsidR="47F757B7">
        <w:t>a</w:t>
      </w:r>
      <w:r w:rsidR="008440DD">
        <w:t xml:space="preserve"> change</w:t>
      </w:r>
      <w:r w:rsidRPr="73A14856" w:rsidR="2FD2FBDF">
        <w:t xml:space="preserve"> to the SNAP enrollment interview process in Los Angeles</w:t>
      </w:r>
      <w:r w:rsidR="00B43E39">
        <w:t>,</w:t>
      </w:r>
      <w:r w:rsidRPr="73A14856" w:rsidR="2FD2FBDF">
        <w:t xml:space="preserve"> which provided access to interviews initiated by the applicant, relative to traditional scheduled interviews initiated by the caseworker. </w:t>
      </w:r>
      <w:r w:rsidR="00D94D9A">
        <w:t>T</w:t>
      </w:r>
      <w:r w:rsidRPr="73A14856" w:rsidR="47F757B7">
        <w:t>he</w:t>
      </w:r>
      <w:r w:rsidRPr="73A14856" w:rsidR="2FD2FBDF">
        <w:t xml:space="preserve"> study f</w:t>
      </w:r>
      <w:r w:rsidRPr="73A14856" w:rsidR="708C6A07">
        <w:t>ound</w:t>
      </w:r>
      <w:r w:rsidRPr="73A14856" w:rsidR="2FD2FBDF">
        <w:t xml:space="preserve"> that access to </w:t>
      </w:r>
      <w:r w:rsidR="662D52BB">
        <w:t>applicant-led</w:t>
      </w:r>
      <w:r w:rsidRPr="73A14856" w:rsidR="2FD2FBDF">
        <w:t xml:space="preserve"> interviews </w:t>
      </w:r>
      <w:r w:rsidR="00995925">
        <w:t>increased</w:t>
      </w:r>
      <w:r w:rsidRPr="73A14856" w:rsidR="2FD2FBDF">
        <w:t xml:space="preserve"> approval rates and long-term participation and expedited benefit receipt.</w:t>
      </w:r>
      <w:r w:rsidR="00845C1D">
        <w:t xml:space="preserve"> </w:t>
      </w:r>
      <w:r w:rsidRPr="73A14856" w:rsidR="47F757B7">
        <w:t xml:space="preserve">In </w:t>
      </w:r>
      <w:r w:rsidR="00DE4F0C">
        <w:t>another study,</w:t>
      </w:r>
      <w:r w:rsidRPr="73A14856" w:rsidR="47F757B7">
        <w:t xml:space="preserve"> </w:t>
      </w:r>
      <w:r w:rsidRPr="001128E4" w:rsidR="001128E4">
        <w:t>Homonoff and Somerville (2</w:t>
      </w:r>
      <w:r w:rsidR="001128E4">
        <w:t>02</w:t>
      </w:r>
      <w:r w:rsidR="00D94D9A">
        <w:t>1</w:t>
      </w:r>
      <w:r w:rsidRPr="001128E4" w:rsidR="001128E4">
        <w:t>) address whether the timing of the recertification interview affects how many families successfully recertif</w:t>
      </w:r>
      <w:r w:rsidR="00D94D9A">
        <w:t>y</w:t>
      </w:r>
      <w:r w:rsidRPr="001128E4" w:rsidR="001128E4">
        <w:t xml:space="preserve">. </w:t>
      </w:r>
      <w:r w:rsidR="00485729">
        <w:t>C</w:t>
      </w:r>
      <w:r w:rsidRPr="73A14856" w:rsidR="47F757B7">
        <w:t xml:space="preserve">ases assigned to interviews at the end of the recertification month </w:t>
      </w:r>
      <w:r w:rsidR="00485729">
        <w:t>were</w:t>
      </w:r>
      <w:r w:rsidRPr="73A14856" w:rsidR="47F757B7">
        <w:t xml:space="preserve"> 10 percentage points less likely to recertify than cases assigned to an interview at the start of the month</w:t>
      </w:r>
      <w:r w:rsidR="00F001EF">
        <w:t>,</w:t>
      </w:r>
      <w:r w:rsidRPr="73A14856" w:rsidR="47F757B7">
        <w:t xml:space="preserve"> and over 2 percentage points less likely to ever participate in SNAP in the year following recertification.</w:t>
      </w:r>
      <w:r w:rsidR="008502D4">
        <w:rPr>
          <w:rStyle w:val="FootnoteReference"/>
        </w:rPr>
        <w:footnoteReference w:id="7"/>
      </w:r>
      <w:r w:rsidR="23DA1DD6">
        <w:t xml:space="preserve"> </w:t>
      </w:r>
    </w:p>
    <w:p w:rsidR="00EF424C" w:rsidP="00EF424C" w:rsidRDefault="4B6946A7" w14:paraId="688471B8" w14:textId="55566C0B">
      <w:bookmarkStart w:name="_Toc1876237761" w:id="5"/>
      <w:r w:rsidRPr="0089112D">
        <w:t>Additionally, l</w:t>
      </w:r>
      <w:r w:rsidRPr="0089112D" w:rsidR="36A41F6D">
        <w:t xml:space="preserve">iterature exploring other public benefits programs </w:t>
      </w:r>
      <w:r w:rsidRPr="0089112D" w:rsidR="4B00F505">
        <w:t>points</w:t>
      </w:r>
      <w:r w:rsidRPr="0089112D" w:rsidR="36A41F6D">
        <w:t xml:space="preserve"> to increasing desire on the part of </w:t>
      </w:r>
      <w:r w:rsidRPr="0089112D" w:rsidR="00C17B61">
        <w:t xml:space="preserve">both </w:t>
      </w:r>
      <w:r w:rsidR="001F4FDF">
        <w:t>s</w:t>
      </w:r>
      <w:r w:rsidRPr="0089112D" w:rsidR="00C17B61">
        <w:t>tates</w:t>
      </w:r>
      <w:r w:rsidRPr="0089112D" w:rsidR="36A41F6D">
        <w:t xml:space="preserve"> and </w:t>
      </w:r>
      <w:r w:rsidR="00C17B61">
        <w:t>clients</w:t>
      </w:r>
      <w:r w:rsidRPr="0089112D" w:rsidR="36A41F6D">
        <w:t xml:space="preserve"> to streamline processes to make </w:t>
      </w:r>
      <w:r w:rsidRPr="0089112D" w:rsidR="5600BF0B">
        <w:t xml:space="preserve">the experience less burdensome. For example, the use of virtual tools </w:t>
      </w:r>
      <w:r w:rsidRPr="0089112D" w:rsidR="0B916E1E">
        <w:t xml:space="preserve">and a move away from in-person meetings </w:t>
      </w:r>
      <w:r w:rsidRPr="0089112D" w:rsidR="5600BF0B">
        <w:t>among TANF programs during the COVID-19 pandemic led to improved relationships between caseworkers and participants</w:t>
      </w:r>
      <w:r w:rsidRPr="0089112D" w:rsidR="79159BFC">
        <w:t xml:space="preserve"> in addition to making services more efficient and effective.</w:t>
      </w:r>
      <w:r w:rsidRPr="0089112D" w:rsidR="36A41F6D">
        <w:rPr>
          <w:rStyle w:val="FootnoteReference"/>
          <w:b/>
          <w:bCs/>
        </w:rPr>
        <w:footnoteReference w:id="8"/>
      </w:r>
      <w:r w:rsidR="00EF424C">
        <w:t xml:space="preserve"> </w:t>
      </w:r>
    </w:p>
    <w:p w:rsidR="00EF424C" w:rsidP="00EF424C" w:rsidRDefault="00EF424C" w14:paraId="3955A8CE" w14:textId="77777777"/>
    <w:p w:rsidRPr="00EF424C" w:rsidR="00EF424C" w:rsidP="1B4B73E7" w:rsidRDefault="00EF424C" w14:paraId="18ED962F" w14:textId="55D1BDFD">
      <w:pPr>
        <w:spacing w:after="160"/>
        <w:rPr>
          <w:b/>
          <w:bCs/>
        </w:rPr>
      </w:pPr>
      <w:r w:rsidRPr="00EF424C">
        <w:rPr>
          <w:b/>
          <w:bCs/>
        </w:rPr>
        <w:t>Design Considerations</w:t>
      </w:r>
    </w:p>
    <w:bookmarkEnd w:id="5"/>
    <w:p w:rsidRPr="00BE6BFE" w:rsidR="009872B6" w:rsidP="1B4B73E7" w:rsidRDefault="00B04F8E" w14:paraId="10880BC4" w14:textId="504C7919">
      <w:pPr>
        <w:spacing w:after="160"/>
        <w:rPr>
          <w:b/>
        </w:rPr>
      </w:pPr>
      <w:r w:rsidRPr="00B04F8E">
        <w:t xml:space="preserve">Our team will </w:t>
      </w:r>
      <w:r w:rsidR="001F0505">
        <w:t>build on this evidence to</w:t>
      </w:r>
      <w:r w:rsidRPr="00B04F8E">
        <w:t xml:space="preserve"> </w:t>
      </w:r>
      <w:r w:rsidR="001F0505">
        <w:t>conduct a study</w:t>
      </w:r>
      <w:r w:rsidRPr="00B04F8E">
        <w:t xml:space="preserve"> about the impact of eliminating client interviews for certification and recertification.</w:t>
      </w:r>
      <w:r w:rsidR="0098101C">
        <w:t xml:space="preserve"> </w:t>
      </w:r>
      <w:r w:rsidR="00E3536C">
        <w:t xml:space="preserve">Some </w:t>
      </w:r>
      <w:r w:rsidR="00856143">
        <w:t xml:space="preserve">study design </w:t>
      </w:r>
      <w:r w:rsidR="00D705C6">
        <w:t>considerations</w:t>
      </w:r>
      <w:r w:rsidR="00856143">
        <w:t xml:space="preserve"> that our team </w:t>
      </w:r>
      <w:r w:rsidR="00D705C6">
        <w:t>will highlight</w:t>
      </w:r>
      <w:r w:rsidR="00856143">
        <w:t xml:space="preserve"> in the proposal i</w:t>
      </w:r>
      <w:r w:rsidR="00E3536C">
        <w:t>nclude:</w:t>
      </w:r>
    </w:p>
    <w:p w:rsidR="007A15E4" w:rsidP="00EB2550" w:rsidRDefault="003D677B" w14:paraId="0A7EF909" w14:textId="09694D4E">
      <w:pPr>
        <w:pStyle w:val="ListParagraph"/>
        <w:numPr>
          <w:ilvl w:val="0"/>
          <w:numId w:val="27"/>
        </w:numPr>
      </w:pPr>
      <w:r>
        <w:rPr>
          <w:b/>
          <w:bCs/>
        </w:rPr>
        <w:t>Describing</w:t>
      </w:r>
      <w:r w:rsidR="00FB1E16">
        <w:rPr>
          <w:b/>
          <w:bCs/>
        </w:rPr>
        <w:t xml:space="preserve"> </w:t>
      </w:r>
      <w:r w:rsidR="00E20A29">
        <w:rPr>
          <w:b/>
          <w:bCs/>
        </w:rPr>
        <w:t xml:space="preserve">the </w:t>
      </w:r>
      <w:r w:rsidR="00887CEE">
        <w:rPr>
          <w:b/>
          <w:bCs/>
        </w:rPr>
        <w:t>s</w:t>
      </w:r>
      <w:r w:rsidR="00FB1E16">
        <w:rPr>
          <w:b/>
          <w:bCs/>
        </w:rPr>
        <w:t>tate-specific context</w:t>
      </w:r>
      <w:r w:rsidR="00E20A29">
        <w:rPr>
          <w:b/>
          <w:bCs/>
        </w:rPr>
        <w:t>s</w:t>
      </w:r>
      <w:r w:rsidR="00FB1E16">
        <w:rPr>
          <w:b/>
          <w:bCs/>
        </w:rPr>
        <w:t xml:space="preserve"> of the</w:t>
      </w:r>
      <w:r w:rsidRPr="73D7BC44" w:rsidR="3F576906">
        <w:rPr>
          <w:b/>
          <w:bCs/>
        </w:rPr>
        <w:t xml:space="preserve"> No</w:t>
      </w:r>
      <w:r w:rsidR="0058493C">
        <w:rPr>
          <w:b/>
          <w:bCs/>
        </w:rPr>
        <w:t>-</w:t>
      </w:r>
      <w:r w:rsidRPr="7F345C07" w:rsidR="18771515">
        <w:rPr>
          <w:b/>
          <w:bCs/>
        </w:rPr>
        <w:t>i</w:t>
      </w:r>
      <w:r w:rsidRPr="7F345C07" w:rsidR="3F576906">
        <w:rPr>
          <w:b/>
          <w:bCs/>
        </w:rPr>
        <w:t>nterview</w:t>
      </w:r>
      <w:r w:rsidR="00FB1E16">
        <w:rPr>
          <w:b/>
          <w:bCs/>
        </w:rPr>
        <w:t xml:space="preserve"> condition</w:t>
      </w:r>
      <w:r w:rsidRPr="5BAC58D0" w:rsidR="4361DB82">
        <w:rPr>
          <w:b/>
          <w:bCs/>
        </w:rPr>
        <w:t>.</w:t>
      </w:r>
      <w:r w:rsidRPr="73D7BC44" w:rsidR="006407C6">
        <w:rPr>
          <w:b/>
        </w:rPr>
        <w:t xml:space="preserve"> </w:t>
      </w:r>
      <w:r w:rsidR="006341DA">
        <w:t xml:space="preserve">As part of </w:t>
      </w:r>
      <w:r w:rsidR="009213A0">
        <w:t xml:space="preserve">the study plan </w:t>
      </w:r>
      <w:r w:rsidR="0032201B">
        <w:t>(Task 2)</w:t>
      </w:r>
      <w:r w:rsidR="009213A0">
        <w:t xml:space="preserve"> and</w:t>
      </w:r>
      <w:r w:rsidR="006341DA">
        <w:t xml:space="preserve"> qualitative data collection</w:t>
      </w:r>
      <w:r w:rsidR="0032201B">
        <w:t xml:space="preserve"> (Task 7)</w:t>
      </w:r>
      <w:r w:rsidR="006341DA">
        <w:t>, t</w:t>
      </w:r>
      <w:r w:rsidRPr="00DA025B" w:rsidR="006341DA">
        <w:t xml:space="preserve">he team </w:t>
      </w:r>
      <w:r w:rsidR="00E16B63">
        <w:t>recommends mapping</w:t>
      </w:r>
      <w:r w:rsidR="006341DA">
        <w:t xml:space="preserve"> the</w:t>
      </w:r>
      <w:r w:rsidRPr="00DA025B" w:rsidR="006341DA">
        <w:t xml:space="preserve"> process </w:t>
      </w:r>
      <w:r w:rsidR="006341DA">
        <w:t>steps</w:t>
      </w:r>
      <w:r w:rsidR="5194BA54">
        <w:t xml:space="preserve"> </w:t>
      </w:r>
      <w:r w:rsidR="006341DA">
        <w:t>through</w:t>
      </w:r>
      <w:r w:rsidRPr="00DA025B" w:rsidR="006341DA">
        <w:t xml:space="preserve"> </w:t>
      </w:r>
      <w:r w:rsidR="006341DA">
        <w:t>SNAP certification and recertification</w:t>
      </w:r>
      <w:r w:rsidR="400432C0">
        <w:t>,</w:t>
      </w:r>
      <w:r w:rsidRPr="00992E4B" w:rsidR="00C26BA8">
        <w:t xml:space="preserve"> with the goal of </w:t>
      </w:r>
      <w:r w:rsidR="00C26BA8">
        <w:t xml:space="preserve">a thorough understanding of </w:t>
      </w:r>
      <w:r w:rsidRPr="00C4253D" w:rsidR="00C26BA8">
        <w:t>the regular interview and the No-</w:t>
      </w:r>
      <w:r w:rsidR="269DC588">
        <w:t>i</w:t>
      </w:r>
      <w:r w:rsidR="00C26BA8">
        <w:t>nterview</w:t>
      </w:r>
      <w:r w:rsidRPr="00C4253D" w:rsidR="00C26BA8">
        <w:t xml:space="preserve"> process in each </w:t>
      </w:r>
      <w:r w:rsidR="25AD9BC8">
        <w:t>s</w:t>
      </w:r>
      <w:r w:rsidR="00C26BA8">
        <w:t xml:space="preserve">tate. </w:t>
      </w:r>
      <w:r w:rsidR="6D22A0AB">
        <w:t>M</w:t>
      </w:r>
      <w:r w:rsidR="006341DA">
        <w:t>aps</w:t>
      </w:r>
      <w:r w:rsidRPr="00BE6BFE" w:rsidR="006341DA">
        <w:t xml:space="preserve"> would be tailored to the specific context of each </w:t>
      </w:r>
      <w:r w:rsidR="00024B39">
        <w:t>s</w:t>
      </w:r>
      <w:r w:rsidRPr="00BE6BFE" w:rsidR="006341DA">
        <w:t>tate</w:t>
      </w:r>
      <w:r w:rsidR="00356715">
        <w:t xml:space="preserve"> to document</w:t>
      </w:r>
      <w:r w:rsidR="00ED4F54">
        <w:t xml:space="preserve"> the process in both conditions </w:t>
      </w:r>
      <w:r w:rsidR="00B92750">
        <w:t xml:space="preserve">and how </w:t>
      </w:r>
      <w:r w:rsidR="10E3555B">
        <w:t>s</w:t>
      </w:r>
      <w:r w:rsidR="00B92750">
        <w:t>tates adjusted their practices to account for removing the interview step</w:t>
      </w:r>
      <w:r w:rsidR="00ED4F54">
        <w:t>.</w:t>
      </w:r>
      <w:r w:rsidRPr="00ED4F54" w:rsidR="00ED4F54">
        <w:t xml:space="preserve"> </w:t>
      </w:r>
      <w:r w:rsidR="00C07506">
        <w:t xml:space="preserve">This may include </w:t>
      </w:r>
      <w:r w:rsidR="00B92750">
        <w:t>asking states questions about their</w:t>
      </w:r>
      <w:r w:rsidR="00C07506">
        <w:t xml:space="preserve"> application to determine its time to complete and its </w:t>
      </w:r>
      <w:r w:rsidR="00B92750">
        <w:t>potential</w:t>
      </w:r>
      <w:r w:rsidR="00C07506">
        <w:t xml:space="preserve"> to create errors that would require follow-up </w:t>
      </w:r>
      <w:r w:rsidR="001F6ED8">
        <w:t>with</w:t>
      </w:r>
      <w:r w:rsidR="00C07506">
        <w:t xml:space="preserve"> the client</w:t>
      </w:r>
      <w:r w:rsidR="004F2814">
        <w:t>,</w:t>
      </w:r>
      <w:r w:rsidR="00C07506">
        <w:t xml:space="preserve"> or the process for notifying individuals that their applications have been reviewed and </w:t>
      </w:r>
      <w:r w:rsidR="00FE6AC4">
        <w:t xml:space="preserve">laying out </w:t>
      </w:r>
      <w:r w:rsidR="00C07506">
        <w:t xml:space="preserve">next steps. </w:t>
      </w:r>
      <w:r w:rsidR="00ED4F54">
        <w:t xml:space="preserve">The study will ideally account for state flexibility in how to deploy interview and certification </w:t>
      </w:r>
      <w:r w:rsidR="0032011E">
        <w:t>adjustments</w:t>
      </w:r>
      <w:r w:rsidR="00ED4F54">
        <w:t xml:space="preserve"> given their specific process and state guidelines.</w:t>
      </w:r>
      <w:r w:rsidRPr="006A36E0" w:rsidR="00ED4F54">
        <w:t xml:space="preserve"> </w:t>
      </w:r>
      <w:r w:rsidRPr="00BE6BFE" w:rsidR="006341DA">
        <w:t xml:space="preserve">See </w:t>
      </w:r>
      <w:r w:rsidR="002C4F87">
        <w:t>Appendix A</w:t>
      </w:r>
      <w:r w:rsidRPr="00BE6BFE" w:rsidR="006341DA">
        <w:t xml:space="preserve"> for an example of a </w:t>
      </w:r>
      <w:r w:rsidR="0032011E">
        <w:t>hypothetical</w:t>
      </w:r>
      <w:r w:rsidRPr="00BE6BFE" w:rsidR="006341DA">
        <w:t xml:space="preserve"> SNAP map that describes the experiences of both agency staff and applicant</w:t>
      </w:r>
      <w:r w:rsidR="006341DA">
        <w:t xml:space="preserve">s. </w:t>
      </w:r>
    </w:p>
    <w:p w:rsidRPr="00101BC5" w:rsidR="00F73BE7" w:rsidP="2E9AD9E2" w:rsidRDefault="0057482B" w14:paraId="70699411" w14:textId="348A76AF">
      <w:pPr>
        <w:pStyle w:val="ListParagraph"/>
        <w:numPr>
          <w:ilvl w:val="0"/>
          <w:numId w:val="27"/>
        </w:numPr>
      </w:pPr>
      <w:r w:rsidRPr="2E9AD9E2">
        <w:rPr>
          <w:b/>
          <w:bCs/>
        </w:rPr>
        <w:t>Establishing a test that will compare best practices</w:t>
      </w:r>
      <w:r w:rsidRPr="2E9AD9E2" w:rsidR="006137EE">
        <w:rPr>
          <w:b/>
          <w:bCs/>
        </w:rPr>
        <w:t>.</w:t>
      </w:r>
      <w:r w:rsidRPr="2E9AD9E2" w:rsidR="007A15E4">
        <w:rPr>
          <w:b/>
          <w:bCs/>
        </w:rPr>
        <w:t xml:space="preserve"> </w:t>
      </w:r>
      <w:r w:rsidR="0084393C">
        <w:t>T</w:t>
      </w:r>
      <w:r w:rsidR="000C11CF">
        <w:t xml:space="preserve">he </w:t>
      </w:r>
      <w:r w:rsidR="4F6F59B5">
        <w:t>Request for Quotation (</w:t>
      </w:r>
      <w:r w:rsidR="000C11CF">
        <w:t>RFQ</w:t>
      </w:r>
      <w:r w:rsidR="2DBB3DAC">
        <w:t>)</w:t>
      </w:r>
      <w:r w:rsidR="000C11CF">
        <w:t xml:space="preserve"> does not specify the role of the evaluator in designing the No-</w:t>
      </w:r>
      <w:r w:rsidR="087C5424">
        <w:t>i</w:t>
      </w:r>
      <w:r w:rsidR="000C11CF">
        <w:t xml:space="preserve">nterview condition. </w:t>
      </w:r>
      <w:r w:rsidR="00F15E83">
        <w:t>Th</w:t>
      </w:r>
      <w:r w:rsidR="258110BC">
        <w:t>e team sees</w:t>
      </w:r>
      <w:r w:rsidR="00F15E83">
        <w:t xml:space="preserve"> two pathways:</w:t>
      </w:r>
      <w:r w:rsidR="000C11CF">
        <w:t xml:space="preserve"> 1) the </w:t>
      </w:r>
      <w:r w:rsidR="0BABD09F">
        <w:t>s</w:t>
      </w:r>
      <w:r w:rsidR="000C11CF">
        <w:t xml:space="preserve">tate </w:t>
      </w:r>
      <w:r w:rsidR="00E625C7">
        <w:t>designs</w:t>
      </w:r>
      <w:r w:rsidR="000C11CF">
        <w:t xml:space="preserve"> their No-</w:t>
      </w:r>
      <w:r w:rsidR="46418927">
        <w:t>i</w:t>
      </w:r>
      <w:r w:rsidR="000C11CF">
        <w:t>nterview condition</w:t>
      </w:r>
      <w:r w:rsidR="003F1A49">
        <w:t>,</w:t>
      </w:r>
      <w:r w:rsidR="000C11CF">
        <w:t xml:space="preserve"> and </w:t>
      </w:r>
      <w:r w:rsidR="00674C16">
        <w:t>the research team</w:t>
      </w:r>
      <w:r w:rsidR="000C11CF">
        <w:t xml:space="preserve"> evaluate</w:t>
      </w:r>
      <w:r w:rsidR="1708878C">
        <w:t>s</w:t>
      </w:r>
      <w:r w:rsidR="000C11CF">
        <w:t xml:space="preserve"> it, </w:t>
      </w:r>
      <w:r w:rsidR="5DDD9253">
        <w:t xml:space="preserve">or </w:t>
      </w:r>
      <w:r w:rsidR="000C11CF">
        <w:t>2) the evaluator work</w:t>
      </w:r>
      <w:r w:rsidR="008A4576">
        <w:t>s</w:t>
      </w:r>
      <w:r w:rsidR="000C11CF">
        <w:t xml:space="preserve"> with </w:t>
      </w:r>
      <w:r w:rsidR="00211E46">
        <w:t>s</w:t>
      </w:r>
      <w:r w:rsidR="000C11CF">
        <w:t xml:space="preserve">tates to </w:t>
      </w:r>
      <w:r w:rsidR="007A3189">
        <w:t>coordinate</w:t>
      </w:r>
      <w:r w:rsidR="00674C16">
        <w:t xml:space="preserve"> the </w:t>
      </w:r>
      <w:r w:rsidR="000C11CF">
        <w:t xml:space="preserve">design </w:t>
      </w:r>
      <w:r w:rsidR="00674C16">
        <w:t>of their</w:t>
      </w:r>
      <w:r w:rsidR="000C11CF">
        <w:t xml:space="preserve"> No-</w:t>
      </w:r>
      <w:r w:rsidR="64C81DE6">
        <w:t>in</w:t>
      </w:r>
      <w:r w:rsidR="000C11CF">
        <w:t>terview condition and then evaluate</w:t>
      </w:r>
      <w:r w:rsidR="00C011F4">
        <w:t>s</w:t>
      </w:r>
      <w:r w:rsidR="000C11CF">
        <w:t xml:space="preserve"> it. Our </w:t>
      </w:r>
      <w:r w:rsidR="00CF5C44">
        <w:t>team sees</w:t>
      </w:r>
      <w:r w:rsidR="007A3189">
        <w:t xml:space="preserve"> some</w:t>
      </w:r>
      <w:r w:rsidR="00CF5C44">
        <w:t xml:space="preserve"> benefits to </w:t>
      </w:r>
      <w:r w:rsidR="00674C16">
        <w:t>O</w:t>
      </w:r>
      <w:r w:rsidR="00CF5C44">
        <w:t>ption 2</w:t>
      </w:r>
      <w:r w:rsidR="000C11CF">
        <w:t xml:space="preserve">. </w:t>
      </w:r>
      <w:r w:rsidR="00E240BC">
        <w:t>O</w:t>
      </w:r>
      <w:r w:rsidR="00B863F9">
        <w:t>nly</w:t>
      </w:r>
      <w:r w:rsidR="000C11CF">
        <w:t xml:space="preserve"> evaluating </w:t>
      </w:r>
      <w:r w:rsidR="00B863F9">
        <w:t>what</w:t>
      </w:r>
      <w:r w:rsidR="000C11CF">
        <w:t xml:space="preserve"> states are doing</w:t>
      </w:r>
      <w:r w:rsidR="00216087">
        <w:t xml:space="preserve"> </w:t>
      </w:r>
      <w:r w:rsidR="61D7589C">
        <w:t xml:space="preserve">without recommending improvements before we begin the test </w:t>
      </w:r>
      <w:r w:rsidR="00216087">
        <w:t xml:space="preserve">may not </w:t>
      </w:r>
      <w:r w:rsidR="00635754">
        <w:t xml:space="preserve">necessarily </w:t>
      </w:r>
      <w:r w:rsidR="00216087">
        <w:t xml:space="preserve">reflect </w:t>
      </w:r>
      <w:r w:rsidR="000C11CF">
        <w:t>a No-</w:t>
      </w:r>
      <w:r w:rsidR="27C5A924">
        <w:t>i</w:t>
      </w:r>
      <w:r w:rsidR="000C11CF">
        <w:t xml:space="preserve">nterview condition </w:t>
      </w:r>
      <w:r w:rsidR="00B44786">
        <w:t>that</w:t>
      </w:r>
      <w:r w:rsidR="000C11CF">
        <w:t xml:space="preserve"> is meeting best practices</w:t>
      </w:r>
      <w:r w:rsidR="566E0E24">
        <w:t>.</w:t>
      </w:r>
      <w:r w:rsidR="000C11CF">
        <w:t xml:space="preserve"> </w:t>
      </w:r>
      <w:r w:rsidR="00E240BC">
        <w:t xml:space="preserve">For example, Giannella et al.’s (2023) </w:t>
      </w:r>
      <w:r w:rsidR="0050720F">
        <w:t xml:space="preserve">study </w:t>
      </w:r>
      <w:r w:rsidR="00E240BC">
        <w:t>found that eligibility workers in Los Angeles still conducted the interview as usual even though there was a waiver in place</w:t>
      </w:r>
      <w:r w:rsidR="009510C2">
        <w:t xml:space="preserve"> to remove the interviews</w:t>
      </w:r>
      <w:r w:rsidR="00E240BC">
        <w:t xml:space="preserve">. </w:t>
      </w:r>
      <w:r w:rsidR="000C11CF">
        <w:t>Behavioral</w:t>
      </w:r>
      <w:r w:rsidR="006E2BEF">
        <w:t xml:space="preserve"> insights </w:t>
      </w:r>
      <w:r w:rsidR="00F44D3D">
        <w:t xml:space="preserve">have been used across public </w:t>
      </w:r>
      <w:r w:rsidR="00A55456">
        <w:t>benefits to</w:t>
      </w:r>
      <w:r w:rsidR="00F44D3D">
        <w:t xml:space="preserve"> improve service outcomes. These insights, paired with</w:t>
      </w:r>
      <w:r w:rsidR="000C11CF">
        <w:t xml:space="preserve"> mapping</w:t>
      </w:r>
      <w:r w:rsidR="00F44D3D">
        <w:t>,</w:t>
      </w:r>
      <w:r w:rsidR="000C11CF">
        <w:t xml:space="preserve"> </w:t>
      </w:r>
      <w:r w:rsidR="00635754">
        <w:t>could</w:t>
      </w:r>
      <w:r w:rsidR="000C11CF">
        <w:t xml:space="preserve"> be effective</w:t>
      </w:r>
      <w:r w:rsidR="00E771FE">
        <w:t>,</w:t>
      </w:r>
      <w:r w:rsidR="00A47BD1">
        <w:t xml:space="preserve"> light-touch</w:t>
      </w:r>
      <w:r w:rsidR="000C11CF">
        <w:t xml:space="preserve"> tools to help ensure that </w:t>
      </w:r>
      <w:r w:rsidR="58B30626">
        <w:t>states effectively work through a process for eliminating interviews and maintain</w:t>
      </w:r>
      <w:r w:rsidR="502F1C69">
        <w:t xml:space="preserve"> – or even improve –</w:t>
      </w:r>
      <w:r w:rsidR="000C11CF">
        <w:t xml:space="preserve"> </w:t>
      </w:r>
      <w:r w:rsidR="6766AC52">
        <w:t>program</w:t>
      </w:r>
      <w:r w:rsidR="000C11CF">
        <w:t xml:space="preserve"> integrity </w:t>
      </w:r>
      <w:r w:rsidR="006640D5">
        <w:t>in the No-</w:t>
      </w:r>
      <w:r w:rsidR="38258D70">
        <w:t>i</w:t>
      </w:r>
      <w:r w:rsidR="006640D5">
        <w:t>nterview condition</w:t>
      </w:r>
      <w:r w:rsidR="000C11CF">
        <w:t>.</w:t>
      </w:r>
      <w:r w:rsidR="00F76FE3">
        <w:t xml:space="preserve"> This would also ensure the evaluation represents a </w:t>
      </w:r>
      <w:r w:rsidR="739A0FCB">
        <w:t xml:space="preserve">strong </w:t>
      </w:r>
      <w:r w:rsidR="00F76FE3">
        <w:t xml:space="preserve">treatment contrast between the conditions. </w:t>
      </w:r>
      <w:r w:rsidR="00F44D3D">
        <w:t xml:space="preserve">We are eager to discuss this issue with FNS if selected, and </w:t>
      </w:r>
      <w:r w:rsidR="00C8719D">
        <w:t>the team is</w:t>
      </w:r>
      <w:r w:rsidR="00F44D3D">
        <w:t xml:space="preserve"> also prepared to evaluate a study where the </w:t>
      </w:r>
      <w:r w:rsidR="002F0568">
        <w:t>s</w:t>
      </w:r>
      <w:r w:rsidR="00F44D3D">
        <w:t>tate designs their No-</w:t>
      </w:r>
      <w:r w:rsidR="4E7C3009">
        <w:t>i</w:t>
      </w:r>
      <w:r w:rsidR="00F44D3D">
        <w:t>nterview condition</w:t>
      </w:r>
      <w:r w:rsidR="00D90132">
        <w:t xml:space="preserve"> (Option 1)</w:t>
      </w:r>
      <w:r w:rsidR="00F44D3D">
        <w:t>.</w:t>
      </w:r>
    </w:p>
    <w:p w:rsidRPr="00BE6BFE" w:rsidR="007F0B6C" w:rsidP="00EF424C" w:rsidRDefault="00855BE5" w14:paraId="0A81CB26" w14:textId="4A5DEA13">
      <w:pPr>
        <w:pStyle w:val="ListParagraph"/>
        <w:numPr>
          <w:ilvl w:val="0"/>
          <w:numId w:val="27"/>
        </w:numPr>
        <w:spacing w:after="120"/>
      </w:pPr>
      <w:r>
        <w:rPr>
          <w:b/>
          <w:bCs/>
        </w:rPr>
        <w:t>Discussing</w:t>
      </w:r>
      <w:r w:rsidR="005E45B6">
        <w:rPr>
          <w:b/>
          <w:bCs/>
        </w:rPr>
        <w:t xml:space="preserve"> research</w:t>
      </w:r>
      <w:r w:rsidR="0023219B">
        <w:rPr>
          <w:b/>
          <w:bCs/>
        </w:rPr>
        <w:t xml:space="preserve"> design approaches</w:t>
      </w:r>
      <w:r w:rsidRPr="73D7BC44" w:rsidR="00F73BE7">
        <w:rPr>
          <w:b/>
          <w:bCs/>
        </w:rPr>
        <w:t xml:space="preserve"> to answer additional research questions. </w:t>
      </w:r>
      <w:r w:rsidR="00F73BE7">
        <w:t xml:space="preserve">FNS describes that five </w:t>
      </w:r>
      <w:r w:rsidR="43CBCD09">
        <w:t>s</w:t>
      </w:r>
      <w:r w:rsidR="00F73BE7">
        <w:t xml:space="preserve">tates will participate in the evaluation and that 20 </w:t>
      </w:r>
      <w:r w:rsidR="25189C73">
        <w:t>percent</w:t>
      </w:r>
      <w:r w:rsidR="00F73BE7">
        <w:t xml:space="preserve"> of the SNAP </w:t>
      </w:r>
      <w:r w:rsidR="004B2A65">
        <w:t>recipients and</w:t>
      </w:r>
      <w:r w:rsidR="00F73BE7">
        <w:t xml:space="preserve"> applicants will be randomly assigned to the No-</w:t>
      </w:r>
      <w:r w:rsidR="0A06125A">
        <w:t>i</w:t>
      </w:r>
      <w:r w:rsidR="00F73BE7">
        <w:t xml:space="preserve">nterview condition. </w:t>
      </w:r>
      <w:r w:rsidR="0026106C">
        <w:t xml:space="preserve">The team’s mission is to create rigorous and credible evidence to better understand the role of the interview. To do so, the team will use valid, state-of-the-art randomization to determine the impact. The study will seek to implement the most credible research methods for the questions that are posed. </w:t>
      </w:r>
      <w:r w:rsidR="00BB0CB6">
        <w:t>W</w:t>
      </w:r>
      <w:r w:rsidR="00F73BE7">
        <w:t xml:space="preserve">e discuss </w:t>
      </w:r>
      <w:r w:rsidR="009C1817">
        <w:t>additional research</w:t>
      </w:r>
      <w:r w:rsidR="00F73BE7">
        <w:t xml:space="preserve"> designs </w:t>
      </w:r>
      <w:r w:rsidR="00BB0CB6">
        <w:t>in Task 2</w:t>
      </w:r>
      <w:r w:rsidR="00F73BE7">
        <w:t xml:space="preserve"> that could build on prior research conducted by FNS in this area and answer additional research</w:t>
      </w:r>
      <w:r w:rsidRPr="00BE6BFE" w:rsidR="00F73BE7">
        <w:t xml:space="preserve"> questions.</w:t>
      </w:r>
      <w:r w:rsidRPr="00807577" w:rsidR="00807577">
        <w:t xml:space="preserve"> </w:t>
      </w:r>
      <w:r w:rsidRPr="00382669" w:rsidR="00807577">
        <w:t xml:space="preserve">Even a </w:t>
      </w:r>
      <w:r w:rsidRPr="00382669" w:rsidR="00382669">
        <w:rPr>
          <w:rFonts w:ascii="Roboto" w:hAnsi="Roboto"/>
          <w:color w:val="202124"/>
          <w:shd w:val="clear" w:color="auto" w:fill="FFFFFF"/>
        </w:rPr>
        <w:t>less populated</w:t>
      </w:r>
      <w:r w:rsidRPr="00382669" w:rsidR="00807577">
        <w:rPr>
          <w:rFonts w:ascii="Roboto" w:hAnsi="Roboto"/>
          <w:color w:val="202124"/>
          <w:shd w:val="clear" w:color="auto" w:fill="FFFFFF"/>
        </w:rPr>
        <w:t xml:space="preserve"> state</w:t>
      </w:r>
      <w:r w:rsidRPr="00382669" w:rsidR="00807577">
        <w:t xml:space="preserve"> likely has sufficient caseloads to implement a more complex design.</w:t>
      </w:r>
      <w:r w:rsidRPr="00382669" w:rsidR="00350DBC">
        <w:t xml:space="preserve"> For example, </w:t>
      </w:r>
      <w:r w:rsidRPr="00382669" w:rsidR="00F93771">
        <w:t>in</w:t>
      </w:r>
      <w:r w:rsidRPr="00382669" w:rsidR="00350DBC">
        <w:t xml:space="preserve"> North Dakota</w:t>
      </w:r>
      <w:r w:rsidR="00182EE2">
        <w:t>,</w:t>
      </w:r>
      <w:r w:rsidR="00350DBC">
        <w:t xml:space="preserve"> </w:t>
      </w:r>
      <w:r w:rsidR="00F93771">
        <w:t xml:space="preserve">SNAP </w:t>
      </w:r>
      <w:r w:rsidR="005D1ADB">
        <w:t>reached</w:t>
      </w:r>
      <w:r w:rsidR="00F93771">
        <w:t xml:space="preserve"> </w:t>
      </w:r>
      <w:r w:rsidR="00EC4F85">
        <w:t>47,400 residents.</w:t>
      </w:r>
      <w:r w:rsidR="006A1259">
        <w:rPr>
          <w:rStyle w:val="FootnoteReference"/>
        </w:rPr>
        <w:footnoteReference w:id="9"/>
      </w:r>
    </w:p>
    <w:p w:rsidRPr="00900027" w:rsidR="00DD1A60" w:rsidP="438B6004" w:rsidRDefault="2D51D583" w14:paraId="15659D98" w14:textId="435F9A78">
      <w:pPr>
        <w:pStyle w:val="Heading1"/>
        <w:jc w:val="center"/>
        <w:rPr>
          <w:sz w:val="22"/>
          <w:szCs w:val="22"/>
        </w:rPr>
      </w:pPr>
      <w:bookmarkStart w:name="_Toc1009717702" w:id="6"/>
      <w:bookmarkStart w:name="_Toc932949093" w:id="7"/>
      <w:bookmarkStart w:name="_Toc659439242" w:id="8"/>
      <w:bookmarkStart w:name="_Toc740364394" w:id="1985191721"/>
      <w:r w:rsidRPr="1DB1F440" w:rsidR="2D51D583">
        <w:rPr>
          <w:sz w:val="22"/>
          <w:szCs w:val="22"/>
        </w:rPr>
        <w:t>Technical Approach by Task</w:t>
      </w:r>
      <w:bookmarkEnd w:id="6"/>
      <w:bookmarkEnd w:id="7"/>
      <w:bookmarkEnd w:id="8"/>
      <w:bookmarkEnd w:id="1985191721"/>
    </w:p>
    <w:p w:rsidRPr="00BE6BFE" w:rsidR="001E40B8" w:rsidP="190D30DC" w:rsidRDefault="00ED4483" w14:paraId="34BA9A8D" w14:textId="33E93F43">
      <w:pPr>
        <w:spacing w:after="160"/>
      </w:pPr>
      <w:r>
        <w:t xml:space="preserve">Exhibit </w:t>
      </w:r>
      <w:r w:rsidR="0EB076A8">
        <w:t>1</w:t>
      </w:r>
      <w:r>
        <w:t xml:space="preserve"> presents a high-level timeline by task</w:t>
      </w:r>
      <w:r w:rsidR="05A39889">
        <w:t xml:space="preserve">, </w:t>
      </w:r>
      <w:r w:rsidR="63E22590">
        <w:t>supplemented by a deliverables schedule in</w:t>
      </w:r>
      <w:r w:rsidR="05A39889">
        <w:t xml:space="preserve"> Appendix </w:t>
      </w:r>
      <w:r w:rsidR="20235FF9">
        <w:t>B</w:t>
      </w:r>
      <w:r>
        <w:t xml:space="preserve">. We are prepared to adjust the timeline </w:t>
      </w:r>
      <w:r w:rsidR="0031573B">
        <w:t xml:space="preserve">in response </w:t>
      </w:r>
      <w:r w:rsidR="001E40B8">
        <w:t xml:space="preserve">to </w:t>
      </w:r>
      <w:r w:rsidR="00B3614E">
        <w:t>the</w:t>
      </w:r>
      <w:r w:rsidR="001E40B8">
        <w:t xml:space="preserve"> OMB</w:t>
      </w:r>
      <w:r w:rsidR="00B3614E">
        <w:t xml:space="preserve"> clearance process</w:t>
      </w:r>
      <w:r w:rsidR="001E40B8">
        <w:t xml:space="preserve"> and continue to seek efficiencies in meeting the project timeline and research goals.</w:t>
      </w:r>
    </w:p>
    <w:p w:rsidR="60163746" w:rsidP="00EB2550" w:rsidRDefault="6DB219FD" w14:paraId="30464487" w14:textId="34F75476">
      <w:pPr>
        <w:keepNext/>
        <w:rPr>
          <w:b/>
          <w:bCs/>
        </w:rPr>
      </w:pPr>
      <w:r w:rsidRPr="469AE359">
        <w:rPr>
          <w:b/>
          <w:bCs/>
        </w:rPr>
        <w:t xml:space="preserve">Exhibit </w:t>
      </w:r>
      <w:r w:rsidRPr="57C34996" w:rsidR="7C1320CE">
        <w:rPr>
          <w:b/>
          <w:bCs/>
        </w:rPr>
        <w:t>1</w:t>
      </w:r>
      <w:r w:rsidRPr="469AE359" w:rsidR="1E7BB071">
        <w:rPr>
          <w:b/>
          <w:bCs/>
        </w:rPr>
        <w:t xml:space="preserve">. </w:t>
      </w:r>
      <w:r w:rsidR="1E7BB071">
        <w:t>Task Timeline</w:t>
      </w:r>
    </w:p>
    <w:p w:rsidRPr="00722799" w:rsidR="00035075" w:rsidP="438B6004" w:rsidRDefault="379C6164" w14:paraId="41375DFD" w14:textId="5D51520B">
      <w:pPr>
        <w:pStyle w:val="Heading2"/>
      </w:pPr>
      <w:bookmarkStart w:name="_Toc1948212114" w:id="9"/>
      <w:bookmarkStart w:name="_Toc119393914" w:id="10"/>
      <w:bookmarkStart w:name="_Toc719644385" w:id="1030941124"/>
      <w:r w:rsidR="379C6164">
        <w:drawing>
          <wp:inline wp14:editId="3DCD00FD" wp14:anchorId="07EC8DB6">
            <wp:extent cx="6036252" cy="1659969"/>
            <wp:effectExtent l="0" t="0" r="0" b="0"/>
            <wp:docPr id="1037545005" name="Picture 1037545005" title=""/>
            <wp:cNvGraphicFramePr>
              <a:graphicFrameLocks noChangeAspect="1"/>
            </wp:cNvGraphicFramePr>
            <a:graphic>
              <a:graphicData uri="http://schemas.openxmlformats.org/drawingml/2006/picture">
                <pic:pic>
                  <pic:nvPicPr>
                    <pic:cNvPr id="0" name="Picture 1037545005"/>
                    <pic:cNvPicPr/>
                  </pic:nvPicPr>
                  <pic:blipFill>
                    <a:blip r:embed="Recc3f205642d4ec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36252" cy="1659969"/>
                    </a:xfrm>
                    <a:prstGeom prst="rect">
                      <a:avLst/>
                    </a:prstGeom>
                  </pic:spPr>
                </pic:pic>
              </a:graphicData>
            </a:graphic>
          </wp:inline>
        </w:drawing>
      </w:r>
      <w:bookmarkStart w:name="_Toc1249664696" w:id="11"/>
      <w:r w:rsidR="00DC1724">
        <w:rPr/>
        <w:t>Task 1: Project Orientation Meeting and Reporting</w:t>
      </w:r>
      <w:bookmarkEnd w:id="9"/>
      <w:bookmarkEnd w:id="10"/>
      <w:bookmarkEnd w:id="11"/>
      <w:bookmarkEnd w:id="1030941124"/>
    </w:p>
    <w:p w:rsidR="00A138D4" w:rsidP="190D30DC" w:rsidRDefault="00B90224" w14:paraId="57AE2C5F" w14:textId="0648D8AF">
      <w:pPr>
        <w:spacing w:after="160"/>
      </w:pPr>
      <w:r>
        <w:rPr>
          <w:w w:val="105"/>
        </w:rPr>
        <w:t>The</w:t>
      </w:r>
      <w:r w:rsidRPr="3E9483B9" w:rsidR="59881706">
        <w:rPr>
          <w:w w:val="105"/>
        </w:rPr>
        <w:t xml:space="preserve"> Project O</w:t>
      </w:r>
      <w:r w:rsidRPr="3E9483B9" w:rsidR="6C9707D2">
        <w:rPr>
          <w:w w:val="105"/>
        </w:rPr>
        <w:t>rientation</w:t>
      </w:r>
      <w:r w:rsidRPr="004C0F84" w:rsidR="6C9707D2">
        <w:rPr>
          <w:bCs/>
          <w:spacing w:val="-5"/>
          <w:w w:val="105"/>
        </w:rPr>
        <w:t xml:space="preserve"> </w:t>
      </w:r>
      <w:r w:rsidRPr="3E9483B9" w:rsidR="00AE3F8F">
        <w:rPr>
          <w:w w:val="105"/>
        </w:rPr>
        <w:t>m</w:t>
      </w:r>
      <w:r w:rsidRPr="3E9483B9" w:rsidR="6C9707D2">
        <w:rPr>
          <w:w w:val="105"/>
        </w:rPr>
        <w:t>eeting</w:t>
      </w:r>
      <w:r w:rsidRPr="009A384E" w:rsidR="6C9707D2">
        <w:rPr>
          <w:w w:val="105"/>
        </w:rPr>
        <w:t xml:space="preserve"> with FNS’ </w:t>
      </w:r>
      <w:r w:rsidRPr="009A384E" w:rsidR="60A7BDD1">
        <w:rPr>
          <w:w w:val="105"/>
        </w:rPr>
        <w:t>Contracting Officer’s Representative (</w:t>
      </w:r>
      <w:r w:rsidRPr="009A384E" w:rsidR="6C9707D2">
        <w:rPr>
          <w:w w:val="105"/>
        </w:rPr>
        <w:t>COR</w:t>
      </w:r>
      <w:r w:rsidRPr="009A384E" w:rsidR="60FD866B">
        <w:rPr>
          <w:w w:val="105"/>
        </w:rPr>
        <w:t>)</w:t>
      </w:r>
      <w:r w:rsidR="002A43E3">
        <w:rPr>
          <w:w w:val="105"/>
        </w:rPr>
        <w:t xml:space="preserve"> will be a</w:t>
      </w:r>
      <w:r w:rsidR="0035592B">
        <w:rPr>
          <w:w w:val="105"/>
        </w:rPr>
        <w:t>n opportunity to</w:t>
      </w:r>
      <w:r w:rsidR="002A43E3">
        <w:rPr>
          <w:w w:val="105"/>
        </w:rPr>
        <w:t xml:space="preserve"> cover pertinent project topics, </w:t>
      </w:r>
      <w:r w:rsidR="0035592B">
        <w:rPr>
          <w:w w:val="105"/>
        </w:rPr>
        <w:t xml:space="preserve">including </w:t>
      </w:r>
      <w:r w:rsidRPr="009A384E" w:rsidR="002A43E3">
        <w:rPr>
          <w:w w:val="105"/>
        </w:rPr>
        <w:t>the</w:t>
      </w:r>
      <w:r w:rsidRPr="009A384E" w:rsidR="002A43E3">
        <w:rPr>
          <w:spacing w:val="-8"/>
          <w:w w:val="105"/>
        </w:rPr>
        <w:t xml:space="preserve"> </w:t>
      </w:r>
      <w:r w:rsidRPr="009A384E" w:rsidR="002A43E3">
        <w:rPr>
          <w:w w:val="105"/>
        </w:rPr>
        <w:t xml:space="preserve">study </w:t>
      </w:r>
      <w:r w:rsidRPr="009A384E" w:rsidR="002A43E3">
        <w:rPr>
          <w:spacing w:val="-2"/>
          <w:w w:val="105"/>
        </w:rPr>
        <w:t>objectives</w:t>
      </w:r>
      <w:r w:rsidR="002A43E3">
        <w:rPr>
          <w:spacing w:val="-2"/>
          <w:w w:val="105"/>
        </w:rPr>
        <w:t xml:space="preserve">, </w:t>
      </w:r>
      <w:r w:rsidR="002A43E3">
        <w:rPr>
          <w:w w:val="105"/>
        </w:rPr>
        <w:t>a</w:t>
      </w:r>
      <w:r w:rsidRPr="009A384E" w:rsidR="002A43E3">
        <w:rPr>
          <w:spacing w:val="-8"/>
          <w:w w:val="105"/>
        </w:rPr>
        <w:t xml:space="preserve"> </w:t>
      </w:r>
      <w:r w:rsidRPr="009A384E" w:rsidR="002A43E3">
        <w:rPr>
          <w:w w:val="105"/>
        </w:rPr>
        <w:t>description</w:t>
      </w:r>
      <w:r w:rsidRPr="009A384E" w:rsidR="002A43E3">
        <w:rPr>
          <w:spacing w:val="-6"/>
          <w:w w:val="105"/>
        </w:rPr>
        <w:t xml:space="preserve"> </w:t>
      </w:r>
      <w:r w:rsidRPr="009A384E" w:rsidR="002A43E3">
        <w:rPr>
          <w:w w:val="105"/>
        </w:rPr>
        <w:t>of</w:t>
      </w:r>
      <w:r w:rsidRPr="009A384E" w:rsidR="002A43E3">
        <w:rPr>
          <w:spacing w:val="-9"/>
          <w:w w:val="105"/>
        </w:rPr>
        <w:t xml:space="preserve"> </w:t>
      </w:r>
      <w:r w:rsidRPr="009A384E" w:rsidR="002A43E3">
        <w:rPr>
          <w:w w:val="105"/>
        </w:rPr>
        <w:t>the</w:t>
      </w:r>
      <w:r w:rsidRPr="009A384E" w:rsidR="002A43E3">
        <w:rPr>
          <w:spacing w:val="-7"/>
          <w:w w:val="105"/>
        </w:rPr>
        <w:t xml:space="preserve"> </w:t>
      </w:r>
      <w:r w:rsidRPr="009A384E" w:rsidR="002A43E3">
        <w:rPr>
          <w:w w:val="105"/>
        </w:rPr>
        <w:t>tasks</w:t>
      </w:r>
      <w:r w:rsidR="002A43E3">
        <w:rPr>
          <w:spacing w:val="-8"/>
          <w:w w:val="105"/>
        </w:rPr>
        <w:t xml:space="preserve">, </w:t>
      </w:r>
      <w:r w:rsidRPr="009A384E" w:rsidR="002A43E3">
        <w:rPr>
          <w:w w:val="105"/>
        </w:rPr>
        <w:t>project</w:t>
      </w:r>
      <w:r w:rsidRPr="009A384E" w:rsidR="002A43E3">
        <w:rPr>
          <w:spacing w:val="-10"/>
          <w:w w:val="105"/>
        </w:rPr>
        <w:t xml:space="preserve"> </w:t>
      </w:r>
      <w:r w:rsidRPr="009A384E" w:rsidR="002A43E3">
        <w:rPr>
          <w:w w:val="105"/>
        </w:rPr>
        <w:t>activities</w:t>
      </w:r>
      <w:r w:rsidR="008C7711">
        <w:rPr>
          <w:w w:val="105"/>
        </w:rPr>
        <w:t>,</w:t>
      </w:r>
      <w:r w:rsidRPr="00BE6BFE" w:rsidR="002A43E3">
        <w:rPr>
          <w:spacing w:val="-7"/>
          <w:w w:val="105"/>
        </w:rPr>
        <w:t xml:space="preserve"> </w:t>
      </w:r>
      <w:r w:rsidRPr="00BE6BFE" w:rsidR="002A43E3">
        <w:rPr>
          <w:w w:val="105"/>
        </w:rPr>
        <w:t>and</w:t>
      </w:r>
      <w:r w:rsidRPr="00BE6BFE" w:rsidR="002A43E3">
        <w:rPr>
          <w:spacing w:val="-5"/>
          <w:w w:val="105"/>
        </w:rPr>
        <w:t xml:space="preserve"> </w:t>
      </w:r>
      <w:r w:rsidRPr="009A384E" w:rsidR="002A43E3">
        <w:rPr>
          <w:w w:val="105"/>
        </w:rPr>
        <w:t>the</w:t>
      </w:r>
      <w:r w:rsidRPr="009A384E" w:rsidR="002A43E3">
        <w:rPr>
          <w:spacing w:val="-6"/>
          <w:w w:val="105"/>
        </w:rPr>
        <w:t xml:space="preserve"> </w:t>
      </w:r>
      <w:r w:rsidRPr="009A384E" w:rsidR="002A43E3">
        <w:rPr>
          <w:w w:val="105"/>
        </w:rPr>
        <w:t>proposed schedule of</w:t>
      </w:r>
      <w:r w:rsidRPr="009A384E" w:rsidR="002A43E3">
        <w:rPr>
          <w:spacing w:val="-3"/>
          <w:w w:val="105"/>
        </w:rPr>
        <w:t xml:space="preserve"> </w:t>
      </w:r>
      <w:r w:rsidRPr="009A384E" w:rsidR="002A43E3">
        <w:rPr>
          <w:w w:val="105"/>
        </w:rPr>
        <w:t>deliverables</w:t>
      </w:r>
      <w:r w:rsidR="002A43E3">
        <w:rPr>
          <w:w w:val="105"/>
        </w:rPr>
        <w:t xml:space="preserve">. </w:t>
      </w:r>
      <w:r w:rsidRPr="009A384E" w:rsidR="003F6422">
        <w:rPr>
          <w:w w:val="105"/>
        </w:rPr>
        <w:t>At</w:t>
      </w:r>
      <w:r w:rsidRPr="009A384E" w:rsidR="003F6422">
        <w:rPr>
          <w:spacing w:val="-10"/>
          <w:w w:val="105"/>
        </w:rPr>
        <w:t xml:space="preserve"> </w:t>
      </w:r>
      <w:r w:rsidRPr="009A384E" w:rsidR="003F6422">
        <w:rPr>
          <w:w w:val="105"/>
        </w:rPr>
        <w:t>least</w:t>
      </w:r>
      <w:r w:rsidRPr="009A384E" w:rsidR="003F6422">
        <w:rPr>
          <w:spacing w:val="-10"/>
          <w:w w:val="105"/>
        </w:rPr>
        <w:t xml:space="preserve"> </w:t>
      </w:r>
      <w:r w:rsidRPr="009A384E" w:rsidR="003F6422">
        <w:rPr>
          <w:w w:val="105"/>
        </w:rPr>
        <w:t>two</w:t>
      </w:r>
      <w:r w:rsidRPr="009A384E" w:rsidR="003F6422">
        <w:rPr>
          <w:spacing w:val="-5"/>
          <w:w w:val="105"/>
        </w:rPr>
        <w:t xml:space="preserve"> </w:t>
      </w:r>
      <w:r w:rsidRPr="009A384E" w:rsidR="003F6422">
        <w:rPr>
          <w:w w:val="105"/>
        </w:rPr>
        <w:t>days</w:t>
      </w:r>
      <w:r w:rsidRPr="009A384E" w:rsidR="003F6422">
        <w:rPr>
          <w:spacing w:val="-7"/>
          <w:w w:val="105"/>
        </w:rPr>
        <w:t xml:space="preserve"> </w:t>
      </w:r>
      <w:r w:rsidR="003F6422">
        <w:rPr>
          <w:w w:val="105"/>
        </w:rPr>
        <w:t>before</w:t>
      </w:r>
      <w:r w:rsidRPr="009A384E" w:rsidR="003F6422">
        <w:rPr>
          <w:w w:val="105"/>
        </w:rPr>
        <w:t xml:space="preserve"> the</w:t>
      </w:r>
      <w:r w:rsidRPr="009A384E" w:rsidR="003F6422">
        <w:rPr>
          <w:spacing w:val="-6"/>
          <w:w w:val="105"/>
        </w:rPr>
        <w:t xml:space="preserve"> </w:t>
      </w:r>
      <w:r w:rsidR="00AE3F8F">
        <w:rPr>
          <w:spacing w:val="-6"/>
          <w:w w:val="105"/>
        </w:rPr>
        <w:t>o</w:t>
      </w:r>
      <w:r w:rsidRPr="009A384E" w:rsidR="003F6422">
        <w:rPr>
          <w:w w:val="105"/>
        </w:rPr>
        <w:t>rientation</w:t>
      </w:r>
      <w:r w:rsidRPr="009A384E" w:rsidR="7A0788BC">
        <w:rPr>
          <w:w w:val="105"/>
        </w:rPr>
        <w:t xml:space="preserve">, </w:t>
      </w:r>
      <w:r w:rsidRPr="009A384E" w:rsidR="62B71E38">
        <w:rPr>
          <w:w w:val="105"/>
        </w:rPr>
        <w:t>t</w:t>
      </w:r>
      <w:r w:rsidR="00AE3F8F">
        <w:rPr>
          <w:w w:val="105"/>
        </w:rPr>
        <w:t>he</w:t>
      </w:r>
      <w:r w:rsidR="003F6422">
        <w:rPr>
          <w:w w:val="105"/>
        </w:rPr>
        <w:t xml:space="preserve"> team will</w:t>
      </w:r>
      <w:r w:rsidRPr="009A384E" w:rsidR="003F6422">
        <w:rPr>
          <w:spacing w:val="-10"/>
          <w:w w:val="105"/>
        </w:rPr>
        <w:t xml:space="preserve"> </w:t>
      </w:r>
      <w:r w:rsidRPr="009A384E" w:rsidR="003F6422">
        <w:rPr>
          <w:w w:val="105"/>
        </w:rPr>
        <w:t xml:space="preserve">submit to the COR a </w:t>
      </w:r>
      <w:r w:rsidR="003F6422">
        <w:rPr>
          <w:w w:val="105"/>
        </w:rPr>
        <w:t>p</w:t>
      </w:r>
      <w:r w:rsidRPr="009A384E" w:rsidR="003F6422">
        <w:rPr>
          <w:w w:val="105"/>
        </w:rPr>
        <w:t xml:space="preserve">roject </w:t>
      </w:r>
      <w:r w:rsidR="003F6422">
        <w:rPr>
          <w:w w:val="105"/>
        </w:rPr>
        <w:t>o</w:t>
      </w:r>
      <w:r w:rsidRPr="009A384E" w:rsidR="003F6422">
        <w:rPr>
          <w:w w:val="105"/>
        </w:rPr>
        <w:t xml:space="preserve">rientation </w:t>
      </w:r>
      <w:r w:rsidR="00AE3F8F">
        <w:rPr>
          <w:w w:val="105"/>
        </w:rPr>
        <w:t>m</w:t>
      </w:r>
      <w:r w:rsidRPr="009A384E" w:rsidR="003F6422">
        <w:rPr>
          <w:w w:val="105"/>
        </w:rPr>
        <w:t xml:space="preserve">eeting agenda and draft </w:t>
      </w:r>
      <w:r w:rsidR="00DC0E2A">
        <w:rPr>
          <w:w w:val="105"/>
        </w:rPr>
        <w:t>s</w:t>
      </w:r>
      <w:r w:rsidRPr="009A384E" w:rsidR="003F6422">
        <w:rPr>
          <w:w w:val="105"/>
        </w:rPr>
        <w:t>lides</w:t>
      </w:r>
      <w:r w:rsidRPr="00BE6BFE" w:rsidR="003F6422">
        <w:rPr>
          <w:w w:val="105"/>
        </w:rPr>
        <w:t>.</w:t>
      </w:r>
      <w:r w:rsidRPr="009A384E" w:rsidR="003F6422">
        <w:rPr>
          <w:w w:val="105"/>
        </w:rPr>
        <w:t xml:space="preserve"> </w:t>
      </w:r>
      <w:r w:rsidR="001A59D2">
        <w:rPr>
          <w:w w:val="105"/>
        </w:rPr>
        <w:t xml:space="preserve">The </w:t>
      </w:r>
      <w:r w:rsidR="00436AA9">
        <w:rPr>
          <w:w w:val="105"/>
        </w:rPr>
        <w:t>orientation</w:t>
      </w:r>
      <w:r w:rsidR="001A59D2">
        <w:rPr>
          <w:w w:val="105"/>
        </w:rPr>
        <w:t xml:space="preserve"> </w:t>
      </w:r>
      <w:r w:rsidR="00D107A6">
        <w:rPr>
          <w:w w:val="105"/>
        </w:rPr>
        <w:t>will establish</w:t>
      </w:r>
      <w:r w:rsidR="006E01FB">
        <w:rPr>
          <w:w w:val="105"/>
        </w:rPr>
        <w:t xml:space="preserve"> th</w:t>
      </w:r>
      <w:r w:rsidR="005E6197">
        <w:rPr>
          <w:w w:val="105"/>
        </w:rPr>
        <w:t>e</w:t>
      </w:r>
      <w:r w:rsidRPr="009A384E" w:rsidR="00CC515F">
        <w:rPr>
          <w:spacing w:val="-8"/>
          <w:w w:val="105"/>
        </w:rPr>
        <w:t xml:space="preserve"> </w:t>
      </w:r>
      <w:r w:rsidRPr="009A384E" w:rsidR="00CC515F">
        <w:rPr>
          <w:w w:val="105"/>
        </w:rPr>
        <w:t>protocols</w:t>
      </w:r>
      <w:r w:rsidRPr="009A384E" w:rsidR="00CC515F">
        <w:rPr>
          <w:spacing w:val="-10"/>
          <w:w w:val="105"/>
        </w:rPr>
        <w:t xml:space="preserve"> </w:t>
      </w:r>
      <w:r w:rsidRPr="009A384E" w:rsidR="00CC515F">
        <w:rPr>
          <w:w w:val="105"/>
        </w:rPr>
        <w:t>for</w:t>
      </w:r>
      <w:r w:rsidRPr="009A384E" w:rsidR="00CC515F">
        <w:rPr>
          <w:spacing w:val="-11"/>
          <w:w w:val="105"/>
        </w:rPr>
        <w:t xml:space="preserve"> </w:t>
      </w:r>
      <w:r w:rsidRPr="009A384E" w:rsidR="00CC515F">
        <w:rPr>
          <w:w w:val="105"/>
        </w:rPr>
        <w:t>all</w:t>
      </w:r>
      <w:r w:rsidRPr="009A384E" w:rsidR="00CC515F">
        <w:rPr>
          <w:spacing w:val="-12"/>
          <w:w w:val="105"/>
        </w:rPr>
        <w:t xml:space="preserve"> </w:t>
      </w:r>
      <w:r w:rsidRPr="009A384E" w:rsidR="00CC515F">
        <w:rPr>
          <w:w w:val="105"/>
        </w:rPr>
        <w:t>project</w:t>
      </w:r>
      <w:r w:rsidRPr="009A384E" w:rsidR="00CC515F">
        <w:rPr>
          <w:spacing w:val="-12"/>
          <w:w w:val="105"/>
        </w:rPr>
        <w:t xml:space="preserve"> </w:t>
      </w:r>
      <w:r w:rsidRPr="009A384E" w:rsidR="00CC515F">
        <w:rPr>
          <w:w w:val="105"/>
        </w:rPr>
        <w:t>communication</w:t>
      </w:r>
      <w:r w:rsidR="00D33A19">
        <w:rPr>
          <w:w w:val="105"/>
        </w:rPr>
        <w:t>,</w:t>
      </w:r>
      <w:r w:rsidR="005E6197">
        <w:rPr>
          <w:w w:val="105"/>
        </w:rPr>
        <w:t xml:space="preserve"> </w:t>
      </w:r>
      <w:r w:rsidRPr="009A384E" w:rsidR="00CC515F">
        <w:rPr>
          <w:w w:val="105"/>
        </w:rPr>
        <w:t>substantive and</w:t>
      </w:r>
      <w:r w:rsidR="005E6197">
        <w:rPr>
          <w:w w:val="105"/>
        </w:rPr>
        <w:t xml:space="preserve"> </w:t>
      </w:r>
      <w:r w:rsidRPr="009A384E" w:rsidR="00CC515F">
        <w:rPr>
          <w:w w:val="105"/>
        </w:rPr>
        <w:t>financial reporting requirements</w:t>
      </w:r>
      <w:r w:rsidR="00D33A19">
        <w:rPr>
          <w:w w:val="105"/>
        </w:rPr>
        <w:t>,</w:t>
      </w:r>
      <w:r w:rsidRPr="009A384E" w:rsidR="00CC515F">
        <w:rPr>
          <w:w w:val="105"/>
        </w:rPr>
        <w:t xml:space="preserve"> and procedures for the approval of deliverables</w:t>
      </w:r>
      <w:r w:rsidR="005E6197">
        <w:rPr>
          <w:w w:val="105"/>
        </w:rPr>
        <w:t>.</w:t>
      </w:r>
      <w:r w:rsidR="000E45BD">
        <w:rPr>
          <w:w w:val="105"/>
        </w:rPr>
        <w:t xml:space="preserve"> </w:t>
      </w:r>
      <w:r w:rsidRPr="009A384E" w:rsidR="6C9707D2">
        <w:rPr>
          <w:w w:val="105"/>
        </w:rPr>
        <w:t xml:space="preserve">Within two weeks of the meeting, </w:t>
      </w:r>
      <w:r w:rsidR="000E45BD">
        <w:rPr>
          <w:w w:val="105"/>
        </w:rPr>
        <w:t>we will</w:t>
      </w:r>
      <w:r w:rsidRPr="009A384E" w:rsidR="6C9707D2">
        <w:rPr>
          <w:w w:val="105"/>
        </w:rPr>
        <w:t xml:space="preserve"> submit </w:t>
      </w:r>
      <w:r w:rsidR="009A44C7">
        <w:rPr>
          <w:w w:val="105"/>
        </w:rPr>
        <w:t>a</w:t>
      </w:r>
      <w:r w:rsidRPr="009A384E" w:rsidR="6C9707D2">
        <w:rPr>
          <w:w w:val="105"/>
        </w:rPr>
        <w:t xml:space="preserve"> draft memo summarizing the meeting</w:t>
      </w:r>
      <w:r w:rsidR="009A44C7">
        <w:rPr>
          <w:w w:val="105"/>
        </w:rPr>
        <w:t xml:space="preserve"> that describes the</w:t>
      </w:r>
      <w:r w:rsidRPr="009A384E" w:rsidR="6C9707D2">
        <w:rPr>
          <w:w w:val="105"/>
        </w:rPr>
        <w:t xml:space="preserve"> issues </w:t>
      </w:r>
      <w:r w:rsidR="009A44C7">
        <w:rPr>
          <w:w w:val="105"/>
        </w:rPr>
        <w:t>raised</w:t>
      </w:r>
      <w:r w:rsidRPr="009A384E" w:rsidR="6C9707D2">
        <w:rPr>
          <w:w w:val="105"/>
        </w:rPr>
        <w:t xml:space="preserve"> and any issues to be resolve</w:t>
      </w:r>
      <w:r w:rsidR="00BC1C33">
        <w:rPr>
          <w:w w:val="105"/>
        </w:rPr>
        <w:t xml:space="preserve">d. </w:t>
      </w:r>
      <w:r w:rsidR="0069535F">
        <w:rPr>
          <w:w w:val="105"/>
        </w:rPr>
        <w:t xml:space="preserve">The team will incorporate </w:t>
      </w:r>
      <w:r w:rsidR="00D471A0">
        <w:rPr>
          <w:w w:val="105"/>
        </w:rPr>
        <w:t xml:space="preserve">COR and </w:t>
      </w:r>
      <w:r w:rsidR="00BC1C33">
        <w:rPr>
          <w:w w:val="105"/>
        </w:rPr>
        <w:t xml:space="preserve">FNS feedback, </w:t>
      </w:r>
      <w:r w:rsidR="0069535F">
        <w:rPr>
          <w:w w:val="105"/>
        </w:rPr>
        <w:t>and then share</w:t>
      </w:r>
      <w:r w:rsidR="00BC1C33">
        <w:rPr>
          <w:w w:val="105"/>
        </w:rPr>
        <w:t xml:space="preserve"> a</w:t>
      </w:r>
      <w:r w:rsidRPr="009A384E" w:rsidR="6C9707D2">
        <w:rPr>
          <w:w w:val="105"/>
        </w:rPr>
        <w:t xml:space="preserve"> final project orientation summary mem</w:t>
      </w:r>
      <w:r w:rsidR="00BC1C33">
        <w:rPr>
          <w:w w:val="105"/>
        </w:rPr>
        <w:t xml:space="preserve">o within four weeks </w:t>
      </w:r>
      <w:r w:rsidR="00773495">
        <w:rPr>
          <w:w w:val="105"/>
        </w:rPr>
        <w:t>of the</w:t>
      </w:r>
      <w:r w:rsidR="00BC1C33">
        <w:rPr>
          <w:w w:val="105"/>
        </w:rPr>
        <w:t xml:space="preserve"> orientation</w:t>
      </w:r>
      <w:r w:rsidRPr="009A384E" w:rsidR="6C9707D2">
        <w:rPr>
          <w:w w:val="105"/>
        </w:rPr>
        <w:t>.</w:t>
      </w:r>
      <w:r w:rsidR="007F5C12">
        <w:rPr>
          <w:w w:val="105"/>
        </w:rPr>
        <w:t xml:space="preserve"> </w:t>
      </w:r>
    </w:p>
    <w:p w:rsidR="00960263" w:rsidP="190D30DC" w:rsidRDefault="00960263" w14:paraId="5CCD1439" w14:textId="0D9C6E1D">
      <w:pPr>
        <w:spacing w:after="160"/>
      </w:pPr>
      <w:r w:rsidRPr="00960263">
        <w:rPr>
          <w:w w:val="105"/>
        </w:rPr>
        <w:t>The team will also electronically submit to the COR monthly progress reports in an FNS-approved format</w:t>
      </w:r>
      <w:r w:rsidR="00D23206">
        <w:rPr>
          <w:w w:val="105"/>
        </w:rPr>
        <w:t>.</w:t>
      </w:r>
      <w:r w:rsidRPr="00960263">
        <w:rPr>
          <w:w w:val="105"/>
        </w:rPr>
        <w:t xml:space="preserve"> </w:t>
      </w:r>
      <w:r w:rsidR="00D23206">
        <w:rPr>
          <w:w w:val="105"/>
        </w:rPr>
        <w:t>T</w:t>
      </w:r>
      <w:r w:rsidRPr="00960263">
        <w:rPr>
          <w:w w:val="105"/>
        </w:rPr>
        <w:t xml:space="preserve">he reports will include a cover page, activities and staff involved by subtask(s) for each reporting period, a description of any technical or contractual problems and mitigations, planned activities by subtask for the next reporting period, project schedule, and </w:t>
      </w:r>
      <w:r w:rsidR="00434519">
        <w:rPr>
          <w:w w:val="105"/>
        </w:rPr>
        <w:t xml:space="preserve">a </w:t>
      </w:r>
      <w:r w:rsidRPr="00960263">
        <w:rPr>
          <w:w w:val="105"/>
        </w:rPr>
        <w:t>deliverables table that covers deliverable name, due dates, date submitted, date accepted, and date deliverable invoice was submitted.</w:t>
      </w:r>
    </w:p>
    <w:p w:rsidRPr="00A500BE" w:rsidR="00A500BE" w:rsidP="00D63110" w:rsidRDefault="00A500BE" w14:paraId="1968C5C9" w14:textId="6C40FE62">
      <w:pPr>
        <w:pStyle w:val="Heading2"/>
        <w:rPr>
          <w:rFonts w:eastAsia="Arial Narrow"/>
        </w:rPr>
      </w:pPr>
      <w:bookmarkStart w:name="_Toc106773734" w:id="12"/>
      <w:bookmarkStart w:name="_Toc781367445" w:id="13"/>
      <w:bookmarkStart w:name="_Toc1240595133" w:id="1551973712"/>
      <w:r w:rsidR="00A500BE">
        <w:rPr/>
        <w:t>Task 2</w:t>
      </w:r>
      <w:r w:rsidR="00A500BE">
        <w:rPr/>
        <w:t>: Prepare the Updated Study Plan</w:t>
      </w:r>
      <w:bookmarkEnd w:id="12"/>
      <w:bookmarkEnd w:id="13"/>
      <w:bookmarkEnd w:id="1551973712"/>
    </w:p>
    <w:p w:rsidRPr="009A384E" w:rsidR="00A40163" w:rsidP="438B6004" w:rsidRDefault="00A40163" w14:paraId="3F15CC18" w14:textId="76C20908">
      <w:pPr>
        <w:widowControl/>
        <w:spacing w:after="160"/>
        <w:contextualSpacing/>
        <w:rPr>
          <w:rFonts w:eastAsia="Arial Narrow"/>
          <w:color w:val="000000" w:themeColor="text1"/>
        </w:rPr>
      </w:pPr>
      <w:r w:rsidRPr="438B6004">
        <w:rPr>
          <w:rFonts w:eastAsia="Arial Narrow"/>
          <w:color w:val="000000" w:themeColor="text1"/>
        </w:rPr>
        <w:t xml:space="preserve">The team will prepare an updated and fully specified study plan. The plan will present research questions, study design, analysis methods, data collection, and outcomes to be examined.  </w:t>
      </w:r>
      <w:r>
        <w:t>In what follows, we highlight key elements of a preliminary plan. The elements will be discussed with COR and adjusted to ensure the study aligns with FNS’s priorities. We will work with the COR, leveraging insights from earlier research to develop study design options. We will begin by taking stock of:</w:t>
      </w:r>
    </w:p>
    <w:p w:rsidRPr="009A384E" w:rsidR="00A40163" w:rsidP="00A40163" w:rsidRDefault="00A40163" w14:paraId="42438E42" w14:textId="7C2AD93C">
      <w:pPr>
        <w:widowControl/>
        <w:numPr>
          <w:ilvl w:val="0"/>
          <w:numId w:val="11"/>
        </w:numPr>
        <w:autoSpaceDE/>
        <w:autoSpaceDN/>
        <w:contextualSpacing/>
        <w:rPr>
          <w:rFonts w:eastAsia="Arial Narrow"/>
        </w:rPr>
      </w:pPr>
      <w:r w:rsidRPr="43EBDE7D">
        <w:rPr>
          <w:rFonts w:eastAsia="Arial Narrow"/>
        </w:rPr>
        <w:t>Findings from earlier studies of the interview waiver</w:t>
      </w:r>
      <w:r w:rsidR="00215AE0">
        <w:rPr>
          <w:rFonts w:eastAsia="Arial Narrow"/>
        </w:rPr>
        <w:t>.</w:t>
      </w:r>
    </w:p>
    <w:p w:rsidRPr="009A384E" w:rsidR="00A40163" w:rsidP="00A40163" w:rsidRDefault="00A40163" w14:paraId="34B55624" w14:textId="12DCC55E">
      <w:pPr>
        <w:widowControl/>
        <w:numPr>
          <w:ilvl w:val="0"/>
          <w:numId w:val="11"/>
        </w:numPr>
        <w:autoSpaceDE/>
        <w:autoSpaceDN/>
        <w:contextualSpacing/>
        <w:rPr>
          <w:rFonts w:eastAsia="Arial Narrow"/>
        </w:rPr>
      </w:pPr>
      <w:r w:rsidRPr="43EBDE7D">
        <w:rPr>
          <w:rFonts w:eastAsia="Arial Narrow"/>
        </w:rPr>
        <w:t>Data from state interviews on the waivers and the interviews</w:t>
      </w:r>
      <w:r w:rsidR="00215AE0">
        <w:rPr>
          <w:rFonts w:eastAsia="Arial Narrow"/>
        </w:rPr>
        <w:t>.</w:t>
      </w:r>
    </w:p>
    <w:p w:rsidRPr="009A384E" w:rsidR="00A40163" w:rsidP="00A40163" w:rsidRDefault="00A40163" w14:paraId="2BB66697" w14:textId="03D560A9">
      <w:pPr>
        <w:widowControl/>
        <w:numPr>
          <w:ilvl w:val="0"/>
          <w:numId w:val="11"/>
        </w:numPr>
        <w:autoSpaceDE/>
        <w:autoSpaceDN/>
        <w:contextualSpacing/>
        <w:rPr>
          <w:rFonts w:eastAsia="Arial Narrow"/>
        </w:rPr>
      </w:pPr>
      <w:r w:rsidRPr="438B6004">
        <w:rPr>
          <w:rFonts w:eastAsia="Arial Narrow"/>
        </w:rPr>
        <w:t>Findings from academic research on the barriers and supports for program</w:t>
      </w:r>
      <w:r w:rsidRPr="438B6004" w:rsidR="52A9C174">
        <w:rPr>
          <w:rFonts w:eastAsia="Arial Narrow"/>
        </w:rPr>
        <w:t xml:space="preserve"> participation</w:t>
      </w:r>
      <w:r w:rsidRPr="438B6004" w:rsidR="00F63244">
        <w:rPr>
          <w:rFonts w:eastAsia="Arial Narrow"/>
        </w:rPr>
        <w:t>.</w:t>
      </w:r>
    </w:p>
    <w:p w:rsidRPr="009A384E" w:rsidR="00A40163" w:rsidP="00A40163" w:rsidRDefault="00A40163" w14:paraId="0F8A7B96" w14:textId="3A8C5049">
      <w:pPr>
        <w:widowControl/>
        <w:numPr>
          <w:ilvl w:val="0"/>
          <w:numId w:val="11"/>
        </w:numPr>
        <w:autoSpaceDE/>
        <w:autoSpaceDN/>
        <w:contextualSpacing/>
        <w:rPr>
          <w:rFonts w:eastAsia="Arial Narrow"/>
        </w:rPr>
      </w:pPr>
      <w:r w:rsidRPr="43EBDE7D">
        <w:rPr>
          <w:rFonts w:eastAsia="Arial Narrow"/>
        </w:rPr>
        <w:t>Gaps in the evidence base on the effects of reducing steps in the application process and open questions about mechanism of effect</w:t>
      </w:r>
      <w:r w:rsidR="00215AE0">
        <w:rPr>
          <w:rFonts w:eastAsia="Arial Narrow"/>
        </w:rPr>
        <w:t>.</w:t>
      </w:r>
    </w:p>
    <w:p w:rsidRPr="009A384E" w:rsidR="00A40163" w:rsidP="00A40163" w:rsidRDefault="00A40163" w14:paraId="4EB3DCF8" w14:textId="291A4C8F">
      <w:pPr>
        <w:widowControl/>
        <w:numPr>
          <w:ilvl w:val="0"/>
          <w:numId w:val="11"/>
        </w:numPr>
        <w:autoSpaceDE/>
        <w:autoSpaceDN/>
        <w:contextualSpacing/>
        <w:rPr>
          <w:rFonts w:eastAsia="Arial Narrow"/>
        </w:rPr>
      </w:pPr>
      <w:r w:rsidRPr="43EBDE7D">
        <w:rPr>
          <w:rFonts w:eastAsia="Arial Narrow"/>
        </w:rPr>
        <w:t>Findings from the team’s exercises in process mapping, from both the client and staff perspective</w:t>
      </w:r>
      <w:r w:rsidR="00215AE0">
        <w:rPr>
          <w:rFonts w:eastAsia="Arial Narrow"/>
        </w:rPr>
        <w:t>.</w:t>
      </w:r>
    </w:p>
    <w:p w:rsidR="00A40163" w:rsidP="438B6004" w:rsidRDefault="00A40163" w14:paraId="20382398" w14:textId="361C221E">
      <w:pPr>
        <w:numPr>
          <w:ilvl w:val="0"/>
          <w:numId w:val="11"/>
        </w:numPr>
        <w:spacing w:after="160"/>
        <w:rPr>
          <w:rFonts w:eastAsia="Arial Narrow"/>
        </w:rPr>
      </w:pPr>
      <w:r w:rsidRPr="438B6004">
        <w:rPr>
          <w:rFonts w:eastAsia="Arial Narrow"/>
        </w:rPr>
        <w:t>Opportunities afforded by existing data sources that can shed light on critical open questions.</w:t>
      </w:r>
    </w:p>
    <w:p w:rsidRPr="00BE6BFE" w:rsidR="008A227C" w:rsidP="438B6004" w:rsidRDefault="00A40163" w14:paraId="084D9C3D" w14:textId="0FB0A544">
      <w:pPr>
        <w:adjustRightInd w:val="0"/>
        <w:spacing w:after="160"/>
        <w:rPr>
          <w:b/>
          <w:bCs/>
        </w:rPr>
      </w:pPr>
      <w:r>
        <w:t xml:space="preserve">For the proposal, we created preliminary plans for a demonstration, as shown in Exhibit </w:t>
      </w:r>
      <w:r w:rsidR="374421A6">
        <w:t>2</w:t>
      </w:r>
      <w:r>
        <w:t xml:space="preserve">. The exhibit outlines a general strategy as a starting point.  However, we expect to explore and discuss with FNS alternative options to maximize insights in line with the priorities and goals for the demonstration. </w:t>
      </w:r>
      <w:r w:rsidR="7D111CF9">
        <w:t xml:space="preserve">Our proposed approach envisions a rigorous study design that addresses key research questions outlined in the </w:t>
      </w:r>
      <w:r w:rsidR="00E805BE">
        <w:t>RF</w:t>
      </w:r>
      <w:r w:rsidR="004F2B1A">
        <w:t>Q</w:t>
      </w:r>
      <w:r w:rsidR="7D111CF9">
        <w:t xml:space="preserve">, </w:t>
      </w:r>
      <w:r w:rsidR="6BF1F20D">
        <w:t>and as s</w:t>
      </w:r>
      <w:r w:rsidR="7D111CF9">
        <w:t xml:space="preserve">hown </w:t>
      </w:r>
      <w:r w:rsidR="00E805BE">
        <w:t xml:space="preserve">in </w:t>
      </w:r>
      <w:r w:rsidR="7D111CF9">
        <w:t xml:space="preserve">Exhibit </w:t>
      </w:r>
      <w:r w:rsidR="0E006F51">
        <w:t>5</w:t>
      </w:r>
      <w:r w:rsidR="7D111CF9">
        <w:t xml:space="preserve">.  </w:t>
      </w:r>
    </w:p>
    <w:p w:rsidRPr="00BE6BFE" w:rsidR="00B967A1" w:rsidP="190D30DC" w:rsidRDefault="00B967A1" w14:paraId="05316D12" w14:textId="73BE3B79">
      <w:pPr>
        <w:spacing w:after="160"/>
        <w:rPr>
          <w:b/>
        </w:rPr>
      </w:pPr>
      <w:r w:rsidRPr="00BE6BFE">
        <w:rPr>
          <w:b/>
        </w:rPr>
        <w:t xml:space="preserve">Exhibit </w:t>
      </w:r>
      <w:r w:rsidRPr="42515A62" w:rsidR="70F756E5">
        <w:rPr>
          <w:b/>
          <w:bCs/>
        </w:rPr>
        <w:t>2</w:t>
      </w:r>
      <w:r w:rsidRPr="00BE6BFE">
        <w:rPr>
          <w:b/>
        </w:rPr>
        <w:t xml:space="preserve">. </w:t>
      </w:r>
      <w:r>
        <w:t>Key Proposed Study Design Parameters</w:t>
      </w:r>
    </w:p>
    <w:tbl>
      <w:tblPr>
        <w:tblW w:w="5000" w:type="pct"/>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left w:w="43" w:type="dxa"/>
          <w:right w:w="43" w:type="dxa"/>
        </w:tblCellMar>
        <w:tblLook w:val="04A0" w:firstRow="1" w:lastRow="0" w:firstColumn="1" w:lastColumn="0" w:noHBand="0" w:noVBand="1"/>
      </w:tblPr>
      <w:tblGrid>
        <w:gridCol w:w="1633"/>
        <w:gridCol w:w="7717"/>
      </w:tblGrid>
      <w:tr w:rsidRPr="009A384E" w:rsidR="00B967A1" w:rsidTr="438B6004" w14:paraId="59B7CC77" w14:textId="77777777">
        <w:trPr>
          <w:trHeight w:val="300"/>
          <w:tblHeader/>
        </w:trPr>
        <w:tc>
          <w:tcPr>
            <w:tcW w:w="873" w:type="pct"/>
            <w:shd w:val="clear" w:color="auto" w:fill="63B6CF" w:themeFill="accent2"/>
          </w:tcPr>
          <w:p w:rsidRPr="00BE6BFE" w:rsidR="00B967A1" w:rsidP="190D30DC" w:rsidRDefault="00B967A1" w14:paraId="5431FF63" w14:textId="77777777">
            <w:pPr>
              <w:spacing w:after="160"/>
              <w:rPr>
                <w:b/>
                <w:color w:val="FFFFFF" w:themeColor="background1"/>
                <w:sz w:val="18"/>
                <w:szCs w:val="18"/>
              </w:rPr>
            </w:pPr>
            <w:r w:rsidRPr="1C8DB006">
              <w:rPr>
                <w:b/>
                <w:color w:val="FFFFFF" w:themeColor="background1"/>
                <w:sz w:val="18"/>
                <w:szCs w:val="18"/>
              </w:rPr>
              <w:t>Design Features</w:t>
            </w:r>
          </w:p>
        </w:tc>
        <w:tc>
          <w:tcPr>
            <w:tcW w:w="4127" w:type="pct"/>
            <w:shd w:val="clear" w:color="auto" w:fill="63B6CF" w:themeFill="accent2"/>
          </w:tcPr>
          <w:p w:rsidRPr="00BE6BFE" w:rsidR="00B967A1" w:rsidP="190D30DC" w:rsidRDefault="00B967A1" w14:paraId="1D1F6D7B" w14:textId="77777777">
            <w:pPr>
              <w:spacing w:after="160"/>
              <w:rPr>
                <w:b/>
                <w:color w:val="FFFFFF" w:themeColor="background1"/>
                <w:sz w:val="18"/>
                <w:szCs w:val="18"/>
              </w:rPr>
            </w:pPr>
            <w:r w:rsidRPr="1C8DB006">
              <w:rPr>
                <w:b/>
                <w:color w:val="FFFFFF" w:themeColor="background1"/>
                <w:sz w:val="18"/>
                <w:szCs w:val="18"/>
              </w:rPr>
              <w:t>Task 2 – Study Plan</w:t>
            </w:r>
          </w:p>
        </w:tc>
      </w:tr>
      <w:tr w:rsidRPr="009A384E" w:rsidR="00B967A1" w:rsidTr="438B6004" w14:paraId="79CD9183" w14:textId="77777777">
        <w:trPr>
          <w:trHeight w:val="300"/>
        </w:trPr>
        <w:tc>
          <w:tcPr>
            <w:tcW w:w="873" w:type="pct"/>
            <w:shd w:val="clear" w:color="auto" w:fill="DFF0F5" w:themeFill="accent2" w:themeFillTint="33"/>
          </w:tcPr>
          <w:p w:rsidRPr="00BE6BFE" w:rsidR="00B967A1" w:rsidP="190D30DC" w:rsidRDefault="00B967A1" w14:paraId="1863F069" w14:textId="60D84382">
            <w:pPr>
              <w:spacing w:after="160"/>
              <w:rPr>
                <w:b/>
                <w:sz w:val="18"/>
                <w:szCs w:val="18"/>
              </w:rPr>
            </w:pPr>
            <w:r w:rsidRPr="1C8DB006">
              <w:rPr>
                <w:b/>
                <w:sz w:val="18"/>
                <w:szCs w:val="18"/>
              </w:rPr>
              <w:t>S</w:t>
            </w:r>
            <w:r w:rsidR="00720B3D">
              <w:rPr>
                <w:b/>
                <w:sz w:val="18"/>
                <w:szCs w:val="18"/>
              </w:rPr>
              <w:t>tate selection and recruitment</w:t>
            </w:r>
          </w:p>
        </w:tc>
        <w:tc>
          <w:tcPr>
            <w:tcW w:w="4127" w:type="pct"/>
            <w:shd w:val="clear" w:color="auto" w:fill="DFF0F5" w:themeFill="accent2" w:themeFillTint="33"/>
          </w:tcPr>
          <w:p w:rsidRPr="00BE6BFE" w:rsidR="00B967A1" w:rsidP="438B6004" w:rsidRDefault="00B967A1" w14:paraId="2EDC02EE" w14:textId="45E07EB3">
            <w:pPr>
              <w:rPr>
                <w:sz w:val="18"/>
                <w:szCs w:val="18"/>
              </w:rPr>
            </w:pPr>
            <w:r w:rsidRPr="438B6004">
              <w:rPr>
                <w:sz w:val="18"/>
                <w:szCs w:val="18"/>
              </w:rPr>
              <w:t xml:space="preserve">5 </w:t>
            </w:r>
            <w:r w:rsidRPr="223D5922" w:rsidR="3DADCE2A">
              <w:rPr>
                <w:sz w:val="18"/>
                <w:szCs w:val="18"/>
              </w:rPr>
              <w:t>S</w:t>
            </w:r>
            <w:r w:rsidRPr="223D5922">
              <w:rPr>
                <w:sz w:val="18"/>
                <w:szCs w:val="18"/>
              </w:rPr>
              <w:t>tates</w:t>
            </w:r>
            <w:r w:rsidRPr="438B6004" w:rsidR="31FC340D">
              <w:rPr>
                <w:sz w:val="18"/>
                <w:szCs w:val="18"/>
              </w:rPr>
              <w:t xml:space="preserve">, with 3 selected as </w:t>
            </w:r>
            <w:r w:rsidRPr="438B6004" w:rsidR="6694BD07">
              <w:rPr>
                <w:sz w:val="18"/>
                <w:szCs w:val="18"/>
              </w:rPr>
              <w:t>backups</w:t>
            </w:r>
            <w:r w:rsidRPr="438B6004" w:rsidR="65ADDFA0">
              <w:rPr>
                <w:sz w:val="18"/>
                <w:szCs w:val="18"/>
              </w:rPr>
              <w:t xml:space="preserve">. </w:t>
            </w:r>
            <w:r w:rsidRPr="438B6004">
              <w:rPr>
                <w:sz w:val="18"/>
                <w:szCs w:val="18"/>
              </w:rPr>
              <w:t xml:space="preserve">Implementing </w:t>
            </w:r>
            <w:r w:rsidRPr="2D872F06" w:rsidR="304366F0">
              <w:rPr>
                <w:sz w:val="18"/>
                <w:szCs w:val="18"/>
              </w:rPr>
              <w:t>S</w:t>
            </w:r>
            <w:r w:rsidRPr="2D872F06">
              <w:rPr>
                <w:sz w:val="18"/>
                <w:szCs w:val="18"/>
              </w:rPr>
              <w:t>tates</w:t>
            </w:r>
            <w:r w:rsidRPr="438B6004">
              <w:rPr>
                <w:sz w:val="18"/>
                <w:szCs w:val="18"/>
              </w:rPr>
              <w:t xml:space="preserve"> meet the following criteria:</w:t>
            </w:r>
          </w:p>
          <w:p w:rsidRPr="00BE6BFE" w:rsidR="00B967A1" w:rsidP="438B6004" w:rsidRDefault="00B967A1" w14:paraId="49693801" w14:textId="60D84382">
            <w:pPr>
              <w:pStyle w:val="ListParagraph"/>
              <w:numPr>
                <w:ilvl w:val="0"/>
                <w:numId w:val="10"/>
              </w:numPr>
              <w:autoSpaceDE/>
              <w:autoSpaceDN/>
              <w:ind w:left="181" w:hanging="181"/>
              <w:rPr>
                <w:sz w:val="18"/>
                <w:szCs w:val="18"/>
              </w:rPr>
            </w:pPr>
            <w:r w:rsidRPr="438B6004">
              <w:rPr>
                <w:sz w:val="18"/>
                <w:szCs w:val="18"/>
              </w:rPr>
              <w:t>Interest, capacity, and buy</w:t>
            </w:r>
            <w:r w:rsidRPr="438B6004" w:rsidR="02E413E5">
              <w:rPr>
                <w:sz w:val="18"/>
                <w:szCs w:val="18"/>
              </w:rPr>
              <w:t>-</w:t>
            </w:r>
            <w:r w:rsidRPr="438B6004">
              <w:rPr>
                <w:sz w:val="18"/>
                <w:szCs w:val="18"/>
              </w:rPr>
              <w:t xml:space="preserve">in to engage in rigorous study, implement intervention with fidelity, provide data, etc. </w:t>
            </w:r>
          </w:p>
          <w:p w:rsidRPr="00BE6BFE" w:rsidR="00B967A1" w:rsidP="15F73061" w:rsidRDefault="00B967A1" w14:paraId="64966C82" w14:textId="5D6C37B4">
            <w:pPr>
              <w:pStyle w:val="ListParagraph"/>
              <w:numPr>
                <w:ilvl w:val="0"/>
                <w:numId w:val="10"/>
              </w:numPr>
              <w:autoSpaceDE/>
              <w:autoSpaceDN/>
              <w:ind w:left="181" w:hanging="181"/>
              <w:rPr>
                <w:sz w:val="18"/>
                <w:szCs w:val="18"/>
              </w:rPr>
            </w:pPr>
            <w:r w:rsidRPr="469AE359">
              <w:rPr>
                <w:sz w:val="18"/>
                <w:szCs w:val="18"/>
              </w:rPr>
              <w:t xml:space="preserve">Select </w:t>
            </w:r>
            <w:r w:rsidRPr="2AE7F472" w:rsidR="30AAA925">
              <w:rPr>
                <w:sz w:val="18"/>
                <w:szCs w:val="18"/>
              </w:rPr>
              <w:t>S</w:t>
            </w:r>
            <w:r w:rsidRPr="2AE7F472">
              <w:rPr>
                <w:sz w:val="18"/>
                <w:szCs w:val="18"/>
              </w:rPr>
              <w:t>tates</w:t>
            </w:r>
            <w:r w:rsidRPr="469AE359">
              <w:rPr>
                <w:sz w:val="18"/>
                <w:szCs w:val="18"/>
              </w:rPr>
              <w:t xml:space="preserve"> that vary on key feature</w:t>
            </w:r>
            <w:r w:rsidRPr="469AE359" w:rsidR="76C64790">
              <w:rPr>
                <w:sz w:val="18"/>
                <w:szCs w:val="18"/>
              </w:rPr>
              <w:t>s</w:t>
            </w:r>
            <w:r w:rsidRPr="469AE359">
              <w:rPr>
                <w:sz w:val="18"/>
                <w:szCs w:val="18"/>
              </w:rPr>
              <w:t xml:space="preserve"> of context, such as</w:t>
            </w:r>
            <w:r w:rsidRPr="469AE359" w:rsidR="35110B44">
              <w:rPr>
                <w:sz w:val="18"/>
                <w:szCs w:val="18"/>
              </w:rPr>
              <w:t xml:space="preserve"> caseload size, </w:t>
            </w:r>
            <w:r w:rsidRPr="469AE359" w:rsidR="73C6560B">
              <w:rPr>
                <w:sz w:val="18"/>
                <w:szCs w:val="18"/>
              </w:rPr>
              <w:t xml:space="preserve">level of automation, and </w:t>
            </w:r>
            <w:r w:rsidRPr="469AE359" w:rsidR="5634DC92">
              <w:rPr>
                <w:sz w:val="18"/>
                <w:szCs w:val="18"/>
              </w:rPr>
              <w:t>level of administration (state or county).</w:t>
            </w:r>
          </w:p>
        </w:tc>
      </w:tr>
      <w:tr w:rsidRPr="009A384E" w:rsidR="00B967A1" w:rsidTr="438B6004" w14:paraId="41533A26" w14:textId="77777777">
        <w:tc>
          <w:tcPr>
            <w:tcW w:w="873" w:type="pct"/>
          </w:tcPr>
          <w:p w:rsidRPr="00BE6BFE" w:rsidR="00B967A1" w:rsidP="190D30DC" w:rsidRDefault="00B967A1" w14:paraId="5E544A12" w14:textId="77777777">
            <w:pPr>
              <w:spacing w:after="160"/>
              <w:rPr>
                <w:b/>
                <w:sz w:val="18"/>
                <w:szCs w:val="18"/>
              </w:rPr>
            </w:pPr>
            <w:r w:rsidRPr="1C8DB006">
              <w:rPr>
                <w:b/>
                <w:sz w:val="18"/>
                <w:szCs w:val="18"/>
              </w:rPr>
              <w:t xml:space="preserve">Random Assignment </w:t>
            </w:r>
          </w:p>
        </w:tc>
        <w:tc>
          <w:tcPr>
            <w:tcW w:w="4127" w:type="pct"/>
          </w:tcPr>
          <w:p w:rsidRPr="00BE6BFE" w:rsidR="00B967A1" w:rsidP="190D30DC" w:rsidRDefault="00B967A1" w14:paraId="62AA7B90" w14:textId="666F2CDD">
            <w:pPr>
              <w:spacing w:after="160"/>
              <w:rPr>
                <w:sz w:val="18"/>
                <w:szCs w:val="18"/>
              </w:rPr>
            </w:pPr>
            <w:r w:rsidRPr="45682957">
              <w:rPr>
                <w:sz w:val="18"/>
                <w:szCs w:val="18"/>
              </w:rPr>
              <w:t xml:space="preserve">20% of new applicants and 20% of existing participants assigned to </w:t>
            </w:r>
            <w:r w:rsidRPr="45682957" w:rsidR="0058493C">
              <w:rPr>
                <w:sz w:val="18"/>
                <w:szCs w:val="18"/>
              </w:rPr>
              <w:t>No-</w:t>
            </w:r>
            <w:r w:rsidRPr="7EE21BB8" w:rsidR="641579FC">
              <w:rPr>
                <w:sz w:val="18"/>
                <w:szCs w:val="18"/>
              </w:rPr>
              <w:t>i</w:t>
            </w:r>
            <w:r w:rsidRPr="7EE21BB8" w:rsidR="0058493C">
              <w:rPr>
                <w:sz w:val="18"/>
                <w:szCs w:val="18"/>
              </w:rPr>
              <w:t>nterview</w:t>
            </w:r>
            <w:r w:rsidRPr="45682957">
              <w:rPr>
                <w:sz w:val="18"/>
                <w:szCs w:val="18"/>
              </w:rPr>
              <w:t xml:space="preserve"> group, with remainder assigned to business</w:t>
            </w:r>
            <w:r w:rsidRPr="32A6AE6E" w:rsidR="552EA5DB">
              <w:rPr>
                <w:sz w:val="18"/>
                <w:szCs w:val="18"/>
              </w:rPr>
              <w:t>-</w:t>
            </w:r>
            <w:r w:rsidRPr="45682957">
              <w:rPr>
                <w:sz w:val="18"/>
                <w:szCs w:val="18"/>
              </w:rPr>
              <w:t>as</w:t>
            </w:r>
            <w:r w:rsidRPr="32A6AE6E" w:rsidR="35EEF62A">
              <w:rPr>
                <w:sz w:val="18"/>
                <w:szCs w:val="18"/>
              </w:rPr>
              <w:t>-</w:t>
            </w:r>
            <w:r w:rsidRPr="45682957">
              <w:rPr>
                <w:sz w:val="18"/>
                <w:szCs w:val="18"/>
              </w:rPr>
              <w:t xml:space="preserve">usual. May block prior to random assignment, on factors such as </w:t>
            </w:r>
            <w:r w:rsidRPr="45682957" w:rsidR="73BEF0B0">
              <w:rPr>
                <w:sz w:val="18"/>
                <w:szCs w:val="18"/>
              </w:rPr>
              <w:t xml:space="preserve">geography or client characteristics. </w:t>
            </w:r>
          </w:p>
        </w:tc>
      </w:tr>
      <w:tr w:rsidRPr="009A384E" w:rsidR="00B967A1" w:rsidTr="438B6004" w14:paraId="631583D5" w14:textId="77777777">
        <w:trPr>
          <w:trHeight w:val="300"/>
        </w:trPr>
        <w:tc>
          <w:tcPr>
            <w:tcW w:w="873" w:type="pct"/>
            <w:shd w:val="clear" w:color="auto" w:fill="DFF0F5" w:themeFill="accent2" w:themeFillTint="33"/>
          </w:tcPr>
          <w:p w:rsidRPr="00BE6BFE" w:rsidR="00B967A1" w:rsidP="190D30DC" w:rsidRDefault="00B967A1" w14:paraId="30EAA0CB" w14:textId="77777777">
            <w:pPr>
              <w:spacing w:after="160"/>
              <w:rPr>
                <w:b/>
                <w:sz w:val="18"/>
                <w:szCs w:val="18"/>
              </w:rPr>
            </w:pPr>
            <w:r w:rsidRPr="1C8DB006">
              <w:rPr>
                <w:b/>
                <w:sz w:val="18"/>
                <w:szCs w:val="18"/>
              </w:rPr>
              <w:t>Caseload sample</w:t>
            </w:r>
          </w:p>
        </w:tc>
        <w:tc>
          <w:tcPr>
            <w:tcW w:w="4127" w:type="pct"/>
            <w:shd w:val="clear" w:color="auto" w:fill="DFF0F5" w:themeFill="accent2" w:themeFillTint="33"/>
          </w:tcPr>
          <w:p w:rsidRPr="00BE6BFE" w:rsidR="00B967A1" w:rsidP="190D30DC" w:rsidRDefault="00B967A1" w14:paraId="34274F2F" w14:textId="702BF4F0">
            <w:pPr>
              <w:spacing w:after="160"/>
              <w:rPr>
                <w:sz w:val="18"/>
                <w:szCs w:val="18"/>
              </w:rPr>
            </w:pPr>
            <w:r w:rsidRPr="45682957">
              <w:rPr>
                <w:sz w:val="18"/>
                <w:szCs w:val="18"/>
              </w:rPr>
              <w:t xml:space="preserve">All new applications during 12 months of demonstration, and all existing participants at start of demonstration period. </w:t>
            </w:r>
            <w:r w:rsidRPr="45682957" w:rsidR="000152E8">
              <w:rPr>
                <w:sz w:val="18"/>
                <w:szCs w:val="18"/>
              </w:rPr>
              <w:t xml:space="preserve">May exclude certain types of clients, based on discussion with </w:t>
            </w:r>
            <w:r w:rsidRPr="160FCD2D" w:rsidR="2F20EAEF">
              <w:rPr>
                <w:sz w:val="18"/>
                <w:szCs w:val="18"/>
              </w:rPr>
              <w:t>S</w:t>
            </w:r>
            <w:r w:rsidRPr="160FCD2D" w:rsidR="1F7D8D02">
              <w:rPr>
                <w:sz w:val="18"/>
                <w:szCs w:val="18"/>
              </w:rPr>
              <w:t>tate</w:t>
            </w:r>
            <w:r w:rsidR="000152E8">
              <w:rPr>
                <w:sz w:val="18"/>
                <w:szCs w:val="18"/>
              </w:rPr>
              <w:t>.</w:t>
            </w:r>
          </w:p>
        </w:tc>
      </w:tr>
      <w:tr w:rsidRPr="009A384E" w:rsidR="00B967A1" w:rsidTr="438B6004" w14:paraId="6F35D4B3" w14:textId="77777777">
        <w:tc>
          <w:tcPr>
            <w:tcW w:w="873" w:type="pct"/>
          </w:tcPr>
          <w:p w:rsidRPr="00BE6BFE" w:rsidR="00B967A1" w:rsidP="190D30DC" w:rsidRDefault="00B967A1" w14:paraId="4B6F6057" w14:textId="77777777">
            <w:pPr>
              <w:spacing w:after="160"/>
              <w:rPr>
                <w:b/>
                <w:sz w:val="18"/>
                <w:szCs w:val="18"/>
              </w:rPr>
            </w:pPr>
            <w:r w:rsidRPr="1C8DB006">
              <w:rPr>
                <w:b/>
                <w:sz w:val="18"/>
                <w:szCs w:val="18"/>
              </w:rPr>
              <w:t>Impact Research Data Sources</w:t>
            </w:r>
          </w:p>
        </w:tc>
        <w:tc>
          <w:tcPr>
            <w:tcW w:w="4127" w:type="pct"/>
          </w:tcPr>
          <w:p w:rsidRPr="00BE6BFE" w:rsidR="00B967A1" w:rsidP="1179BF2E" w:rsidRDefault="00B967A1" w14:paraId="0ACFBAE8" w14:textId="77777777">
            <w:pPr>
              <w:pStyle w:val="ListParagraph"/>
              <w:numPr>
                <w:ilvl w:val="0"/>
                <w:numId w:val="8"/>
              </w:numPr>
              <w:autoSpaceDE/>
              <w:autoSpaceDN/>
              <w:ind w:left="181" w:hanging="181"/>
              <w:rPr>
                <w:sz w:val="18"/>
                <w:szCs w:val="18"/>
              </w:rPr>
            </w:pPr>
            <w:r w:rsidRPr="45682957">
              <w:rPr>
                <w:sz w:val="18"/>
                <w:szCs w:val="18"/>
              </w:rPr>
              <w:t>SNAP administrative records</w:t>
            </w:r>
          </w:p>
          <w:p w:rsidRPr="00BE6BFE" w:rsidR="00B967A1" w:rsidP="1179BF2E" w:rsidRDefault="00B967A1" w14:paraId="5E420CD4" w14:textId="77777777">
            <w:pPr>
              <w:pStyle w:val="ListParagraph"/>
              <w:numPr>
                <w:ilvl w:val="0"/>
                <w:numId w:val="8"/>
              </w:numPr>
              <w:autoSpaceDE/>
              <w:autoSpaceDN/>
              <w:ind w:left="181" w:hanging="181"/>
              <w:rPr>
                <w:sz w:val="18"/>
                <w:szCs w:val="18"/>
              </w:rPr>
            </w:pPr>
            <w:r w:rsidRPr="45682957">
              <w:rPr>
                <w:sz w:val="18"/>
                <w:szCs w:val="18"/>
              </w:rPr>
              <w:t xml:space="preserve">Staff time use surveys </w:t>
            </w:r>
          </w:p>
          <w:p w:rsidRPr="00BE6BFE" w:rsidR="005B560B" w:rsidP="1179BF2E" w:rsidRDefault="005B560B" w14:paraId="3B4E7210" w14:textId="66521008">
            <w:pPr>
              <w:pStyle w:val="ListParagraph"/>
              <w:numPr>
                <w:ilvl w:val="0"/>
                <w:numId w:val="8"/>
              </w:numPr>
              <w:autoSpaceDE/>
              <w:autoSpaceDN/>
              <w:ind w:left="181" w:hanging="181"/>
              <w:rPr>
                <w:sz w:val="18"/>
                <w:szCs w:val="18"/>
              </w:rPr>
            </w:pPr>
            <w:r>
              <w:rPr>
                <w:sz w:val="18"/>
                <w:szCs w:val="18"/>
              </w:rPr>
              <w:t>Case contact information</w:t>
            </w:r>
          </w:p>
          <w:p w:rsidRPr="00BE6BFE" w:rsidR="00B967A1" w:rsidP="1179BF2E" w:rsidRDefault="00B967A1" w14:paraId="26F303D9" w14:textId="77777777">
            <w:pPr>
              <w:pStyle w:val="ListParagraph"/>
              <w:numPr>
                <w:ilvl w:val="0"/>
                <w:numId w:val="8"/>
              </w:numPr>
              <w:autoSpaceDE/>
              <w:autoSpaceDN/>
              <w:ind w:left="181" w:hanging="181"/>
              <w:rPr>
                <w:sz w:val="18"/>
                <w:szCs w:val="18"/>
              </w:rPr>
            </w:pPr>
            <w:r w:rsidRPr="45682957">
              <w:rPr>
                <w:sz w:val="18"/>
                <w:szCs w:val="18"/>
              </w:rPr>
              <w:t>Other benefit records data</w:t>
            </w:r>
          </w:p>
          <w:p w:rsidRPr="00BE6BFE" w:rsidR="00B967A1" w:rsidP="1179BF2E" w:rsidRDefault="00B967A1" w14:paraId="53E765B6" w14:textId="5BBD9A53">
            <w:pPr>
              <w:pStyle w:val="ListParagraph"/>
              <w:numPr>
                <w:ilvl w:val="0"/>
                <w:numId w:val="8"/>
              </w:numPr>
              <w:autoSpaceDE/>
              <w:autoSpaceDN/>
              <w:ind w:left="181" w:hanging="181"/>
              <w:rPr>
                <w:sz w:val="18"/>
                <w:szCs w:val="18"/>
              </w:rPr>
            </w:pPr>
            <w:r w:rsidRPr="45682957">
              <w:rPr>
                <w:sz w:val="18"/>
                <w:szCs w:val="18"/>
              </w:rPr>
              <w:t>QC</w:t>
            </w:r>
            <w:r w:rsidR="00E77CA9">
              <w:rPr>
                <w:sz w:val="18"/>
                <w:szCs w:val="18"/>
              </w:rPr>
              <w:t xml:space="preserve"> review </w:t>
            </w:r>
            <w:r w:rsidRPr="45682957">
              <w:rPr>
                <w:sz w:val="18"/>
                <w:szCs w:val="18"/>
              </w:rPr>
              <w:t xml:space="preserve">of subset of </w:t>
            </w:r>
            <w:r w:rsidRPr="45682957" w:rsidR="0058493C">
              <w:rPr>
                <w:sz w:val="18"/>
                <w:szCs w:val="18"/>
              </w:rPr>
              <w:t>No-</w:t>
            </w:r>
            <w:r w:rsidRPr="4D78C8C7" w:rsidR="11791AD8">
              <w:rPr>
                <w:sz w:val="18"/>
                <w:szCs w:val="18"/>
              </w:rPr>
              <w:t>i</w:t>
            </w:r>
            <w:r w:rsidRPr="4D78C8C7" w:rsidR="0058493C">
              <w:rPr>
                <w:sz w:val="18"/>
                <w:szCs w:val="18"/>
              </w:rPr>
              <w:t>nterview</w:t>
            </w:r>
            <w:r w:rsidRPr="45682957">
              <w:rPr>
                <w:sz w:val="18"/>
                <w:szCs w:val="18"/>
              </w:rPr>
              <w:t xml:space="preserve"> cases </w:t>
            </w:r>
          </w:p>
        </w:tc>
      </w:tr>
      <w:tr w:rsidRPr="009A384E" w:rsidR="00B967A1" w:rsidTr="438B6004" w14:paraId="2567CF09" w14:textId="77777777">
        <w:trPr>
          <w:trHeight w:val="855"/>
        </w:trPr>
        <w:tc>
          <w:tcPr>
            <w:tcW w:w="873" w:type="pct"/>
            <w:shd w:val="clear" w:color="auto" w:fill="DFF0F5" w:themeFill="accent2" w:themeFillTint="33"/>
          </w:tcPr>
          <w:p w:rsidRPr="00BE6BFE" w:rsidR="00B967A1" w:rsidP="190D30DC" w:rsidRDefault="00B967A1" w14:paraId="7F2DD235" w14:textId="77777777">
            <w:pPr>
              <w:spacing w:after="160"/>
              <w:rPr>
                <w:b/>
                <w:sz w:val="18"/>
                <w:szCs w:val="18"/>
              </w:rPr>
            </w:pPr>
            <w:r w:rsidRPr="1C8DB006">
              <w:rPr>
                <w:b/>
                <w:sz w:val="18"/>
                <w:szCs w:val="18"/>
              </w:rPr>
              <w:t>Implementation Research Data Sources</w:t>
            </w:r>
          </w:p>
        </w:tc>
        <w:tc>
          <w:tcPr>
            <w:tcW w:w="4127" w:type="pct"/>
            <w:shd w:val="clear" w:color="auto" w:fill="DFF0F5" w:themeFill="accent2" w:themeFillTint="33"/>
          </w:tcPr>
          <w:p w:rsidRPr="00BE6BFE" w:rsidR="00B967A1" w:rsidP="620EEE75" w:rsidRDefault="58336CDC" w14:paraId="1BE62CC6" w14:textId="66DEDD2A">
            <w:pPr>
              <w:pStyle w:val="ListParagraph"/>
              <w:numPr>
                <w:ilvl w:val="0"/>
                <w:numId w:val="9"/>
              </w:numPr>
              <w:autoSpaceDE/>
              <w:autoSpaceDN/>
              <w:ind w:left="181" w:hanging="181"/>
              <w:rPr>
                <w:sz w:val="18"/>
                <w:szCs w:val="18"/>
              </w:rPr>
            </w:pPr>
            <w:r w:rsidRPr="45682957">
              <w:rPr>
                <w:sz w:val="18"/>
                <w:szCs w:val="18"/>
              </w:rPr>
              <w:t>Interviews with eligibility staff, supervisors, administrator, and local CBOs</w:t>
            </w:r>
          </w:p>
          <w:p w:rsidRPr="00BE6BFE" w:rsidR="00B967A1" w:rsidP="620EEE75" w:rsidRDefault="37E130DF" w14:paraId="6EE36A09" w14:textId="0EF5F615">
            <w:pPr>
              <w:pStyle w:val="ListParagraph"/>
              <w:numPr>
                <w:ilvl w:val="0"/>
                <w:numId w:val="9"/>
              </w:numPr>
              <w:ind w:left="181" w:hanging="181"/>
              <w:rPr>
                <w:sz w:val="18"/>
                <w:szCs w:val="18"/>
              </w:rPr>
            </w:pPr>
            <w:r w:rsidRPr="45682957">
              <w:rPr>
                <w:sz w:val="18"/>
                <w:szCs w:val="18"/>
              </w:rPr>
              <w:t>I</w:t>
            </w:r>
            <w:r w:rsidRPr="45682957" w:rsidR="00B967A1">
              <w:rPr>
                <w:sz w:val="18"/>
                <w:szCs w:val="18"/>
              </w:rPr>
              <w:t>nterviews at beginning, middle, and end of demonstration</w:t>
            </w:r>
          </w:p>
        </w:tc>
      </w:tr>
    </w:tbl>
    <w:p w:rsidR="008434EA" w:rsidP="17219C6C" w:rsidRDefault="00325F9D" w14:paraId="5FDB1CF8" w14:textId="65158A7D">
      <w:pPr>
        <w:spacing w:before="160" w:after="120"/>
        <w:rPr>
          <w:b/>
          <w:bCs/>
        </w:rPr>
      </w:pPr>
      <w:r w:rsidRPr="438B6004">
        <w:rPr>
          <w:b/>
          <w:bCs/>
        </w:rPr>
        <w:t>State Selection and Recruitment</w:t>
      </w:r>
    </w:p>
    <w:p w:rsidRPr="009A384E" w:rsidR="00A138D4" w:rsidP="190D30DC" w:rsidRDefault="00A138D4" w14:paraId="7D13199B" w14:textId="2A8659AC">
      <w:pPr>
        <w:spacing w:after="160"/>
        <w:rPr>
          <w:u w:val="single"/>
        </w:rPr>
      </w:pPr>
      <w:r w:rsidRPr="43EBDE7D">
        <w:t>As noted in the RF</w:t>
      </w:r>
      <w:r w:rsidR="005B560B">
        <w:t>Q</w:t>
      </w:r>
      <w:r w:rsidRPr="43EBDE7D">
        <w:t xml:space="preserve">, FNS will select five study </w:t>
      </w:r>
      <w:r w:rsidR="56567811">
        <w:t>S</w:t>
      </w:r>
      <w:r>
        <w:t>tates</w:t>
      </w:r>
      <w:r w:rsidRPr="43EBDE7D">
        <w:t xml:space="preserve"> in collaboration with the Contractor</w:t>
      </w:r>
      <w:r w:rsidR="003A35FE">
        <w:t xml:space="preserve">, with three </w:t>
      </w:r>
      <w:r w:rsidR="3A3DF057">
        <w:t>S</w:t>
      </w:r>
      <w:r w:rsidR="003A35FE">
        <w:t xml:space="preserve">tates selected as </w:t>
      </w:r>
      <w:r w:rsidR="00673F07">
        <w:t>backups</w:t>
      </w:r>
      <w:r w:rsidRPr="43EBDE7D">
        <w:t xml:space="preserve">. Our preliminary expectation is that states will be targeted purposefully to reflect varying environments in which to test the intervention. Variation along certain dimensions will facilitate an analysis of how the interview waiver works under different conditions. </w:t>
      </w:r>
      <w:r w:rsidR="00B25FC2">
        <w:t>D</w:t>
      </w:r>
      <w:r w:rsidR="0019614C">
        <w:t>imensions to consider may include:</w:t>
      </w:r>
    </w:p>
    <w:p w:rsidRPr="009A384E" w:rsidR="00A138D4" w:rsidP="49329057" w:rsidRDefault="00A138D4" w14:paraId="48BB8FFB" w14:textId="099737FF">
      <w:pPr>
        <w:pStyle w:val="NoSpacing"/>
        <w:widowControl w:val="0"/>
        <w:numPr>
          <w:ilvl w:val="0"/>
          <w:numId w:val="13"/>
        </w:numPr>
        <w:rPr>
          <w:rFonts w:ascii="Arial" w:hAnsi="Arial" w:cs="Arial"/>
        </w:rPr>
      </w:pPr>
      <w:r w:rsidRPr="438B6004">
        <w:rPr>
          <w:rFonts w:ascii="Arial" w:hAnsi="Arial" w:cs="Arial"/>
          <w:b/>
          <w:bCs/>
        </w:rPr>
        <w:t>Program outcomes</w:t>
      </w:r>
      <w:r w:rsidRPr="438B6004" w:rsidR="7AB00574">
        <w:rPr>
          <w:rFonts w:ascii="Arial" w:hAnsi="Arial" w:cs="Arial"/>
          <w:b/>
          <w:bCs/>
        </w:rPr>
        <w:t>:</w:t>
      </w:r>
      <w:r w:rsidRPr="438B6004">
        <w:rPr>
          <w:rFonts w:ascii="Arial" w:hAnsi="Arial" w:cs="Arial"/>
        </w:rPr>
        <w:t xml:space="preserve"> SNAP caseload</w:t>
      </w:r>
      <w:r w:rsidRPr="438B6004" w:rsidR="00D7167F">
        <w:rPr>
          <w:rFonts w:ascii="Arial" w:hAnsi="Arial" w:cs="Arial"/>
        </w:rPr>
        <w:t xml:space="preserve"> size</w:t>
      </w:r>
      <w:r w:rsidRPr="438B6004">
        <w:rPr>
          <w:rFonts w:ascii="Arial" w:hAnsi="Arial" w:cs="Arial"/>
        </w:rPr>
        <w:t xml:space="preserve">, participation rates </w:t>
      </w:r>
      <w:r w:rsidRPr="438B6004" w:rsidR="00B973A0">
        <w:rPr>
          <w:rFonts w:ascii="Arial" w:hAnsi="Arial" w:cs="Arial"/>
        </w:rPr>
        <w:t xml:space="preserve">among all eligible individuals and </w:t>
      </w:r>
      <w:r w:rsidRPr="438B6004">
        <w:rPr>
          <w:rFonts w:ascii="Arial" w:hAnsi="Arial" w:cs="Arial"/>
        </w:rPr>
        <w:t xml:space="preserve">for key subgroups of interest, </w:t>
      </w:r>
      <w:r w:rsidRPr="438B6004" w:rsidR="00B973A0">
        <w:rPr>
          <w:rFonts w:ascii="Arial" w:hAnsi="Arial" w:cs="Arial"/>
        </w:rPr>
        <w:t xml:space="preserve">trends in participation rates, </w:t>
      </w:r>
      <w:r w:rsidRPr="438B6004">
        <w:rPr>
          <w:rFonts w:ascii="Arial" w:hAnsi="Arial" w:cs="Arial"/>
        </w:rPr>
        <w:t xml:space="preserve">error rates overall and for key subgroups, participation rates in other key benefit programs. </w:t>
      </w:r>
    </w:p>
    <w:p w:rsidRPr="009A384E" w:rsidR="00A138D4" w:rsidP="49329057" w:rsidRDefault="00A138D4" w14:paraId="3D81A9C2" w14:textId="1BF93DD2">
      <w:pPr>
        <w:pStyle w:val="NoSpacing"/>
        <w:widowControl w:val="0"/>
        <w:numPr>
          <w:ilvl w:val="0"/>
          <w:numId w:val="12"/>
        </w:numPr>
        <w:rPr>
          <w:rFonts w:ascii="Arial" w:hAnsi="Arial" w:cs="Arial"/>
        </w:rPr>
      </w:pPr>
      <w:r w:rsidRPr="438B6004">
        <w:rPr>
          <w:rFonts w:ascii="Arial" w:hAnsi="Arial" w:cs="Arial"/>
          <w:b/>
          <w:bCs/>
        </w:rPr>
        <w:t>The SNAP application process</w:t>
      </w:r>
      <w:r w:rsidRPr="438B6004" w:rsidR="72A8D729">
        <w:rPr>
          <w:rFonts w:ascii="Arial" w:hAnsi="Arial" w:cs="Arial"/>
          <w:b/>
          <w:bCs/>
        </w:rPr>
        <w:t>:</w:t>
      </w:r>
      <w:r w:rsidRPr="438B6004">
        <w:rPr>
          <w:rFonts w:ascii="Arial" w:hAnsi="Arial" w:cs="Arial"/>
        </w:rPr>
        <w:t xml:space="preserve"> Online or in-person, level of modernization and automation, option of virtual or phone interviews, recertification period, </w:t>
      </w:r>
      <w:r w:rsidRPr="438B6004" w:rsidR="00542632">
        <w:rPr>
          <w:rFonts w:ascii="Arial" w:hAnsi="Arial" w:cs="Arial"/>
        </w:rPr>
        <w:t>single application for multiple programs, a</w:t>
      </w:r>
      <w:r w:rsidRPr="438B6004" w:rsidR="00972213">
        <w:rPr>
          <w:rFonts w:ascii="Arial" w:hAnsi="Arial" w:cs="Arial"/>
        </w:rPr>
        <w:t xml:space="preserve">nd </w:t>
      </w:r>
      <w:r w:rsidRPr="438B6004" w:rsidR="64581E98">
        <w:rPr>
          <w:rFonts w:ascii="Arial" w:hAnsi="Arial" w:cs="Arial"/>
        </w:rPr>
        <w:t>S</w:t>
      </w:r>
      <w:r w:rsidRPr="438B6004" w:rsidR="00972213">
        <w:rPr>
          <w:rFonts w:ascii="Arial" w:hAnsi="Arial" w:cs="Arial"/>
        </w:rPr>
        <w:t xml:space="preserve">tate or local </w:t>
      </w:r>
      <w:r w:rsidRPr="438B6004" w:rsidR="009643FF">
        <w:rPr>
          <w:rFonts w:ascii="Arial" w:hAnsi="Arial" w:cs="Arial"/>
        </w:rPr>
        <w:t>administration</w:t>
      </w:r>
      <w:r w:rsidRPr="438B6004">
        <w:rPr>
          <w:rFonts w:ascii="Arial" w:hAnsi="Arial" w:cs="Arial"/>
        </w:rPr>
        <w:t>.</w:t>
      </w:r>
    </w:p>
    <w:p w:rsidRPr="009A384E" w:rsidR="00A138D4" w:rsidP="49329057" w:rsidRDefault="00A138D4" w14:paraId="4F1674C7" w14:textId="2A59AAEB">
      <w:pPr>
        <w:pStyle w:val="NoSpacing"/>
        <w:widowControl w:val="0"/>
        <w:numPr>
          <w:ilvl w:val="0"/>
          <w:numId w:val="12"/>
        </w:numPr>
        <w:rPr>
          <w:rFonts w:ascii="Arial" w:hAnsi="Arial" w:cs="Arial"/>
        </w:rPr>
      </w:pPr>
      <w:r w:rsidRPr="438B6004">
        <w:rPr>
          <w:rFonts w:ascii="Arial" w:hAnsi="Arial" w:cs="Arial"/>
          <w:b/>
          <w:bCs/>
        </w:rPr>
        <w:t>Staffing levels and structure</w:t>
      </w:r>
      <w:r w:rsidRPr="438B6004" w:rsidR="512EB1F6">
        <w:rPr>
          <w:rFonts w:ascii="Arial" w:hAnsi="Arial" w:cs="Arial"/>
          <w:b/>
          <w:bCs/>
        </w:rPr>
        <w:t>:</w:t>
      </w:r>
      <w:r w:rsidRPr="438B6004">
        <w:rPr>
          <w:rFonts w:ascii="Arial" w:hAnsi="Arial" w:cs="Arial"/>
        </w:rPr>
        <w:t xml:space="preserve"> </w:t>
      </w:r>
      <w:r w:rsidRPr="438B6004" w:rsidR="008113F4">
        <w:rPr>
          <w:rFonts w:ascii="Arial" w:hAnsi="Arial" w:cs="Arial"/>
        </w:rPr>
        <w:t>S</w:t>
      </w:r>
      <w:r w:rsidRPr="438B6004">
        <w:rPr>
          <w:rFonts w:ascii="Arial" w:hAnsi="Arial" w:cs="Arial"/>
        </w:rPr>
        <w:t>taff</w:t>
      </w:r>
      <w:r w:rsidRPr="438B6004" w:rsidR="008113F4">
        <w:rPr>
          <w:rFonts w:ascii="Arial" w:hAnsi="Arial" w:cs="Arial"/>
        </w:rPr>
        <w:t xml:space="preserve"> number to caseload ratio</w:t>
      </w:r>
      <w:r w:rsidRPr="438B6004">
        <w:rPr>
          <w:rFonts w:ascii="Arial" w:hAnsi="Arial" w:cs="Arial"/>
        </w:rPr>
        <w:t>, use of integrated case workers, use of call centers for certain tasks, ability of staff to take on different roles as needed.</w:t>
      </w:r>
    </w:p>
    <w:p w:rsidRPr="009A384E" w:rsidR="00A138D4" w:rsidP="190D30DC" w:rsidRDefault="00A138D4" w14:paraId="281EEFD6" w14:textId="4D5E9AD1">
      <w:pPr>
        <w:pStyle w:val="NoSpacing"/>
        <w:widowControl w:val="0"/>
        <w:numPr>
          <w:ilvl w:val="0"/>
          <w:numId w:val="12"/>
        </w:numPr>
        <w:spacing w:after="160"/>
        <w:rPr>
          <w:rFonts w:ascii="Arial" w:hAnsi="Arial" w:cs="Arial"/>
        </w:rPr>
      </w:pPr>
      <w:r w:rsidRPr="438B6004">
        <w:rPr>
          <w:rFonts w:ascii="Arial" w:hAnsi="Arial" w:cs="Arial"/>
          <w:b/>
          <w:bCs/>
        </w:rPr>
        <w:t>Other state features</w:t>
      </w:r>
      <w:r w:rsidRPr="438B6004" w:rsidR="1604E746">
        <w:rPr>
          <w:rFonts w:ascii="Arial" w:hAnsi="Arial" w:cs="Arial"/>
          <w:b/>
          <w:bCs/>
        </w:rPr>
        <w:t>:</w:t>
      </w:r>
      <w:r w:rsidRPr="438B6004">
        <w:rPr>
          <w:rFonts w:ascii="Arial" w:hAnsi="Arial" w:cs="Arial"/>
        </w:rPr>
        <w:t xml:space="preserve"> Population, poverty rate, unemployment rate, education levels, share of </w:t>
      </w:r>
      <w:r w:rsidRPr="438B6004" w:rsidR="00E1231B">
        <w:rPr>
          <w:rFonts w:ascii="Arial" w:hAnsi="Arial" w:cs="Arial"/>
        </w:rPr>
        <w:t xml:space="preserve">population that </w:t>
      </w:r>
      <w:r w:rsidRPr="438B6004" w:rsidR="0040531A">
        <w:rPr>
          <w:rFonts w:ascii="Arial" w:hAnsi="Arial" w:cs="Arial"/>
        </w:rPr>
        <w:t xml:space="preserve">is </w:t>
      </w:r>
      <w:r w:rsidRPr="438B6004" w:rsidR="00404070">
        <w:rPr>
          <w:rFonts w:ascii="Arial" w:hAnsi="Arial" w:cs="Arial"/>
        </w:rPr>
        <w:t>indi</w:t>
      </w:r>
      <w:r w:rsidRPr="438B6004" w:rsidR="00A368FC">
        <w:rPr>
          <w:rFonts w:ascii="Arial" w:hAnsi="Arial" w:cs="Arial"/>
        </w:rPr>
        <w:t xml:space="preserve">viduals of color, </w:t>
      </w:r>
      <w:r w:rsidRPr="438B6004">
        <w:rPr>
          <w:rFonts w:ascii="Arial" w:hAnsi="Arial" w:cs="Arial"/>
        </w:rPr>
        <w:t xml:space="preserve">density of </w:t>
      </w:r>
      <w:r w:rsidRPr="438B6004" w:rsidR="003B6470">
        <w:rPr>
          <w:rFonts w:ascii="Arial" w:hAnsi="Arial" w:cs="Arial"/>
        </w:rPr>
        <w:t>community-based organizations</w:t>
      </w:r>
      <w:r w:rsidRPr="438B6004">
        <w:rPr>
          <w:rFonts w:ascii="Arial" w:hAnsi="Arial" w:cs="Arial"/>
        </w:rPr>
        <w:t xml:space="preserve"> to help with application process, shared data across agencies.</w:t>
      </w:r>
    </w:p>
    <w:p w:rsidRPr="009A384E" w:rsidR="00A138D4" w:rsidP="190D30DC" w:rsidRDefault="00A138D4" w14:paraId="49251911" w14:textId="4220F402">
      <w:pPr>
        <w:pStyle w:val="NoSpacing"/>
        <w:widowControl w:val="0"/>
        <w:spacing w:after="160"/>
        <w:rPr>
          <w:rFonts w:ascii="Arial" w:hAnsi="Arial" w:cs="Arial"/>
        </w:rPr>
      </w:pPr>
      <w:r w:rsidRPr="43EBDE7D">
        <w:rPr>
          <w:rFonts w:ascii="Arial" w:hAnsi="Arial" w:cs="Arial"/>
        </w:rPr>
        <w:t xml:space="preserve">We expect that the process mapping will reveal additional dimensions to consider. We will work with the COR to determine the most important features to consider in </w:t>
      </w:r>
      <w:r w:rsidRPr="7A44A23D" w:rsidR="33766AE7">
        <w:rPr>
          <w:rFonts w:ascii="Arial" w:hAnsi="Arial" w:cs="Arial"/>
        </w:rPr>
        <w:t>S</w:t>
      </w:r>
      <w:r w:rsidRPr="7A44A23D">
        <w:rPr>
          <w:rFonts w:ascii="Arial" w:hAnsi="Arial" w:cs="Arial"/>
        </w:rPr>
        <w:t>tate</w:t>
      </w:r>
      <w:r w:rsidRPr="43EBDE7D">
        <w:rPr>
          <w:rFonts w:ascii="Arial" w:hAnsi="Arial" w:cs="Arial"/>
        </w:rPr>
        <w:t xml:space="preserve"> selection</w:t>
      </w:r>
      <w:r w:rsidR="00A92538">
        <w:rPr>
          <w:rFonts w:ascii="Arial" w:hAnsi="Arial" w:cs="Arial"/>
        </w:rPr>
        <w:t xml:space="preserve"> and, if variation is desired, will ensure that selected </w:t>
      </w:r>
      <w:r w:rsidR="00AC416B">
        <w:rPr>
          <w:rFonts w:ascii="Arial" w:hAnsi="Arial" w:cs="Arial"/>
        </w:rPr>
        <w:t>s</w:t>
      </w:r>
      <w:r w:rsidR="00A92538">
        <w:rPr>
          <w:rFonts w:ascii="Arial" w:hAnsi="Arial" w:cs="Arial"/>
        </w:rPr>
        <w:t xml:space="preserve">tates vary on </w:t>
      </w:r>
      <w:r w:rsidR="00B1456B">
        <w:rPr>
          <w:rFonts w:ascii="Arial" w:hAnsi="Arial" w:cs="Arial"/>
        </w:rPr>
        <w:t>these dimensions</w:t>
      </w:r>
      <w:r w:rsidRPr="43EBDE7D">
        <w:rPr>
          <w:rFonts w:ascii="Arial" w:hAnsi="Arial" w:cs="Arial"/>
        </w:rPr>
        <w:t xml:space="preserve">. </w:t>
      </w:r>
    </w:p>
    <w:p w:rsidRPr="009A384E" w:rsidR="00A138D4" w:rsidP="190D30DC" w:rsidRDefault="00A138D4" w14:paraId="2EFDB58B" w14:textId="476B51D7">
      <w:pPr>
        <w:pStyle w:val="NoSpacing"/>
        <w:widowControl w:val="0"/>
        <w:spacing w:after="160"/>
        <w:rPr>
          <w:rFonts w:ascii="Arial" w:hAnsi="Arial" w:cs="Arial"/>
        </w:rPr>
      </w:pPr>
      <w:r w:rsidRPr="43EBDE7D">
        <w:rPr>
          <w:rFonts w:ascii="Arial" w:hAnsi="Arial" w:cs="Arial"/>
        </w:rPr>
        <w:t xml:space="preserve">The study plan will outline the process for recruiting </w:t>
      </w:r>
      <w:r w:rsidRPr="7A44A23D" w:rsidR="333E1C66">
        <w:rPr>
          <w:rFonts w:ascii="Arial" w:hAnsi="Arial" w:cs="Arial"/>
        </w:rPr>
        <w:t>S</w:t>
      </w:r>
      <w:r w:rsidRPr="7A44A23D" w:rsidR="66DC8363">
        <w:rPr>
          <w:rFonts w:ascii="Arial" w:hAnsi="Arial" w:cs="Arial"/>
        </w:rPr>
        <w:t>tates</w:t>
      </w:r>
      <w:r w:rsidRPr="43EBDE7D">
        <w:rPr>
          <w:rFonts w:ascii="Arial" w:hAnsi="Arial" w:cs="Arial"/>
        </w:rPr>
        <w:t xml:space="preserve"> for the </w:t>
      </w:r>
      <w:r w:rsidR="002D37CC">
        <w:rPr>
          <w:rFonts w:ascii="Arial" w:hAnsi="Arial" w:cs="Arial"/>
        </w:rPr>
        <w:t>study</w:t>
      </w:r>
      <w:r w:rsidRPr="43EBDE7D">
        <w:rPr>
          <w:rFonts w:ascii="Arial" w:hAnsi="Arial" w:cs="Arial"/>
        </w:rPr>
        <w:t xml:space="preserve">.  </w:t>
      </w:r>
      <w:r w:rsidR="004408B0">
        <w:rPr>
          <w:rFonts w:ascii="Arial" w:hAnsi="Arial" w:cs="Arial"/>
        </w:rPr>
        <w:t>As outlined in the RF</w:t>
      </w:r>
      <w:r w:rsidR="00102B5B">
        <w:rPr>
          <w:rFonts w:ascii="Arial" w:hAnsi="Arial" w:cs="Arial"/>
        </w:rPr>
        <w:t>Q</w:t>
      </w:r>
      <w:r w:rsidR="004408B0">
        <w:rPr>
          <w:rFonts w:ascii="Arial" w:hAnsi="Arial" w:cs="Arial"/>
        </w:rPr>
        <w:t xml:space="preserve">, the </w:t>
      </w:r>
      <w:r w:rsidRPr="43EBDE7D">
        <w:rPr>
          <w:rFonts w:ascii="Arial" w:hAnsi="Arial" w:cs="Arial"/>
        </w:rPr>
        <w:t xml:space="preserve">recruitment process </w:t>
      </w:r>
      <w:r w:rsidR="004408B0">
        <w:rPr>
          <w:rFonts w:ascii="Arial" w:hAnsi="Arial" w:cs="Arial"/>
        </w:rPr>
        <w:t xml:space="preserve">will </w:t>
      </w:r>
      <w:r w:rsidRPr="43EBDE7D">
        <w:rPr>
          <w:rFonts w:ascii="Arial" w:hAnsi="Arial" w:cs="Arial"/>
        </w:rPr>
        <w:t>involve communication with prospective states by email and phone to describe the study’s purpose, data collection, and the commitment</w:t>
      </w:r>
      <w:r w:rsidR="00DF3A08">
        <w:rPr>
          <w:rFonts w:ascii="Arial" w:hAnsi="Arial" w:cs="Arial"/>
        </w:rPr>
        <w:t>s</w:t>
      </w:r>
      <w:r w:rsidRPr="43EBDE7D">
        <w:rPr>
          <w:rFonts w:ascii="Arial" w:hAnsi="Arial" w:cs="Arial"/>
        </w:rPr>
        <w:t xml:space="preserve"> and benefits </w:t>
      </w:r>
      <w:r w:rsidR="00DF3A08">
        <w:rPr>
          <w:rFonts w:ascii="Arial" w:hAnsi="Arial" w:cs="Arial"/>
        </w:rPr>
        <w:t>of</w:t>
      </w:r>
      <w:r w:rsidRPr="43EBDE7D">
        <w:rPr>
          <w:rFonts w:ascii="Arial" w:hAnsi="Arial" w:cs="Arial"/>
        </w:rPr>
        <w:t xml:space="preserve"> participation</w:t>
      </w:r>
      <w:r w:rsidR="00A933F1">
        <w:rPr>
          <w:rFonts w:ascii="Arial" w:hAnsi="Arial" w:cs="Arial"/>
        </w:rPr>
        <w:t xml:space="preserve">, such as </w:t>
      </w:r>
      <w:r w:rsidRPr="43EBDE7D">
        <w:rPr>
          <w:rFonts w:ascii="Arial" w:hAnsi="Arial" w:cs="Arial"/>
        </w:rPr>
        <w:t xml:space="preserve">learning about implementation and capacity-building drawn from </w:t>
      </w:r>
      <w:r w:rsidRPr="7A44A23D" w:rsidR="0B6B9BD1">
        <w:rPr>
          <w:rFonts w:ascii="Arial" w:hAnsi="Arial" w:cs="Arial"/>
        </w:rPr>
        <w:t>S</w:t>
      </w:r>
      <w:r w:rsidRPr="7A44A23D">
        <w:rPr>
          <w:rFonts w:ascii="Arial" w:hAnsi="Arial" w:cs="Arial"/>
        </w:rPr>
        <w:t>t</w:t>
      </w:r>
      <w:r w:rsidRPr="7A44A23D" w:rsidR="00817744">
        <w:rPr>
          <w:rFonts w:ascii="Arial" w:hAnsi="Arial" w:cs="Arial"/>
        </w:rPr>
        <w:t>at</w:t>
      </w:r>
      <w:r w:rsidRPr="7A44A23D">
        <w:rPr>
          <w:rFonts w:ascii="Arial" w:hAnsi="Arial" w:cs="Arial"/>
        </w:rPr>
        <w:t>e</w:t>
      </w:r>
      <w:r w:rsidRPr="43EBDE7D">
        <w:rPr>
          <w:rFonts w:ascii="Arial" w:hAnsi="Arial" w:cs="Arial"/>
        </w:rPr>
        <w:t>-specific study findings.</w:t>
      </w:r>
    </w:p>
    <w:p w:rsidRPr="009A384E" w:rsidR="00A138D4" w:rsidP="190D30DC" w:rsidRDefault="00A138D4" w14:paraId="339F57B1" w14:textId="04C496D0">
      <w:pPr>
        <w:spacing w:after="160"/>
      </w:pPr>
      <w:r w:rsidRPr="438B6004">
        <w:rPr>
          <w:rFonts w:eastAsia="Arial Narrow"/>
          <w:b/>
          <w:bCs/>
          <w:i/>
          <w:iCs/>
        </w:rPr>
        <w:t>Signing M</w:t>
      </w:r>
      <w:r w:rsidRPr="438B6004" w:rsidR="41715D58">
        <w:rPr>
          <w:rFonts w:eastAsia="Arial Narrow"/>
          <w:b/>
          <w:bCs/>
          <w:i/>
          <w:iCs/>
        </w:rPr>
        <w:t xml:space="preserve">emorandums of Understanding (MOUs) </w:t>
      </w:r>
      <w:r w:rsidRPr="438B6004">
        <w:rPr>
          <w:rFonts w:eastAsia="Arial Narrow"/>
          <w:b/>
          <w:bCs/>
          <w:i/>
          <w:iCs/>
        </w:rPr>
        <w:t>with Participating States</w:t>
      </w:r>
      <w:r w:rsidRPr="438B6004">
        <w:rPr>
          <w:rFonts w:eastAsia="Arial Narrow"/>
          <w:b/>
          <w:bCs/>
        </w:rPr>
        <w:t>.</w:t>
      </w:r>
      <w:r w:rsidRPr="438B6004">
        <w:rPr>
          <w:rFonts w:eastAsia="Arial Narrow"/>
        </w:rPr>
        <w:t xml:space="preserve"> MOUs will describe roles and expectations for the respective parties (including the study team), outline a site payment schedule to offset costs of data collection and research-related activities</w:t>
      </w:r>
      <w:r w:rsidRPr="438B6004" w:rsidR="70CF9356">
        <w:rPr>
          <w:rFonts w:eastAsia="Arial Narrow"/>
        </w:rPr>
        <w:t>,</w:t>
      </w:r>
      <w:r w:rsidRPr="438B6004">
        <w:rPr>
          <w:rFonts w:eastAsia="Arial Narrow"/>
        </w:rPr>
        <w:t xml:space="preserve"> and include assignment of a “</w:t>
      </w:r>
      <w:r w:rsidRPr="438B6004" w:rsidR="4C1B71C8">
        <w:rPr>
          <w:rFonts w:eastAsia="Arial Narrow"/>
        </w:rPr>
        <w:t>S</w:t>
      </w:r>
      <w:r w:rsidRPr="438B6004">
        <w:rPr>
          <w:rFonts w:eastAsia="Arial Narrow"/>
        </w:rPr>
        <w:t xml:space="preserve">tate study liaison.” </w:t>
      </w:r>
    </w:p>
    <w:p w:rsidRPr="00BE6BFE" w:rsidR="00A138D4" w:rsidP="190D30DC" w:rsidRDefault="4FB17815" w14:paraId="65805F8A" w14:textId="335807E2">
      <w:pPr>
        <w:spacing w:after="160"/>
      </w:pPr>
      <w:r w:rsidRPr="438B6004">
        <w:rPr>
          <w:b/>
          <w:bCs/>
          <w:i/>
          <w:iCs/>
        </w:rPr>
        <w:t>Technical Assistance Meetings</w:t>
      </w:r>
      <w:r w:rsidRPr="438B6004">
        <w:rPr>
          <w:b/>
          <w:bCs/>
        </w:rPr>
        <w:t>.</w:t>
      </w:r>
      <w:r>
        <w:t xml:space="preserve"> </w:t>
      </w:r>
      <w:r w:rsidR="00A138D4">
        <w:t xml:space="preserve">The </w:t>
      </w:r>
      <w:r w:rsidR="0CEA46FC">
        <w:t>team will</w:t>
      </w:r>
      <w:r w:rsidR="00A138D4">
        <w:t xml:space="preserve"> schedule a technical assistance meeting with each of the study </w:t>
      </w:r>
      <w:r w:rsidR="437CC314">
        <w:t>S</w:t>
      </w:r>
      <w:r w:rsidR="00A138D4">
        <w:t xml:space="preserve">tates regarding the study. The purposes of these meetings are to </w:t>
      </w:r>
      <w:r w:rsidR="004E156F">
        <w:t>create</w:t>
      </w:r>
      <w:r w:rsidR="00EE2B3D">
        <w:t xml:space="preserve"> the process maps,</w:t>
      </w:r>
      <w:r w:rsidR="00A138D4">
        <w:t xml:space="preserve"> work with </w:t>
      </w:r>
      <w:r w:rsidR="37D05F35">
        <w:t>S</w:t>
      </w:r>
      <w:r w:rsidR="00A138D4">
        <w:t>tates to best randomize th</w:t>
      </w:r>
      <w:r w:rsidR="00E90825">
        <w:t>eir caseload and applications</w:t>
      </w:r>
      <w:r w:rsidR="00A138D4">
        <w:t xml:space="preserve">, discuss establishing Data Use Agreements (DUAs) and data transferring processes, clarify the roles and responsibilities of the </w:t>
      </w:r>
      <w:r w:rsidR="4F7D17F6">
        <w:t>S</w:t>
      </w:r>
      <w:r w:rsidR="00A138D4">
        <w:t>tates, the evaluation Contractor and FNS</w:t>
      </w:r>
      <w:r w:rsidR="00E2588E">
        <w:t>,</w:t>
      </w:r>
      <w:r w:rsidR="00A138D4">
        <w:t xml:space="preserve"> and address any outstanding questions from the </w:t>
      </w:r>
      <w:r w:rsidR="163F28D0">
        <w:t>S</w:t>
      </w:r>
      <w:r w:rsidR="00A138D4">
        <w:t>tates</w:t>
      </w:r>
      <w:r w:rsidR="00750C25">
        <w:t>.</w:t>
      </w:r>
      <w:r w:rsidR="246146BC">
        <w:t xml:space="preserve"> We envision that communication with the </w:t>
      </w:r>
      <w:r w:rsidR="00951E4D">
        <w:t>S</w:t>
      </w:r>
      <w:r w:rsidR="246146BC">
        <w:t>tates will be ongoing in preparation for and during</w:t>
      </w:r>
      <w:r w:rsidR="009B77A7">
        <w:t xml:space="preserve"> </w:t>
      </w:r>
      <w:r w:rsidR="246146BC">
        <w:t>the study.</w:t>
      </w:r>
      <w:r w:rsidR="00AC3FA1">
        <w:t xml:space="preserve"> We will clarify with the </w:t>
      </w:r>
      <w:r w:rsidR="00951E4D">
        <w:t>S</w:t>
      </w:r>
      <w:r w:rsidR="0080074A">
        <w:t>tates the approach for working with cases assigned to the No-interview condition</w:t>
      </w:r>
      <w:r w:rsidR="002C4C2A">
        <w:t xml:space="preserve"> and, if desired, </w:t>
      </w:r>
      <w:r w:rsidR="002A6951">
        <w:t>provid</w:t>
      </w:r>
      <w:r w:rsidR="0046138C">
        <w:t>ing</w:t>
      </w:r>
      <w:r w:rsidR="002A6951">
        <w:t xml:space="preserve"> </w:t>
      </w:r>
      <w:r w:rsidR="00457CCC">
        <w:t>additional behaviorally informed outreach to the No-interview group.</w:t>
      </w:r>
    </w:p>
    <w:p w:rsidR="008434EA" w:rsidP="190D30DC" w:rsidRDefault="00A138D4" w14:paraId="547FAA1D" w14:textId="2D17BF1C">
      <w:pPr>
        <w:spacing w:after="160"/>
        <w:rPr>
          <w:b/>
        </w:rPr>
      </w:pPr>
      <w:r w:rsidRPr="45682957">
        <w:rPr>
          <w:b/>
          <w:bCs/>
        </w:rPr>
        <w:t>Random Assignment</w:t>
      </w:r>
    </w:p>
    <w:p w:rsidR="00974E6B" w:rsidP="0F8C7EF7" w:rsidRDefault="009256CA" w14:paraId="063699E5" w14:textId="63D6F7C6">
      <w:pPr>
        <w:pStyle w:val="NoSpacing"/>
        <w:widowControl w:val="0"/>
        <w:spacing w:after="160"/>
        <w:rPr>
          <w:rFonts w:ascii="Arial" w:hAnsi="Arial" w:cs="Arial"/>
        </w:rPr>
      </w:pPr>
      <w:r>
        <w:rPr>
          <w:rFonts w:ascii="Arial" w:hAnsi="Arial" w:cs="Arial"/>
        </w:rPr>
        <w:t xml:space="preserve">As outlined in the </w:t>
      </w:r>
      <w:r w:rsidRPr="469AE359" w:rsidR="00974E6B">
        <w:rPr>
          <w:rFonts w:ascii="Arial" w:hAnsi="Arial" w:cs="Arial"/>
        </w:rPr>
        <w:t>RF</w:t>
      </w:r>
      <w:r w:rsidR="0046138C">
        <w:rPr>
          <w:rFonts w:ascii="Arial" w:hAnsi="Arial" w:cs="Arial"/>
        </w:rPr>
        <w:t>Q</w:t>
      </w:r>
      <w:r w:rsidRPr="469AE359" w:rsidR="00974E6B">
        <w:rPr>
          <w:rFonts w:ascii="Arial" w:hAnsi="Arial" w:cs="Arial"/>
        </w:rPr>
        <w:t xml:space="preserve">, 20 percent of new applicants </w:t>
      </w:r>
      <w:r>
        <w:rPr>
          <w:rFonts w:ascii="Arial" w:hAnsi="Arial" w:cs="Arial"/>
        </w:rPr>
        <w:t>will be</w:t>
      </w:r>
      <w:r w:rsidRPr="469AE359" w:rsidR="00974E6B">
        <w:rPr>
          <w:rFonts w:ascii="Arial" w:hAnsi="Arial" w:cs="Arial"/>
        </w:rPr>
        <w:t xml:space="preserve"> randomly assigned to a No-</w:t>
      </w:r>
      <w:r w:rsidRPr="2E15D65A" w:rsidR="0A0FB7A9">
        <w:rPr>
          <w:rFonts w:ascii="Arial" w:hAnsi="Arial" w:cs="Arial"/>
        </w:rPr>
        <w:t>i</w:t>
      </w:r>
      <w:r w:rsidRPr="2E15D65A" w:rsidR="00974E6B">
        <w:rPr>
          <w:rFonts w:ascii="Arial" w:hAnsi="Arial" w:cs="Arial"/>
        </w:rPr>
        <w:t>nterview</w:t>
      </w:r>
      <w:r w:rsidRPr="469AE359" w:rsidR="00974E6B">
        <w:rPr>
          <w:rFonts w:ascii="Arial" w:hAnsi="Arial" w:cs="Arial"/>
        </w:rPr>
        <w:t xml:space="preserve"> group, with the remaining 80 percent assigned to the control or business-as-usual group. Similarly, 20 percent of existing participants </w:t>
      </w:r>
      <w:r>
        <w:rPr>
          <w:rFonts w:ascii="Arial" w:hAnsi="Arial" w:cs="Arial"/>
        </w:rPr>
        <w:t>will be</w:t>
      </w:r>
      <w:r w:rsidRPr="469AE359" w:rsidR="00974E6B">
        <w:rPr>
          <w:rFonts w:ascii="Arial" w:hAnsi="Arial" w:cs="Arial"/>
        </w:rPr>
        <w:t xml:space="preserve"> assigned to a No-</w:t>
      </w:r>
      <w:r w:rsidRPr="26ACABC0" w:rsidR="7571450D">
        <w:rPr>
          <w:rFonts w:ascii="Arial" w:hAnsi="Arial" w:cs="Arial"/>
        </w:rPr>
        <w:t>i</w:t>
      </w:r>
      <w:r w:rsidRPr="26ACABC0" w:rsidR="00974E6B">
        <w:rPr>
          <w:rFonts w:ascii="Arial" w:hAnsi="Arial" w:cs="Arial"/>
        </w:rPr>
        <w:t>nterview</w:t>
      </w:r>
      <w:r w:rsidRPr="469AE359" w:rsidR="00974E6B">
        <w:rPr>
          <w:rFonts w:ascii="Arial" w:hAnsi="Arial" w:cs="Arial"/>
        </w:rPr>
        <w:t xml:space="preserve"> group for recertification, with the remaining participants assigned to the business-as-usual group. In this design, the analysis will assess the effects of the intervention compared with business-as-usual conditions. </w:t>
      </w:r>
    </w:p>
    <w:p w:rsidR="008872AC" w:rsidP="2E97A4DC" w:rsidRDefault="00A138D4" w14:paraId="561CA599" w14:textId="4D3B5E43">
      <w:pPr>
        <w:spacing w:after="160"/>
        <w:rPr>
          <w:rStyle w:val="normaltextrun"/>
        </w:rPr>
      </w:pPr>
      <w:r>
        <w:t xml:space="preserve">The team will work with each state to determine how to implement the random assignment of new applicants and current participants with minimal disruption to existing workflows. </w:t>
      </w:r>
      <w:r w:rsidR="00711AFD">
        <w:t>The team has extensive experience in conducting evaluations of varying complexity. Our staff have the expertise to work closely with agencies and programs on the ground, understand how best to integrate research procedures with program operations, provide training on research procedures, and equip program and agency staff with the knowledge needed to meet study and research requirements. M</w:t>
      </w:r>
      <w:r w:rsidRPr="438B6004" w:rsidR="00711AFD">
        <w:rPr>
          <w:rStyle w:val="normaltextrun"/>
          <w:color w:val="000000" w:themeColor="text1"/>
        </w:rPr>
        <w:t xml:space="preserve">DRC’s automated random assignment has been refined throughout the years and can be adapted to </w:t>
      </w:r>
      <w:r w:rsidRPr="438B6004" w:rsidR="00086870">
        <w:rPr>
          <w:rStyle w:val="normaltextrun"/>
          <w:color w:val="000000" w:themeColor="text1"/>
        </w:rPr>
        <w:t>a range of situations and data collection needs</w:t>
      </w:r>
      <w:r w:rsidRPr="438B6004" w:rsidR="00F97C17">
        <w:rPr>
          <w:rStyle w:val="normaltextrun"/>
          <w:color w:val="000000" w:themeColor="text1"/>
        </w:rPr>
        <w:t xml:space="preserve">; for example, building in the collection </w:t>
      </w:r>
      <w:r w:rsidRPr="438B6004" w:rsidR="005660C9">
        <w:rPr>
          <w:rStyle w:val="normaltextrun"/>
          <w:color w:val="000000" w:themeColor="text1"/>
        </w:rPr>
        <w:t xml:space="preserve">key demographic information or electronically collecting </w:t>
      </w:r>
      <w:r w:rsidRPr="438B6004" w:rsidR="00863307">
        <w:rPr>
          <w:rStyle w:val="normaltextrun"/>
          <w:color w:val="000000" w:themeColor="text1"/>
        </w:rPr>
        <w:t>consent for study participation, if necessary</w:t>
      </w:r>
      <w:r w:rsidRPr="438B6004" w:rsidR="00AD73ED">
        <w:rPr>
          <w:rStyle w:val="normaltextrun"/>
          <w:color w:val="000000" w:themeColor="text1"/>
        </w:rPr>
        <w:t>.</w:t>
      </w:r>
      <w:r w:rsidRPr="438B6004" w:rsidR="00711AFD">
        <w:rPr>
          <w:rStyle w:val="normaltextrun"/>
          <w:color w:val="000000" w:themeColor="text1"/>
        </w:rPr>
        <w:t xml:space="preserve"> </w:t>
      </w:r>
    </w:p>
    <w:p w:rsidR="009F06C6" w:rsidP="190D30DC" w:rsidRDefault="00F40DA8" w14:paraId="0FBD0E20" w14:textId="3769608E">
      <w:pPr>
        <w:spacing w:after="160"/>
      </w:pPr>
      <w:r>
        <w:t>Random assignment of existing clients will be most straightforward</w:t>
      </w:r>
      <w:r w:rsidR="00486A45">
        <w:t xml:space="preserve">. </w:t>
      </w:r>
      <w:r w:rsidR="00FD7E24">
        <w:t xml:space="preserve">The </w:t>
      </w:r>
      <w:r w:rsidR="00897A79">
        <w:t>s</w:t>
      </w:r>
      <w:r w:rsidR="00FD7E24">
        <w:t xml:space="preserve">tate </w:t>
      </w:r>
      <w:r w:rsidR="00610A83">
        <w:t xml:space="preserve">could send a list of case </w:t>
      </w:r>
      <w:r w:rsidR="5D583C1C">
        <w:t>identifiers</w:t>
      </w:r>
      <w:r w:rsidR="00897A79">
        <w:t>,</w:t>
      </w:r>
      <w:r w:rsidR="0060790B">
        <w:t xml:space="preserve"> and the system can </w:t>
      </w:r>
      <w:r w:rsidR="006572F6">
        <w:t xml:space="preserve">randomly select </w:t>
      </w:r>
      <w:r w:rsidR="00D44AA4">
        <w:t xml:space="preserve">20 percent of cases for the No-interview condition, blocking on </w:t>
      </w:r>
      <w:r w:rsidR="008B1D90">
        <w:t xml:space="preserve">certain factors </w:t>
      </w:r>
      <w:r w:rsidR="00A4709F">
        <w:t xml:space="preserve">if desired.  For new </w:t>
      </w:r>
      <w:r w:rsidR="00DA517B">
        <w:t>applicants</w:t>
      </w:r>
      <w:r w:rsidR="00A4709F">
        <w:t>, w</w:t>
      </w:r>
      <w:r w:rsidR="3CAF60C8">
        <w:t xml:space="preserve">e will identify how the </w:t>
      </w:r>
      <w:r w:rsidR="00897A79">
        <w:t>s</w:t>
      </w:r>
      <w:r w:rsidR="3CAF60C8">
        <w:t xml:space="preserve">tate receives their data at the point that a new SNAP application </w:t>
      </w:r>
      <w:r w:rsidR="002F79D2">
        <w:t xml:space="preserve">is </w:t>
      </w:r>
      <w:r w:rsidR="3CAF60C8">
        <w:t>submi</w:t>
      </w:r>
      <w:r w:rsidR="002F79D2">
        <w:t>tted</w:t>
      </w:r>
      <w:r w:rsidR="3CAF60C8">
        <w:t xml:space="preserve">. That will serve as the point of randomization to the </w:t>
      </w:r>
      <w:r w:rsidR="005461D8">
        <w:t>business-as-usual</w:t>
      </w:r>
      <w:r w:rsidR="3CAF60C8">
        <w:t xml:space="preserve"> or No</w:t>
      </w:r>
      <w:r w:rsidR="0058493C">
        <w:t>-</w:t>
      </w:r>
      <w:r w:rsidR="38F630B4">
        <w:t>i</w:t>
      </w:r>
      <w:r w:rsidR="3CAF60C8">
        <w:t>nterview condition. Using real-time data</w:t>
      </w:r>
      <w:r w:rsidR="00647FD4">
        <w:t xml:space="preserve"> and secure transfers, the team</w:t>
      </w:r>
      <w:r w:rsidR="006B687D">
        <w:t xml:space="preserve"> could</w:t>
      </w:r>
      <w:r w:rsidR="3CAF60C8">
        <w:t xml:space="preserve"> randomly assign the cases </w:t>
      </w:r>
      <w:r w:rsidR="006B687D">
        <w:t>in daily batches</w:t>
      </w:r>
      <w:r w:rsidR="3CAF60C8">
        <w:t xml:space="preserve"> once the application is su</w:t>
      </w:r>
      <w:r w:rsidR="07917C77">
        <w:t xml:space="preserve">bmitted </w:t>
      </w:r>
      <w:r w:rsidR="00647FD4">
        <w:t xml:space="preserve">and use a case ID match to send </w:t>
      </w:r>
      <w:r w:rsidR="00B234E7">
        <w:t xml:space="preserve">condition status </w:t>
      </w:r>
      <w:r w:rsidR="00647FD4">
        <w:t xml:space="preserve">information back to the </w:t>
      </w:r>
      <w:r w:rsidR="00201E4A">
        <w:t>S</w:t>
      </w:r>
      <w:r w:rsidR="00647FD4">
        <w:t>tate</w:t>
      </w:r>
      <w:r w:rsidR="00B234E7">
        <w:t>.</w:t>
      </w:r>
      <w:r w:rsidR="00647FD4">
        <w:t xml:space="preserve"> </w:t>
      </w:r>
      <w:r w:rsidR="07917C77">
        <w:t xml:space="preserve">MDRC </w:t>
      </w:r>
      <w:r w:rsidR="00647FD4">
        <w:t>could</w:t>
      </w:r>
      <w:r w:rsidR="07917C77">
        <w:t xml:space="preserve"> also embed randomization into an online application, as was done in a recent </w:t>
      </w:r>
      <w:r w:rsidR="40702972">
        <w:t>Behavioral Interventions to Advance Self-Sufficiency – Next Generation (</w:t>
      </w:r>
      <w:r w:rsidR="07917C77">
        <w:t>BIAS-N</w:t>
      </w:r>
      <w:r w:rsidR="623129D3">
        <w:t>G)</w:t>
      </w:r>
      <w:r w:rsidR="07917C77">
        <w:t xml:space="preserve"> child welfare </w:t>
      </w:r>
      <w:r w:rsidR="00B234E7">
        <w:t>evaluation</w:t>
      </w:r>
      <w:r w:rsidR="07917C77">
        <w:t>. In this case,</w:t>
      </w:r>
      <w:r w:rsidR="7347363C">
        <w:t xml:space="preserve"> staff at</w:t>
      </w:r>
      <w:r w:rsidR="704D255F">
        <w:t xml:space="preserve"> the</w:t>
      </w:r>
      <w:r w:rsidR="7347363C">
        <w:t xml:space="preserve"> county </w:t>
      </w:r>
      <w:r w:rsidR="61257CA3">
        <w:t xml:space="preserve">child welfare agency inserted a custom shortcode </w:t>
      </w:r>
      <w:r w:rsidR="002768CF">
        <w:t>(or sequence of numbers)</w:t>
      </w:r>
      <w:r w:rsidR="61257CA3">
        <w:t xml:space="preserve"> into the li</w:t>
      </w:r>
      <w:r w:rsidR="00DC8AE1">
        <w:t xml:space="preserve">nks on the county’s website that potential foster and adoptive parents used to access the online application. The </w:t>
      </w:r>
      <w:r w:rsidR="1C347C0A">
        <w:t>function</w:t>
      </w:r>
      <w:r w:rsidR="00DC8AE1">
        <w:t xml:space="preserve"> of the shortcode </w:t>
      </w:r>
      <w:r w:rsidR="456C6A36">
        <w:t>was to randomly direct people to one of three links</w:t>
      </w:r>
      <w:r w:rsidR="6FF81E5B">
        <w:t xml:space="preserve"> to the application</w:t>
      </w:r>
      <w:r w:rsidR="456C6A36">
        <w:t xml:space="preserve">, </w:t>
      </w:r>
      <w:r w:rsidR="00886BD6">
        <w:t xml:space="preserve">each of which provided a </w:t>
      </w:r>
      <w:r w:rsidR="456C6A36">
        <w:t xml:space="preserve">different experience for the </w:t>
      </w:r>
      <w:r w:rsidR="77C9642E">
        <w:t xml:space="preserve">applicant. </w:t>
      </w:r>
      <w:r w:rsidR="00647FD4">
        <w:t>MDRC has many strategies to embed randomization so as to not slow down program implementation and seamlessly implement the study “behind the scenes</w:t>
      </w:r>
      <w:r w:rsidR="00122208">
        <w:t>.</w:t>
      </w:r>
      <w:r w:rsidR="00647FD4">
        <w:t>”</w:t>
      </w:r>
      <w:r w:rsidR="00DC8AE1">
        <w:t xml:space="preserve"> </w:t>
      </w:r>
      <w:r w:rsidR="45E68E59">
        <w:t xml:space="preserve">Random assignment procedures will take </w:t>
      </w:r>
      <w:r w:rsidR="4DA8BCDA">
        <w:t xml:space="preserve">factors such as incomplete applications </w:t>
      </w:r>
      <w:r w:rsidR="45E68E59">
        <w:t>into account</w:t>
      </w:r>
      <w:r w:rsidR="4DA8BCDA">
        <w:t>.</w:t>
      </w:r>
    </w:p>
    <w:p w:rsidRPr="007D0D97" w:rsidR="005267C0" w:rsidP="438B6004" w:rsidRDefault="007D0D97" w14:paraId="0B05DC05" w14:textId="4965072B">
      <w:pPr>
        <w:spacing w:after="160"/>
        <w:rPr>
          <w:b/>
          <w:bCs/>
          <w:i/>
          <w:iCs/>
        </w:rPr>
      </w:pPr>
      <w:r w:rsidRPr="438B6004">
        <w:rPr>
          <w:b/>
          <w:bCs/>
          <w:i/>
          <w:iCs/>
        </w:rPr>
        <w:t xml:space="preserve">Other </w:t>
      </w:r>
      <w:r w:rsidRPr="438B6004" w:rsidR="361B5D7E">
        <w:rPr>
          <w:b/>
          <w:bCs/>
          <w:i/>
          <w:iCs/>
        </w:rPr>
        <w:t>P</w:t>
      </w:r>
      <w:r w:rsidRPr="438B6004">
        <w:rPr>
          <w:b/>
          <w:bCs/>
          <w:i/>
          <w:iCs/>
        </w:rPr>
        <w:t xml:space="preserve">otential </w:t>
      </w:r>
      <w:r w:rsidRPr="438B6004" w:rsidR="68270557">
        <w:rPr>
          <w:b/>
          <w:bCs/>
          <w:i/>
          <w:iCs/>
        </w:rPr>
        <w:t>D</w:t>
      </w:r>
      <w:r w:rsidRPr="438B6004">
        <w:rPr>
          <w:b/>
          <w:bCs/>
          <w:i/>
          <w:iCs/>
        </w:rPr>
        <w:t xml:space="preserve">esigns for </w:t>
      </w:r>
      <w:r w:rsidRPr="438B6004" w:rsidR="369B9E77">
        <w:rPr>
          <w:b/>
          <w:bCs/>
          <w:i/>
          <w:iCs/>
        </w:rPr>
        <w:t>D</w:t>
      </w:r>
      <w:r w:rsidRPr="438B6004">
        <w:rPr>
          <w:b/>
          <w:bCs/>
          <w:i/>
          <w:iCs/>
        </w:rPr>
        <w:t>iscussion with FNS</w:t>
      </w:r>
    </w:p>
    <w:p w:rsidRPr="009A384E" w:rsidR="0031218D" w:rsidP="190D30DC" w:rsidRDefault="17097CEC" w14:paraId="75F62846" w14:textId="09B87311">
      <w:pPr>
        <w:spacing w:after="160"/>
      </w:pPr>
      <w:r>
        <w:t xml:space="preserve">The two-group random assignment design will address the key questions of the </w:t>
      </w:r>
      <w:r w:rsidR="44141E4A">
        <w:t>e</w:t>
      </w:r>
      <w:r>
        <w:t>ffects of wai</w:t>
      </w:r>
      <w:r w:rsidR="7D19984B">
        <w:t>v</w:t>
      </w:r>
      <w:r>
        <w:t>ing the interview. However, other research d</w:t>
      </w:r>
      <w:r w:rsidR="39D7F86F">
        <w:t xml:space="preserve">esigns </w:t>
      </w:r>
      <w:r>
        <w:t xml:space="preserve">may be useful to consider </w:t>
      </w:r>
      <w:r w:rsidR="39D7F86F">
        <w:t xml:space="preserve">because they </w:t>
      </w:r>
      <w:r w:rsidR="7D19984B">
        <w:t xml:space="preserve">can help to inform the </w:t>
      </w:r>
      <w:r w:rsidR="39D7F86F">
        <w:t>best design of a No-</w:t>
      </w:r>
      <w:r w:rsidR="6A13BEBE">
        <w:t>i</w:t>
      </w:r>
      <w:r w:rsidR="007C7F94">
        <w:t xml:space="preserve">nterview </w:t>
      </w:r>
      <w:r w:rsidR="39D7F86F">
        <w:t xml:space="preserve">process in terms of effects on access, cost, staff burden, and error rates. </w:t>
      </w:r>
      <w:r w:rsidR="1D863AA9">
        <w:t xml:space="preserve">It is possible, for example, that </w:t>
      </w:r>
      <w:r w:rsidR="71A74A2F">
        <w:t>the effects of e</w:t>
      </w:r>
      <w:r w:rsidR="63461CF7">
        <w:t xml:space="preserve">liminating the interview </w:t>
      </w:r>
      <w:r w:rsidR="71A74A2F">
        <w:t xml:space="preserve">are improved when </w:t>
      </w:r>
      <w:r w:rsidR="2A4458E6">
        <w:t xml:space="preserve">clients are also offered </w:t>
      </w:r>
      <w:r w:rsidR="71A74A2F">
        <w:t xml:space="preserve">additional </w:t>
      </w:r>
      <w:r w:rsidR="2A4458E6">
        <w:t xml:space="preserve">informational outreach. </w:t>
      </w:r>
      <w:r w:rsidR="13D79ACF">
        <w:t>This section considers two additional designs</w:t>
      </w:r>
      <w:r w:rsidR="6E5CA103">
        <w:t xml:space="preserve">, which can </w:t>
      </w:r>
      <w:r w:rsidR="13D79ACF">
        <w:t xml:space="preserve">address </w:t>
      </w:r>
      <w:r w:rsidR="5CB5C65E">
        <w:t>the</w:t>
      </w:r>
      <w:r w:rsidR="4A0375EE">
        <w:t xml:space="preserve">se </w:t>
      </w:r>
      <w:r w:rsidR="610064F8">
        <w:t xml:space="preserve">types of questions </w:t>
      </w:r>
      <w:r w:rsidR="55C7B6FF">
        <w:t xml:space="preserve">while </w:t>
      </w:r>
      <w:r w:rsidR="00521DD9">
        <w:t xml:space="preserve">still </w:t>
      </w:r>
      <w:r w:rsidR="05DA89BC">
        <w:t>address</w:t>
      </w:r>
      <w:r w:rsidR="1705BADD">
        <w:t>ing</w:t>
      </w:r>
      <w:r w:rsidR="0EA24177">
        <w:t xml:space="preserve"> the primary question of the effect of waiving the interview. </w:t>
      </w:r>
      <w:r w:rsidR="7A606B0D">
        <w:t>The</w:t>
      </w:r>
      <w:r w:rsidR="44141E4A">
        <w:t xml:space="preserve">se designs are not </w:t>
      </w:r>
      <w:r w:rsidR="65DB98EF">
        <w:t>being proposed in the study pla</w:t>
      </w:r>
      <w:r w:rsidR="390825E6">
        <w:t xml:space="preserve">n but could be discussed further if FNS is </w:t>
      </w:r>
      <w:r w:rsidR="73FC2E01">
        <w:t xml:space="preserve">interested. </w:t>
      </w:r>
    </w:p>
    <w:p w:rsidR="007D6475" w:rsidP="190D30DC" w:rsidRDefault="00A138D4" w14:paraId="3E16EF5F" w14:textId="02408BDA">
      <w:pPr>
        <w:spacing w:after="160"/>
      </w:pPr>
      <w:r w:rsidRPr="438B6004">
        <w:rPr>
          <w:i/>
          <w:iCs/>
        </w:rPr>
        <w:t>Multi-</w:t>
      </w:r>
      <w:r w:rsidRPr="438B6004" w:rsidR="2038D406">
        <w:rPr>
          <w:i/>
          <w:iCs/>
        </w:rPr>
        <w:t>G</w:t>
      </w:r>
      <w:r w:rsidRPr="438B6004">
        <w:rPr>
          <w:i/>
          <w:iCs/>
        </w:rPr>
        <w:t xml:space="preserve">roup </w:t>
      </w:r>
      <w:r w:rsidRPr="438B6004" w:rsidR="45483C78">
        <w:rPr>
          <w:i/>
          <w:iCs/>
        </w:rPr>
        <w:t>D</w:t>
      </w:r>
      <w:r w:rsidRPr="438B6004">
        <w:rPr>
          <w:i/>
          <w:iCs/>
        </w:rPr>
        <w:t>esigns</w:t>
      </w:r>
      <w:r w:rsidRPr="438B6004">
        <w:rPr>
          <w:b/>
          <w:bCs/>
        </w:rPr>
        <w:t>.</w:t>
      </w:r>
      <w:r>
        <w:t xml:space="preserve"> </w:t>
      </w:r>
      <w:r w:rsidR="0059240F">
        <w:t>In a multi-group design, i</w:t>
      </w:r>
      <w:r>
        <w:t xml:space="preserve">ndividuals are assigned to one of multiple experimental conditions. An example might be </w:t>
      </w:r>
      <w:r w:rsidR="009E18E1">
        <w:t>that 10 percent of the</w:t>
      </w:r>
      <w:r w:rsidR="003D424A">
        <w:t xml:space="preserve"> caseload is assigned to a No-interview group </w:t>
      </w:r>
      <w:r w:rsidR="009D521D">
        <w:t xml:space="preserve">(Group A) </w:t>
      </w:r>
      <w:r w:rsidR="003D424A">
        <w:t xml:space="preserve">and 10 percent is assigned to No-interview </w:t>
      </w:r>
      <w:r w:rsidR="0001212D">
        <w:t xml:space="preserve">group </w:t>
      </w:r>
      <w:r w:rsidR="00A47DB8">
        <w:t xml:space="preserve">that </w:t>
      </w:r>
      <w:r w:rsidR="00546C85">
        <w:t xml:space="preserve">also receives an additional </w:t>
      </w:r>
      <w:r w:rsidR="00471387">
        <w:t>factor (</w:t>
      </w:r>
      <w:r w:rsidR="009D521D">
        <w:t>Group B)</w:t>
      </w:r>
      <w:r w:rsidR="00686918">
        <w:t>.</w:t>
      </w:r>
      <w:r w:rsidR="00091109">
        <w:t xml:space="preserve"> </w:t>
      </w:r>
    </w:p>
    <w:p w:rsidRPr="00EF7A67" w:rsidR="00EF7A67" w:rsidP="00EF7A67" w:rsidRDefault="00B97658" w14:paraId="1D5C2600" w14:textId="31166A32">
      <w:pPr>
        <w:pStyle w:val="NoSpacing"/>
        <w:widowControl w:val="0"/>
        <w:spacing w:after="160"/>
        <w:rPr>
          <w:rFonts w:ascii="Arial" w:hAnsi="Arial" w:cs="Arial"/>
        </w:rPr>
      </w:pPr>
      <w:r>
        <w:rPr>
          <w:rFonts w:ascii="Arial" w:hAnsi="Arial" w:cs="Arial"/>
        </w:rPr>
        <w:t xml:space="preserve">The </w:t>
      </w:r>
      <w:r w:rsidR="00DB7C28">
        <w:rPr>
          <w:rFonts w:ascii="Arial" w:hAnsi="Arial" w:cs="Arial"/>
        </w:rPr>
        <w:t xml:space="preserve">selection of </w:t>
      </w:r>
      <w:r>
        <w:rPr>
          <w:rFonts w:ascii="Arial" w:hAnsi="Arial" w:cs="Arial"/>
        </w:rPr>
        <w:t xml:space="preserve">additional factors to consider </w:t>
      </w:r>
      <w:r w:rsidR="001556BF">
        <w:rPr>
          <w:rFonts w:ascii="Arial" w:hAnsi="Arial" w:cs="Arial"/>
        </w:rPr>
        <w:t xml:space="preserve">will </w:t>
      </w:r>
      <w:r w:rsidR="00DB7C28">
        <w:rPr>
          <w:rFonts w:ascii="Arial" w:hAnsi="Arial" w:cs="Arial"/>
        </w:rPr>
        <w:t>be informed by t</w:t>
      </w:r>
      <w:r>
        <w:rPr>
          <w:rFonts w:ascii="Arial" w:hAnsi="Arial" w:cs="Arial"/>
        </w:rPr>
        <w:t xml:space="preserve">he existing </w:t>
      </w:r>
      <w:r w:rsidR="00DB7C28">
        <w:rPr>
          <w:rFonts w:ascii="Arial" w:hAnsi="Arial" w:cs="Arial"/>
        </w:rPr>
        <w:t>research</w:t>
      </w:r>
      <w:r w:rsidR="00523846">
        <w:rPr>
          <w:rFonts w:ascii="Arial" w:hAnsi="Arial" w:cs="Arial"/>
        </w:rPr>
        <w:t xml:space="preserve">, behavioral science, and </w:t>
      </w:r>
      <w:r>
        <w:rPr>
          <w:rFonts w:ascii="Arial" w:hAnsi="Arial" w:cs="Arial"/>
        </w:rPr>
        <w:t xml:space="preserve">the proposed process mapping described earlier. </w:t>
      </w:r>
      <w:r w:rsidRPr="00EF7A67" w:rsidR="00A97F3F">
        <w:rPr>
          <w:rFonts w:ascii="Arial" w:hAnsi="Arial" w:cs="Arial"/>
        </w:rPr>
        <w:t xml:space="preserve">Behaviorally informed communications, such as simplifying steps, highlighting one default application medium, sending reminders, </w:t>
      </w:r>
      <w:r w:rsidR="00F211E5">
        <w:rPr>
          <w:rFonts w:ascii="Arial" w:hAnsi="Arial" w:cs="Arial"/>
        </w:rPr>
        <w:t xml:space="preserve">providing additional information, </w:t>
      </w:r>
      <w:r w:rsidRPr="00EF7A67" w:rsidR="00A97F3F">
        <w:rPr>
          <w:rFonts w:ascii="Arial" w:hAnsi="Arial" w:cs="Arial"/>
        </w:rPr>
        <w:t>and non-required call centers all could help to ensure that the No-</w:t>
      </w:r>
      <w:r w:rsidRPr="00EF7A67" w:rsidR="31E69BB5">
        <w:rPr>
          <w:rFonts w:ascii="Arial" w:hAnsi="Arial" w:cs="Arial"/>
        </w:rPr>
        <w:t>i</w:t>
      </w:r>
      <w:r w:rsidRPr="00EF7A67" w:rsidR="00A97F3F">
        <w:rPr>
          <w:rFonts w:ascii="Arial" w:hAnsi="Arial" w:cs="Arial"/>
        </w:rPr>
        <w:t>nterview option is effective in collecting all necessary information without unnecessarily burdening participants.</w:t>
      </w:r>
      <w:r w:rsidRPr="00EF7A67" w:rsidR="00A97F3F">
        <w:rPr>
          <w:rStyle w:val="FootnoteReference"/>
          <w:rFonts w:ascii="Arial" w:hAnsi="Arial" w:cs="Arial"/>
        </w:rPr>
        <w:footnoteReference w:id="10"/>
      </w:r>
      <w:r w:rsidRPr="00EF7A67" w:rsidR="00A97F3F">
        <w:rPr>
          <w:rFonts w:ascii="Arial" w:hAnsi="Arial" w:cs="Arial"/>
        </w:rPr>
        <w:t xml:space="preserve"> On the SNAP program operations and eligibility worker side, there may be possibilities for reaching out to applicants for clarification, </w:t>
      </w:r>
      <w:r w:rsidR="004D2C6E">
        <w:rPr>
          <w:rFonts w:ascii="Arial" w:hAnsi="Arial" w:cs="Arial"/>
        </w:rPr>
        <w:t xml:space="preserve">triaging applications for further follow-up, </w:t>
      </w:r>
      <w:r w:rsidRPr="00EF7A67" w:rsidR="00A97F3F">
        <w:rPr>
          <w:rFonts w:ascii="Arial" w:hAnsi="Arial" w:cs="Arial"/>
        </w:rPr>
        <w:t xml:space="preserve">clearer guidelines on how to use third party information sources, and behaviorally informed communications to clients that would ease complexity of information. A brief example of a behaviorally informed notice can be found in Exhibit </w:t>
      </w:r>
      <w:r w:rsidRPr="00EF7A67" w:rsidR="6652EB88">
        <w:rPr>
          <w:rFonts w:ascii="Arial" w:hAnsi="Arial" w:cs="Arial"/>
        </w:rPr>
        <w:t>3</w:t>
      </w:r>
      <w:r w:rsidRPr="00EF7A67" w:rsidR="00A97F3F">
        <w:rPr>
          <w:rFonts w:ascii="Arial" w:hAnsi="Arial" w:cs="Arial"/>
        </w:rPr>
        <w:t>.</w:t>
      </w:r>
    </w:p>
    <w:p w:rsidR="00A97F3F" w:rsidP="190D30DC" w:rsidRDefault="00A97F3F" w14:paraId="444D9C90" w14:textId="01BA55D0">
      <w:pPr>
        <w:spacing w:after="160"/>
      </w:pPr>
      <w:r w:rsidRPr="006D5E8E">
        <w:rPr>
          <w:b/>
        </w:rPr>
        <w:t xml:space="preserve">Exhibit </w:t>
      </w:r>
      <w:r w:rsidRPr="57B406FD" w:rsidR="539AF279">
        <w:rPr>
          <w:b/>
          <w:bCs/>
        </w:rPr>
        <w:t>3</w:t>
      </w:r>
      <w:r w:rsidRPr="006D5E8E">
        <w:rPr>
          <w:b/>
        </w:rPr>
        <w:t xml:space="preserve">. </w:t>
      </w:r>
      <w:r w:rsidRPr="006D5E8E">
        <w:t>Behaviorally Informed Communication Example</w:t>
      </w:r>
    </w:p>
    <w:p w:rsidR="00BF07A3" w:rsidP="15583711" w:rsidRDefault="00A97F3F" w14:paraId="0FA7447A" w14:textId="77777777">
      <w:pPr>
        <w:spacing w:before="160" w:after="160"/>
      </w:pPr>
      <w:r>
        <w:rPr>
          <w:noProof/>
        </w:rPr>
        <w:drawing>
          <wp:inline distT="0" distB="0" distL="0" distR="0" wp14:anchorId="4FE48DFC" wp14:editId="4A64C641">
            <wp:extent cx="5943600" cy="2194976"/>
            <wp:effectExtent l="0" t="0" r="0" b="0"/>
            <wp:docPr id="1677033338" name="Picture 1677033338"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703333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194976"/>
                    </a:xfrm>
                    <a:prstGeom prst="rect">
                      <a:avLst/>
                    </a:prstGeom>
                  </pic:spPr>
                </pic:pic>
              </a:graphicData>
            </a:graphic>
          </wp:inline>
        </w:drawing>
      </w:r>
    </w:p>
    <w:p w:rsidRPr="009A384E" w:rsidR="00A138D4" w:rsidP="15583711" w:rsidRDefault="5998214D" w14:paraId="72FC9141" w14:textId="70AEB46B">
      <w:pPr>
        <w:spacing w:before="160" w:after="160"/>
      </w:pPr>
      <w:r>
        <w:t xml:space="preserve">In this design, each condition can be compared to the </w:t>
      </w:r>
      <w:r w:rsidR="000E1F73">
        <w:t>business-as-usual</w:t>
      </w:r>
      <w:r>
        <w:t xml:space="preserve"> condition</w:t>
      </w:r>
      <w:r w:rsidR="02CC17CC">
        <w:t>. Comparing Group A (</w:t>
      </w:r>
      <w:r w:rsidR="007B3BCC">
        <w:t>N</w:t>
      </w:r>
      <w:r w:rsidR="02CC17CC">
        <w:t>o</w:t>
      </w:r>
      <w:r w:rsidR="006F72DC">
        <w:t>-</w:t>
      </w:r>
      <w:r w:rsidR="02CC17CC">
        <w:t xml:space="preserve">interview) with the </w:t>
      </w:r>
      <w:r w:rsidR="000E1F73">
        <w:t>business-as-usual</w:t>
      </w:r>
      <w:r w:rsidR="02CC17CC">
        <w:t xml:space="preserve"> condition will answer the </w:t>
      </w:r>
      <w:r w:rsidR="03081027">
        <w:t xml:space="preserve">key questions laid out in the </w:t>
      </w:r>
      <w:r w:rsidR="00526DB1">
        <w:t>RF</w:t>
      </w:r>
      <w:r w:rsidR="000E1F73">
        <w:t>Q</w:t>
      </w:r>
      <w:r w:rsidR="03081027">
        <w:t xml:space="preserve"> about the effects of waiving the interview. Comparing Group B with the </w:t>
      </w:r>
      <w:r w:rsidR="000E1F73">
        <w:t>business-as-usual</w:t>
      </w:r>
      <w:r w:rsidR="03081027">
        <w:t xml:space="preserve"> condition will </w:t>
      </w:r>
      <w:r w:rsidR="23E3C1F1">
        <w:t>answer th</w:t>
      </w:r>
      <w:r w:rsidR="616BDE55">
        <w:t xml:space="preserve">e question of the effects of </w:t>
      </w:r>
      <w:r w:rsidR="005761AE">
        <w:t>N</w:t>
      </w:r>
      <w:r w:rsidR="616BDE55">
        <w:t xml:space="preserve">o-interview </w:t>
      </w:r>
      <w:r w:rsidR="15952B4F">
        <w:t xml:space="preserve">combined with </w:t>
      </w:r>
      <w:r w:rsidR="0024510B">
        <w:t>a</w:t>
      </w:r>
      <w:r w:rsidR="00DB4385">
        <w:t>n additional factor</w:t>
      </w:r>
      <w:r w:rsidR="00B95BF0">
        <w:t>.</w:t>
      </w:r>
      <w:r w:rsidR="15952B4F">
        <w:t xml:space="preserve"> The two treatment conditions can also be compared with each other</w:t>
      </w:r>
      <w:r w:rsidR="3358F679">
        <w:t xml:space="preserve">, to directly assess whether </w:t>
      </w:r>
      <w:r w:rsidR="00CE37AA">
        <w:t>N</w:t>
      </w:r>
      <w:r w:rsidR="3358F679">
        <w:t>o</w:t>
      </w:r>
      <w:r w:rsidR="00CE37AA">
        <w:t>-</w:t>
      </w:r>
      <w:r w:rsidR="3358F679">
        <w:t xml:space="preserve">interview combined with </w:t>
      </w:r>
      <w:r w:rsidR="00DB4385">
        <w:t>the additional factor</w:t>
      </w:r>
      <w:r w:rsidR="3358F679">
        <w:t xml:space="preserve"> has different effects from </w:t>
      </w:r>
      <w:r w:rsidR="00CE37AA">
        <w:t>N</w:t>
      </w:r>
      <w:r w:rsidR="3358F679">
        <w:t>o</w:t>
      </w:r>
      <w:r w:rsidR="00CE37AA">
        <w:t>-</w:t>
      </w:r>
      <w:r w:rsidR="3358F679">
        <w:t xml:space="preserve">interview by itself. </w:t>
      </w:r>
    </w:p>
    <w:p w:rsidRPr="009A384E" w:rsidR="00A138D4" w:rsidP="190D30DC" w:rsidRDefault="00A138D4" w14:paraId="3D960B2D" w14:textId="33842FD0">
      <w:pPr>
        <w:autoSpaceDE/>
        <w:autoSpaceDN/>
        <w:spacing w:after="160"/>
        <w:contextualSpacing/>
      </w:pPr>
      <w:r w:rsidRPr="438B6004">
        <w:rPr>
          <w:i/>
          <w:iCs/>
        </w:rPr>
        <w:t xml:space="preserve">Factorial </w:t>
      </w:r>
      <w:r w:rsidRPr="438B6004" w:rsidR="258FE5E3">
        <w:rPr>
          <w:i/>
          <w:iCs/>
        </w:rPr>
        <w:t>D</w:t>
      </w:r>
      <w:r w:rsidRPr="438B6004">
        <w:rPr>
          <w:i/>
          <w:iCs/>
        </w:rPr>
        <w:t>esigns.</w:t>
      </w:r>
      <w:r>
        <w:t xml:space="preserve"> </w:t>
      </w:r>
      <w:r w:rsidR="00C21979">
        <w:t>In a factorial design, e</w:t>
      </w:r>
      <w:r>
        <w:t xml:space="preserve">ach strategy and/or component (or “factor”) under consideration is independently and systematically manipulated. The result is a series of experimental conditions that represent all possible combinations of the factors under consideration. See Exhibit </w:t>
      </w:r>
      <w:r w:rsidR="7B6FED0D">
        <w:t>4</w:t>
      </w:r>
      <w:r>
        <w:t xml:space="preserve"> for an illustration of a factorial design with two factors.</w:t>
      </w:r>
    </w:p>
    <w:p w:rsidRPr="00BE6BFE" w:rsidR="00A138D4" w:rsidP="190D30DC" w:rsidRDefault="00A138D4" w14:paraId="4037A38D" w14:textId="77777777">
      <w:pPr>
        <w:autoSpaceDE/>
        <w:autoSpaceDN/>
        <w:spacing w:after="160"/>
        <w:contextualSpacing/>
      </w:pPr>
    </w:p>
    <w:p w:rsidRPr="009A384E" w:rsidR="00A138D4" w:rsidP="190D30DC" w:rsidRDefault="00325F9D" w14:paraId="318A28C6" w14:textId="38A523A4">
      <w:pPr>
        <w:spacing w:after="160"/>
        <w:rPr>
          <w:b/>
          <w:bCs/>
        </w:rPr>
      </w:pPr>
      <w:r w:rsidRPr="6E2F8429">
        <w:rPr>
          <w:b/>
          <w:bCs/>
        </w:rPr>
        <w:t xml:space="preserve">Exhibit </w:t>
      </w:r>
      <w:r w:rsidRPr="0969414A" w:rsidR="7E8415A7">
        <w:rPr>
          <w:b/>
          <w:bCs/>
        </w:rPr>
        <w:t>4</w:t>
      </w:r>
      <w:r w:rsidRPr="6E2F8429" w:rsidR="31346A15">
        <w:rPr>
          <w:b/>
          <w:bCs/>
        </w:rPr>
        <w:t>.</w:t>
      </w:r>
      <w:r w:rsidRPr="6E2F8429">
        <w:rPr>
          <w:b/>
          <w:bCs/>
        </w:rPr>
        <w:t xml:space="preserve"> </w:t>
      </w:r>
      <w:r>
        <w:t>Illustration of 2x2 Factorial Design, Based on Two Hypothetical Components</w:t>
      </w:r>
    </w:p>
    <w:tbl>
      <w:tblPr>
        <w:tblW w:w="0" w:type="auto"/>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left w:w="115" w:type="dxa"/>
          <w:right w:w="115" w:type="dxa"/>
        </w:tblCellMar>
        <w:tblLook w:val="04A0" w:firstRow="1" w:lastRow="0" w:firstColumn="1" w:lastColumn="0" w:noHBand="0" w:noVBand="1"/>
      </w:tblPr>
      <w:tblGrid>
        <w:gridCol w:w="3114"/>
        <w:gridCol w:w="3114"/>
        <w:gridCol w:w="3115"/>
        <w:gridCol w:w="7"/>
      </w:tblGrid>
      <w:tr w:rsidRPr="009A384E" w:rsidR="00A138D4" w:rsidTr="438B6004" w14:paraId="40634C02" w14:textId="77777777">
        <w:trPr>
          <w:trHeight w:val="630"/>
        </w:trPr>
        <w:tc>
          <w:tcPr>
            <w:tcW w:w="3116" w:type="dxa"/>
            <w:shd w:val="clear" w:color="auto" w:fill="63B6CF" w:themeFill="accent2"/>
            <w:vAlign w:val="center"/>
          </w:tcPr>
          <w:p w:rsidRPr="009A384E" w:rsidR="00A138D4" w:rsidP="190D30DC" w:rsidRDefault="00A138D4" w14:paraId="1C4AF186" w14:textId="77777777">
            <w:pPr>
              <w:spacing w:after="160"/>
              <w:jc w:val="center"/>
              <w:rPr>
                <w:b/>
                <w:color w:val="FFFFFF" w:themeColor="background1"/>
                <w:sz w:val="18"/>
                <w:szCs w:val="18"/>
              </w:rPr>
            </w:pPr>
            <w:r w:rsidRPr="1C8DB006">
              <w:rPr>
                <w:b/>
                <w:color w:val="FFFFFF" w:themeColor="background1"/>
                <w:sz w:val="18"/>
                <w:szCs w:val="18"/>
              </w:rPr>
              <w:t>Experimental Condition</w:t>
            </w:r>
          </w:p>
        </w:tc>
        <w:tc>
          <w:tcPr>
            <w:tcW w:w="3117" w:type="dxa"/>
            <w:shd w:val="clear" w:color="auto" w:fill="63B6CF" w:themeFill="accent2"/>
            <w:vAlign w:val="center"/>
          </w:tcPr>
          <w:p w:rsidRPr="009A384E" w:rsidR="00A138D4" w:rsidP="190D30DC" w:rsidRDefault="0058493C" w14:paraId="02206100" w14:textId="09BD1782">
            <w:pPr>
              <w:spacing w:after="160"/>
              <w:jc w:val="center"/>
              <w:rPr>
                <w:b/>
                <w:color w:val="FFFFFF" w:themeColor="background1"/>
                <w:sz w:val="18"/>
                <w:szCs w:val="18"/>
              </w:rPr>
            </w:pPr>
            <w:r w:rsidRPr="1C8DB006">
              <w:rPr>
                <w:b/>
                <w:color w:val="FFFFFF" w:themeColor="background1"/>
                <w:sz w:val="18"/>
                <w:szCs w:val="18"/>
              </w:rPr>
              <w:t>No-Interview</w:t>
            </w:r>
          </w:p>
        </w:tc>
        <w:tc>
          <w:tcPr>
            <w:tcW w:w="3117" w:type="dxa"/>
            <w:gridSpan w:val="2"/>
            <w:shd w:val="clear" w:color="auto" w:fill="63B6CF" w:themeFill="accent2"/>
            <w:vAlign w:val="center"/>
          </w:tcPr>
          <w:p w:rsidRPr="009A384E" w:rsidR="00A138D4" w:rsidP="190D30DC" w:rsidRDefault="0B7DD022" w14:paraId="2F35DCC5" w14:textId="07B71547">
            <w:pPr>
              <w:spacing w:after="160"/>
              <w:jc w:val="center"/>
              <w:rPr>
                <w:b/>
                <w:color w:val="FFFFFF" w:themeColor="background1"/>
                <w:sz w:val="18"/>
                <w:szCs w:val="18"/>
              </w:rPr>
            </w:pPr>
            <w:r w:rsidRPr="1C8DB006">
              <w:rPr>
                <w:b/>
                <w:color w:val="FFFFFF" w:themeColor="background1"/>
                <w:sz w:val="18"/>
                <w:szCs w:val="18"/>
              </w:rPr>
              <w:t>Behaviorally Informed Communications</w:t>
            </w:r>
          </w:p>
        </w:tc>
      </w:tr>
      <w:tr w:rsidRPr="009A384E" w:rsidR="00A138D4" w:rsidTr="438B6004" w14:paraId="2F469FE2" w14:textId="77777777">
        <w:trPr>
          <w:gridAfter w:val="1"/>
          <w:wAfter w:w="7" w:type="dxa"/>
          <w:trHeight w:val="405"/>
        </w:trPr>
        <w:tc>
          <w:tcPr>
            <w:tcW w:w="3116" w:type="dxa"/>
            <w:vAlign w:val="center"/>
          </w:tcPr>
          <w:p w:rsidRPr="009A384E" w:rsidR="00A138D4" w:rsidP="190D30DC" w:rsidRDefault="00A138D4" w14:paraId="3C67BC6C" w14:textId="77777777">
            <w:pPr>
              <w:spacing w:after="160"/>
              <w:jc w:val="center"/>
              <w:rPr>
                <w:sz w:val="18"/>
                <w:szCs w:val="18"/>
              </w:rPr>
            </w:pPr>
            <w:r w:rsidRPr="45682957">
              <w:rPr>
                <w:sz w:val="18"/>
                <w:szCs w:val="18"/>
              </w:rPr>
              <w:t>1</w:t>
            </w:r>
          </w:p>
        </w:tc>
        <w:tc>
          <w:tcPr>
            <w:tcW w:w="3117" w:type="dxa"/>
            <w:vAlign w:val="center"/>
          </w:tcPr>
          <w:p w:rsidRPr="009A384E" w:rsidR="00A138D4" w:rsidP="190D30DC" w:rsidRDefault="00A138D4" w14:paraId="72B450F3" w14:textId="77777777">
            <w:pPr>
              <w:spacing w:after="160"/>
              <w:jc w:val="center"/>
              <w:rPr>
                <w:sz w:val="18"/>
                <w:szCs w:val="18"/>
              </w:rPr>
            </w:pPr>
            <w:r w:rsidRPr="45682957">
              <w:rPr>
                <w:sz w:val="18"/>
                <w:szCs w:val="18"/>
              </w:rPr>
              <w:t>No</w:t>
            </w:r>
          </w:p>
        </w:tc>
        <w:tc>
          <w:tcPr>
            <w:tcW w:w="3117" w:type="dxa"/>
            <w:vAlign w:val="center"/>
          </w:tcPr>
          <w:p w:rsidRPr="009A384E" w:rsidR="00A138D4" w:rsidP="190D30DC" w:rsidRDefault="00A138D4" w14:paraId="0A9272B1" w14:textId="77777777">
            <w:pPr>
              <w:spacing w:after="160"/>
              <w:jc w:val="center"/>
              <w:rPr>
                <w:sz w:val="18"/>
                <w:szCs w:val="18"/>
              </w:rPr>
            </w:pPr>
            <w:r w:rsidRPr="45682957">
              <w:rPr>
                <w:sz w:val="18"/>
                <w:szCs w:val="18"/>
              </w:rPr>
              <w:t>No</w:t>
            </w:r>
          </w:p>
        </w:tc>
      </w:tr>
      <w:tr w:rsidRPr="009A384E" w:rsidR="00A138D4" w:rsidTr="438B6004" w14:paraId="509955F9" w14:textId="77777777">
        <w:trPr>
          <w:gridAfter w:val="1"/>
          <w:wAfter w:w="7" w:type="dxa"/>
          <w:trHeight w:val="144"/>
        </w:trPr>
        <w:tc>
          <w:tcPr>
            <w:tcW w:w="3116" w:type="dxa"/>
            <w:shd w:val="clear" w:color="auto" w:fill="DFF0F5" w:themeFill="accent2" w:themeFillTint="33"/>
            <w:vAlign w:val="center"/>
          </w:tcPr>
          <w:p w:rsidRPr="009A384E" w:rsidR="00A138D4" w:rsidP="190D30DC" w:rsidRDefault="00A138D4" w14:paraId="437061B1" w14:textId="77777777">
            <w:pPr>
              <w:spacing w:after="160"/>
              <w:jc w:val="center"/>
              <w:rPr>
                <w:sz w:val="18"/>
                <w:szCs w:val="18"/>
              </w:rPr>
            </w:pPr>
            <w:r w:rsidRPr="45682957">
              <w:rPr>
                <w:sz w:val="18"/>
                <w:szCs w:val="18"/>
              </w:rPr>
              <w:t>2</w:t>
            </w:r>
          </w:p>
        </w:tc>
        <w:tc>
          <w:tcPr>
            <w:tcW w:w="3117" w:type="dxa"/>
            <w:shd w:val="clear" w:color="auto" w:fill="DFF0F5" w:themeFill="accent2" w:themeFillTint="33"/>
            <w:vAlign w:val="center"/>
          </w:tcPr>
          <w:p w:rsidRPr="009A384E" w:rsidR="00A138D4" w:rsidP="190D30DC" w:rsidRDefault="00A138D4" w14:paraId="49608CCE" w14:textId="77777777">
            <w:pPr>
              <w:spacing w:after="160"/>
              <w:jc w:val="center"/>
              <w:rPr>
                <w:sz w:val="18"/>
                <w:szCs w:val="18"/>
              </w:rPr>
            </w:pPr>
            <w:r w:rsidRPr="45682957">
              <w:rPr>
                <w:sz w:val="18"/>
                <w:szCs w:val="18"/>
              </w:rPr>
              <w:t>No</w:t>
            </w:r>
          </w:p>
        </w:tc>
        <w:tc>
          <w:tcPr>
            <w:tcW w:w="3117" w:type="dxa"/>
            <w:shd w:val="clear" w:color="auto" w:fill="DFF0F5" w:themeFill="accent2" w:themeFillTint="33"/>
            <w:vAlign w:val="center"/>
          </w:tcPr>
          <w:p w:rsidRPr="009A384E" w:rsidR="00A138D4" w:rsidP="190D30DC" w:rsidRDefault="00A138D4" w14:paraId="18069BF2" w14:textId="77777777">
            <w:pPr>
              <w:spacing w:after="160"/>
              <w:jc w:val="center"/>
              <w:rPr>
                <w:sz w:val="18"/>
                <w:szCs w:val="18"/>
              </w:rPr>
            </w:pPr>
            <w:r w:rsidRPr="45682957">
              <w:rPr>
                <w:sz w:val="18"/>
                <w:szCs w:val="18"/>
              </w:rPr>
              <w:t>Yes</w:t>
            </w:r>
          </w:p>
        </w:tc>
      </w:tr>
      <w:tr w:rsidRPr="009A384E" w:rsidR="00A138D4" w:rsidTr="438B6004" w14:paraId="59F7FF17" w14:textId="77777777">
        <w:trPr>
          <w:gridAfter w:val="1"/>
          <w:wAfter w:w="7" w:type="dxa"/>
          <w:trHeight w:val="144"/>
        </w:trPr>
        <w:tc>
          <w:tcPr>
            <w:tcW w:w="3116" w:type="dxa"/>
            <w:vAlign w:val="center"/>
          </w:tcPr>
          <w:p w:rsidRPr="009A384E" w:rsidR="00A138D4" w:rsidP="190D30DC" w:rsidRDefault="00A138D4" w14:paraId="2584211A" w14:textId="77777777">
            <w:pPr>
              <w:spacing w:after="160"/>
              <w:jc w:val="center"/>
              <w:rPr>
                <w:sz w:val="18"/>
                <w:szCs w:val="18"/>
              </w:rPr>
            </w:pPr>
            <w:r w:rsidRPr="45682957">
              <w:rPr>
                <w:sz w:val="18"/>
                <w:szCs w:val="18"/>
              </w:rPr>
              <w:t>3</w:t>
            </w:r>
          </w:p>
        </w:tc>
        <w:tc>
          <w:tcPr>
            <w:tcW w:w="3117" w:type="dxa"/>
            <w:vAlign w:val="center"/>
          </w:tcPr>
          <w:p w:rsidRPr="009A384E" w:rsidR="00A138D4" w:rsidP="190D30DC" w:rsidRDefault="00A138D4" w14:paraId="58F6AEA5" w14:textId="77777777">
            <w:pPr>
              <w:spacing w:after="160"/>
              <w:jc w:val="center"/>
              <w:rPr>
                <w:sz w:val="18"/>
                <w:szCs w:val="18"/>
              </w:rPr>
            </w:pPr>
            <w:r w:rsidRPr="45682957">
              <w:rPr>
                <w:sz w:val="18"/>
                <w:szCs w:val="18"/>
              </w:rPr>
              <w:t>Yes</w:t>
            </w:r>
          </w:p>
        </w:tc>
        <w:tc>
          <w:tcPr>
            <w:tcW w:w="3117" w:type="dxa"/>
            <w:vAlign w:val="center"/>
          </w:tcPr>
          <w:p w:rsidRPr="009A384E" w:rsidR="00A138D4" w:rsidP="190D30DC" w:rsidRDefault="00A138D4" w14:paraId="0A96E5BB" w14:textId="77777777">
            <w:pPr>
              <w:spacing w:after="160"/>
              <w:jc w:val="center"/>
              <w:rPr>
                <w:sz w:val="18"/>
                <w:szCs w:val="18"/>
              </w:rPr>
            </w:pPr>
            <w:r w:rsidRPr="45682957">
              <w:rPr>
                <w:sz w:val="18"/>
                <w:szCs w:val="18"/>
              </w:rPr>
              <w:t>No</w:t>
            </w:r>
          </w:p>
        </w:tc>
      </w:tr>
      <w:tr w:rsidRPr="009A384E" w:rsidR="00A138D4" w:rsidTr="438B6004" w14:paraId="52131F43" w14:textId="77777777">
        <w:trPr>
          <w:gridAfter w:val="1"/>
          <w:wAfter w:w="7" w:type="dxa"/>
          <w:trHeight w:val="405"/>
        </w:trPr>
        <w:tc>
          <w:tcPr>
            <w:tcW w:w="3116" w:type="dxa"/>
            <w:shd w:val="clear" w:color="auto" w:fill="DFF0F5" w:themeFill="accent2" w:themeFillTint="33"/>
            <w:vAlign w:val="center"/>
          </w:tcPr>
          <w:p w:rsidRPr="009A384E" w:rsidR="00A138D4" w:rsidP="190D30DC" w:rsidRDefault="00A138D4" w14:paraId="1A01EC20" w14:textId="77777777">
            <w:pPr>
              <w:spacing w:after="160"/>
              <w:jc w:val="center"/>
              <w:rPr>
                <w:sz w:val="18"/>
                <w:szCs w:val="18"/>
              </w:rPr>
            </w:pPr>
            <w:r w:rsidRPr="45682957">
              <w:rPr>
                <w:sz w:val="18"/>
                <w:szCs w:val="18"/>
              </w:rPr>
              <w:t>4</w:t>
            </w:r>
          </w:p>
        </w:tc>
        <w:tc>
          <w:tcPr>
            <w:tcW w:w="3117" w:type="dxa"/>
            <w:shd w:val="clear" w:color="auto" w:fill="DFF0F5" w:themeFill="accent2" w:themeFillTint="33"/>
            <w:vAlign w:val="center"/>
          </w:tcPr>
          <w:p w:rsidRPr="009A384E" w:rsidR="00A138D4" w:rsidP="190D30DC" w:rsidRDefault="00A138D4" w14:paraId="56CC4823" w14:textId="77777777">
            <w:pPr>
              <w:spacing w:after="160"/>
              <w:jc w:val="center"/>
              <w:rPr>
                <w:sz w:val="18"/>
                <w:szCs w:val="18"/>
              </w:rPr>
            </w:pPr>
            <w:r w:rsidRPr="45682957">
              <w:rPr>
                <w:sz w:val="18"/>
                <w:szCs w:val="18"/>
              </w:rPr>
              <w:t>Yes</w:t>
            </w:r>
          </w:p>
        </w:tc>
        <w:tc>
          <w:tcPr>
            <w:tcW w:w="3117" w:type="dxa"/>
            <w:shd w:val="clear" w:color="auto" w:fill="DFF0F5" w:themeFill="accent2" w:themeFillTint="33"/>
            <w:vAlign w:val="center"/>
          </w:tcPr>
          <w:p w:rsidRPr="009A384E" w:rsidR="00A138D4" w:rsidP="190D30DC" w:rsidRDefault="00A138D4" w14:paraId="75F84F9D" w14:textId="77777777">
            <w:pPr>
              <w:spacing w:after="160"/>
              <w:jc w:val="center"/>
              <w:rPr>
                <w:sz w:val="18"/>
                <w:szCs w:val="18"/>
              </w:rPr>
            </w:pPr>
            <w:r w:rsidRPr="45682957">
              <w:rPr>
                <w:sz w:val="18"/>
                <w:szCs w:val="18"/>
              </w:rPr>
              <w:t>Yes</w:t>
            </w:r>
          </w:p>
        </w:tc>
      </w:tr>
    </w:tbl>
    <w:p w:rsidRPr="009A384E" w:rsidR="00A138D4" w:rsidP="2664EEDD" w:rsidRDefault="00325F9D" w14:paraId="772B6A45" w14:textId="36653C49">
      <w:pPr>
        <w:spacing w:after="160"/>
      </w:pPr>
      <w:r>
        <w:t xml:space="preserve">The effect of each factor is calculated by comparing outcomes for groups in multiple experimental conditions. For example, to estimate the main effect of </w:t>
      </w:r>
      <w:r w:rsidR="4DFCDE03">
        <w:t>No-</w:t>
      </w:r>
      <w:r w:rsidR="589B03C0">
        <w:t>i</w:t>
      </w:r>
      <w:r w:rsidR="0058493C">
        <w:t>nterview</w:t>
      </w:r>
      <w:r>
        <w:t xml:space="preserve">, we would compare outcomes in conditions 3 and 4 with the outcomes in conditions 1 and 2. Factorial designs use the entire sample (which has advantages for statistical power) and can tell us the main effect of each variation </w:t>
      </w:r>
      <w:r w:rsidRPr="6E2F8429">
        <w:rPr>
          <w:i/>
          <w:iCs/>
        </w:rPr>
        <w:t>when averaged across individuals receiving all levels of the other factors.</w:t>
      </w:r>
      <w:r>
        <w:t xml:space="preserve"> </w:t>
      </w:r>
      <w:r w:rsidR="57EA3B24">
        <w:t>With adequate sample size, t</w:t>
      </w:r>
      <w:r w:rsidR="25818F2B">
        <w:t xml:space="preserve">his design also allows for the estimation of </w:t>
      </w:r>
      <w:r>
        <w:t>interacted effects of factors</w:t>
      </w:r>
      <w:r w:rsidR="50E79EB3">
        <w:t xml:space="preserve">, such as whether the effects of </w:t>
      </w:r>
      <w:r w:rsidR="23D0C0EF">
        <w:t>N</w:t>
      </w:r>
      <w:r w:rsidR="00B46CB2">
        <w:t>o</w:t>
      </w:r>
      <w:r w:rsidR="79056F3D">
        <w:t>-</w:t>
      </w:r>
      <w:r w:rsidR="50E79EB3">
        <w:t xml:space="preserve">interview and behaviorally informed communications are different from the effects of </w:t>
      </w:r>
      <w:r w:rsidR="09622543">
        <w:t>N</w:t>
      </w:r>
      <w:r w:rsidR="00B46CB2">
        <w:t>o</w:t>
      </w:r>
      <w:r w:rsidR="03DA9633">
        <w:t>-</w:t>
      </w:r>
      <w:r w:rsidR="00B46CB2">
        <w:t>interview</w:t>
      </w:r>
      <w:r w:rsidR="50E79EB3">
        <w:t xml:space="preserve"> alone (comparing groups </w:t>
      </w:r>
      <w:r w:rsidR="57EA3B24">
        <w:t xml:space="preserve">3 and 4). </w:t>
      </w:r>
    </w:p>
    <w:p w:rsidR="008434EA" w:rsidP="190D30DC" w:rsidRDefault="00A138D4" w14:paraId="6F9E34DA" w14:textId="3F4FFCE3">
      <w:pPr>
        <w:pStyle w:val="NoSpacing"/>
        <w:widowControl w:val="0"/>
        <w:spacing w:after="160"/>
        <w:rPr>
          <w:rFonts w:ascii="Arial" w:hAnsi="Arial" w:cs="Arial"/>
        </w:rPr>
      </w:pPr>
      <w:r w:rsidRPr="438B6004">
        <w:rPr>
          <w:rFonts w:ascii="Arial" w:hAnsi="Arial" w:cs="Arial"/>
          <w:b/>
          <w:bCs/>
        </w:rPr>
        <w:t xml:space="preserve">Sampling and </w:t>
      </w:r>
      <w:r w:rsidRPr="438B6004" w:rsidR="057BA508">
        <w:rPr>
          <w:rFonts w:ascii="Arial" w:hAnsi="Arial" w:cs="Arial"/>
          <w:b/>
          <w:bCs/>
        </w:rPr>
        <w:t>S</w:t>
      </w:r>
      <w:r w:rsidRPr="438B6004">
        <w:rPr>
          <w:rFonts w:ascii="Arial" w:hAnsi="Arial" w:cs="Arial"/>
          <w:b/>
          <w:bCs/>
        </w:rPr>
        <w:t>tratification</w:t>
      </w:r>
    </w:p>
    <w:p w:rsidRPr="009A384E" w:rsidR="00A138D4" w:rsidP="789F0AFB" w:rsidRDefault="00A138D4" w14:paraId="0BA04881" w14:textId="047337E5">
      <w:pPr>
        <w:pStyle w:val="NoSpacing"/>
        <w:widowControl w:val="0"/>
        <w:adjustRightInd w:val="0"/>
        <w:spacing w:after="160"/>
        <w:contextualSpacing/>
        <w:rPr>
          <w:rFonts w:ascii="Arial" w:hAnsi="Arial" w:cs="Arial"/>
        </w:rPr>
      </w:pPr>
      <w:r w:rsidRPr="45682957">
        <w:rPr>
          <w:rFonts w:ascii="Arial" w:hAnsi="Arial" w:cs="Arial"/>
        </w:rPr>
        <w:t>We may consider stratifying by certain factors prior to randomization to ensure adequate sample sizes to estimate effects in different contexts. Examples include by county, if county processes differ, or by urban versus rural. Similarly, if there is interest in effects for particular subgroups of applicants, it may make sense to stratify the sample prior to randomization to ensure adequate sample sizes. Subgroups of interest may include those who we expect to be most affected by the interview waiver, such as elderly</w:t>
      </w:r>
      <w:r w:rsidR="00F61886">
        <w:rPr>
          <w:rFonts w:ascii="Arial" w:hAnsi="Arial" w:cs="Arial"/>
        </w:rPr>
        <w:t xml:space="preserve"> individuals</w:t>
      </w:r>
      <w:r w:rsidRPr="45682957" w:rsidR="0002769C">
        <w:rPr>
          <w:rFonts w:ascii="Arial" w:hAnsi="Arial" w:cs="Arial"/>
        </w:rPr>
        <w:t>,</w:t>
      </w:r>
      <w:r w:rsidRPr="45682957">
        <w:rPr>
          <w:rFonts w:ascii="Arial" w:hAnsi="Arial" w:cs="Arial"/>
        </w:rPr>
        <w:t xml:space="preserve"> disabled</w:t>
      </w:r>
      <w:r w:rsidR="00F61886">
        <w:rPr>
          <w:rFonts w:ascii="Arial" w:hAnsi="Arial" w:cs="Arial"/>
        </w:rPr>
        <w:t xml:space="preserve"> individuals</w:t>
      </w:r>
      <w:r w:rsidRPr="45682957" w:rsidR="0002769C">
        <w:rPr>
          <w:rFonts w:ascii="Arial" w:hAnsi="Arial" w:cs="Arial"/>
        </w:rPr>
        <w:t>,</w:t>
      </w:r>
      <w:r w:rsidRPr="45682957">
        <w:rPr>
          <w:rFonts w:ascii="Arial" w:hAnsi="Arial" w:cs="Arial"/>
        </w:rPr>
        <w:t xml:space="preserve"> applicants with earnings</w:t>
      </w:r>
      <w:r w:rsidR="00F61886">
        <w:rPr>
          <w:rFonts w:ascii="Arial" w:hAnsi="Arial" w:cs="Arial"/>
        </w:rPr>
        <w:t>,</w:t>
      </w:r>
      <w:r w:rsidRPr="45682957" w:rsidR="0002769C">
        <w:rPr>
          <w:rFonts w:ascii="Arial" w:hAnsi="Arial" w:cs="Arial"/>
        </w:rPr>
        <w:t xml:space="preserve"> or Spanish speakers</w:t>
      </w:r>
      <w:r w:rsidRPr="45682957">
        <w:rPr>
          <w:rFonts w:ascii="Arial" w:hAnsi="Arial" w:cs="Arial"/>
        </w:rPr>
        <w:t>.</w:t>
      </w:r>
      <w:r w:rsidRPr="45682957" w:rsidR="229EB971">
        <w:rPr>
          <w:rFonts w:ascii="Arial" w:hAnsi="Arial" w:cs="Arial"/>
        </w:rPr>
        <w:t xml:space="preserve"> </w:t>
      </w:r>
      <w:r w:rsidRPr="45682957">
        <w:rPr>
          <w:rFonts w:ascii="Arial" w:hAnsi="Arial" w:cs="Arial"/>
        </w:rPr>
        <w:t xml:space="preserve">The team may </w:t>
      </w:r>
      <w:r w:rsidR="00BB2056">
        <w:rPr>
          <w:rFonts w:ascii="Arial" w:hAnsi="Arial" w:cs="Arial"/>
        </w:rPr>
        <w:t>also</w:t>
      </w:r>
      <w:r w:rsidRPr="45682957">
        <w:rPr>
          <w:rFonts w:ascii="Arial" w:hAnsi="Arial" w:cs="Arial"/>
        </w:rPr>
        <w:t xml:space="preserve"> decide with the COR and participating </w:t>
      </w:r>
      <w:r w:rsidR="00963D71">
        <w:rPr>
          <w:rFonts w:ascii="Arial" w:hAnsi="Arial" w:cs="Arial"/>
        </w:rPr>
        <w:t>S</w:t>
      </w:r>
      <w:r w:rsidRPr="45682957">
        <w:rPr>
          <w:rFonts w:ascii="Arial" w:hAnsi="Arial" w:cs="Arial"/>
        </w:rPr>
        <w:t>tate</w:t>
      </w:r>
      <w:r w:rsidR="00BB2056">
        <w:rPr>
          <w:rFonts w:ascii="Arial" w:hAnsi="Arial" w:cs="Arial"/>
        </w:rPr>
        <w:t>s</w:t>
      </w:r>
      <w:r w:rsidRPr="45682957">
        <w:rPr>
          <w:rFonts w:ascii="Arial" w:hAnsi="Arial" w:cs="Arial"/>
        </w:rPr>
        <w:t xml:space="preserve"> to exclude certain groups from </w:t>
      </w:r>
      <w:r w:rsidR="00416EF4">
        <w:rPr>
          <w:rFonts w:ascii="Arial" w:hAnsi="Arial" w:cs="Arial"/>
        </w:rPr>
        <w:t>random assignment</w:t>
      </w:r>
      <w:r w:rsidRPr="45682957">
        <w:rPr>
          <w:rFonts w:ascii="Arial" w:hAnsi="Arial" w:cs="Arial"/>
        </w:rPr>
        <w:t xml:space="preserve"> and the study.</w:t>
      </w:r>
    </w:p>
    <w:p w:rsidRPr="009A384E" w:rsidR="00A138D4" w:rsidP="190D30DC" w:rsidRDefault="00A138D4" w14:paraId="04C6A5D6" w14:textId="45F9E324">
      <w:pPr>
        <w:spacing w:after="160"/>
        <w:rPr>
          <w:b/>
          <w:bCs/>
        </w:rPr>
      </w:pPr>
      <w:r w:rsidRPr="43EBDE7D">
        <w:rPr>
          <w:b/>
          <w:bCs/>
        </w:rPr>
        <w:t xml:space="preserve">Data Sources </w:t>
      </w:r>
    </w:p>
    <w:p w:rsidRPr="00E97895" w:rsidR="00887CEE" w:rsidP="190D30DC" w:rsidRDefault="00D733FE" w14:paraId="6BE58681" w14:textId="1B11E20B">
      <w:pPr>
        <w:spacing w:after="160"/>
        <w:rPr>
          <w:rFonts w:eastAsia="Arial Narrow"/>
          <w:w w:val="105"/>
        </w:rPr>
      </w:pPr>
      <w:r>
        <w:t>T</w:t>
      </w:r>
      <w:r w:rsidR="00894EF0">
        <w:t>his</w:t>
      </w:r>
      <w:r w:rsidRPr="00B04F8E" w:rsidR="00894EF0">
        <w:t xml:space="preserve"> </w:t>
      </w:r>
      <w:r w:rsidR="00894EF0">
        <w:t>study</w:t>
      </w:r>
      <w:r w:rsidRPr="00B04F8E" w:rsidR="00894EF0">
        <w:t xml:space="preserve"> contains a</w:t>
      </w:r>
      <w:r w:rsidR="00894EF0">
        <w:t xml:space="preserve"> </w:t>
      </w:r>
      <w:r w:rsidRPr="00B04F8E" w:rsidR="00894EF0">
        <w:t xml:space="preserve">range of outcomes to ensure the interview structure is assessed from multiple vantage points, including participation, program efficiency, payment accuracy, administrative costs, client access, and staff satisfaction. </w:t>
      </w:r>
      <w:r w:rsidRPr="45682957" w:rsidR="00A138D4">
        <w:rPr>
          <w:rFonts w:eastAsia="Arial Narrow"/>
        </w:rPr>
        <w:t xml:space="preserve">A comprehensive, multi-mode data collection plan is assumed for the quantitative and qualitative research. </w:t>
      </w:r>
      <w:r w:rsidRPr="0F197812" w:rsidR="52D58F6A">
        <w:rPr>
          <w:rFonts w:eastAsia="Arial Narrow"/>
        </w:rPr>
        <w:t>In Exhibit 5</w:t>
      </w:r>
      <w:r w:rsidRPr="45682957" w:rsidR="00F00EE8">
        <w:rPr>
          <w:rFonts w:eastAsia="Arial Narrow"/>
        </w:rPr>
        <w:t xml:space="preserve">, we highlight key data collection </w:t>
      </w:r>
      <w:r w:rsidRPr="45682957" w:rsidR="00FB4D67">
        <w:rPr>
          <w:rFonts w:eastAsia="Arial Narrow"/>
        </w:rPr>
        <w:t xml:space="preserve">proposed and how the data sources </w:t>
      </w:r>
      <w:r w:rsidRPr="45682957" w:rsidR="00171666">
        <w:rPr>
          <w:rFonts w:eastAsia="Arial Narrow"/>
        </w:rPr>
        <w:t>align with key goals and research questions</w:t>
      </w:r>
      <w:r w:rsidRPr="55F919F2" w:rsidR="00F00EE8">
        <w:rPr>
          <w:rFonts w:eastAsia="Arial Narrow"/>
        </w:rPr>
        <w:t>.</w:t>
      </w:r>
      <w:r w:rsidRPr="45682957" w:rsidR="00AE548C">
        <w:rPr>
          <w:rFonts w:eastAsia="Arial Narrow"/>
        </w:rPr>
        <w:t xml:space="preserve"> </w:t>
      </w:r>
      <w:r w:rsidRPr="30D05530" w:rsidR="6C9077BF">
        <w:rPr>
          <w:rFonts w:eastAsia="Arial Narrow"/>
        </w:rPr>
        <w:t>The data</w:t>
      </w:r>
      <w:r w:rsidRPr="232C3BA7" w:rsidR="6C9077BF">
        <w:rPr>
          <w:rFonts w:eastAsia="Arial Narrow"/>
        </w:rPr>
        <w:t xml:space="preserve"> are</w:t>
      </w:r>
      <w:r w:rsidRPr="30D05530" w:rsidR="6C9077BF">
        <w:rPr>
          <w:rFonts w:eastAsia="Arial Narrow"/>
        </w:rPr>
        <w:t xml:space="preserve"> </w:t>
      </w:r>
      <w:r w:rsidRPr="5441EC88" w:rsidR="69999529">
        <w:rPr>
          <w:rFonts w:eastAsia="Arial Narrow"/>
        </w:rPr>
        <w:t xml:space="preserve">further </w:t>
      </w:r>
      <w:r w:rsidRPr="5441EC88" w:rsidR="6C9077BF">
        <w:rPr>
          <w:rFonts w:eastAsia="Arial Narrow"/>
        </w:rPr>
        <w:t>described</w:t>
      </w:r>
      <w:r w:rsidRPr="30D05530" w:rsidR="6C9077BF">
        <w:rPr>
          <w:rFonts w:eastAsia="Arial Narrow"/>
        </w:rPr>
        <w:t xml:space="preserve"> and connected to </w:t>
      </w:r>
      <w:r w:rsidRPr="447FCF75" w:rsidR="6C9077BF">
        <w:rPr>
          <w:rFonts w:eastAsia="Arial Narrow"/>
        </w:rPr>
        <w:t xml:space="preserve">outcomes in Exhibit </w:t>
      </w:r>
      <w:r w:rsidRPr="2EBB087A" w:rsidR="6C9077BF">
        <w:rPr>
          <w:rFonts w:eastAsia="Arial Narrow"/>
        </w:rPr>
        <w:t xml:space="preserve">6. </w:t>
      </w:r>
      <w:r w:rsidRPr="447FCF75" w:rsidR="00AE548C">
        <w:rPr>
          <w:rFonts w:eastAsiaTheme="minorEastAsia"/>
        </w:rPr>
        <w:t>Updates</w:t>
      </w:r>
      <w:r w:rsidRPr="45682957" w:rsidR="00AE548C">
        <w:rPr>
          <w:rFonts w:eastAsiaTheme="minorEastAsia"/>
        </w:rPr>
        <w:t xml:space="preserve"> on data collection progress will be provided during bi-weekly meetings with COR</w:t>
      </w:r>
      <w:r w:rsidRPr="45682957" w:rsidR="00AE548C">
        <w:rPr>
          <w:rFonts w:eastAsia="Arial Narrow"/>
        </w:rPr>
        <w:t>.</w:t>
      </w:r>
    </w:p>
    <w:p w:rsidRPr="000A70C1" w:rsidR="00887CEE" w:rsidP="008756DD" w:rsidRDefault="00887CEE" w14:paraId="5F65E099" w14:textId="24A74BF5">
      <w:pPr>
        <w:keepNext/>
        <w:spacing w:after="160"/>
      </w:pPr>
      <w:r w:rsidRPr="6E966782">
        <w:rPr>
          <w:b/>
          <w:bCs/>
        </w:rPr>
        <w:t xml:space="preserve">Exhibit </w:t>
      </w:r>
      <w:r w:rsidRPr="7797FDA3" w:rsidR="1C5A2557">
        <w:rPr>
          <w:b/>
          <w:bCs/>
        </w:rPr>
        <w:t>5</w:t>
      </w:r>
      <w:r w:rsidRPr="6E966782">
        <w:rPr>
          <w:b/>
          <w:bCs/>
        </w:rPr>
        <w:t>.</w:t>
      </w:r>
      <w:r>
        <w:t xml:space="preserve"> Research Questions and Data Sources</w:t>
      </w:r>
    </w:p>
    <w:tbl>
      <w:tblPr>
        <w:tblW w:w="9270" w:type="dxa"/>
        <w:tblLayout w:type="fixed"/>
        <w:tblLook w:val="04A0" w:firstRow="1" w:lastRow="0" w:firstColumn="1" w:lastColumn="0" w:noHBand="0" w:noVBand="1"/>
      </w:tblPr>
      <w:tblGrid>
        <w:gridCol w:w="5475"/>
        <w:gridCol w:w="765"/>
        <w:gridCol w:w="735"/>
        <w:gridCol w:w="675"/>
        <w:gridCol w:w="765"/>
        <w:gridCol w:w="855"/>
      </w:tblGrid>
      <w:tr w:rsidRPr="000A70C1" w:rsidR="00887CEE" w:rsidTr="438B6004" w14:paraId="04AAB47B" w14:textId="77777777">
        <w:trPr>
          <w:trHeight w:val="20"/>
        </w:trPr>
        <w:tc>
          <w:tcPr>
            <w:tcW w:w="5475" w:type="dxa"/>
            <w:tcBorders>
              <w:top w:val="single" w:color="auto" w:sz="4" w:space="0"/>
              <w:left w:val="single" w:color="auto" w:sz="4" w:space="0"/>
              <w:bottom w:val="single" w:color="auto" w:sz="4" w:space="0"/>
              <w:right w:val="single" w:color="auto" w:sz="4" w:space="0"/>
            </w:tcBorders>
            <w:shd w:val="clear" w:color="auto" w:fill="63B6CF" w:themeFill="accent2"/>
            <w:noWrap/>
            <w:vAlign w:val="bottom"/>
            <w:hideMark/>
          </w:tcPr>
          <w:p w:rsidRPr="0067517C" w:rsidR="00887CEE" w:rsidP="190D30DC" w:rsidRDefault="00887CEE" w14:paraId="62663069" w14:textId="77777777">
            <w:pPr>
              <w:spacing w:after="160"/>
              <w:rPr>
                <w:rFonts w:eastAsia="Times New Roman"/>
                <w:color w:val="FFFFFF" w:themeColor="background1"/>
                <w:sz w:val="18"/>
                <w:szCs w:val="18"/>
              </w:rPr>
            </w:pPr>
            <w:r w:rsidRPr="0067517C">
              <w:rPr>
                <w:rFonts w:eastAsia="Times New Roman"/>
                <w:color w:val="FFFFFF" w:themeColor="background1"/>
                <w:sz w:val="18"/>
                <w:szCs w:val="18"/>
              </w:rPr>
              <w:t> </w:t>
            </w:r>
          </w:p>
        </w:tc>
        <w:tc>
          <w:tcPr>
            <w:tcW w:w="765" w:type="dxa"/>
            <w:tcBorders>
              <w:top w:val="single" w:color="auto" w:sz="4" w:space="0"/>
              <w:left w:val="nil"/>
              <w:bottom w:val="single" w:color="auto" w:sz="4" w:space="0"/>
              <w:right w:val="single" w:color="auto" w:sz="4" w:space="0"/>
            </w:tcBorders>
            <w:shd w:val="clear" w:color="auto" w:fill="63B6CF" w:themeFill="accent2"/>
            <w:vAlign w:val="bottom"/>
            <w:hideMark/>
          </w:tcPr>
          <w:p w:rsidRPr="0067517C" w:rsidR="00887CEE" w:rsidP="190D30DC" w:rsidRDefault="00887CEE" w14:paraId="055C1C64" w14:textId="77777777">
            <w:pPr>
              <w:spacing w:after="160"/>
              <w:rPr>
                <w:rFonts w:eastAsia="Times New Roman"/>
                <w:color w:val="FFFFFF" w:themeColor="background1"/>
                <w:sz w:val="18"/>
                <w:szCs w:val="18"/>
              </w:rPr>
            </w:pPr>
            <w:r w:rsidRPr="0067517C">
              <w:rPr>
                <w:rFonts w:eastAsia="Times New Roman"/>
                <w:color w:val="FFFFFF" w:themeColor="background1"/>
                <w:sz w:val="18"/>
                <w:szCs w:val="18"/>
              </w:rPr>
              <w:t>Extant admin data</w:t>
            </w:r>
          </w:p>
        </w:tc>
        <w:tc>
          <w:tcPr>
            <w:tcW w:w="735" w:type="dxa"/>
            <w:tcBorders>
              <w:top w:val="single" w:color="auto" w:sz="4" w:space="0"/>
              <w:left w:val="nil"/>
              <w:bottom w:val="single" w:color="auto" w:sz="4" w:space="0"/>
              <w:right w:val="single" w:color="auto" w:sz="4" w:space="0"/>
            </w:tcBorders>
            <w:shd w:val="clear" w:color="auto" w:fill="63B6CF" w:themeFill="accent2"/>
            <w:vAlign w:val="bottom"/>
            <w:hideMark/>
          </w:tcPr>
          <w:p w:rsidRPr="0067517C" w:rsidR="00887CEE" w:rsidP="190D30DC" w:rsidRDefault="00887CEE" w14:paraId="39B9DF8D" w14:textId="77777777">
            <w:pPr>
              <w:spacing w:after="160"/>
              <w:rPr>
                <w:rFonts w:eastAsia="Times New Roman"/>
                <w:color w:val="FFFFFF" w:themeColor="background1"/>
                <w:sz w:val="18"/>
                <w:szCs w:val="18"/>
              </w:rPr>
            </w:pPr>
            <w:r w:rsidRPr="0067517C">
              <w:rPr>
                <w:rFonts w:eastAsia="Times New Roman"/>
                <w:color w:val="FFFFFF" w:themeColor="background1"/>
                <w:sz w:val="18"/>
                <w:szCs w:val="18"/>
              </w:rPr>
              <w:t>Staff inter-views</w:t>
            </w:r>
          </w:p>
        </w:tc>
        <w:tc>
          <w:tcPr>
            <w:tcW w:w="675" w:type="dxa"/>
            <w:tcBorders>
              <w:top w:val="single" w:color="auto" w:sz="4" w:space="0"/>
              <w:left w:val="nil"/>
              <w:bottom w:val="single" w:color="auto" w:sz="4" w:space="0"/>
              <w:right w:val="single" w:color="auto" w:sz="4" w:space="0"/>
            </w:tcBorders>
            <w:shd w:val="clear" w:color="auto" w:fill="63B6CF" w:themeFill="accent2"/>
            <w:vAlign w:val="bottom"/>
            <w:hideMark/>
          </w:tcPr>
          <w:p w:rsidRPr="0067517C" w:rsidR="00887CEE" w:rsidP="190D30DC" w:rsidRDefault="00887CEE" w14:paraId="2AC1F90B" w14:textId="77777777">
            <w:pPr>
              <w:spacing w:after="160"/>
              <w:rPr>
                <w:rFonts w:eastAsia="Times New Roman"/>
                <w:color w:val="FFFFFF" w:themeColor="background1"/>
                <w:sz w:val="18"/>
                <w:szCs w:val="18"/>
              </w:rPr>
            </w:pPr>
            <w:r w:rsidRPr="0067517C">
              <w:rPr>
                <w:rFonts w:eastAsia="Times New Roman"/>
                <w:color w:val="FFFFFF" w:themeColor="background1"/>
                <w:sz w:val="18"/>
                <w:szCs w:val="18"/>
              </w:rPr>
              <w:t>QC data</w:t>
            </w:r>
          </w:p>
        </w:tc>
        <w:tc>
          <w:tcPr>
            <w:tcW w:w="765" w:type="dxa"/>
            <w:tcBorders>
              <w:top w:val="single" w:color="auto" w:sz="4" w:space="0"/>
              <w:left w:val="nil"/>
              <w:bottom w:val="single" w:color="auto" w:sz="4" w:space="0"/>
              <w:right w:val="single" w:color="auto" w:sz="4" w:space="0"/>
            </w:tcBorders>
            <w:shd w:val="clear" w:color="auto" w:fill="63B6CF" w:themeFill="accent2"/>
            <w:vAlign w:val="bottom"/>
            <w:hideMark/>
          </w:tcPr>
          <w:p w:rsidRPr="0067517C" w:rsidR="00887CEE" w:rsidP="190D30DC" w:rsidRDefault="00887CEE" w14:paraId="6E7BE626" w14:textId="77777777">
            <w:pPr>
              <w:spacing w:after="160"/>
              <w:rPr>
                <w:rFonts w:eastAsia="Times New Roman"/>
                <w:color w:val="FFFFFF" w:themeColor="background1"/>
                <w:sz w:val="18"/>
                <w:szCs w:val="18"/>
              </w:rPr>
            </w:pPr>
            <w:r w:rsidRPr="0067517C">
              <w:rPr>
                <w:rFonts w:eastAsia="Times New Roman"/>
                <w:color w:val="FFFFFF" w:themeColor="background1"/>
                <w:sz w:val="18"/>
                <w:szCs w:val="18"/>
              </w:rPr>
              <w:t>New admin data</w:t>
            </w:r>
          </w:p>
        </w:tc>
        <w:tc>
          <w:tcPr>
            <w:tcW w:w="855" w:type="dxa"/>
            <w:tcBorders>
              <w:top w:val="single" w:color="auto" w:sz="4" w:space="0"/>
              <w:left w:val="nil"/>
              <w:bottom w:val="single" w:color="auto" w:sz="4" w:space="0"/>
              <w:right w:val="single" w:color="auto" w:sz="4" w:space="0"/>
            </w:tcBorders>
            <w:shd w:val="clear" w:color="auto" w:fill="63B6CF" w:themeFill="accent2"/>
            <w:vAlign w:val="bottom"/>
            <w:hideMark/>
          </w:tcPr>
          <w:p w:rsidRPr="0067517C" w:rsidR="00887CEE" w:rsidP="190D30DC" w:rsidRDefault="00887CEE" w14:paraId="223920C4" w14:textId="77777777">
            <w:pPr>
              <w:spacing w:after="160"/>
              <w:rPr>
                <w:rFonts w:eastAsia="Times New Roman"/>
                <w:color w:val="FFFFFF" w:themeColor="background1"/>
                <w:sz w:val="18"/>
                <w:szCs w:val="18"/>
              </w:rPr>
            </w:pPr>
            <w:r w:rsidRPr="0067517C">
              <w:rPr>
                <w:rFonts w:eastAsia="Times New Roman"/>
                <w:color w:val="FFFFFF" w:themeColor="background1"/>
                <w:sz w:val="18"/>
                <w:szCs w:val="18"/>
              </w:rPr>
              <w:t>Other existing data</w:t>
            </w:r>
          </w:p>
        </w:tc>
      </w:tr>
      <w:tr w:rsidRPr="000A70C1" w:rsidR="00887CEE" w:rsidTr="438B6004" w14:paraId="278CBDE9" w14:textId="77777777">
        <w:trPr>
          <w:trHeight w:val="20"/>
        </w:trPr>
        <w:tc>
          <w:tcPr>
            <w:tcW w:w="5475" w:type="dxa"/>
            <w:tcBorders>
              <w:top w:val="nil"/>
              <w:left w:val="single" w:color="auto" w:sz="4" w:space="0"/>
              <w:bottom w:val="single" w:color="auto" w:sz="4" w:space="0"/>
              <w:right w:val="single" w:color="auto" w:sz="4" w:space="0"/>
            </w:tcBorders>
            <w:shd w:val="clear" w:color="auto" w:fill="DFF0F5" w:themeFill="accent2" w:themeFillTint="33"/>
            <w:vAlign w:val="bottom"/>
            <w:hideMark/>
          </w:tcPr>
          <w:p w:rsidRPr="002B0CA9" w:rsidR="00887CEE" w:rsidP="190D30DC" w:rsidRDefault="00887CEE" w14:paraId="23DA8BC8" w14:textId="19CE360D">
            <w:pPr>
              <w:spacing w:after="160"/>
              <w:rPr>
                <w:rFonts w:eastAsia="Times New Roman"/>
                <w:b/>
                <w:color w:val="000000"/>
                <w:sz w:val="18"/>
                <w:szCs w:val="18"/>
              </w:rPr>
            </w:pPr>
            <w:r w:rsidRPr="4E8F7CC0">
              <w:rPr>
                <w:rFonts w:eastAsia="Times New Roman"/>
                <w:b/>
                <w:color w:val="000000" w:themeColor="text1"/>
                <w:sz w:val="18"/>
                <w:szCs w:val="18"/>
              </w:rPr>
              <w:t>Objective 1: Describe the regular interview and the No-</w:t>
            </w:r>
            <w:r w:rsidRPr="59013CA6" w:rsidR="324BBF10">
              <w:rPr>
                <w:rFonts w:eastAsia="Times New Roman"/>
                <w:b/>
                <w:bCs/>
                <w:color w:val="000000" w:themeColor="text1"/>
                <w:sz w:val="18"/>
                <w:szCs w:val="18"/>
              </w:rPr>
              <w:t>i</w:t>
            </w:r>
            <w:r w:rsidRPr="59013CA6">
              <w:rPr>
                <w:rFonts w:eastAsia="Times New Roman"/>
                <w:b/>
                <w:bCs/>
                <w:color w:val="000000" w:themeColor="text1"/>
                <w:sz w:val="18"/>
                <w:szCs w:val="18"/>
              </w:rPr>
              <w:t>nterview</w:t>
            </w:r>
            <w:r w:rsidRPr="4E8F7CC0">
              <w:rPr>
                <w:rFonts w:eastAsia="Times New Roman"/>
                <w:b/>
                <w:color w:val="000000" w:themeColor="text1"/>
                <w:sz w:val="18"/>
                <w:szCs w:val="18"/>
              </w:rPr>
              <w:t xml:space="preserve"> process in each State.</w:t>
            </w:r>
          </w:p>
        </w:tc>
        <w:tc>
          <w:tcPr>
            <w:tcW w:w="765" w:type="dxa"/>
            <w:tcBorders>
              <w:top w:val="nil"/>
              <w:left w:val="nil"/>
              <w:bottom w:val="single" w:color="auto" w:sz="4" w:space="0"/>
              <w:right w:val="single" w:color="auto" w:sz="4" w:space="0"/>
            </w:tcBorders>
            <w:shd w:val="clear" w:color="auto" w:fill="DFF0F5" w:themeFill="accent2" w:themeFillTint="33"/>
            <w:vAlign w:val="bottom"/>
            <w:hideMark/>
          </w:tcPr>
          <w:p w:rsidRPr="00846AB1" w:rsidR="00887CEE" w:rsidP="190D30DC" w:rsidRDefault="00887CEE" w14:paraId="12313ADF"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735" w:type="dxa"/>
            <w:tcBorders>
              <w:top w:val="nil"/>
              <w:left w:val="nil"/>
              <w:bottom w:val="single" w:color="auto" w:sz="4" w:space="0"/>
              <w:right w:val="single" w:color="auto" w:sz="4" w:space="0"/>
            </w:tcBorders>
            <w:shd w:val="clear" w:color="auto" w:fill="DFF0F5" w:themeFill="accent2" w:themeFillTint="33"/>
            <w:vAlign w:val="bottom"/>
            <w:hideMark/>
          </w:tcPr>
          <w:p w:rsidRPr="00846AB1" w:rsidR="00887CEE" w:rsidP="190D30DC" w:rsidRDefault="00887CEE" w14:paraId="05AC2DDE"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675" w:type="dxa"/>
            <w:tcBorders>
              <w:top w:val="nil"/>
              <w:left w:val="nil"/>
              <w:bottom w:val="single" w:color="auto" w:sz="4" w:space="0"/>
              <w:right w:val="single" w:color="auto" w:sz="4" w:space="0"/>
            </w:tcBorders>
            <w:shd w:val="clear" w:color="auto" w:fill="DFF0F5" w:themeFill="accent2" w:themeFillTint="33"/>
            <w:vAlign w:val="bottom"/>
            <w:hideMark/>
          </w:tcPr>
          <w:p w:rsidRPr="00846AB1" w:rsidR="00887CEE" w:rsidP="190D30DC" w:rsidRDefault="00887CEE" w14:paraId="3968619C" w14:textId="77777777">
            <w:pPr>
              <w:spacing w:after="160"/>
              <w:rPr>
                <w:rFonts w:eastAsia="Times New Roman"/>
                <w:color w:val="000000"/>
                <w:sz w:val="18"/>
                <w:szCs w:val="18"/>
              </w:rPr>
            </w:pPr>
            <w:r w:rsidRPr="4E8F7CC0">
              <w:rPr>
                <w:rFonts w:eastAsia="Times New Roman"/>
                <w:color w:val="000000" w:themeColor="text1"/>
                <w:sz w:val="18"/>
                <w:szCs w:val="18"/>
              </w:rPr>
              <w:t> </w:t>
            </w:r>
          </w:p>
        </w:tc>
        <w:tc>
          <w:tcPr>
            <w:tcW w:w="765" w:type="dxa"/>
            <w:tcBorders>
              <w:top w:val="nil"/>
              <w:left w:val="nil"/>
              <w:bottom w:val="single" w:color="auto" w:sz="4" w:space="0"/>
              <w:right w:val="single" w:color="auto" w:sz="4" w:space="0"/>
            </w:tcBorders>
            <w:shd w:val="clear" w:color="auto" w:fill="DFF0F5" w:themeFill="accent2" w:themeFillTint="33"/>
            <w:vAlign w:val="bottom"/>
            <w:hideMark/>
          </w:tcPr>
          <w:p w:rsidRPr="00846AB1" w:rsidR="00887CEE" w:rsidP="190D30DC" w:rsidRDefault="00887CEE" w14:paraId="74756DD8" w14:textId="77777777">
            <w:pPr>
              <w:spacing w:after="160"/>
              <w:rPr>
                <w:rFonts w:eastAsia="Times New Roman"/>
                <w:color w:val="000000"/>
                <w:sz w:val="18"/>
                <w:szCs w:val="18"/>
              </w:rPr>
            </w:pPr>
            <w:r w:rsidRPr="4E8F7CC0">
              <w:rPr>
                <w:rFonts w:eastAsia="Times New Roman"/>
                <w:color w:val="000000" w:themeColor="text1"/>
                <w:sz w:val="18"/>
                <w:szCs w:val="18"/>
              </w:rPr>
              <w:t> </w:t>
            </w:r>
          </w:p>
        </w:tc>
        <w:tc>
          <w:tcPr>
            <w:tcW w:w="855" w:type="dxa"/>
            <w:tcBorders>
              <w:top w:val="nil"/>
              <w:left w:val="nil"/>
              <w:bottom w:val="single" w:color="auto" w:sz="4" w:space="0"/>
              <w:right w:val="single" w:color="auto" w:sz="4" w:space="0"/>
            </w:tcBorders>
            <w:shd w:val="clear" w:color="auto" w:fill="DFF0F5" w:themeFill="accent2" w:themeFillTint="33"/>
            <w:vAlign w:val="bottom"/>
            <w:hideMark/>
          </w:tcPr>
          <w:p w:rsidRPr="00846AB1" w:rsidR="00887CEE" w:rsidP="190D30DC" w:rsidRDefault="00887CEE" w14:paraId="5803DEF2"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r>
      <w:tr w:rsidRPr="000A70C1" w:rsidR="00887CEE" w:rsidTr="438B6004" w14:paraId="61E764FF" w14:textId="77777777">
        <w:trPr>
          <w:trHeight w:val="20"/>
        </w:trPr>
        <w:tc>
          <w:tcPr>
            <w:tcW w:w="5475" w:type="dxa"/>
            <w:tcBorders>
              <w:top w:val="nil"/>
              <w:left w:val="single" w:color="auto" w:sz="4" w:space="0"/>
              <w:bottom w:val="single" w:color="auto" w:sz="4" w:space="0"/>
              <w:right w:val="single" w:color="auto" w:sz="4" w:space="0"/>
            </w:tcBorders>
            <w:shd w:val="clear" w:color="auto" w:fill="auto"/>
            <w:vAlign w:val="center"/>
            <w:hideMark/>
          </w:tcPr>
          <w:p w:rsidRPr="00EF4A12" w:rsidR="00887CEE" w:rsidP="190D30DC" w:rsidRDefault="00887CEE" w14:paraId="5D5E5EDF" w14:textId="2FB11DB1">
            <w:pPr>
              <w:spacing w:after="160"/>
              <w:rPr>
                <w:rFonts w:eastAsia="Times New Roman"/>
                <w:color w:val="000000"/>
                <w:sz w:val="18"/>
                <w:szCs w:val="18"/>
              </w:rPr>
            </w:pPr>
            <w:r w:rsidRPr="4E8F7CC0">
              <w:rPr>
                <w:rFonts w:eastAsia="Times New Roman"/>
                <w:color w:val="000000" w:themeColor="text1"/>
                <w:sz w:val="18"/>
                <w:szCs w:val="18"/>
              </w:rPr>
              <w:t>How are SNAP applicants assigned to the No-</w:t>
            </w:r>
            <w:r w:rsidRPr="0E2FE67B" w:rsidR="5D1B4E75">
              <w:rPr>
                <w:rFonts w:eastAsia="Times New Roman"/>
                <w:color w:val="000000" w:themeColor="text1"/>
                <w:sz w:val="18"/>
                <w:szCs w:val="18"/>
              </w:rPr>
              <w:t>i</w:t>
            </w:r>
            <w:r w:rsidRPr="0E2FE67B">
              <w:rPr>
                <w:rFonts w:eastAsia="Times New Roman"/>
                <w:color w:val="000000" w:themeColor="text1"/>
                <w:sz w:val="18"/>
                <w:szCs w:val="18"/>
              </w:rPr>
              <w:t>nterview</w:t>
            </w:r>
            <w:r w:rsidRPr="4E8F7CC0">
              <w:rPr>
                <w:rFonts w:eastAsia="Times New Roman"/>
                <w:color w:val="000000" w:themeColor="text1"/>
                <w:sz w:val="18"/>
                <w:szCs w:val="18"/>
              </w:rPr>
              <w:t xml:space="preserve"> group or the interview group?</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086A78F1"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73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77AE668D"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67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78A1277B"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5974880D"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85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669449FD"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r>
      <w:tr w:rsidRPr="000A70C1" w:rsidR="00887CEE" w:rsidTr="438B6004" w14:paraId="6B720D2A" w14:textId="77777777">
        <w:trPr>
          <w:trHeight w:val="20"/>
        </w:trPr>
        <w:tc>
          <w:tcPr>
            <w:tcW w:w="5475" w:type="dxa"/>
            <w:tcBorders>
              <w:top w:val="nil"/>
              <w:left w:val="single" w:color="auto" w:sz="4" w:space="0"/>
              <w:bottom w:val="single" w:color="auto" w:sz="4" w:space="0"/>
              <w:right w:val="single" w:color="auto" w:sz="4" w:space="0"/>
            </w:tcBorders>
            <w:shd w:val="clear" w:color="auto" w:fill="auto"/>
            <w:vAlign w:val="center"/>
            <w:hideMark/>
          </w:tcPr>
          <w:p w:rsidRPr="00EF4A12" w:rsidR="00887CEE" w:rsidP="190D30DC" w:rsidRDefault="00887CEE" w14:paraId="051A6EAB" w14:textId="77777777">
            <w:pPr>
              <w:spacing w:after="160"/>
              <w:rPr>
                <w:rFonts w:eastAsia="Times New Roman"/>
                <w:color w:val="000000"/>
                <w:sz w:val="18"/>
                <w:szCs w:val="18"/>
              </w:rPr>
            </w:pPr>
            <w:r w:rsidRPr="4E8F7CC0">
              <w:rPr>
                <w:rFonts w:eastAsia="Times New Roman"/>
                <w:color w:val="000000" w:themeColor="text1"/>
                <w:sz w:val="18"/>
                <w:szCs w:val="18"/>
              </w:rPr>
              <w:t>What types of interview modes are offered in each State? Are households given a choice?</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62145C67"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73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4229C3CB"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67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57491D8F"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2AFFD67C"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85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33D41D3A" w14:textId="77777777">
            <w:pPr>
              <w:spacing w:after="160"/>
              <w:jc w:val="center"/>
              <w:rPr>
                <w:rFonts w:eastAsia="Times New Roman"/>
                <w:color w:val="000000"/>
                <w:sz w:val="18"/>
                <w:szCs w:val="18"/>
              </w:rPr>
            </w:pPr>
            <w:r w:rsidRPr="4E8F7CC0">
              <w:rPr>
                <w:rFonts w:eastAsia="Times New Roman"/>
                <w:color w:val="000000" w:themeColor="text1"/>
                <w:sz w:val="18"/>
                <w:szCs w:val="18"/>
              </w:rPr>
              <w:t>x </w:t>
            </w:r>
          </w:p>
        </w:tc>
      </w:tr>
      <w:tr w:rsidRPr="000A70C1" w:rsidR="00887CEE" w:rsidTr="438B6004" w14:paraId="406DEB71" w14:textId="77777777">
        <w:trPr>
          <w:trHeight w:val="20"/>
        </w:trPr>
        <w:tc>
          <w:tcPr>
            <w:tcW w:w="5475" w:type="dxa"/>
            <w:tcBorders>
              <w:top w:val="nil"/>
              <w:left w:val="single" w:color="auto" w:sz="4" w:space="0"/>
              <w:bottom w:val="single" w:color="auto" w:sz="4" w:space="0"/>
              <w:right w:val="single" w:color="auto" w:sz="4" w:space="0"/>
            </w:tcBorders>
            <w:shd w:val="clear" w:color="auto" w:fill="auto"/>
            <w:vAlign w:val="center"/>
            <w:hideMark/>
          </w:tcPr>
          <w:p w:rsidRPr="00EF4A12" w:rsidR="00887CEE" w:rsidP="190D30DC" w:rsidRDefault="00887CEE" w14:paraId="116FEEF5" w14:textId="77777777">
            <w:pPr>
              <w:spacing w:after="160"/>
              <w:rPr>
                <w:rFonts w:eastAsia="Times New Roman"/>
                <w:color w:val="000000"/>
                <w:sz w:val="18"/>
                <w:szCs w:val="18"/>
              </w:rPr>
            </w:pPr>
            <w:r w:rsidRPr="4E8F7CC0">
              <w:rPr>
                <w:rFonts w:eastAsia="Times New Roman"/>
                <w:color w:val="000000" w:themeColor="text1"/>
                <w:sz w:val="18"/>
                <w:szCs w:val="18"/>
              </w:rPr>
              <w:t>How is the interview process conducted at certification/recertification in each of the different modes (if State offers different modes)? How is client information verified?</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0E2EF9A9"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73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3B2C74E7" w14:textId="77777777">
            <w:pPr>
              <w:spacing w:after="160"/>
              <w:jc w:val="center"/>
              <w:rPr>
                <w:rFonts w:eastAsia="Times New Roman"/>
                <w:color w:val="000000"/>
                <w:sz w:val="18"/>
                <w:szCs w:val="18"/>
              </w:rPr>
            </w:pPr>
            <w:r w:rsidRPr="4E8F7CC0">
              <w:rPr>
                <w:rFonts w:eastAsia="Times New Roman"/>
                <w:color w:val="000000" w:themeColor="text1"/>
                <w:sz w:val="18"/>
                <w:szCs w:val="18"/>
              </w:rPr>
              <w:t> x</w:t>
            </w:r>
          </w:p>
        </w:tc>
        <w:tc>
          <w:tcPr>
            <w:tcW w:w="67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338D97B6"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5A01FA21"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85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18E5BC1A"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r>
      <w:tr w:rsidRPr="000A70C1" w:rsidR="00887CEE" w:rsidTr="438B6004" w14:paraId="5438DD47" w14:textId="77777777">
        <w:trPr>
          <w:trHeight w:val="20"/>
        </w:trPr>
        <w:tc>
          <w:tcPr>
            <w:tcW w:w="5475" w:type="dxa"/>
            <w:tcBorders>
              <w:top w:val="nil"/>
              <w:left w:val="single" w:color="auto" w:sz="4" w:space="0"/>
              <w:bottom w:val="single" w:color="auto" w:sz="4" w:space="0"/>
              <w:right w:val="single" w:color="auto" w:sz="4" w:space="0"/>
            </w:tcBorders>
            <w:shd w:val="clear" w:color="auto" w:fill="auto"/>
            <w:vAlign w:val="center"/>
            <w:hideMark/>
          </w:tcPr>
          <w:p w:rsidRPr="00EF4A12" w:rsidR="00887CEE" w:rsidP="190D30DC" w:rsidRDefault="00887CEE" w14:paraId="53EE1827" w14:textId="77777777">
            <w:pPr>
              <w:spacing w:after="160"/>
              <w:rPr>
                <w:rFonts w:eastAsia="Times New Roman"/>
                <w:color w:val="000000"/>
                <w:sz w:val="18"/>
                <w:szCs w:val="18"/>
              </w:rPr>
            </w:pPr>
            <w:r w:rsidRPr="4E8F7CC0">
              <w:rPr>
                <w:rFonts w:eastAsia="Times New Roman"/>
                <w:color w:val="000000" w:themeColor="text1"/>
                <w:sz w:val="18"/>
                <w:szCs w:val="18"/>
              </w:rPr>
              <w:t>What share of interviews are in each mode in each State?</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702182A8"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73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509E55D9"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67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6550588C"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5661D038"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85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017DDAA0"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r>
      <w:tr w:rsidRPr="000A70C1" w:rsidR="00887CEE" w:rsidTr="438B6004" w14:paraId="7B6BB783" w14:textId="77777777">
        <w:trPr>
          <w:trHeight w:val="20"/>
        </w:trPr>
        <w:tc>
          <w:tcPr>
            <w:tcW w:w="5475" w:type="dxa"/>
            <w:tcBorders>
              <w:top w:val="nil"/>
              <w:left w:val="single" w:color="auto" w:sz="4" w:space="0"/>
              <w:bottom w:val="single" w:color="auto" w:sz="4" w:space="0"/>
              <w:right w:val="single" w:color="auto" w:sz="4" w:space="0"/>
            </w:tcBorders>
            <w:shd w:val="clear" w:color="auto" w:fill="auto"/>
            <w:vAlign w:val="center"/>
            <w:hideMark/>
          </w:tcPr>
          <w:p w:rsidRPr="00EF4A12" w:rsidR="00887CEE" w:rsidP="190D30DC" w:rsidRDefault="00887CEE" w14:paraId="248DCCA1" w14:textId="5121FB42">
            <w:pPr>
              <w:spacing w:after="160"/>
              <w:rPr>
                <w:rFonts w:eastAsia="Times New Roman"/>
                <w:color w:val="000000"/>
                <w:sz w:val="18"/>
                <w:szCs w:val="18"/>
              </w:rPr>
            </w:pPr>
            <w:r w:rsidRPr="4E8F7CC0">
              <w:rPr>
                <w:rFonts w:eastAsia="Times New Roman"/>
                <w:color w:val="000000" w:themeColor="text1"/>
                <w:sz w:val="18"/>
                <w:szCs w:val="18"/>
              </w:rPr>
              <w:t>How is the information provided by caseworkers during certification/recertification interviews made available to clients assigned to the No-</w:t>
            </w:r>
            <w:r w:rsidRPr="4A142A83" w:rsidR="736FD234">
              <w:rPr>
                <w:rFonts w:eastAsia="Times New Roman"/>
                <w:color w:val="000000" w:themeColor="text1"/>
                <w:sz w:val="18"/>
                <w:szCs w:val="18"/>
              </w:rPr>
              <w:t>i</w:t>
            </w:r>
            <w:r w:rsidRPr="4A142A83">
              <w:rPr>
                <w:rFonts w:eastAsia="Times New Roman"/>
                <w:color w:val="000000" w:themeColor="text1"/>
                <w:sz w:val="18"/>
                <w:szCs w:val="18"/>
              </w:rPr>
              <w:t>nterview</w:t>
            </w:r>
            <w:r w:rsidRPr="4E8F7CC0">
              <w:rPr>
                <w:rFonts w:eastAsia="Times New Roman"/>
                <w:color w:val="000000" w:themeColor="text1"/>
                <w:sz w:val="18"/>
                <w:szCs w:val="18"/>
              </w:rPr>
              <w:t xml:space="preserve"> group?</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6EF007A4"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73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0961FF8A"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67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0F950669"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6323A33D"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85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693A44BB"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r>
      <w:tr w:rsidRPr="000A70C1" w:rsidR="00887CEE" w:rsidTr="438B6004" w14:paraId="7099B53E" w14:textId="77777777">
        <w:trPr>
          <w:trHeight w:val="20"/>
        </w:trPr>
        <w:tc>
          <w:tcPr>
            <w:tcW w:w="5475" w:type="dxa"/>
            <w:tcBorders>
              <w:top w:val="nil"/>
              <w:left w:val="single" w:color="auto" w:sz="4" w:space="0"/>
              <w:bottom w:val="single" w:color="auto" w:sz="4" w:space="0"/>
              <w:right w:val="single" w:color="auto" w:sz="4" w:space="0"/>
            </w:tcBorders>
            <w:shd w:val="clear" w:color="auto" w:fill="auto"/>
            <w:vAlign w:val="center"/>
            <w:hideMark/>
          </w:tcPr>
          <w:p w:rsidRPr="00EF4A12" w:rsidR="00887CEE" w:rsidP="190D30DC" w:rsidRDefault="00887CEE" w14:paraId="6E6C06E9" w14:textId="77777777">
            <w:pPr>
              <w:spacing w:after="160"/>
              <w:rPr>
                <w:rFonts w:eastAsia="Times New Roman"/>
                <w:color w:val="000000"/>
                <w:sz w:val="18"/>
                <w:szCs w:val="18"/>
              </w:rPr>
            </w:pPr>
            <w:r w:rsidRPr="4E8F7CC0">
              <w:rPr>
                <w:rFonts w:eastAsia="Times New Roman"/>
                <w:color w:val="000000" w:themeColor="text1"/>
                <w:sz w:val="18"/>
                <w:szCs w:val="18"/>
              </w:rPr>
              <w:t>What other programs (e.g., TANF, Medicaid, Child Support) may have been affected by the waiver of interviews?</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41520F42"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73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04201F23"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67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5F57321E"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2F2A8FC7"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85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0EDA87D5" w14:textId="77777777">
            <w:pPr>
              <w:spacing w:after="160"/>
              <w:jc w:val="center"/>
              <w:rPr>
                <w:rFonts w:eastAsia="Times New Roman"/>
                <w:color w:val="000000"/>
                <w:sz w:val="18"/>
                <w:szCs w:val="18"/>
              </w:rPr>
            </w:pPr>
            <w:r w:rsidRPr="4E8F7CC0">
              <w:rPr>
                <w:rFonts w:eastAsia="Times New Roman"/>
                <w:color w:val="000000" w:themeColor="text1"/>
                <w:sz w:val="18"/>
                <w:szCs w:val="18"/>
              </w:rPr>
              <w:t>x </w:t>
            </w:r>
          </w:p>
        </w:tc>
      </w:tr>
      <w:tr w:rsidRPr="000A70C1" w:rsidR="00887CEE" w:rsidTr="438B6004" w14:paraId="2490E37F" w14:textId="77777777">
        <w:trPr>
          <w:trHeight w:val="20"/>
        </w:trPr>
        <w:tc>
          <w:tcPr>
            <w:tcW w:w="5475" w:type="dxa"/>
            <w:tcBorders>
              <w:top w:val="nil"/>
              <w:left w:val="single" w:color="auto" w:sz="4" w:space="0"/>
              <w:bottom w:val="single" w:color="auto" w:sz="4" w:space="0"/>
              <w:right w:val="single" w:color="auto" w:sz="4" w:space="0"/>
            </w:tcBorders>
            <w:shd w:val="clear" w:color="auto" w:fill="DFF0F5" w:themeFill="accent2" w:themeFillTint="33"/>
            <w:vAlign w:val="bottom"/>
            <w:hideMark/>
          </w:tcPr>
          <w:p w:rsidRPr="00EF4A12" w:rsidR="00887CEE" w:rsidP="190D30DC" w:rsidRDefault="00887CEE" w14:paraId="53CAF492" w14:textId="58EEA364">
            <w:pPr>
              <w:spacing w:after="160"/>
              <w:rPr>
                <w:rFonts w:eastAsia="Times New Roman"/>
                <w:b/>
                <w:color w:val="000000"/>
                <w:sz w:val="18"/>
                <w:szCs w:val="18"/>
              </w:rPr>
            </w:pPr>
            <w:r w:rsidRPr="4E8F7CC0">
              <w:rPr>
                <w:rFonts w:eastAsia="Times New Roman"/>
                <w:b/>
                <w:color w:val="000000" w:themeColor="text1"/>
                <w:sz w:val="18"/>
                <w:szCs w:val="18"/>
              </w:rPr>
              <w:t>Objective 2: Describe the SNAP State agencies when using the No-</w:t>
            </w:r>
            <w:r w:rsidRPr="414BD44A" w:rsidR="24EC0C92">
              <w:rPr>
                <w:rFonts w:eastAsia="Times New Roman"/>
                <w:b/>
                <w:bCs/>
                <w:color w:val="000000" w:themeColor="text1"/>
                <w:sz w:val="18"/>
                <w:szCs w:val="18"/>
              </w:rPr>
              <w:t>i</w:t>
            </w:r>
            <w:r w:rsidRPr="414BD44A">
              <w:rPr>
                <w:rFonts w:eastAsia="Times New Roman"/>
                <w:b/>
                <w:bCs/>
                <w:color w:val="000000" w:themeColor="text1"/>
                <w:sz w:val="18"/>
                <w:szCs w:val="18"/>
              </w:rPr>
              <w:t>nterview</w:t>
            </w:r>
            <w:r w:rsidRPr="4E8F7CC0">
              <w:rPr>
                <w:rFonts w:eastAsia="Times New Roman"/>
                <w:b/>
                <w:color w:val="000000" w:themeColor="text1"/>
                <w:sz w:val="18"/>
                <w:szCs w:val="18"/>
              </w:rPr>
              <w:t xml:space="preserve"> waiver at certification and recertification.</w:t>
            </w:r>
          </w:p>
        </w:tc>
        <w:tc>
          <w:tcPr>
            <w:tcW w:w="765" w:type="dxa"/>
            <w:tcBorders>
              <w:top w:val="nil"/>
              <w:left w:val="nil"/>
              <w:bottom w:val="single" w:color="auto" w:sz="4" w:space="0"/>
              <w:right w:val="single" w:color="auto" w:sz="4" w:space="0"/>
            </w:tcBorders>
            <w:shd w:val="clear" w:color="auto" w:fill="DFF0F5" w:themeFill="accent2" w:themeFillTint="33"/>
            <w:vAlign w:val="bottom"/>
            <w:hideMark/>
          </w:tcPr>
          <w:p w:rsidRPr="00846AB1" w:rsidR="00887CEE" w:rsidP="190D30DC" w:rsidRDefault="00887CEE" w14:paraId="2C15785B" w14:textId="77777777">
            <w:pPr>
              <w:spacing w:after="160"/>
              <w:rPr>
                <w:rFonts w:eastAsia="Times New Roman"/>
                <w:color w:val="000000"/>
                <w:sz w:val="18"/>
                <w:szCs w:val="18"/>
              </w:rPr>
            </w:pPr>
            <w:r w:rsidRPr="4E8F7CC0">
              <w:rPr>
                <w:rFonts w:eastAsia="Times New Roman"/>
                <w:color w:val="000000" w:themeColor="text1"/>
                <w:sz w:val="18"/>
                <w:szCs w:val="18"/>
              </w:rPr>
              <w:t> </w:t>
            </w:r>
          </w:p>
        </w:tc>
        <w:tc>
          <w:tcPr>
            <w:tcW w:w="735" w:type="dxa"/>
            <w:tcBorders>
              <w:top w:val="nil"/>
              <w:left w:val="nil"/>
              <w:bottom w:val="single" w:color="auto" w:sz="4" w:space="0"/>
              <w:right w:val="single" w:color="auto" w:sz="4" w:space="0"/>
            </w:tcBorders>
            <w:shd w:val="clear" w:color="auto" w:fill="DFF0F5" w:themeFill="accent2" w:themeFillTint="33"/>
            <w:vAlign w:val="bottom"/>
            <w:hideMark/>
          </w:tcPr>
          <w:p w:rsidRPr="00846AB1" w:rsidR="00887CEE" w:rsidP="190D30DC" w:rsidRDefault="00887CEE" w14:paraId="4EB70370"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675" w:type="dxa"/>
            <w:tcBorders>
              <w:top w:val="nil"/>
              <w:left w:val="nil"/>
              <w:bottom w:val="single" w:color="auto" w:sz="4" w:space="0"/>
              <w:right w:val="single" w:color="auto" w:sz="4" w:space="0"/>
            </w:tcBorders>
            <w:shd w:val="clear" w:color="auto" w:fill="DFF0F5" w:themeFill="accent2" w:themeFillTint="33"/>
            <w:vAlign w:val="bottom"/>
            <w:hideMark/>
          </w:tcPr>
          <w:p w:rsidRPr="00846AB1" w:rsidR="00887CEE" w:rsidP="190D30DC" w:rsidRDefault="00887CEE" w14:paraId="5E0BCB5C" w14:textId="77777777">
            <w:pPr>
              <w:spacing w:after="160"/>
              <w:rPr>
                <w:rFonts w:eastAsia="Times New Roman"/>
                <w:color w:val="000000"/>
                <w:sz w:val="18"/>
                <w:szCs w:val="18"/>
              </w:rPr>
            </w:pPr>
            <w:r w:rsidRPr="4E8F7CC0">
              <w:rPr>
                <w:rFonts w:eastAsia="Times New Roman"/>
                <w:color w:val="000000" w:themeColor="text1"/>
                <w:sz w:val="18"/>
                <w:szCs w:val="18"/>
              </w:rPr>
              <w:t> </w:t>
            </w:r>
          </w:p>
        </w:tc>
        <w:tc>
          <w:tcPr>
            <w:tcW w:w="765" w:type="dxa"/>
            <w:tcBorders>
              <w:top w:val="nil"/>
              <w:left w:val="nil"/>
              <w:bottom w:val="single" w:color="auto" w:sz="4" w:space="0"/>
              <w:right w:val="single" w:color="auto" w:sz="4" w:space="0"/>
            </w:tcBorders>
            <w:shd w:val="clear" w:color="auto" w:fill="DFF0F5" w:themeFill="accent2" w:themeFillTint="33"/>
            <w:vAlign w:val="bottom"/>
            <w:hideMark/>
          </w:tcPr>
          <w:p w:rsidRPr="00846AB1" w:rsidR="00887CEE" w:rsidP="190D30DC" w:rsidRDefault="00887CEE" w14:paraId="058562F0"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855" w:type="dxa"/>
            <w:tcBorders>
              <w:top w:val="nil"/>
              <w:left w:val="nil"/>
              <w:bottom w:val="single" w:color="auto" w:sz="4" w:space="0"/>
              <w:right w:val="single" w:color="auto" w:sz="4" w:space="0"/>
            </w:tcBorders>
            <w:shd w:val="clear" w:color="auto" w:fill="DFF0F5" w:themeFill="accent2" w:themeFillTint="33"/>
            <w:vAlign w:val="bottom"/>
            <w:hideMark/>
          </w:tcPr>
          <w:p w:rsidRPr="00846AB1" w:rsidR="00887CEE" w:rsidP="190D30DC" w:rsidRDefault="00887CEE" w14:paraId="693154D8" w14:textId="77777777">
            <w:pPr>
              <w:spacing w:after="160"/>
              <w:rPr>
                <w:rFonts w:eastAsia="Times New Roman"/>
                <w:color w:val="000000"/>
                <w:sz w:val="18"/>
                <w:szCs w:val="18"/>
              </w:rPr>
            </w:pPr>
            <w:r w:rsidRPr="4E8F7CC0">
              <w:rPr>
                <w:rFonts w:eastAsia="Times New Roman"/>
                <w:color w:val="000000" w:themeColor="text1"/>
                <w:sz w:val="18"/>
                <w:szCs w:val="18"/>
              </w:rPr>
              <w:t> </w:t>
            </w:r>
          </w:p>
        </w:tc>
      </w:tr>
      <w:tr w:rsidRPr="000A70C1" w:rsidR="00887CEE" w:rsidTr="438B6004" w14:paraId="2B7247AC" w14:textId="77777777">
        <w:trPr>
          <w:trHeight w:val="20"/>
        </w:trPr>
        <w:tc>
          <w:tcPr>
            <w:tcW w:w="5475" w:type="dxa"/>
            <w:tcBorders>
              <w:top w:val="nil"/>
              <w:left w:val="single" w:color="auto" w:sz="4" w:space="0"/>
              <w:bottom w:val="single" w:color="auto" w:sz="4" w:space="0"/>
              <w:right w:val="single" w:color="auto" w:sz="4" w:space="0"/>
            </w:tcBorders>
            <w:shd w:val="clear" w:color="auto" w:fill="auto"/>
            <w:vAlign w:val="center"/>
            <w:hideMark/>
          </w:tcPr>
          <w:p w:rsidRPr="00EF4A12" w:rsidR="00887CEE" w:rsidP="190D30DC" w:rsidRDefault="00887CEE" w14:paraId="657450BB" w14:textId="77777777">
            <w:pPr>
              <w:spacing w:after="160"/>
              <w:rPr>
                <w:rFonts w:eastAsia="Times New Roman"/>
                <w:color w:val="000000"/>
                <w:sz w:val="18"/>
                <w:szCs w:val="18"/>
              </w:rPr>
            </w:pPr>
            <w:r w:rsidRPr="00EF4A12">
              <w:rPr>
                <w:rFonts w:eastAsia="Times New Roman"/>
                <w:sz w:val="18"/>
                <w:szCs w:val="18"/>
              </w:rPr>
              <w:t>What time and cost savings occur, if any, without an interview compared to the regular interview process? How do the time and cost savings vary compared to the different interview modes?</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3A4A0EB8"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73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46237B31"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67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5A39D22D"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7740FE35"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85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13652CBF"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r>
      <w:tr w:rsidRPr="000A70C1" w:rsidR="00887CEE" w:rsidTr="438B6004" w14:paraId="5E45FFEA" w14:textId="77777777">
        <w:trPr>
          <w:trHeight w:val="20"/>
        </w:trPr>
        <w:tc>
          <w:tcPr>
            <w:tcW w:w="5475" w:type="dxa"/>
            <w:tcBorders>
              <w:top w:val="nil"/>
              <w:left w:val="single" w:color="auto" w:sz="4" w:space="0"/>
              <w:bottom w:val="single" w:color="auto" w:sz="4" w:space="0"/>
              <w:right w:val="single" w:color="auto" w:sz="4" w:space="0"/>
            </w:tcBorders>
            <w:shd w:val="clear" w:color="auto" w:fill="auto"/>
            <w:vAlign w:val="center"/>
            <w:hideMark/>
          </w:tcPr>
          <w:p w:rsidRPr="00EF4A12" w:rsidR="00887CEE" w:rsidP="190D30DC" w:rsidRDefault="00887CEE" w14:paraId="5A34525F" w14:textId="77777777">
            <w:pPr>
              <w:spacing w:after="160"/>
              <w:rPr>
                <w:rFonts w:eastAsia="Times New Roman"/>
                <w:color w:val="000000"/>
                <w:sz w:val="18"/>
                <w:szCs w:val="18"/>
              </w:rPr>
            </w:pPr>
            <w:r w:rsidRPr="00EF4A12">
              <w:rPr>
                <w:rFonts w:eastAsia="Times New Roman"/>
                <w:sz w:val="18"/>
                <w:szCs w:val="18"/>
              </w:rPr>
              <w:t>What are the negative effects of removing interviews for SNAP staff members involved in the recertification/ recertification/ verification process?</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2448EBE4"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73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1C8E5A74"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67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1C30D8B4"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18F62C96"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85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37193D00"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r>
      <w:tr w:rsidRPr="000A70C1" w:rsidR="00887CEE" w:rsidTr="438B6004" w14:paraId="1BAB6A0B" w14:textId="77777777">
        <w:trPr>
          <w:trHeight w:val="20"/>
        </w:trPr>
        <w:tc>
          <w:tcPr>
            <w:tcW w:w="5475" w:type="dxa"/>
            <w:tcBorders>
              <w:top w:val="nil"/>
              <w:left w:val="single" w:color="auto" w:sz="4" w:space="0"/>
              <w:bottom w:val="single" w:color="auto" w:sz="4" w:space="0"/>
              <w:right w:val="single" w:color="auto" w:sz="4" w:space="0"/>
            </w:tcBorders>
            <w:shd w:val="clear" w:color="auto" w:fill="auto"/>
            <w:vAlign w:val="center"/>
            <w:hideMark/>
          </w:tcPr>
          <w:p w:rsidRPr="00EF4A12" w:rsidR="00887CEE" w:rsidP="190D30DC" w:rsidRDefault="00887CEE" w14:paraId="3E77A8D2" w14:textId="77777777">
            <w:pPr>
              <w:spacing w:after="160"/>
              <w:rPr>
                <w:rFonts w:eastAsia="Times New Roman"/>
                <w:color w:val="000000"/>
                <w:sz w:val="18"/>
                <w:szCs w:val="18"/>
              </w:rPr>
            </w:pPr>
            <w:r w:rsidRPr="00EF4A12">
              <w:rPr>
                <w:rFonts w:eastAsia="Times New Roman"/>
                <w:sz w:val="18"/>
                <w:szCs w:val="18"/>
              </w:rPr>
              <w:t>What are the positive effects of removing interviews for SNAP staff members involved in the certification/recertification/verification process?</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0F9460F3"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73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4A5809E4"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67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2E8051D6"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0BD048B3"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85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5081B938"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r>
      <w:tr w:rsidRPr="000A70C1" w:rsidR="00887CEE" w:rsidTr="438B6004" w14:paraId="673218CA" w14:textId="77777777">
        <w:trPr>
          <w:trHeight w:val="20"/>
        </w:trPr>
        <w:tc>
          <w:tcPr>
            <w:tcW w:w="5475" w:type="dxa"/>
            <w:tcBorders>
              <w:top w:val="nil"/>
              <w:left w:val="single" w:color="auto" w:sz="4" w:space="0"/>
              <w:bottom w:val="single" w:color="auto" w:sz="4" w:space="0"/>
              <w:right w:val="single" w:color="auto" w:sz="4" w:space="0"/>
            </w:tcBorders>
            <w:shd w:val="clear" w:color="auto" w:fill="auto"/>
            <w:vAlign w:val="center"/>
            <w:hideMark/>
          </w:tcPr>
          <w:p w:rsidRPr="00EF4A12" w:rsidR="00887CEE" w:rsidP="190D30DC" w:rsidRDefault="00887CEE" w14:paraId="1A0FF387" w14:textId="77777777">
            <w:pPr>
              <w:spacing w:after="160"/>
              <w:rPr>
                <w:rFonts w:eastAsia="Times New Roman"/>
                <w:color w:val="000000"/>
                <w:sz w:val="18"/>
                <w:szCs w:val="18"/>
              </w:rPr>
            </w:pPr>
            <w:r w:rsidRPr="00EF4A12">
              <w:rPr>
                <w:rFonts w:eastAsia="Times New Roman"/>
                <w:sz w:val="18"/>
                <w:szCs w:val="18"/>
              </w:rPr>
              <w:t>How often do caseworkers need to reach out to the client for information that would have been clarified at the interview?</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70FE391D"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73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63E1FAC7"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67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6F5E9E33"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1BE7F8AD"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85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2D3BB8ED"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r>
      <w:tr w:rsidRPr="000A70C1" w:rsidR="00887CEE" w:rsidTr="438B6004" w14:paraId="28E1E702" w14:textId="77777777">
        <w:trPr>
          <w:trHeight w:val="20"/>
        </w:trPr>
        <w:tc>
          <w:tcPr>
            <w:tcW w:w="5475" w:type="dxa"/>
            <w:tcBorders>
              <w:top w:val="nil"/>
              <w:left w:val="single" w:color="auto" w:sz="4" w:space="0"/>
              <w:bottom w:val="single" w:color="auto" w:sz="4" w:space="0"/>
              <w:right w:val="single" w:color="auto" w:sz="4" w:space="0"/>
            </w:tcBorders>
            <w:shd w:val="clear" w:color="auto" w:fill="DFF0F5" w:themeFill="accent2" w:themeFillTint="33"/>
            <w:vAlign w:val="bottom"/>
            <w:hideMark/>
          </w:tcPr>
          <w:p w:rsidRPr="002B0CA9" w:rsidR="00887CEE" w:rsidP="190D30DC" w:rsidRDefault="00887CEE" w14:paraId="07EDDC2C" w14:textId="60044DD7">
            <w:pPr>
              <w:spacing w:after="160"/>
              <w:rPr>
                <w:rFonts w:eastAsia="Times New Roman"/>
                <w:b/>
                <w:color w:val="000000"/>
                <w:sz w:val="18"/>
                <w:szCs w:val="18"/>
              </w:rPr>
            </w:pPr>
            <w:r w:rsidRPr="4E8F7CC0">
              <w:rPr>
                <w:rFonts w:eastAsia="Times New Roman"/>
                <w:b/>
                <w:color w:val="000000" w:themeColor="text1"/>
                <w:sz w:val="18"/>
                <w:szCs w:val="18"/>
              </w:rPr>
              <w:t>Objective 3: Analyze differences in the key participant and program outcomes between the No-</w:t>
            </w:r>
            <w:r w:rsidRPr="2B870D4F" w:rsidR="7905C554">
              <w:rPr>
                <w:rFonts w:eastAsia="Times New Roman"/>
                <w:b/>
                <w:bCs/>
                <w:color w:val="000000" w:themeColor="text1"/>
                <w:sz w:val="18"/>
                <w:szCs w:val="18"/>
              </w:rPr>
              <w:t>i</w:t>
            </w:r>
            <w:r w:rsidRPr="2B870D4F">
              <w:rPr>
                <w:rFonts w:eastAsia="Times New Roman"/>
                <w:b/>
                <w:bCs/>
                <w:color w:val="000000" w:themeColor="text1"/>
                <w:sz w:val="18"/>
                <w:szCs w:val="18"/>
              </w:rPr>
              <w:t xml:space="preserve">nterview </w:t>
            </w:r>
            <w:r w:rsidRPr="4E8F7CC0">
              <w:rPr>
                <w:rFonts w:eastAsia="Times New Roman"/>
                <w:b/>
                <w:color w:val="000000" w:themeColor="text1"/>
                <w:sz w:val="18"/>
                <w:szCs w:val="18"/>
              </w:rPr>
              <w:t>group and the regular interview process in each State. For the regular interview process, depending on the sample size, the analysis should also examine mode of interview (in person, phone, and video) if State offers different types of interviews.</w:t>
            </w:r>
          </w:p>
        </w:tc>
        <w:tc>
          <w:tcPr>
            <w:tcW w:w="765" w:type="dxa"/>
            <w:tcBorders>
              <w:top w:val="nil"/>
              <w:left w:val="nil"/>
              <w:bottom w:val="single" w:color="auto" w:sz="4" w:space="0"/>
              <w:right w:val="single" w:color="auto" w:sz="4" w:space="0"/>
            </w:tcBorders>
            <w:shd w:val="clear" w:color="auto" w:fill="DFF0F5" w:themeFill="accent2" w:themeFillTint="33"/>
            <w:vAlign w:val="bottom"/>
            <w:hideMark/>
          </w:tcPr>
          <w:p w:rsidRPr="00846AB1" w:rsidR="00887CEE" w:rsidP="190D30DC" w:rsidRDefault="00887CEE" w14:paraId="4B242ED8"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735" w:type="dxa"/>
            <w:tcBorders>
              <w:top w:val="nil"/>
              <w:left w:val="nil"/>
              <w:bottom w:val="single" w:color="auto" w:sz="4" w:space="0"/>
              <w:right w:val="single" w:color="auto" w:sz="4" w:space="0"/>
            </w:tcBorders>
            <w:shd w:val="clear" w:color="auto" w:fill="DFF0F5" w:themeFill="accent2" w:themeFillTint="33"/>
            <w:vAlign w:val="bottom"/>
            <w:hideMark/>
          </w:tcPr>
          <w:p w:rsidRPr="00846AB1" w:rsidR="00887CEE" w:rsidP="190D30DC" w:rsidRDefault="00887CEE" w14:paraId="4625EA69"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675" w:type="dxa"/>
            <w:tcBorders>
              <w:top w:val="nil"/>
              <w:left w:val="nil"/>
              <w:bottom w:val="single" w:color="auto" w:sz="4" w:space="0"/>
              <w:right w:val="single" w:color="auto" w:sz="4" w:space="0"/>
            </w:tcBorders>
            <w:shd w:val="clear" w:color="auto" w:fill="DFF0F5" w:themeFill="accent2" w:themeFillTint="33"/>
            <w:vAlign w:val="bottom"/>
            <w:hideMark/>
          </w:tcPr>
          <w:p w:rsidRPr="00846AB1" w:rsidR="00887CEE" w:rsidP="190D30DC" w:rsidRDefault="00887CEE" w14:paraId="379EA519"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765" w:type="dxa"/>
            <w:tcBorders>
              <w:top w:val="nil"/>
              <w:left w:val="nil"/>
              <w:bottom w:val="single" w:color="auto" w:sz="4" w:space="0"/>
              <w:right w:val="single" w:color="auto" w:sz="4" w:space="0"/>
            </w:tcBorders>
            <w:shd w:val="clear" w:color="auto" w:fill="DFF0F5" w:themeFill="accent2" w:themeFillTint="33"/>
            <w:vAlign w:val="bottom"/>
            <w:hideMark/>
          </w:tcPr>
          <w:p w:rsidRPr="00846AB1" w:rsidR="00887CEE" w:rsidP="190D30DC" w:rsidRDefault="00887CEE" w14:paraId="5C307996"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855" w:type="dxa"/>
            <w:tcBorders>
              <w:top w:val="nil"/>
              <w:left w:val="nil"/>
              <w:bottom w:val="single" w:color="auto" w:sz="4" w:space="0"/>
              <w:right w:val="single" w:color="auto" w:sz="4" w:space="0"/>
            </w:tcBorders>
            <w:shd w:val="clear" w:color="auto" w:fill="DFF0F5" w:themeFill="accent2" w:themeFillTint="33"/>
            <w:vAlign w:val="bottom"/>
            <w:hideMark/>
          </w:tcPr>
          <w:p w:rsidRPr="00846AB1" w:rsidR="00887CEE" w:rsidP="190D30DC" w:rsidRDefault="00887CEE" w14:paraId="4AB55099"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r>
      <w:tr w:rsidRPr="000A70C1" w:rsidR="00887CEE" w:rsidTr="438B6004" w14:paraId="6B4E84A3" w14:textId="77777777">
        <w:trPr>
          <w:trHeight w:val="20"/>
        </w:trPr>
        <w:tc>
          <w:tcPr>
            <w:tcW w:w="5475" w:type="dxa"/>
            <w:tcBorders>
              <w:top w:val="nil"/>
              <w:left w:val="single" w:color="auto" w:sz="4" w:space="0"/>
              <w:bottom w:val="single" w:color="auto" w:sz="4" w:space="0"/>
              <w:right w:val="single" w:color="auto" w:sz="4" w:space="0"/>
            </w:tcBorders>
            <w:shd w:val="clear" w:color="auto" w:fill="auto"/>
            <w:vAlign w:val="center"/>
            <w:hideMark/>
          </w:tcPr>
          <w:p w:rsidRPr="0055181E" w:rsidR="00887CEE" w:rsidP="190D30DC" w:rsidRDefault="00887CEE" w14:paraId="7D680101" w14:textId="6813B987">
            <w:pPr>
              <w:spacing w:after="160"/>
              <w:rPr>
                <w:rFonts w:eastAsia="Times New Roman"/>
                <w:color w:val="000000"/>
                <w:sz w:val="18"/>
                <w:szCs w:val="18"/>
              </w:rPr>
            </w:pPr>
            <w:r w:rsidRPr="0055181E">
              <w:rPr>
                <w:rFonts w:eastAsia="Times New Roman"/>
                <w:sz w:val="18"/>
                <w:szCs w:val="18"/>
              </w:rPr>
              <w:t>Are there significant differences in average benefit levels for the No-</w:t>
            </w:r>
            <w:r w:rsidRPr="35DD5311" w:rsidR="0D7C9347">
              <w:rPr>
                <w:rFonts w:eastAsia="Times New Roman"/>
                <w:sz w:val="18"/>
                <w:szCs w:val="18"/>
              </w:rPr>
              <w:t>i</w:t>
            </w:r>
            <w:r w:rsidRPr="35DD5311">
              <w:rPr>
                <w:rFonts w:eastAsia="Times New Roman"/>
                <w:sz w:val="18"/>
                <w:szCs w:val="18"/>
              </w:rPr>
              <w:t xml:space="preserve">nterview </w:t>
            </w:r>
            <w:r w:rsidRPr="0055181E">
              <w:rPr>
                <w:rFonts w:eastAsia="Times New Roman"/>
                <w:sz w:val="18"/>
                <w:szCs w:val="18"/>
              </w:rPr>
              <w:t>group compared to the regular interview process? Do the differences vary by household type, circumstances, or interview mode?</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19FB75EE"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73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5EE7FAF5"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67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04937E7F"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29687A6C"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85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282D4220"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r>
      <w:tr w:rsidRPr="000A70C1" w:rsidR="00887CEE" w:rsidTr="438B6004" w14:paraId="3D2D28B2" w14:textId="77777777">
        <w:trPr>
          <w:trHeight w:val="20"/>
        </w:trPr>
        <w:tc>
          <w:tcPr>
            <w:tcW w:w="5475" w:type="dxa"/>
            <w:tcBorders>
              <w:top w:val="nil"/>
              <w:left w:val="single" w:color="auto" w:sz="4" w:space="0"/>
              <w:bottom w:val="single" w:color="auto" w:sz="4" w:space="0"/>
              <w:right w:val="single" w:color="auto" w:sz="4" w:space="0"/>
            </w:tcBorders>
            <w:shd w:val="clear" w:color="auto" w:fill="auto"/>
            <w:vAlign w:val="center"/>
            <w:hideMark/>
          </w:tcPr>
          <w:p w:rsidRPr="0055181E" w:rsidR="00887CEE" w:rsidP="190D30DC" w:rsidRDefault="00887CEE" w14:paraId="3E435834" w14:textId="14FD8047">
            <w:pPr>
              <w:spacing w:after="160"/>
              <w:rPr>
                <w:rFonts w:eastAsia="Times New Roman"/>
                <w:color w:val="000000"/>
                <w:sz w:val="18"/>
                <w:szCs w:val="18"/>
              </w:rPr>
            </w:pPr>
            <w:r w:rsidRPr="0055181E">
              <w:rPr>
                <w:rFonts w:eastAsia="Times New Roman"/>
                <w:sz w:val="18"/>
                <w:szCs w:val="18"/>
              </w:rPr>
              <w:t>Are there significant differences in the share of households reporting earnings for the No-</w:t>
            </w:r>
            <w:r w:rsidRPr="35DD5311" w:rsidR="0F7DADD5">
              <w:rPr>
                <w:rFonts w:eastAsia="Times New Roman"/>
                <w:sz w:val="18"/>
                <w:szCs w:val="18"/>
              </w:rPr>
              <w:t>i</w:t>
            </w:r>
            <w:r w:rsidRPr="35DD5311">
              <w:rPr>
                <w:rFonts w:eastAsia="Times New Roman"/>
                <w:sz w:val="18"/>
                <w:szCs w:val="18"/>
              </w:rPr>
              <w:t xml:space="preserve">nterview </w:t>
            </w:r>
            <w:r w:rsidRPr="0055181E">
              <w:rPr>
                <w:rFonts w:eastAsia="Times New Roman"/>
                <w:sz w:val="18"/>
                <w:szCs w:val="18"/>
              </w:rPr>
              <w:t>group compared to the regular interview process? Does the difference vary by household type, circumstances, or interview mode?</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389B8773"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73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41A82856"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67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6B2031BF"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4D2169AB"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85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15DF9393"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r>
      <w:tr w:rsidRPr="000A70C1" w:rsidR="00887CEE" w:rsidTr="438B6004" w14:paraId="50B7AFA5" w14:textId="77777777">
        <w:trPr>
          <w:trHeight w:val="20"/>
        </w:trPr>
        <w:tc>
          <w:tcPr>
            <w:tcW w:w="5475" w:type="dxa"/>
            <w:tcBorders>
              <w:top w:val="nil"/>
              <w:left w:val="single" w:color="auto" w:sz="4" w:space="0"/>
              <w:bottom w:val="single" w:color="auto" w:sz="4" w:space="0"/>
              <w:right w:val="single" w:color="auto" w:sz="4" w:space="0"/>
            </w:tcBorders>
            <w:shd w:val="clear" w:color="auto" w:fill="auto"/>
            <w:vAlign w:val="center"/>
            <w:hideMark/>
          </w:tcPr>
          <w:p w:rsidRPr="0055181E" w:rsidR="00887CEE" w:rsidP="190D30DC" w:rsidRDefault="00887CEE" w14:paraId="087F1AA5" w14:textId="268FD3DE">
            <w:pPr>
              <w:spacing w:after="160"/>
              <w:rPr>
                <w:rFonts w:eastAsia="Times New Roman"/>
                <w:color w:val="000000"/>
                <w:sz w:val="18"/>
                <w:szCs w:val="18"/>
              </w:rPr>
            </w:pPr>
            <w:r w:rsidRPr="0055181E">
              <w:rPr>
                <w:rFonts w:eastAsia="Times New Roman"/>
                <w:sz w:val="18"/>
                <w:szCs w:val="18"/>
              </w:rPr>
              <w:t>Are there significant differences in payment errors for the No-</w:t>
            </w:r>
            <w:r w:rsidRPr="7B846DE0" w:rsidR="67EBB6A9">
              <w:rPr>
                <w:rFonts w:eastAsia="Times New Roman"/>
                <w:sz w:val="18"/>
                <w:szCs w:val="18"/>
              </w:rPr>
              <w:t>i</w:t>
            </w:r>
            <w:r w:rsidRPr="7B846DE0">
              <w:rPr>
                <w:rFonts w:eastAsia="Times New Roman"/>
                <w:sz w:val="18"/>
                <w:szCs w:val="18"/>
              </w:rPr>
              <w:t xml:space="preserve">nterview </w:t>
            </w:r>
            <w:r w:rsidRPr="0055181E">
              <w:rPr>
                <w:rFonts w:eastAsia="Times New Roman"/>
                <w:sz w:val="18"/>
                <w:szCs w:val="18"/>
              </w:rPr>
              <w:t>group compared to the regular interview process?</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0F2DE796"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73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6F1A2F72"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67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5A9B0CF7"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094D56F2"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85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770D3503"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r>
      <w:tr w:rsidRPr="000A70C1" w:rsidR="00887CEE" w:rsidTr="438B6004" w14:paraId="1F6DFB7C" w14:textId="77777777">
        <w:trPr>
          <w:trHeight w:val="20"/>
        </w:trPr>
        <w:tc>
          <w:tcPr>
            <w:tcW w:w="5475" w:type="dxa"/>
            <w:tcBorders>
              <w:top w:val="nil"/>
              <w:left w:val="single" w:color="auto" w:sz="4" w:space="0"/>
              <w:bottom w:val="single" w:color="auto" w:sz="4" w:space="0"/>
              <w:right w:val="single" w:color="auto" w:sz="4" w:space="0"/>
            </w:tcBorders>
            <w:shd w:val="clear" w:color="auto" w:fill="auto"/>
            <w:vAlign w:val="center"/>
            <w:hideMark/>
          </w:tcPr>
          <w:p w:rsidRPr="0055181E" w:rsidR="00887CEE" w:rsidP="190D30DC" w:rsidRDefault="00887CEE" w14:paraId="31DA3B03" w14:textId="530B9667">
            <w:pPr>
              <w:spacing w:after="160"/>
              <w:rPr>
                <w:rFonts w:eastAsia="Times New Roman"/>
                <w:color w:val="000000"/>
                <w:sz w:val="18"/>
                <w:szCs w:val="18"/>
              </w:rPr>
            </w:pPr>
            <w:r w:rsidRPr="0055181E">
              <w:rPr>
                <w:rFonts w:eastAsia="Times New Roman"/>
                <w:sz w:val="18"/>
                <w:szCs w:val="18"/>
              </w:rPr>
              <w:t>Are there significant differences in deduction accuracy by group when implementing a No-</w:t>
            </w:r>
            <w:r w:rsidRPr="3DB21928" w:rsidR="61975B76">
              <w:rPr>
                <w:rFonts w:eastAsia="Times New Roman"/>
                <w:sz w:val="18"/>
                <w:szCs w:val="18"/>
              </w:rPr>
              <w:t>i</w:t>
            </w:r>
            <w:r w:rsidRPr="3DB21928">
              <w:rPr>
                <w:rFonts w:eastAsia="Times New Roman"/>
                <w:sz w:val="18"/>
                <w:szCs w:val="18"/>
              </w:rPr>
              <w:t>nterview</w:t>
            </w:r>
            <w:r w:rsidRPr="0055181E">
              <w:rPr>
                <w:rFonts w:eastAsia="Times New Roman"/>
                <w:sz w:val="18"/>
                <w:szCs w:val="18"/>
              </w:rPr>
              <w:t xml:space="preserve"> waiver?</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1C16B56A"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73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2E3A5663"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67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0F10D442"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13AB959C"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85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38974CE7"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r>
      <w:tr w:rsidRPr="000A70C1" w:rsidR="00887CEE" w:rsidTr="438B6004" w14:paraId="5939CF3C" w14:textId="77777777">
        <w:trPr>
          <w:trHeight w:val="20"/>
        </w:trPr>
        <w:tc>
          <w:tcPr>
            <w:tcW w:w="5475" w:type="dxa"/>
            <w:tcBorders>
              <w:top w:val="nil"/>
              <w:left w:val="single" w:color="auto" w:sz="4" w:space="0"/>
              <w:bottom w:val="single" w:color="auto" w:sz="4" w:space="0"/>
              <w:right w:val="single" w:color="auto" w:sz="4" w:space="0"/>
            </w:tcBorders>
            <w:shd w:val="clear" w:color="auto" w:fill="auto"/>
            <w:vAlign w:val="center"/>
            <w:hideMark/>
          </w:tcPr>
          <w:p w:rsidRPr="0055181E" w:rsidR="00887CEE" w:rsidP="190D30DC" w:rsidRDefault="00887CEE" w14:paraId="5955750C" w14:textId="77777777">
            <w:pPr>
              <w:spacing w:after="160"/>
              <w:rPr>
                <w:rFonts w:eastAsia="Times New Roman"/>
                <w:color w:val="000000"/>
                <w:sz w:val="18"/>
                <w:szCs w:val="18"/>
              </w:rPr>
            </w:pPr>
            <w:r w:rsidRPr="0055181E">
              <w:rPr>
                <w:rFonts w:eastAsia="Times New Roman"/>
                <w:sz w:val="18"/>
                <w:szCs w:val="18"/>
              </w:rPr>
              <w:t>If using a standard utility allowance (SUA), is the correct SUA used?</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3E78459F" w14:textId="77777777">
            <w:pPr>
              <w:spacing w:after="160"/>
              <w:rPr>
                <w:rFonts w:eastAsia="Times New Roman"/>
                <w:color w:val="000000"/>
                <w:sz w:val="18"/>
                <w:szCs w:val="18"/>
              </w:rPr>
            </w:pPr>
            <w:r w:rsidRPr="4E8F7CC0">
              <w:rPr>
                <w:rFonts w:eastAsia="Times New Roman"/>
                <w:color w:val="000000" w:themeColor="text1"/>
                <w:sz w:val="18"/>
                <w:szCs w:val="18"/>
              </w:rPr>
              <w:t> </w:t>
            </w:r>
          </w:p>
        </w:tc>
        <w:tc>
          <w:tcPr>
            <w:tcW w:w="73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2713ACB2"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67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38D4EA87"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5B3609EB"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85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43276426"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r>
      <w:tr w:rsidRPr="000A70C1" w:rsidR="00887CEE" w:rsidTr="438B6004" w14:paraId="10CA82EF" w14:textId="77777777">
        <w:trPr>
          <w:trHeight w:val="20"/>
        </w:trPr>
        <w:tc>
          <w:tcPr>
            <w:tcW w:w="5475" w:type="dxa"/>
            <w:tcBorders>
              <w:top w:val="nil"/>
              <w:left w:val="single" w:color="auto" w:sz="4" w:space="0"/>
              <w:bottom w:val="single" w:color="auto" w:sz="4" w:space="0"/>
              <w:right w:val="single" w:color="auto" w:sz="4" w:space="0"/>
            </w:tcBorders>
            <w:shd w:val="clear" w:color="auto" w:fill="auto"/>
            <w:vAlign w:val="center"/>
            <w:hideMark/>
          </w:tcPr>
          <w:p w:rsidRPr="0055181E" w:rsidR="00887CEE" w:rsidP="190D30DC" w:rsidRDefault="00887CEE" w14:paraId="19D00AF0" w14:textId="5FCD04B7">
            <w:pPr>
              <w:spacing w:after="160"/>
              <w:rPr>
                <w:rFonts w:eastAsia="Times New Roman"/>
                <w:color w:val="000000"/>
                <w:sz w:val="18"/>
                <w:szCs w:val="18"/>
              </w:rPr>
            </w:pPr>
            <w:r w:rsidRPr="0055181E">
              <w:rPr>
                <w:rFonts w:eastAsia="Times New Roman"/>
                <w:sz w:val="18"/>
                <w:szCs w:val="18"/>
              </w:rPr>
              <w:t>If the State offers a standard medical deduction (SMD), does the share of households receiving the SMD vary between the No-</w:t>
            </w:r>
            <w:r w:rsidRPr="5331E934" w:rsidR="06128FA9">
              <w:rPr>
                <w:rFonts w:eastAsia="Times New Roman"/>
                <w:sz w:val="18"/>
                <w:szCs w:val="18"/>
              </w:rPr>
              <w:t>i</w:t>
            </w:r>
            <w:r w:rsidRPr="5331E934">
              <w:rPr>
                <w:rFonts w:eastAsia="Times New Roman"/>
                <w:sz w:val="18"/>
                <w:szCs w:val="18"/>
              </w:rPr>
              <w:t xml:space="preserve">nterview </w:t>
            </w:r>
            <w:r w:rsidRPr="0055181E">
              <w:rPr>
                <w:rFonts w:eastAsia="Times New Roman"/>
                <w:sz w:val="18"/>
                <w:szCs w:val="18"/>
              </w:rPr>
              <w:t>group and the regular interview process group? Does the difference vary by interview mode? Is the household given the most beneficial option?</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5D40605E"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73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09BDE56C"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67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55170998" w14:textId="77777777">
            <w:pPr>
              <w:spacing w:after="160"/>
              <w:rPr>
                <w:rFonts w:eastAsia="Times New Roman"/>
                <w:color w:val="000000"/>
                <w:sz w:val="18"/>
                <w:szCs w:val="18"/>
              </w:rPr>
            </w:pPr>
            <w:r w:rsidRPr="4E8F7CC0">
              <w:rPr>
                <w:rFonts w:eastAsia="Times New Roman"/>
                <w:color w:val="000000" w:themeColor="text1"/>
                <w:sz w:val="18"/>
                <w:szCs w:val="18"/>
              </w:rPr>
              <w:t> </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6FD7F03F"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85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4A288D88"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r>
      <w:tr w:rsidRPr="000A70C1" w:rsidR="00887CEE" w:rsidTr="438B6004" w14:paraId="62F14C3E" w14:textId="77777777">
        <w:trPr>
          <w:trHeight w:val="20"/>
        </w:trPr>
        <w:tc>
          <w:tcPr>
            <w:tcW w:w="5475" w:type="dxa"/>
            <w:tcBorders>
              <w:top w:val="nil"/>
              <w:left w:val="single" w:color="auto" w:sz="4" w:space="0"/>
              <w:bottom w:val="single" w:color="auto" w:sz="4" w:space="0"/>
              <w:right w:val="single" w:color="auto" w:sz="4" w:space="0"/>
            </w:tcBorders>
            <w:shd w:val="clear" w:color="auto" w:fill="auto"/>
            <w:vAlign w:val="center"/>
            <w:hideMark/>
          </w:tcPr>
          <w:p w:rsidRPr="0055181E" w:rsidR="00887CEE" w:rsidP="190D30DC" w:rsidRDefault="00887CEE" w14:paraId="440DCD36" w14:textId="04A90684">
            <w:pPr>
              <w:spacing w:after="160"/>
              <w:rPr>
                <w:rFonts w:eastAsia="Times New Roman"/>
                <w:color w:val="000000"/>
                <w:sz w:val="18"/>
                <w:szCs w:val="18"/>
              </w:rPr>
            </w:pPr>
            <w:r w:rsidRPr="0055181E">
              <w:rPr>
                <w:rFonts w:eastAsia="Times New Roman"/>
                <w:sz w:val="18"/>
                <w:szCs w:val="18"/>
              </w:rPr>
              <w:t>Are there significant differences in household composition accuracy for the No-</w:t>
            </w:r>
            <w:r w:rsidRPr="7447767F" w:rsidR="5850B178">
              <w:rPr>
                <w:rFonts w:eastAsia="Times New Roman"/>
                <w:sz w:val="18"/>
                <w:szCs w:val="18"/>
              </w:rPr>
              <w:t>i</w:t>
            </w:r>
            <w:r w:rsidRPr="7447767F">
              <w:rPr>
                <w:rFonts w:eastAsia="Times New Roman"/>
                <w:sz w:val="18"/>
                <w:szCs w:val="18"/>
              </w:rPr>
              <w:t xml:space="preserve">nterview </w:t>
            </w:r>
            <w:r w:rsidRPr="0055181E">
              <w:rPr>
                <w:rFonts w:eastAsia="Times New Roman"/>
                <w:sz w:val="18"/>
                <w:szCs w:val="18"/>
              </w:rPr>
              <w:t>group compared to the regular interview process?</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608667E8"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73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1F4D2093"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67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6CE77374"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064510FF"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85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22A9B0D3"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r>
      <w:tr w:rsidRPr="000A70C1" w:rsidR="00887CEE" w:rsidTr="438B6004" w14:paraId="59E6F9BB" w14:textId="77777777">
        <w:trPr>
          <w:trHeight w:val="20"/>
        </w:trPr>
        <w:tc>
          <w:tcPr>
            <w:tcW w:w="5475" w:type="dxa"/>
            <w:tcBorders>
              <w:top w:val="nil"/>
              <w:left w:val="single" w:color="auto" w:sz="4" w:space="0"/>
              <w:bottom w:val="single" w:color="auto" w:sz="4" w:space="0"/>
              <w:right w:val="single" w:color="auto" w:sz="4" w:space="0"/>
            </w:tcBorders>
            <w:shd w:val="clear" w:color="auto" w:fill="auto"/>
            <w:vAlign w:val="center"/>
            <w:hideMark/>
          </w:tcPr>
          <w:p w:rsidRPr="0055181E" w:rsidR="00887CEE" w:rsidP="190D30DC" w:rsidRDefault="00887CEE" w14:paraId="5E06CC33" w14:textId="65C62218">
            <w:pPr>
              <w:spacing w:after="160"/>
              <w:rPr>
                <w:rFonts w:eastAsia="Times New Roman"/>
                <w:color w:val="000000"/>
                <w:sz w:val="18"/>
                <w:szCs w:val="18"/>
              </w:rPr>
            </w:pPr>
            <w:r w:rsidRPr="0055181E">
              <w:rPr>
                <w:rFonts w:eastAsia="Times New Roman"/>
                <w:sz w:val="18"/>
                <w:szCs w:val="18"/>
              </w:rPr>
              <w:t>Are there significant differences in the frequency or accuracy of application denials and approvals when comparing the No-</w:t>
            </w:r>
            <w:r w:rsidRPr="7447767F" w:rsidR="08380E00">
              <w:rPr>
                <w:rFonts w:eastAsia="Times New Roman"/>
                <w:sz w:val="18"/>
                <w:szCs w:val="18"/>
              </w:rPr>
              <w:t>i</w:t>
            </w:r>
            <w:r w:rsidRPr="7447767F">
              <w:rPr>
                <w:rFonts w:eastAsia="Times New Roman"/>
                <w:sz w:val="18"/>
                <w:szCs w:val="18"/>
              </w:rPr>
              <w:t xml:space="preserve">nterview </w:t>
            </w:r>
            <w:r w:rsidRPr="0055181E">
              <w:rPr>
                <w:rFonts w:eastAsia="Times New Roman"/>
                <w:sz w:val="18"/>
                <w:szCs w:val="18"/>
              </w:rPr>
              <w:t>group to the regular interview process? If so, how?</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45D4AD06"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73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0AFE999F"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67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64582574"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24A1B1ED"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85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6A33A251"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r>
      <w:tr w:rsidRPr="000A70C1" w:rsidR="00887CEE" w:rsidTr="438B6004" w14:paraId="4ABEF480" w14:textId="77777777">
        <w:trPr>
          <w:trHeight w:val="20"/>
        </w:trPr>
        <w:tc>
          <w:tcPr>
            <w:tcW w:w="5475" w:type="dxa"/>
            <w:tcBorders>
              <w:top w:val="nil"/>
              <w:left w:val="single" w:color="auto" w:sz="4" w:space="0"/>
              <w:bottom w:val="single" w:color="auto" w:sz="4" w:space="0"/>
              <w:right w:val="single" w:color="auto" w:sz="4" w:space="0"/>
            </w:tcBorders>
            <w:shd w:val="clear" w:color="auto" w:fill="auto"/>
            <w:vAlign w:val="center"/>
            <w:hideMark/>
          </w:tcPr>
          <w:p w:rsidRPr="0055181E" w:rsidR="00887CEE" w:rsidP="190D30DC" w:rsidRDefault="00887CEE" w14:paraId="0D0761E3" w14:textId="07B0474A">
            <w:pPr>
              <w:spacing w:after="160"/>
              <w:rPr>
                <w:rFonts w:eastAsia="Times New Roman"/>
                <w:color w:val="000000"/>
                <w:sz w:val="18"/>
                <w:szCs w:val="18"/>
              </w:rPr>
            </w:pPr>
            <w:r w:rsidRPr="0055181E">
              <w:rPr>
                <w:rFonts w:eastAsia="Times New Roman"/>
                <w:sz w:val="18"/>
                <w:szCs w:val="18"/>
              </w:rPr>
              <w:t>Are there significant differences in application timeliness when comparing the No-</w:t>
            </w:r>
            <w:r w:rsidRPr="7DC7E708" w:rsidR="1C0A85EF">
              <w:rPr>
                <w:rFonts w:eastAsia="Times New Roman"/>
                <w:sz w:val="18"/>
                <w:szCs w:val="18"/>
              </w:rPr>
              <w:t>i</w:t>
            </w:r>
            <w:r w:rsidRPr="7DC7E708">
              <w:rPr>
                <w:rFonts w:eastAsia="Times New Roman"/>
                <w:sz w:val="18"/>
                <w:szCs w:val="18"/>
              </w:rPr>
              <w:t xml:space="preserve">nterview </w:t>
            </w:r>
            <w:r w:rsidRPr="0055181E">
              <w:rPr>
                <w:rFonts w:eastAsia="Times New Roman"/>
                <w:sz w:val="18"/>
                <w:szCs w:val="18"/>
              </w:rPr>
              <w:t>group to the regular interview process?</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6F430AF8"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73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7A08AD33"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67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39E966F4"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4A1F67FF"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85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31E574CF"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r>
      <w:tr w:rsidRPr="000A70C1" w:rsidR="00887CEE" w:rsidTr="438B6004" w14:paraId="1F898271" w14:textId="77777777">
        <w:trPr>
          <w:trHeight w:val="20"/>
        </w:trPr>
        <w:tc>
          <w:tcPr>
            <w:tcW w:w="5475" w:type="dxa"/>
            <w:tcBorders>
              <w:top w:val="nil"/>
              <w:left w:val="single" w:color="auto" w:sz="4" w:space="0"/>
              <w:bottom w:val="single" w:color="auto" w:sz="4" w:space="0"/>
              <w:right w:val="single" w:color="auto" w:sz="4" w:space="0"/>
            </w:tcBorders>
            <w:shd w:val="clear" w:color="auto" w:fill="auto"/>
            <w:vAlign w:val="center"/>
            <w:hideMark/>
          </w:tcPr>
          <w:p w:rsidRPr="0055181E" w:rsidR="00887CEE" w:rsidP="190D30DC" w:rsidRDefault="00887CEE" w14:paraId="1AB6C165" w14:textId="035D7A90">
            <w:pPr>
              <w:spacing w:after="160"/>
              <w:rPr>
                <w:rFonts w:eastAsia="Times New Roman"/>
                <w:color w:val="000000"/>
                <w:sz w:val="18"/>
                <w:szCs w:val="18"/>
              </w:rPr>
            </w:pPr>
            <w:r w:rsidRPr="0055181E">
              <w:rPr>
                <w:rFonts w:eastAsia="Times New Roman"/>
                <w:sz w:val="18"/>
                <w:szCs w:val="18"/>
              </w:rPr>
              <w:t>Describe and provide the number and percentage of clients who were assigned to the No-</w:t>
            </w:r>
            <w:r w:rsidRPr="081E2CCB" w:rsidR="308153E1">
              <w:rPr>
                <w:rFonts w:eastAsia="Times New Roman"/>
                <w:sz w:val="18"/>
                <w:szCs w:val="18"/>
              </w:rPr>
              <w:t>i</w:t>
            </w:r>
            <w:r w:rsidRPr="081E2CCB">
              <w:rPr>
                <w:rFonts w:eastAsia="Times New Roman"/>
                <w:sz w:val="18"/>
                <w:szCs w:val="18"/>
              </w:rPr>
              <w:t xml:space="preserve">nterview </w:t>
            </w:r>
            <w:r w:rsidRPr="0055181E">
              <w:rPr>
                <w:rFonts w:eastAsia="Times New Roman"/>
                <w:sz w:val="18"/>
                <w:szCs w:val="18"/>
              </w:rPr>
              <w:t>group but chose an interview instead? Does the number vary by subgroup?</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702612EF"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73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7FB15375"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67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50DB9A6D"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13C0293B"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85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4DFA89E9"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r>
      <w:tr w:rsidRPr="000A70C1" w:rsidR="00887CEE" w:rsidTr="438B6004" w14:paraId="7285112C" w14:textId="77777777">
        <w:trPr>
          <w:trHeight w:val="20"/>
        </w:trPr>
        <w:tc>
          <w:tcPr>
            <w:tcW w:w="5475" w:type="dxa"/>
            <w:tcBorders>
              <w:top w:val="nil"/>
              <w:left w:val="single" w:color="auto" w:sz="4" w:space="0"/>
              <w:bottom w:val="single" w:color="auto" w:sz="4" w:space="0"/>
              <w:right w:val="single" w:color="auto" w:sz="4" w:space="0"/>
            </w:tcBorders>
            <w:shd w:val="clear" w:color="auto" w:fill="DFF0F5" w:themeFill="accent2" w:themeFillTint="33"/>
            <w:vAlign w:val="center"/>
            <w:hideMark/>
          </w:tcPr>
          <w:p w:rsidRPr="002B0CA9" w:rsidR="00887CEE" w:rsidP="190D30DC" w:rsidRDefault="00887CEE" w14:paraId="795DF7DF" w14:textId="77777777">
            <w:pPr>
              <w:spacing w:after="160"/>
              <w:rPr>
                <w:rFonts w:eastAsia="Times New Roman"/>
                <w:b/>
                <w:color w:val="000000"/>
                <w:sz w:val="18"/>
                <w:szCs w:val="18"/>
              </w:rPr>
            </w:pPr>
            <w:r w:rsidRPr="002B0CA9">
              <w:rPr>
                <w:rFonts w:eastAsia="Times New Roman"/>
                <w:b/>
                <w:sz w:val="18"/>
                <w:szCs w:val="18"/>
              </w:rPr>
              <w:t>Objective 4: Identify how waiving the interview could affect outcomes for various subpopulations of clients.</w:t>
            </w:r>
          </w:p>
        </w:tc>
        <w:tc>
          <w:tcPr>
            <w:tcW w:w="765" w:type="dxa"/>
            <w:tcBorders>
              <w:top w:val="nil"/>
              <w:left w:val="nil"/>
              <w:bottom w:val="single" w:color="auto" w:sz="4" w:space="0"/>
              <w:right w:val="single" w:color="auto" w:sz="4" w:space="0"/>
            </w:tcBorders>
            <w:shd w:val="clear" w:color="auto" w:fill="DFF0F5" w:themeFill="accent2" w:themeFillTint="33"/>
            <w:vAlign w:val="bottom"/>
            <w:hideMark/>
          </w:tcPr>
          <w:p w:rsidRPr="00846AB1" w:rsidR="00887CEE" w:rsidP="190D30DC" w:rsidRDefault="00887CEE" w14:paraId="24FB2983"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735" w:type="dxa"/>
            <w:tcBorders>
              <w:top w:val="nil"/>
              <w:left w:val="nil"/>
              <w:bottom w:val="single" w:color="auto" w:sz="4" w:space="0"/>
              <w:right w:val="single" w:color="auto" w:sz="4" w:space="0"/>
            </w:tcBorders>
            <w:shd w:val="clear" w:color="auto" w:fill="DFF0F5" w:themeFill="accent2" w:themeFillTint="33"/>
            <w:vAlign w:val="bottom"/>
            <w:hideMark/>
          </w:tcPr>
          <w:p w:rsidRPr="00846AB1" w:rsidR="00887CEE" w:rsidP="190D30DC" w:rsidRDefault="00887CEE" w14:paraId="52745809"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675" w:type="dxa"/>
            <w:tcBorders>
              <w:top w:val="nil"/>
              <w:left w:val="nil"/>
              <w:bottom w:val="single" w:color="auto" w:sz="4" w:space="0"/>
              <w:right w:val="single" w:color="auto" w:sz="4" w:space="0"/>
            </w:tcBorders>
            <w:shd w:val="clear" w:color="auto" w:fill="DFF0F5" w:themeFill="accent2" w:themeFillTint="33"/>
            <w:vAlign w:val="bottom"/>
            <w:hideMark/>
          </w:tcPr>
          <w:p w:rsidRPr="00846AB1" w:rsidR="00887CEE" w:rsidP="190D30DC" w:rsidRDefault="00887CEE" w14:paraId="54623C1E"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765" w:type="dxa"/>
            <w:tcBorders>
              <w:top w:val="nil"/>
              <w:left w:val="nil"/>
              <w:bottom w:val="single" w:color="auto" w:sz="4" w:space="0"/>
              <w:right w:val="single" w:color="auto" w:sz="4" w:space="0"/>
            </w:tcBorders>
            <w:shd w:val="clear" w:color="auto" w:fill="DFF0F5" w:themeFill="accent2" w:themeFillTint="33"/>
            <w:vAlign w:val="bottom"/>
            <w:hideMark/>
          </w:tcPr>
          <w:p w:rsidRPr="00846AB1" w:rsidR="00887CEE" w:rsidP="190D30DC" w:rsidRDefault="00887CEE" w14:paraId="57A9257C"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855" w:type="dxa"/>
            <w:tcBorders>
              <w:top w:val="nil"/>
              <w:left w:val="nil"/>
              <w:bottom w:val="single" w:color="auto" w:sz="4" w:space="0"/>
              <w:right w:val="single" w:color="auto" w:sz="4" w:space="0"/>
            </w:tcBorders>
            <w:shd w:val="clear" w:color="auto" w:fill="DFF0F5" w:themeFill="accent2" w:themeFillTint="33"/>
            <w:vAlign w:val="bottom"/>
            <w:hideMark/>
          </w:tcPr>
          <w:p w:rsidRPr="00846AB1" w:rsidR="00887CEE" w:rsidP="190D30DC" w:rsidRDefault="00887CEE" w14:paraId="0F0FF70B"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r>
      <w:tr w:rsidRPr="000A70C1" w:rsidR="00887CEE" w:rsidTr="438B6004" w14:paraId="1E67D6E6" w14:textId="77777777">
        <w:trPr>
          <w:trHeight w:val="20"/>
        </w:trPr>
        <w:tc>
          <w:tcPr>
            <w:tcW w:w="5475" w:type="dxa"/>
            <w:tcBorders>
              <w:top w:val="nil"/>
              <w:left w:val="single" w:color="auto" w:sz="4" w:space="0"/>
              <w:bottom w:val="single" w:color="auto" w:sz="4" w:space="0"/>
              <w:right w:val="single" w:color="auto" w:sz="4" w:space="0"/>
            </w:tcBorders>
            <w:shd w:val="clear" w:color="auto" w:fill="auto"/>
            <w:vAlign w:val="center"/>
            <w:hideMark/>
          </w:tcPr>
          <w:p w:rsidRPr="0055181E" w:rsidR="00887CEE" w:rsidP="190D30DC" w:rsidRDefault="00887CEE" w14:paraId="75F0BD51" w14:textId="77777777">
            <w:pPr>
              <w:spacing w:after="160"/>
              <w:rPr>
                <w:rFonts w:eastAsia="Times New Roman"/>
                <w:color w:val="000000"/>
                <w:sz w:val="18"/>
                <w:szCs w:val="18"/>
              </w:rPr>
            </w:pPr>
            <w:r w:rsidRPr="0055181E">
              <w:rPr>
                <w:rFonts w:eastAsia="Times New Roman"/>
                <w:sz w:val="18"/>
                <w:szCs w:val="18"/>
              </w:rPr>
              <w:t>What populations experience a negative impact with waiving interview requirements during certification and recertification?</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2F9BC1D7"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73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056820DD"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67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06C163E7"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44224F70"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85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734E5034"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r>
      <w:tr w:rsidRPr="000A70C1" w:rsidR="00887CEE" w:rsidTr="438B6004" w14:paraId="58BB5AC8" w14:textId="77777777">
        <w:trPr>
          <w:trHeight w:val="20"/>
        </w:trPr>
        <w:tc>
          <w:tcPr>
            <w:tcW w:w="5475" w:type="dxa"/>
            <w:tcBorders>
              <w:top w:val="nil"/>
              <w:left w:val="single" w:color="auto" w:sz="4" w:space="0"/>
              <w:bottom w:val="single" w:color="auto" w:sz="4" w:space="0"/>
              <w:right w:val="single" w:color="auto" w:sz="4" w:space="0"/>
            </w:tcBorders>
            <w:shd w:val="clear" w:color="auto" w:fill="auto"/>
            <w:vAlign w:val="center"/>
            <w:hideMark/>
          </w:tcPr>
          <w:p w:rsidRPr="0055181E" w:rsidR="00887CEE" w:rsidP="190D30DC" w:rsidRDefault="00887CEE" w14:paraId="10AC00B6" w14:textId="77777777">
            <w:pPr>
              <w:spacing w:after="160"/>
              <w:rPr>
                <w:rFonts w:eastAsia="Times New Roman"/>
                <w:color w:val="000000"/>
                <w:sz w:val="18"/>
                <w:szCs w:val="18"/>
              </w:rPr>
            </w:pPr>
            <w:r w:rsidRPr="0055181E">
              <w:rPr>
                <w:rFonts w:eastAsia="Times New Roman"/>
                <w:sz w:val="18"/>
                <w:szCs w:val="18"/>
              </w:rPr>
              <w:t>What populations can be excluded from interviews with the lowest impact during certification and recertification?</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31A400B6"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73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7BBC219A"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67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7B6208D4"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7AF99ED4"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c>
          <w:tcPr>
            <w:tcW w:w="85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554F27EC" w14:textId="77777777">
            <w:pPr>
              <w:spacing w:after="160"/>
              <w:jc w:val="center"/>
              <w:rPr>
                <w:rFonts w:eastAsia="Times New Roman"/>
                <w:color w:val="000000"/>
                <w:sz w:val="18"/>
                <w:szCs w:val="18"/>
              </w:rPr>
            </w:pPr>
            <w:r w:rsidRPr="4E8F7CC0">
              <w:rPr>
                <w:rFonts w:eastAsia="Times New Roman"/>
                <w:color w:val="000000" w:themeColor="text1"/>
                <w:sz w:val="18"/>
                <w:szCs w:val="18"/>
              </w:rPr>
              <w:t> </w:t>
            </w:r>
          </w:p>
        </w:tc>
      </w:tr>
      <w:tr w:rsidRPr="000A70C1" w:rsidR="00887CEE" w:rsidTr="438B6004" w14:paraId="4ADC6076" w14:textId="77777777">
        <w:trPr>
          <w:trHeight w:val="20"/>
        </w:trPr>
        <w:tc>
          <w:tcPr>
            <w:tcW w:w="5475" w:type="dxa"/>
            <w:tcBorders>
              <w:top w:val="nil"/>
              <w:left w:val="single" w:color="auto" w:sz="4" w:space="0"/>
              <w:bottom w:val="single" w:color="auto" w:sz="4" w:space="0"/>
              <w:right w:val="single" w:color="auto" w:sz="4" w:space="0"/>
            </w:tcBorders>
            <w:shd w:val="clear" w:color="auto" w:fill="DFF0F5" w:themeFill="accent2" w:themeFillTint="33"/>
            <w:vAlign w:val="center"/>
            <w:hideMark/>
          </w:tcPr>
          <w:p w:rsidRPr="002B0CA9" w:rsidR="00887CEE" w:rsidP="190D30DC" w:rsidRDefault="00887CEE" w14:paraId="26968087" w14:textId="77777777">
            <w:pPr>
              <w:spacing w:after="160"/>
              <w:rPr>
                <w:rFonts w:eastAsia="Times New Roman"/>
                <w:b/>
                <w:color w:val="000000"/>
                <w:sz w:val="18"/>
                <w:szCs w:val="18"/>
              </w:rPr>
            </w:pPr>
            <w:r w:rsidRPr="002B0CA9">
              <w:rPr>
                <w:rFonts w:eastAsia="Times New Roman"/>
                <w:b/>
                <w:sz w:val="18"/>
                <w:szCs w:val="18"/>
              </w:rPr>
              <w:t>Objective 5: Document the main take away points from the study to inform FNS for program changes, for use by other States, and for other consideration for future studies.</w:t>
            </w:r>
          </w:p>
        </w:tc>
        <w:tc>
          <w:tcPr>
            <w:tcW w:w="765" w:type="dxa"/>
            <w:tcBorders>
              <w:top w:val="nil"/>
              <w:left w:val="nil"/>
              <w:bottom w:val="single" w:color="auto" w:sz="4" w:space="0"/>
              <w:right w:val="single" w:color="auto" w:sz="4" w:space="0"/>
            </w:tcBorders>
            <w:shd w:val="clear" w:color="auto" w:fill="DFF0F5" w:themeFill="accent2" w:themeFillTint="33"/>
            <w:vAlign w:val="bottom"/>
            <w:hideMark/>
          </w:tcPr>
          <w:p w:rsidRPr="00846AB1" w:rsidR="00887CEE" w:rsidP="190D30DC" w:rsidRDefault="00887CEE" w14:paraId="76CD74A9"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735" w:type="dxa"/>
            <w:tcBorders>
              <w:top w:val="nil"/>
              <w:left w:val="nil"/>
              <w:bottom w:val="single" w:color="auto" w:sz="4" w:space="0"/>
              <w:right w:val="single" w:color="auto" w:sz="4" w:space="0"/>
            </w:tcBorders>
            <w:shd w:val="clear" w:color="auto" w:fill="DFF0F5" w:themeFill="accent2" w:themeFillTint="33"/>
            <w:vAlign w:val="bottom"/>
            <w:hideMark/>
          </w:tcPr>
          <w:p w:rsidRPr="00846AB1" w:rsidR="00887CEE" w:rsidP="190D30DC" w:rsidRDefault="00887CEE" w14:paraId="43016B62"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675" w:type="dxa"/>
            <w:tcBorders>
              <w:top w:val="nil"/>
              <w:left w:val="nil"/>
              <w:bottom w:val="single" w:color="auto" w:sz="4" w:space="0"/>
              <w:right w:val="single" w:color="auto" w:sz="4" w:space="0"/>
            </w:tcBorders>
            <w:shd w:val="clear" w:color="auto" w:fill="DFF0F5" w:themeFill="accent2" w:themeFillTint="33"/>
            <w:vAlign w:val="bottom"/>
            <w:hideMark/>
          </w:tcPr>
          <w:p w:rsidRPr="00846AB1" w:rsidR="00887CEE" w:rsidP="190D30DC" w:rsidRDefault="00887CEE" w14:paraId="28816F56"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765" w:type="dxa"/>
            <w:tcBorders>
              <w:top w:val="nil"/>
              <w:left w:val="nil"/>
              <w:bottom w:val="single" w:color="auto" w:sz="4" w:space="0"/>
              <w:right w:val="single" w:color="auto" w:sz="4" w:space="0"/>
            </w:tcBorders>
            <w:shd w:val="clear" w:color="auto" w:fill="DFF0F5" w:themeFill="accent2" w:themeFillTint="33"/>
            <w:vAlign w:val="bottom"/>
            <w:hideMark/>
          </w:tcPr>
          <w:p w:rsidRPr="00846AB1" w:rsidR="00887CEE" w:rsidP="190D30DC" w:rsidRDefault="00887CEE" w14:paraId="0898FCD4"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855" w:type="dxa"/>
            <w:tcBorders>
              <w:top w:val="nil"/>
              <w:left w:val="nil"/>
              <w:bottom w:val="single" w:color="auto" w:sz="4" w:space="0"/>
              <w:right w:val="single" w:color="auto" w:sz="4" w:space="0"/>
            </w:tcBorders>
            <w:shd w:val="clear" w:color="auto" w:fill="DFF0F5" w:themeFill="accent2" w:themeFillTint="33"/>
            <w:vAlign w:val="bottom"/>
            <w:hideMark/>
          </w:tcPr>
          <w:p w:rsidRPr="00846AB1" w:rsidR="00887CEE" w:rsidP="190D30DC" w:rsidRDefault="00887CEE" w14:paraId="70280889"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r>
      <w:tr w:rsidRPr="000A70C1" w:rsidR="00887CEE" w:rsidTr="438B6004" w14:paraId="306660C0" w14:textId="77777777">
        <w:trPr>
          <w:trHeight w:val="20"/>
        </w:trPr>
        <w:tc>
          <w:tcPr>
            <w:tcW w:w="5475" w:type="dxa"/>
            <w:tcBorders>
              <w:top w:val="nil"/>
              <w:left w:val="single" w:color="auto" w:sz="4" w:space="0"/>
              <w:bottom w:val="single" w:color="auto" w:sz="4" w:space="0"/>
              <w:right w:val="single" w:color="auto" w:sz="4" w:space="0"/>
            </w:tcBorders>
            <w:shd w:val="clear" w:color="auto" w:fill="auto"/>
            <w:vAlign w:val="center"/>
            <w:hideMark/>
          </w:tcPr>
          <w:p w:rsidRPr="0055181E" w:rsidR="00887CEE" w:rsidP="190D30DC" w:rsidRDefault="00887CEE" w14:paraId="036D6FE7" w14:textId="77777777">
            <w:pPr>
              <w:spacing w:after="160"/>
              <w:rPr>
                <w:rFonts w:eastAsia="Times New Roman"/>
                <w:color w:val="000000"/>
                <w:sz w:val="18"/>
                <w:szCs w:val="18"/>
              </w:rPr>
            </w:pPr>
            <w:r w:rsidRPr="0055181E">
              <w:rPr>
                <w:rFonts w:eastAsia="Times New Roman"/>
                <w:sz w:val="18"/>
                <w:szCs w:val="18"/>
              </w:rPr>
              <w:t>Which of the interview modes are associated with the best program outcomes?</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186AAD03"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73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4F7C197D"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67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66EAC299"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573860E4"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85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28E9E797"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r>
      <w:tr w:rsidRPr="000A70C1" w:rsidR="00887CEE" w:rsidTr="438B6004" w14:paraId="6CADDE15" w14:textId="77777777">
        <w:trPr>
          <w:trHeight w:val="20"/>
        </w:trPr>
        <w:tc>
          <w:tcPr>
            <w:tcW w:w="5475" w:type="dxa"/>
            <w:tcBorders>
              <w:top w:val="nil"/>
              <w:left w:val="single" w:color="auto" w:sz="4" w:space="0"/>
              <w:bottom w:val="single" w:color="auto" w:sz="4" w:space="0"/>
              <w:right w:val="single" w:color="auto" w:sz="4" w:space="0"/>
            </w:tcBorders>
            <w:shd w:val="clear" w:color="auto" w:fill="auto"/>
            <w:vAlign w:val="center"/>
            <w:hideMark/>
          </w:tcPr>
          <w:p w:rsidRPr="0055181E" w:rsidR="00887CEE" w:rsidP="190D30DC" w:rsidRDefault="00887CEE" w14:paraId="629A77DF" w14:textId="77777777">
            <w:pPr>
              <w:spacing w:after="160"/>
              <w:rPr>
                <w:rFonts w:eastAsia="Times New Roman"/>
                <w:color w:val="000000"/>
                <w:sz w:val="18"/>
                <w:szCs w:val="18"/>
              </w:rPr>
            </w:pPr>
            <w:r w:rsidRPr="0055181E">
              <w:rPr>
                <w:rFonts w:eastAsia="Times New Roman"/>
                <w:sz w:val="18"/>
                <w:szCs w:val="18"/>
              </w:rPr>
              <w:t>To what extent are findings specific to the features of the demonstration State or other factors?</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5AF582D9"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73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17A99AB2"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67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60A06CAA"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057592F9"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85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0A940C70"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r>
      <w:tr w:rsidRPr="000A70C1" w:rsidR="00887CEE" w:rsidTr="438B6004" w14:paraId="196AE893" w14:textId="77777777">
        <w:trPr>
          <w:trHeight w:val="20"/>
        </w:trPr>
        <w:tc>
          <w:tcPr>
            <w:tcW w:w="5475" w:type="dxa"/>
            <w:tcBorders>
              <w:top w:val="nil"/>
              <w:left w:val="single" w:color="auto" w:sz="4" w:space="0"/>
              <w:bottom w:val="single" w:color="auto" w:sz="4" w:space="0"/>
              <w:right w:val="single" w:color="auto" w:sz="4" w:space="0"/>
            </w:tcBorders>
            <w:shd w:val="clear" w:color="auto" w:fill="auto"/>
            <w:vAlign w:val="center"/>
            <w:hideMark/>
          </w:tcPr>
          <w:p w:rsidRPr="0055181E" w:rsidR="00887CEE" w:rsidP="190D30DC" w:rsidRDefault="00887CEE" w14:paraId="652DAAB6" w14:textId="77777777">
            <w:pPr>
              <w:spacing w:after="160"/>
              <w:rPr>
                <w:rFonts w:eastAsia="Times New Roman"/>
                <w:color w:val="000000"/>
                <w:sz w:val="18"/>
                <w:szCs w:val="18"/>
              </w:rPr>
            </w:pPr>
            <w:r w:rsidRPr="0055181E">
              <w:rPr>
                <w:rFonts w:eastAsia="Times New Roman"/>
                <w:sz w:val="18"/>
                <w:szCs w:val="18"/>
              </w:rPr>
              <w:t xml:space="preserve">Under what circumstances does each interview mode work best </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23FAF54A"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73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6DA0E44F"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67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50638F07"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76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1672E1C7"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c>
          <w:tcPr>
            <w:tcW w:w="855" w:type="dxa"/>
            <w:tcBorders>
              <w:top w:val="nil"/>
              <w:left w:val="nil"/>
              <w:bottom w:val="single" w:color="auto" w:sz="4" w:space="0"/>
              <w:right w:val="single" w:color="auto" w:sz="4" w:space="0"/>
            </w:tcBorders>
            <w:shd w:val="clear" w:color="auto" w:fill="auto"/>
            <w:vAlign w:val="bottom"/>
            <w:hideMark/>
          </w:tcPr>
          <w:p w:rsidRPr="00846AB1" w:rsidR="00887CEE" w:rsidP="190D30DC" w:rsidRDefault="00887CEE" w14:paraId="504C47CA" w14:textId="77777777">
            <w:pPr>
              <w:spacing w:after="160"/>
              <w:jc w:val="center"/>
              <w:rPr>
                <w:rFonts w:eastAsia="Times New Roman"/>
                <w:color w:val="000000"/>
                <w:sz w:val="18"/>
                <w:szCs w:val="18"/>
              </w:rPr>
            </w:pPr>
            <w:r w:rsidRPr="4E8F7CC0">
              <w:rPr>
                <w:rFonts w:eastAsia="Times New Roman"/>
                <w:color w:val="000000" w:themeColor="text1"/>
                <w:sz w:val="18"/>
                <w:szCs w:val="18"/>
              </w:rPr>
              <w:t>x</w:t>
            </w:r>
          </w:p>
        </w:tc>
      </w:tr>
    </w:tbl>
    <w:p w:rsidR="008F1D7D" w:rsidP="08AEF153" w:rsidRDefault="63BCDA19" w14:paraId="2C59F5E7" w14:textId="44E9A3A7">
      <w:pPr>
        <w:spacing w:before="160" w:after="160"/>
        <w:ind w:right="465"/>
        <w:rPr>
          <w:rFonts w:eastAsia="Arial Narrow"/>
        </w:rPr>
      </w:pPr>
      <w:r w:rsidRPr="45682957">
        <w:rPr>
          <w:rFonts w:eastAsia="Arial Narrow"/>
          <w:b/>
          <w:bCs/>
        </w:rPr>
        <w:t xml:space="preserve">Exhibit </w:t>
      </w:r>
      <w:r w:rsidRPr="229A2E6D" w:rsidR="6C5AD599">
        <w:rPr>
          <w:rFonts w:eastAsia="Arial Narrow"/>
          <w:b/>
          <w:bCs/>
        </w:rPr>
        <w:t>6</w:t>
      </w:r>
      <w:r w:rsidRPr="45682957">
        <w:rPr>
          <w:rFonts w:eastAsia="Arial Narrow"/>
        </w:rPr>
        <w:t>. Data Source Description</w:t>
      </w:r>
      <w:r w:rsidRPr="45682957" w:rsidR="24AE6564">
        <w:rPr>
          <w:rFonts w:eastAsia="Arial Narrow"/>
        </w:rPr>
        <w:t>s</w:t>
      </w:r>
      <w:r w:rsidRPr="45682957">
        <w:rPr>
          <w:rFonts w:eastAsia="Arial Narrow"/>
        </w:rPr>
        <w:t xml:space="preserve"> and Outcomes</w:t>
      </w:r>
    </w:p>
    <w:tbl>
      <w:tblPr>
        <w:tblStyle w:val="TableGrid"/>
        <w:tblW w:w="9298" w:type="dxa"/>
        <w:jc w:val="center"/>
        <w:tblLook w:val="04A0" w:firstRow="1" w:lastRow="0" w:firstColumn="1" w:lastColumn="0" w:noHBand="0" w:noVBand="1"/>
      </w:tblPr>
      <w:tblGrid>
        <w:gridCol w:w="1395"/>
        <w:gridCol w:w="5790"/>
        <w:gridCol w:w="2113"/>
      </w:tblGrid>
      <w:tr w:rsidRPr="00755168" w:rsidR="002270A5" w:rsidTr="2E9AD9E2" w14:paraId="7882AB3F" w14:textId="77777777">
        <w:trPr>
          <w:trHeight w:val="300"/>
          <w:jc w:val="center"/>
        </w:trPr>
        <w:tc>
          <w:tcPr>
            <w:tcW w:w="1395" w:type="dxa"/>
            <w:shd w:val="clear" w:color="auto" w:fill="63B6CF" w:themeFill="accent2"/>
          </w:tcPr>
          <w:p w:rsidRPr="0067517C" w:rsidR="002270A5" w:rsidP="190D30DC" w:rsidRDefault="7CE1C674" w14:paraId="081792AB" w14:textId="33D84D8B">
            <w:pPr>
              <w:spacing w:after="160"/>
              <w:rPr>
                <w:rFonts w:eastAsia="Arial Narrow"/>
                <w:b/>
                <w:color w:val="FFFFFF" w:themeColor="background1"/>
                <w:sz w:val="18"/>
                <w:szCs w:val="18"/>
              </w:rPr>
            </w:pPr>
            <w:r w:rsidRPr="0067517C">
              <w:rPr>
                <w:rFonts w:eastAsia="Arial Narrow"/>
                <w:b/>
                <w:color w:val="FFFFFF" w:themeColor="background1"/>
                <w:sz w:val="18"/>
                <w:szCs w:val="18"/>
              </w:rPr>
              <w:t>Data Type</w:t>
            </w:r>
          </w:p>
        </w:tc>
        <w:tc>
          <w:tcPr>
            <w:tcW w:w="5790" w:type="dxa"/>
            <w:shd w:val="clear" w:color="auto" w:fill="63B6CF" w:themeFill="accent2"/>
          </w:tcPr>
          <w:p w:rsidRPr="0067517C" w:rsidR="002270A5" w:rsidP="190D30DC" w:rsidRDefault="7CE1C674" w14:paraId="0B625535" w14:textId="5E8F743F">
            <w:pPr>
              <w:spacing w:after="160"/>
              <w:rPr>
                <w:rFonts w:eastAsia="Arial Narrow"/>
                <w:b/>
                <w:color w:val="FFFFFF" w:themeColor="background1"/>
                <w:sz w:val="18"/>
                <w:szCs w:val="18"/>
              </w:rPr>
            </w:pPr>
            <w:r w:rsidRPr="0067517C">
              <w:rPr>
                <w:rFonts w:eastAsia="Arial Narrow"/>
                <w:b/>
                <w:color w:val="FFFFFF" w:themeColor="background1"/>
                <w:sz w:val="18"/>
                <w:szCs w:val="18"/>
              </w:rPr>
              <w:t>Description</w:t>
            </w:r>
          </w:p>
        </w:tc>
        <w:tc>
          <w:tcPr>
            <w:tcW w:w="2113" w:type="dxa"/>
            <w:shd w:val="clear" w:color="auto" w:fill="63B6CF" w:themeFill="accent2"/>
          </w:tcPr>
          <w:p w:rsidRPr="0067517C" w:rsidR="002270A5" w:rsidP="190D30DC" w:rsidRDefault="7CE1C674" w14:paraId="566B96BD" w14:textId="6A9486C8">
            <w:pPr>
              <w:spacing w:after="160"/>
              <w:rPr>
                <w:rFonts w:eastAsia="Arial Narrow"/>
                <w:b/>
                <w:color w:val="FFFFFF" w:themeColor="background1"/>
                <w:sz w:val="18"/>
                <w:szCs w:val="18"/>
              </w:rPr>
            </w:pPr>
            <w:r w:rsidRPr="0067517C">
              <w:rPr>
                <w:rFonts w:eastAsia="Arial Narrow"/>
                <w:b/>
                <w:color w:val="FFFFFF" w:themeColor="background1"/>
                <w:sz w:val="18"/>
                <w:szCs w:val="18"/>
              </w:rPr>
              <w:t>Outcomes</w:t>
            </w:r>
            <w:r w:rsidRPr="0067517C" w:rsidR="5D43A3AA">
              <w:rPr>
                <w:rFonts w:eastAsia="Arial Narrow"/>
                <w:b/>
                <w:color w:val="FFFFFF" w:themeColor="background1"/>
                <w:sz w:val="18"/>
                <w:szCs w:val="18"/>
              </w:rPr>
              <w:t xml:space="preserve"> via Data Source</w:t>
            </w:r>
          </w:p>
        </w:tc>
      </w:tr>
      <w:tr w:rsidRPr="00755168" w:rsidR="002270A5" w:rsidTr="2E9AD9E2" w14:paraId="67E36B09" w14:textId="77777777">
        <w:trPr>
          <w:trHeight w:val="3120"/>
          <w:jc w:val="center"/>
        </w:trPr>
        <w:tc>
          <w:tcPr>
            <w:tcW w:w="1395" w:type="dxa"/>
          </w:tcPr>
          <w:p w:rsidRPr="00755168" w:rsidR="002270A5" w:rsidP="190D30DC" w:rsidRDefault="002270A5" w14:paraId="47F080E1" w14:textId="0D131EE9">
            <w:pPr>
              <w:spacing w:after="160"/>
              <w:rPr>
                <w:rFonts w:eastAsia="Arial Narrow"/>
                <w:sz w:val="18"/>
                <w:szCs w:val="18"/>
              </w:rPr>
            </w:pPr>
            <w:r w:rsidRPr="00755168">
              <w:rPr>
                <w:sz w:val="18"/>
                <w:szCs w:val="18"/>
              </w:rPr>
              <w:t xml:space="preserve">Extant administrative </w:t>
            </w:r>
            <w:r w:rsidRPr="00755168" w:rsidR="00BD3F4D">
              <w:rPr>
                <w:sz w:val="18"/>
                <w:szCs w:val="18"/>
              </w:rPr>
              <w:t>d</w:t>
            </w:r>
            <w:r w:rsidRPr="00755168">
              <w:rPr>
                <w:sz w:val="18"/>
                <w:szCs w:val="18"/>
              </w:rPr>
              <w:t>ata</w:t>
            </w:r>
          </w:p>
        </w:tc>
        <w:tc>
          <w:tcPr>
            <w:tcW w:w="5790" w:type="dxa"/>
          </w:tcPr>
          <w:p w:rsidRPr="00755168" w:rsidR="002270A5" w:rsidP="190D30DC" w:rsidRDefault="37D78F93" w14:paraId="708D0E47" w14:textId="50860AFB">
            <w:pPr>
              <w:spacing w:after="160"/>
              <w:rPr>
                <w:rFonts w:eastAsia="Arial Narrow"/>
                <w:sz w:val="18"/>
                <w:szCs w:val="18"/>
              </w:rPr>
            </w:pPr>
            <w:r w:rsidRPr="438B6004">
              <w:rPr>
                <w:sz w:val="18"/>
                <w:szCs w:val="18"/>
              </w:rPr>
              <w:t xml:space="preserve">Once </w:t>
            </w:r>
            <w:r w:rsidRPr="438B6004" w:rsidR="41A2F2F7">
              <w:rPr>
                <w:sz w:val="18"/>
                <w:szCs w:val="18"/>
              </w:rPr>
              <w:t>S</w:t>
            </w:r>
            <w:r w:rsidRPr="438B6004">
              <w:rPr>
                <w:sz w:val="18"/>
                <w:szCs w:val="18"/>
              </w:rPr>
              <w:t xml:space="preserve">tates are selected, the team will meet with key </w:t>
            </w:r>
            <w:r w:rsidRPr="438B6004" w:rsidR="61EA2C81">
              <w:rPr>
                <w:sz w:val="18"/>
                <w:szCs w:val="18"/>
              </w:rPr>
              <w:t>S</w:t>
            </w:r>
            <w:r w:rsidRPr="438B6004">
              <w:rPr>
                <w:sz w:val="18"/>
                <w:szCs w:val="18"/>
              </w:rPr>
              <w:t xml:space="preserve">tate contacts to review their state </w:t>
            </w:r>
            <w:r w:rsidRPr="438B6004" w:rsidR="45EA0F83">
              <w:rPr>
                <w:sz w:val="18"/>
                <w:szCs w:val="18"/>
              </w:rPr>
              <w:t xml:space="preserve">Management Information System (MIS) </w:t>
            </w:r>
            <w:r w:rsidRPr="438B6004">
              <w:rPr>
                <w:sz w:val="18"/>
                <w:szCs w:val="18"/>
              </w:rPr>
              <w:t>and confirm available outcomes.</w:t>
            </w:r>
            <w:r w:rsidRPr="438B6004" w:rsidR="45EA0F83">
              <w:rPr>
                <w:sz w:val="18"/>
                <w:szCs w:val="18"/>
              </w:rPr>
              <w:t xml:space="preserve"> The team will request a data file as soon as possible to </w:t>
            </w:r>
            <w:r w:rsidRPr="438B6004" w:rsidR="571E5ECF">
              <w:rPr>
                <w:sz w:val="18"/>
                <w:szCs w:val="18"/>
              </w:rPr>
              <w:t>prepare for the future evaluation and confirm baseline measures for the study.</w:t>
            </w:r>
            <w:r w:rsidRPr="438B6004">
              <w:rPr>
                <w:sz w:val="18"/>
                <w:szCs w:val="18"/>
              </w:rPr>
              <w:t xml:space="preserve"> This includes understanding how the fields are completed and the accuracy of specific data fields. We envision the s</w:t>
            </w:r>
            <w:r w:rsidRPr="438B6004" w:rsidR="58279564">
              <w:rPr>
                <w:sz w:val="18"/>
                <w:szCs w:val="18"/>
              </w:rPr>
              <w:t xml:space="preserve">pecific administrative records data sources </w:t>
            </w:r>
            <w:r w:rsidRPr="438B6004">
              <w:rPr>
                <w:sz w:val="18"/>
                <w:szCs w:val="18"/>
              </w:rPr>
              <w:t>available will include:</w:t>
            </w:r>
            <w:r w:rsidRPr="438B6004" w:rsidR="58279564">
              <w:rPr>
                <w:sz w:val="18"/>
                <w:szCs w:val="18"/>
              </w:rPr>
              <w:t xml:space="preserve"> monthly caseload data from the SNAP program</w:t>
            </w:r>
            <w:r w:rsidRPr="438B6004">
              <w:rPr>
                <w:sz w:val="18"/>
                <w:szCs w:val="18"/>
              </w:rPr>
              <w:t>, c</w:t>
            </w:r>
            <w:r w:rsidRPr="438B6004" w:rsidR="58279564">
              <w:rPr>
                <w:sz w:val="18"/>
                <w:szCs w:val="18"/>
              </w:rPr>
              <w:t>lient contact data</w:t>
            </w:r>
            <w:r w:rsidRPr="438B6004">
              <w:rPr>
                <w:sz w:val="18"/>
                <w:szCs w:val="18"/>
              </w:rPr>
              <w:t>, b</w:t>
            </w:r>
            <w:r w:rsidRPr="438B6004" w:rsidR="58279564">
              <w:rPr>
                <w:sz w:val="18"/>
                <w:szCs w:val="18"/>
              </w:rPr>
              <w:t>enefit data from other programs, particularly TANF and Medicaid</w:t>
            </w:r>
            <w:r w:rsidRPr="438B6004" w:rsidR="5A225674">
              <w:rPr>
                <w:sz w:val="18"/>
                <w:szCs w:val="18"/>
              </w:rPr>
              <w:t xml:space="preserve">; data on denials; </w:t>
            </w:r>
            <w:r w:rsidRPr="438B6004" w:rsidR="0DA8A351">
              <w:rPr>
                <w:sz w:val="18"/>
                <w:szCs w:val="18"/>
              </w:rPr>
              <w:t xml:space="preserve">and </w:t>
            </w:r>
            <w:r w:rsidRPr="438B6004" w:rsidR="5A225674">
              <w:rPr>
                <w:sz w:val="18"/>
                <w:szCs w:val="18"/>
              </w:rPr>
              <w:t>benefit amounts.</w:t>
            </w:r>
            <w:r w:rsidRPr="438B6004" w:rsidR="58279564">
              <w:rPr>
                <w:sz w:val="18"/>
                <w:szCs w:val="18"/>
              </w:rPr>
              <w:t xml:space="preserve"> The team has a long history of acquiring and processing administrative records and h</w:t>
            </w:r>
            <w:r w:rsidRPr="438B6004" w:rsidR="66981456">
              <w:rPr>
                <w:sz w:val="18"/>
                <w:szCs w:val="18"/>
              </w:rPr>
              <w:t xml:space="preserve">as </w:t>
            </w:r>
            <w:r w:rsidRPr="438B6004" w:rsidR="58279564">
              <w:rPr>
                <w:sz w:val="18"/>
                <w:szCs w:val="18"/>
              </w:rPr>
              <w:t xml:space="preserve">well-tested processes for these activities.  </w:t>
            </w:r>
          </w:p>
        </w:tc>
        <w:tc>
          <w:tcPr>
            <w:tcW w:w="2113" w:type="dxa"/>
          </w:tcPr>
          <w:p w:rsidRPr="00755168" w:rsidR="00B648E6" w:rsidP="190D30DC" w:rsidRDefault="00B648E6" w14:paraId="66CEC961" w14:textId="77777777">
            <w:pPr>
              <w:pStyle w:val="ListParagraph"/>
              <w:numPr>
                <w:ilvl w:val="0"/>
                <w:numId w:val="21"/>
              </w:numPr>
              <w:spacing w:after="160"/>
              <w:rPr>
                <w:rFonts w:eastAsia="Arial Narrow"/>
                <w:sz w:val="18"/>
                <w:szCs w:val="18"/>
              </w:rPr>
            </w:pPr>
            <w:r w:rsidRPr="00755168">
              <w:rPr>
                <w:rFonts w:eastAsia="Arial Narrow"/>
                <w:sz w:val="18"/>
                <w:szCs w:val="18"/>
              </w:rPr>
              <w:t>Participation</w:t>
            </w:r>
          </w:p>
          <w:p w:rsidRPr="00755168" w:rsidR="00B648E6" w:rsidP="190D30DC" w:rsidRDefault="00B648E6" w14:paraId="3B53D675" w14:textId="77777777">
            <w:pPr>
              <w:pStyle w:val="ListParagraph"/>
              <w:numPr>
                <w:ilvl w:val="0"/>
                <w:numId w:val="21"/>
              </w:numPr>
              <w:spacing w:after="160"/>
              <w:rPr>
                <w:rFonts w:eastAsia="Arial Narrow"/>
                <w:sz w:val="18"/>
                <w:szCs w:val="18"/>
              </w:rPr>
            </w:pPr>
            <w:r w:rsidRPr="00755168">
              <w:rPr>
                <w:rFonts w:eastAsia="Arial Narrow"/>
                <w:sz w:val="18"/>
                <w:szCs w:val="18"/>
              </w:rPr>
              <w:t>Program efficiency</w:t>
            </w:r>
          </w:p>
          <w:p w:rsidRPr="00755168" w:rsidR="002270A5" w:rsidP="190D30DC" w:rsidRDefault="00B648E6" w14:paraId="6E69B220" w14:textId="75F3608C">
            <w:pPr>
              <w:pStyle w:val="ListParagraph"/>
              <w:numPr>
                <w:ilvl w:val="0"/>
                <w:numId w:val="21"/>
              </w:numPr>
              <w:spacing w:after="160"/>
              <w:rPr>
                <w:rFonts w:eastAsia="Arial Narrow"/>
                <w:sz w:val="18"/>
                <w:szCs w:val="18"/>
              </w:rPr>
            </w:pPr>
            <w:r w:rsidRPr="00755168">
              <w:rPr>
                <w:rFonts w:eastAsia="Arial Narrow"/>
                <w:sz w:val="18"/>
                <w:szCs w:val="18"/>
              </w:rPr>
              <w:t>Client access</w:t>
            </w:r>
          </w:p>
        </w:tc>
      </w:tr>
      <w:tr w:rsidRPr="00755168" w:rsidR="002270A5" w:rsidTr="2E9AD9E2" w14:paraId="42C2F7D8" w14:textId="77777777">
        <w:trPr>
          <w:trHeight w:val="300"/>
          <w:jc w:val="center"/>
        </w:trPr>
        <w:tc>
          <w:tcPr>
            <w:tcW w:w="1395" w:type="dxa"/>
            <w:shd w:val="clear" w:color="auto" w:fill="DFF0F5" w:themeFill="accent2" w:themeFillTint="33"/>
          </w:tcPr>
          <w:p w:rsidRPr="00755168" w:rsidR="002270A5" w:rsidP="190D30DC" w:rsidRDefault="00B666E9" w14:paraId="1A8E2A63" w14:textId="22F583CA">
            <w:pPr>
              <w:spacing w:after="160"/>
              <w:rPr>
                <w:rFonts w:eastAsia="Arial Narrow"/>
                <w:sz w:val="18"/>
                <w:szCs w:val="18"/>
              </w:rPr>
            </w:pPr>
            <w:r w:rsidRPr="00755168">
              <w:rPr>
                <w:rFonts w:eastAsia="Arial Narrow"/>
                <w:sz w:val="18"/>
                <w:szCs w:val="18"/>
              </w:rPr>
              <w:t>Demonstration specific data</w:t>
            </w:r>
            <w:r w:rsidRPr="00755168" w:rsidR="00CF60A3">
              <w:rPr>
                <w:rFonts w:eastAsia="Arial Narrow"/>
                <w:sz w:val="18"/>
                <w:szCs w:val="18"/>
              </w:rPr>
              <w:t xml:space="preserve"> (new admin data)</w:t>
            </w:r>
          </w:p>
        </w:tc>
        <w:tc>
          <w:tcPr>
            <w:tcW w:w="5790" w:type="dxa"/>
            <w:shd w:val="clear" w:color="auto" w:fill="DFF0F5" w:themeFill="accent2" w:themeFillTint="33"/>
          </w:tcPr>
          <w:p w:rsidRPr="00755168" w:rsidR="002270A5" w:rsidP="190D30DC" w:rsidRDefault="0009749B" w14:paraId="5AFCE3F1" w14:textId="4000C143">
            <w:pPr>
              <w:spacing w:after="160"/>
              <w:rPr>
                <w:rFonts w:eastAsia="Arial Narrow"/>
                <w:sz w:val="18"/>
                <w:szCs w:val="18"/>
              </w:rPr>
            </w:pPr>
            <w:r>
              <w:rPr>
                <w:rFonts w:eastAsia="Arial Narrow"/>
                <w:sz w:val="18"/>
                <w:szCs w:val="18"/>
              </w:rPr>
              <w:t xml:space="preserve">The team will </w:t>
            </w:r>
            <w:r w:rsidR="003B1000">
              <w:rPr>
                <w:rFonts w:eastAsia="Arial Narrow"/>
                <w:sz w:val="18"/>
                <w:szCs w:val="18"/>
              </w:rPr>
              <w:t xml:space="preserve">begin planning with each </w:t>
            </w:r>
            <w:r w:rsidR="002F1188">
              <w:rPr>
                <w:rFonts w:eastAsia="Arial Narrow"/>
                <w:sz w:val="18"/>
                <w:szCs w:val="18"/>
              </w:rPr>
              <w:t>s</w:t>
            </w:r>
            <w:r w:rsidR="003B1000">
              <w:rPr>
                <w:rFonts w:eastAsia="Arial Narrow"/>
                <w:sz w:val="18"/>
                <w:szCs w:val="18"/>
              </w:rPr>
              <w:t>tate to conduct t</w:t>
            </w:r>
            <w:r w:rsidRPr="00755168" w:rsidR="00B666E9">
              <w:rPr>
                <w:w w:val="105"/>
                <w:sz w:val="18"/>
                <w:szCs w:val="18"/>
              </w:rPr>
              <w:t>ime use surveys</w:t>
            </w:r>
            <w:r w:rsidR="003B1000">
              <w:rPr>
                <w:w w:val="105"/>
                <w:sz w:val="18"/>
                <w:szCs w:val="18"/>
              </w:rPr>
              <w:t xml:space="preserve">, which </w:t>
            </w:r>
            <w:r w:rsidRPr="00755168" w:rsidR="00B666E9">
              <w:rPr>
                <w:w w:val="105"/>
                <w:sz w:val="18"/>
                <w:szCs w:val="18"/>
              </w:rPr>
              <w:t xml:space="preserve">will be collected over a five-day work week. Randomly </w:t>
            </w:r>
            <w:r w:rsidR="002F1188">
              <w:rPr>
                <w:w w:val="105"/>
                <w:sz w:val="18"/>
                <w:szCs w:val="18"/>
              </w:rPr>
              <w:t>selected</w:t>
            </w:r>
            <w:r w:rsidRPr="00755168" w:rsidR="00B666E9">
              <w:rPr>
                <w:w w:val="105"/>
                <w:sz w:val="18"/>
                <w:szCs w:val="18"/>
              </w:rPr>
              <w:t xml:space="preserve"> staff will be given five sets of worksheets to complete at the end of each day (aiming for 50 staff members per state to achieve at least 200 days recorded per state, accounting for losing at most 50 days of data to attrition).</w:t>
            </w:r>
          </w:p>
        </w:tc>
        <w:tc>
          <w:tcPr>
            <w:tcW w:w="2113" w:type="dxa"/>
            <w:shd w:val="clear" w:color="auto" w:fill="DFF0F5" w:themeFill="accent2" w:themeFillTint="33"/>
          </w:tcPr>
          <w:p w:rsidRPr="00755168" w:rsidR="00F90EAD" w:rsidP="190D30DC" w:rsidRDefault="00F90EAD" w14:paraId="238604EA" w14:textId="77777777">
            <w:pPr>
              <w:pStyle w:val="ListParagraph"/>
              <w:numPr>
                <w:ilvl w:val="0"/>
                <w:numId w:val="21"/>
              </w:numPr>
              <w:spacing w:after="160"/>
              <w:rPr>
                <w:rFonts w:eastAsia="Arial Narrow"/>
                <w:sz w:val="18"/>
                <w:szCs w:val="18"/>
              </w:rPr>
            </w:pPr>
            <w:r w:rsidRPr="00755168">
              <w:rPr>
                <w:rFonts w:eastAsia="Arial Narrow"/>
                <w:sz w:val="18"/>
                <w:szCs w:val="18"/>
              </w:rPr>
              <w:t>Administrative costs</w:t>
            </w:r>
          </w:p>
          <w:p w:rsidRPr="00755168" w:rsidR="002270A5" w:rsidP="190D30DC" w:rsidRDefault="002270A5" w14:paraId="32C1756F" w14:textId="77777777">
            <w:pPr>
              <w:spacing w:after="160"/>
              <w:rPr>
                <w:rFonts w:eastAsia="Arial Narrow"/>
                <w:sz w:val="18"/>
                <w:szCs w:val="18"/>
              </w:rPr>
            </w:pPr>
          </w:p>
        </w:tc>
      </w:tr>
      <w:tr w:rsidRPr="00755168" w:rsidR="002270A5" w:rsidTr="2E9AD9E2" w14:paraId="690528C9" w14:textId="77777777">
        <w:trPr>
          <w:jc w:val="center"/>
        </w:trPr>
        <w:tc>
          <w:tcPr>
            <w:tcW w:w="1395" w:type="dxa"/>
          </w:tcPr>
          <w:p w:rsidRPr="00755168" w:rsidR="002270A5" w:rsidP="190D30DC" w:rsidRDefault="00CF60A3" w14:paraId="4CAAEF1D" w14:textId="246F0220">
            <w:pPr>
              <w:spacing w:after="160"/>
              <w:rPr>
                <w:rFonts w:eastAsia="Arial Narrow"/>
                <w:sz w:val="18"/>
                <w:szCs w:val="18"/>
              </w:rPr>
            </w:pPr>
            <w:r w:rsidRPr="00755168">
              <w:rPr>
                <w:sz w:val="18"/>
                <w:szCs w:val="18"/>
              </w:rPr>
              <w:t>Staff</w:t>
            </w:r>
            <w:r w:rsidRPr="00755168" w:rsidR="00F21D9F">
              <w:rPr>
                <w:sz w:val="18"/>
                <w:szCs w:val="18"/>
              </w:rPr>
              <w:t xml:space="preserve"> interviews </w:t>
            </w:r>
          </w:p>
        </w:tc>
        <w:tc>
          <w:tcPr>
            <w:tcW w:w="5790" w:type="dxa"/>
          </w:tcPr>
          <w:p w:rsidRPr="00755168" w:rsidR="002270A5" w:rsidP="190D30DC" w:rsidRDefault="25AC30AB" w14:paraId="54A3F69D" w14:textId="093234A4">
            <w:pPr>
              <w:spacing w:after="160"/>
              <w:rPr>
                <w:rFonts w:eastAsia="Arial Narrow"/>
                <w:sz w:val="18"/>
                <w:szCs w:val="18"/>
              </w:rPr>
            </w:pPr>
            <w:r w:rsidRPr="438B6004">
              <w:rPr>
                <w:sz w:val="18"/>
                <w:szCs w:val="18"/>
              </w:rPr>
              <w:t xml:space="preserve">Interviews with </w:t>
            </w:r>
            <w:r w:rsidRPr="438B6004" w:rsidR="4173A086">
              <w:rPr>
                <w:sz w:val="18"/>
                <w:szCs w:val="18"/>
              </w:rPr>
              <w:t>S</w:t>
            </w:r>
            <w:r w:rsidRPr="438B6004">
              <w:rPr>
                <w:sz w:val="18"/>
                <w:szCs w:val="18"/>
              </w:rPr>
              <w:t>tate and local agency SNAP administrators, caseworkers</w:t>
            </w:r>
            <w:r w:rsidRPr="438B6004" w:rsidR="6AB482C0">
              <w:rPr>
                <w:sz w:val="18"/>
                <w:szCs w:val="18"/>
              </w:rPr>
              <w:t>,</w:t>
            </w:r>
            <w:r w:rsidRPr="438B6004">
              <w:rPr>
                <w:sz w:val="18"/>
                <w:szCs w:val="18"/>
              </w:rPr>
              <w:t xml:space="preserve"> and staff who conduct quality control interviews. The data collection shall be conducted using the OMB-approved data collection instruments (see Tasks 3 and 7 for more detail).</w:t>
            </w:r>
          </w:p>
        </w:tc>
        <w:tc>
          <w:tcPr>
            <w:tcW w:w="2113" w:type="dxa"/>
          </w:tcPr>
          <w:p w:rsidRPr="00755168" w:rsidR="002270A5" w:rsidP="190D30DC" w:rsidRDefault="00F90EAD" w14:paraId="3138BF06" w14:textId="1FCC7A14">
            <w:pPr>
              <w:pStyle w:val="ListParagraph"/>
              <w:numPr>
                <w:ilvl w:val="0"/>
                <w:numId w:val="21"/>
              </w:numPr>
              <w:spacing w:after="160"/>
              <w:rPr>
                <w:rFonts w:eastAsia="Arial Narrow"/>
                <w:sz w:val="18"/>
                <w:szCs w:val="18"/>
              </w:rPr>
            </w:pPr>
            <w:r w:rsidRPr="00755168">
              <w:rPr>
                <w:rFonts w:eastAsia="Arial Narrow"/>
                <w:sz w:val="18"/>
                <w:szCs w:val="18"/>
              </w:rPr>
              <w:t>Staff satisfaction</w:t>
            </w:r>
          </w:p>
        </w:tc>
      </w:tr>
      <w:tr w:rsidRPr="00755168" w:rsidR="002270A5" w:rsidTr="2E9AD9E2" w14:paraId="481DB044" w14:textId="77777777">
        <w:trPr>
          <w:trHeight w:val="300"/>
          <w:jc w:val="center"/>
        </w:trPr>
        <w:tc>
          <w:tcPr>
            <w:tcW w:w="1395" w:type="dxa"/>
            <w:shd w:val="clear" w:color="auto" w:fill="DFF0F5" w:themeFill="accent2" w:themeFillTint="33"/>
          </w:tcPr>
          <w:p w:rsidRPr="00755168" w:rsidR="002270A5" w:rsidP="190D30DC" w:rsidRDefault="00F21D9F" w14:paraId="05FA9E89" w14:textId="4C6E7370">
            <w:pPr>
              <w:spacing w:after="160"/>
              <w:rPr>
                <w:rFonts w:eastAsia="Arial Narrow"/>
                <w:sz w:val="18"/>
                <w:szCs w:val="18"/>
              </w:rPr>
            </w:pPr>
            <w:r w:rsidRPr="00755168">
              <w:rPr>
                <w:rFonts w:eastAsia="Arial Narrow"/>
                <w:sz w:val="18"/>
                <w:szCs w:val="18"/>
              </w:rPr>
              <w:t>QC reviews for the No-</w:t>
            </w:r>
            <w:r w:rsidRPr="3389FFD8" w:rsidR="173643A3">
              <w:rPr>
                <w:rFonts w:eastAsia="Arial Narrow"/>
                <w:sz w:val="18"/>
                <w:szCs w:val="18"/>
              </w:rPr>
              <w:t>i</w:t>
            </w:r>
            <w:r w:rsidRPr="3389FFD8" w:rsidR="02BF75B1">
              <w:rPr>
                <w:rFonts w:eastAsia="Arial Narrow"/>
                <w:sz w:val="18"/>
                <w:szCs w:val="18"/>
              </w:rPr>
              <w:t>nterview</w:t>
            </w:r>
            <w:r w:rsidRPr="00755168">
              <w:rPr>
                <w:rFonts w:eastAsia="Arial Narrow"/>
                <w:sz w:val="18"/>
                <w:szCs w:val="18"/>
              </w:rPr>
              <w:t xml:space="preserve"> group</w:t>
            </w:r>
          </w:p>
        </w:tc>
        <w:tc>
          <w:tcPr>
            <w:tcW w:w="5790" w:type="dxa"/>
            <w:shd w:val="clear" w:color="auto" w:fill="DFF0F5" w:themeFill="accent2" w:themeFillTint="33"/>
          </w:tcPr>
          <w:p w:rsidRPr="00335729" w:rsidR="002270A5" w:rsidP="190D30DC" w:rsidRDefault="6144AD81" w14:paraId="7AA09661" w14:textId="20EFA42B">
            <w:pPr>
              <w:spacing w:after="160"/>
              <w:rPr>
                <w:sz w:val="18"/>
                <w:szCs w:val="18"/>
              </w:rPr>
            </w:pPr>
            <w:r w:rsidRPr="438B6004">
              <w:rPr>
                <w:sz w:val="18"/>
                <w:szCs w:val="18"/>
              </w:rPr>
              <w:t xml:space="preserve">Participating </w:t>
            </w:r>
            <w:r w:rsidRPr="438B6004" w:rsidR="36E4A549">
              <w:rPr>
                <w:sz w:val="18"/>
                <w:szCs w:val="18"/>
              </w:rPr>
              <w:t>S</w:t>
            </w:r>
            <w:r w:rsidRPr="438B6004">
              <w:rPr>
                <w:sz w:val="18"/>
                <w:szCs w:val="18"/>
              </w:rPr>
              <w:t>tates will conduct Quality Control reviews for 200 active clients in the No-</w:t>
            </w:r>
            <w:r w:rsidRPr="438B6004" w:rsidR="010C5752">
              <w:rPr>
                <w:sz w:val="18"/>
                <w:szCs w:val="18"/>
              </w:rPr>
              <w:t>i</w:t>
            </w:r>
            <w:r w:rsidRPr="438B6004" w:rsidR="79759F96">
              <w:rPr>
                <w:sz w:val="18"/>
                <w:szCs w:val="18"/>
              </w:rPr>
              <w:t>nterview</w:t>
            </w:r>
            <w:r w:rsidRPr="438B6004">
              <w:rPr>
                <w:sz w:val="18"/>
                <w:szCs w:val="18"/>
              </w:rPr>
              <w:t xml:space="preserve"> group. These reviews will be compared with the roughly 1,000 QC reviews conducted by the state over the course of one year</w:t>
            </w:r>
            <w:r w:rsidRPr="438B6004" w:rsidR="0FFA31FA">
              <w:rPr>
                <w:sz w:val="18"/>
                <w:szCs w:val="18"/>
              </w:rPr>
              <w:t>.</w:t>
            </w:r>
            <w:r w:rsidRPr="438B6004">
              <w:rPr>
                <w:sz w:val="18"/>
                <w:szCs w:val="18"/>
              </w:rPr>
              <w:t xml:space="preserve"> For more detail, see Task 3.</w:t>
            </w:r>
          </w:p>
        </w:tc>
        <w:tc>
          <w:tcPr>
            <w:tcW w:w="2113" w:type="dxa"/>
            <w:shd w:val="clear" w:color="auto" w:fill="DFF0F5" w:themeFill="accent2" w:themeFillTint="33"/>
          </w:tcPr>
          <w:p w:rsidRPr="00755168" w:rsidR="00755168" w:rsidP="190D30DC" w:rsidRDefault="00755168" w14:paraId="4EA06C43" w14:textId="77777777">
            <w:pPr>
              <w:pStyle w:val="ListParagraph"/>
              <w:numPr>
                <w:ilvl w:val="0"/>
                <w:numId w:val="21"/>
              </w:numPr>
              <w:spacing w:after="160"/>
              <w:rPr>
                <w:rFonts w:eastAsia="Arial Narrow"/>
                <w:sz w:val="18"/>
                <w:szCs w:val="18"/>
              </w:rPr>
            </w:pPr>
            <w:r w:rsidRPr="00755168">
              <w:rPr>
                <w:rFonts w:eastAsia="Arial Narrow"/>
                <w:sz w:val="18"/>
                <w:szCs w:val="18"/>
              </w:rPr>
              <w:t>Payment accuracy</w:t>
            </w:r>
          </w:p>
          <w:p w:rsidRPr="00755168" w:rsidR="002270A5" w:rsidP="190D30DC" w:rsidRDefault="002270A5" w14:paraId="7DB5F24F" w14:textId="77777777">
            <w:pPr>
              <w:spacing w:after="160"/>
              <w:rPr>
                <w:rFonts w:eastAsia="Arial Narrow"/>
                <w:sz w:val="18"/>
                <w:szCs w:val="18"/>
              </w:rPr>
            </w:pPr>
          </w:p>
        </w:tc>
      </w:tr>
    </w:tbl>
    <w:p w:rsidR="004E6B35" w:rsidP="40A411C1" w:rsidRDefault="00D01DE9" w14:paraId="22170BFD" w14:textId="0B58B7BE">
      <w:pPr>
        <w:spacing w:before="160" w:after="160"/>
        <w:rPr>
          <w:rFonts w:eastAsia="Arial Narrow"/>
        </w:rPr>
      </w:pPr>
      <w:r w:rsidRPr="768BEBC6">
        <w:rPr>
          <w:rFonts w:eastAsia="Arial Narrow"/>
          <w:b/>
          <w:i/>
        </w:rPr>
        <w:t xml:space="preserve">Data archiving and </w:t>
      </w:r>
      <w:r w:rsidRPr="768BEBC6" w:rsidR="00210F6A">
        <w:rPr>
          <w:rFonts w:eastAsia="Arial Narrow"/>
          <w:b/>
          <w:i/>
        </w:rPr>
        <w:t>public use files</w:t>
      </w:r>
      <w:r w:rsidRPr="000237F5" w:rsidR="00210F6A">
        <w:rPr>
          <w:rFonts w:eastAsia="Arial Narrow"/>
          <w:b/>
        </w:rPr>
        <w:t>.</w:t>
      </w:r>
      <w:r w:rsidRPr="43EBDE7D" w:rsidR="00210F6A">
        <w:rPr>
          <w:rFonts w:eastAsia="Arial Narrow"/>
        </w:rPr>
        <w:t xml:space="preserve"> </w:t>
      </w:r>
      <w:r w:rsidRPr="43EBDE7D" w:rsidR="00215CB4">
        <w:rPr>
          <w:rFonts w:eastAsia="Arial Narrow"/>
        </w:rPr>
        <w:t>MDRC, as a member of the Inter-university Consortium for Political and Social Research (ICPSR), has aimed to streamline our data archival process and make the data that we archive more visible to researchers. We will work with COR to develop an archive approach.</w:t>
      </w:r>
      <w:r w:rsidRPr="43EBDE7D" w:rsidR="00215CB4">
        <w:t xml:space="preserve"> W</w:t>
      </w:r>
      <w:r w:rsidRPr="43EBDE7D" w:rsidR="00215CB4">
        <w:rPr>
          <w:rFonts w:eastAsia="Arial Narrow"/>
        </w:rPr>
        <w:t>e will archive all data files, documentation, and materials in line with this approach</w:t>
      </w:r>
      <w:r w:rsidR="00CE796A">
        <w:rPr>
          <w:rFonts w:eastAsia="Arial Narrow"/>
        </w:rPr>
        <w:t xml:space="preserve"> (see Task 10 for more detail)</w:t>
      </w:r>
      <w:r w:rsidRPr="43EBDE7D" w:rsidR="00215CB4">
        <w:rPr>
          <w:rFonts w:eastAsia="Arial Narrow"/>
        </w:rPr>
        <w:t>.</w:t>
      </w:r>
    </w:p>
    <w:p w:rsidRPr="00AA1F88" w:rsidR="00A138D4" w:rsidP="190D30DC" w:rsidRDefault="00C761CA" w14:paraId="0AE89FC1" w14:textId="530255E0">
      <w:pPr>
        <w:pStyle w:val="Style1"/>
        <w:spacing w:after="160" w:line="240" w:lineRule="auto"/>
        <w:ind w:firstLine="0"/>
        <w:rPr>
          <w:rFonts w:ascii="Arial" w:hAnsi="Arial" w:cs="Arial"/>
          <w:sz w:val="22"/>
          <w:szCs w:val="22"/>
        </w:rPr>
      </w:pPr>
      <w:r w:rsidRPr="00F422FE">
        <w:rPr>
          <w:rFonts w:ascii="Arial" w:hAnsi="Arial" w:cs="Arial"/>
          <w:sz w:val="22"/>
          <w:szCs w:val="22"/>
        </w:rPr>
        <w:t xml:space="preserve">The updated </w:t>
      </w:r>
      <w:r w:rsidR="00F422FE">
        <w:rPr>
          <w:rFonts w:ascii="Arial" w:hAnsi="Arial" w:cs="Arial"/>
          <w:sz w:val="22"/>
          <w:szCs w:val="22"/>
        </w:rPr>
        <w:t xml:space="preserve">study plan </w:t>
      </w:r>
      <w:r w:rsidR="00F87E23">
        <w:rPr>
          <w:rFonts w:ascii="Arial" w:hAnsi="Arial" w:cs="Arial"/>
          <w:sz w:val="22"/>
          <w:szCs w:val="22"/>
        </w:rPr>
        <w:t xml:space="preserve">will also include </w:t>
      </w:r>
      <w:r w:rsidR="0092493B">
        <w:rPr>
          <w:rFonts w:ascii="Arial" w:hAnsi="Arial" w:cs="Arial"/>
          <w:sz w:val="22"/>
          <w:szCs w:val="22"/>
        </w:rPr>
        <w:t xml:space="preserve">methods used to </w:t>
      </w:r>
      <w:r w:rsidR="00DB1991">
        <w:rPr>
          <w:rFonts w:ascii="Arial" w:hAnsi="Arial" w:cs="Arial"/>
          <w:sz w:val="22"/>
          <w:szCs w:val="22"/>
        </w:rPr>
        <w:t>ensure the quality and accuracy of all data collected for the study, including</w:t>
      </w:r>
      <w:r w:rsidR="008B5ACF">
        <w:rPr>
          <w:rFonts w:ascii="Arial" w:hAnsi="Arial" w:cs="Arial"/>
          <w:sz w:val="22"/>
          <w:szCs w:val="22"/>
        </w:rPr>
        <w:t xml:space="preserve"> methods for </w:t>
      </w:r>
      <w:r w:rsidR="00CB7035">
        <w:rPr>
          <w:rFonts w:ascii="Arial" w:hAnsi="Arial" w:cs="Arial"/>
          <w:sz w:val="22"/>
          <w:szCs w:val="22"/>
        </w:rPr>
        <w:t>identifying and addressing</w:t>
      </w:r>
      <w:r w:rsidR="008B5ACF">
        <w:rPr>
          <w:rFonts w:ascii="Arial" w:hAnsi="Arial" w:cs="Arial"/>
          <w:sz w:val="22"/>
          <w:szCs w:val="22"/>
        </w:rPr>
        <w:t xml:space="preserve"> </w:t>
      </w:r>
      <w:r w:rsidR="00157A6A">
        <w:rPr>
          <w:rFonts w:ascii="Arial" w:hAnsi="Arial" w:cs="Arial"/>
          <w:sz w:val="22"/>
          <w:szCs w:val="22"/>
        </w:rPr>
        <w:t xml:space="preserve">potential outliers, </w:t>
      </w:r>
      <w:r w:rsidR="00E61E82">
        <w:rPr>
          <w:rFonts w:ascii="Arial" w:hAnsi="Arial" w:cs="Arial"/>
          <w:sz w:val="22"/>
          <w:szCs w:val="22"/>
        </w:rPr>
        <w:t xml:space="preserve">missing data, and </w:t>
      </w:r>
      <w:r w:rsidR="00CB7035">
        <w:rPr>
          <w:rFonts w:ascii="Arial" w:hAnsi="Arial" w:cs="Arial"/>
          <w:sz w:val="22"/>
          <w:szCs w:val="22"/>
        </w:rPr>
        <w:t xml:space="preserve">other </w:t>
      </w:r>
      <w:r w:rsidR="00164755">
        <w:rPr>
          <w:rFonts w:ascii="Arial" w:hAnsi="Arial" w:cs="Arial"/>
          <w:sz w:val="22"/>
          <w:szCs w:val="22"/>
        </w:rPr>
        <w:t xml:space="preserve">data issues that may arise. </w:t>
      </w:r>
      <w:r w:rsidR="00F33A0A">
        <w:rPr>
          <w:rFonts w:ascii="Arial" w:hAnsi="Arial" w:cs="Arial"/>
          <w:sz w:val="22"/>
          <w:szCs w:val="22"/>
        </w:rPr>
        <w:t xml:space="preserve">The plan will include a timeline with the major </w:t>
      </w:r>
      <w:r w:rsidR="00A34738">
        <w:rPr>
          <w:rFonts w:ascii="Arial" w:hAnsi="Arial" w:cs="Arial"/>
          <w:sz w:val="22"/>
          <w:szCs w:val="22"/>
        </w:rPr>
        <w:t>tasks for the study, including data collection, analysis</w:t>
      </w:r>
      <w:r w:rsidR="00CE6F0B">
        <w:rPr>
          <w:rFonts w:ascii="Arial" w:hAnsi="Arial" w:cs="Arial"/>
          <w:sz w:val="22"/>
          <w:szCs w:val="22"/>
        </w:rPr>
        <w:t>,</w:t>
      </w:r>
      <w:r w:rsidR="00A34738">
        <w:rPr>
          <w:rFonts w:ascii="Arial" w:hAnsi="Arial" w:cs="Arial"/>
          <w:sz w:val="22"/>
          <w:szCs w:val="22"/>
        </w:rPr>
        <w:t xml:space="preserve"> and reporting.</w:t>
      </w:r>
      <w:r w:rsidR="00F46AD0">
        <w:rPr>
          <w:rFonts w:ascii="Arial" w:hAnsi="Arial" w:cs="Arial"/>
          <w:sz w:val="22"/>
          <w:szCs w:val="22"/>
        </w:rPr>
        <w:t xml:space="preserve"> The plan will specify analysis methods</w:t>
      </w:r>
      <w:r w:rsidR="005F2200">
        <w:rPr>
          <w:rFonts w:ascii="Arial" w:hAnsi="Arial" w:cs="Arial"/>
          <w:sz w:val="22"/>
          <w:szCs w:val="22"/>
        </w:rPr>
        <w:t xml:space="preserve"> and</w:t>
      </w:r>
      <w:r w:rsidR="00F46AD0">
        <w:rPr>
          <w:rFonts w:ascii="Arial" w:hAnsi="Arial" w:cs="Arial"/>
          <w:sz w:val="22"/>
          <w:szCs w:val="22"/>
        </w:rPr>
        <w:t xml:space="preserve"> key outcomes</w:t>
      </w:r>
      <w:r w:rsidR="00D0366A">
        <w:rPr>
          <w:rFonts w:ascii="Arial" w:hAnsi="Arial" w:cs="Arial"/>
          <w:sz w:val="22"/>
          <w:szCs w:val="22"/>
        </w:rPr>
        <w:t>, which are broadly outlined below in Task 6. It will also</w:t>
      </w:r>
      <w:r w:rsidR="005F2200">
        <w:rPr>
          <w:rFonts w:ascii="Arial" w:hAnsi="Arial" w:cs="Arial"/>
          <w:sz w:val="22"/>
          <w:szCs w:val="22"/>
        </w:rPr>
        <w:t xml:space="preserve"> present an </w:t>
      </w:r>
      <w:r w:rsidR="000215F6">
        <w:rPr>
          <w:rFonts w:ascii="Arial" w:hAnsi="Arial" w:cs="Arial"/>
          <w:sz w:val="22"/>
          <w:szCs w:val="22"/>
        </w:rPr>
        <w:t xml:space="preserve">outline of the </w:t>
      </w:r>
      <w:r w:rsidR="0054500F">
        <w:rPr>
          <w:rFonts w:ascii="Arial" w:hAnsi="Arial" w:cs="Arial"/>
          <w:sz w:val="22"/>
          <w:szCs w:val="22"/>
        </w:rPr>
        <w:t>final report</w:t>
      </w:r>
      <w:r w:rsidR="00D0366A">
        <w:rPr>
          <w:rFonts w:ascii="Arial" w:hAnsi="Arial" w:cs="Arial"/>
          <w:sz w:val="22"/>
          <w:szCs w:val="22"/>
        </w:rPr>
        <w:t xml:space="preserve"> and </w:t>
      </w:r>
      <w:r w:rsidR="00AA1F88">
        <w:rPr>
          <w:rFonts w:ascii="Arial" w:hAnsi="Arial" w:cs="Arial"/>
          <w:sz w:val="22"/>
          <w:szCs w:val="22"/>
        </w:rPr>
        <w:t xml:space="preserve">staffing for each of the key tasks. </w:t>
      </w:r>
    </w:p>
    <w:p w:rsidRPr="00BE6BFE" w:rsidR="00035075" w:rsidP="190D30DC" w:rsidRDefault="003E527A" w14:paraId="47147AC3" w14:textId="097D4791">
      <w:pPr>
        <w:spacing w:after="160"/>
      </w:pPr>
      <w:r w:rsidRPr="00AA1F88">
        <w:rPr>
          <w:w w:val="105"/>
        </w:rPr>
        <w:t xml:space="preserve">The team will submit an initial draft of the </w:t>
      </w:r>
      <w:r w:rsidRPr="00AA1F88" w:rsidR="003B03EE">
        <w:rPr>
          <w:w w:val="105"/>
        </w:rPr>
        <w:t xml:space="preserve">updated </w:t>
      </w:r>
      <w:r w:rsidRPr="00AA1F88">
        <w:rPr>
          <w:w w:val="105"/>
        </w:rPr>
        <w:t xml:space="preserve">study plan </w:t>
      </w:r>
      <w:r w:rsidRPr="00AA1F88" w:rsidR="00DE545A">
        <w:rPr>
          <w:w w:val="105"/>
        </w:rPr>
        <w:t>within 6 weeks of contract awar</w:t>
      </w:r>
      <w:r w:rsidRPr="00AA1F88" w:rsidR="004222F4">
        <w:rPr>
          <w:w w:val="105"/>
        </w:rPr>
        <w:t>d</w:t>
      </w:r>
      <w:r w:rsidRPr="00BE6BFE" w:rsidR="00A138D4">
        <w:rPr>
          <w:w w:val="105"/>
        </w:rPr>
        <w:t>.</w:t>
      </w:r>
      <w:r w:rsidRPr="00AA1F88" w:rsidR="00A138D4">
        <w:rPr>
          <w:w w:val="105"/>
        </w:rPr>
        <w:t xml:space="preserve"> </w:t>
      </w:r>
      <w:r w:rsidRPr="00AA1F88" w:rsidR="003B03EE">
        <w:rPr>
          <w:w w:val="105"/>
        </w:rPr>
        <w:t xml:space="preserve">This update will reflect initial discussions with FNS </w:t>
      </w:r>
      <w:r w:rsidRPr="00AA1F88" w:rsidR="00E06C92">
        <w:rPr>
          <w:w w:val="105"/>
        </w:rPr>
        <w:t xml:space="preserve">about the proposed design </w:t>
      </w:r>
      <w:r w:rsidRPr="00AA1F88" w:rsidR="00E02FE0">
        <w:rPr>
          <w:w w:val="105"/>
        </w:rPr>
        <w:t xml:space="preserve">and justify any changes </w:t>
      </w:r>
      <w:r w:rsidRPr="00AA1F88" w:rsidR="00B2590B">
        <w:rPr>
          <w:w w:val="105"/>
        </w:rPr>
        <w:t xml:space="preserve">to the proposed approach described here. </w:t>
      </w:r>
      <w:r w:rsidRPr="00AA1F88" w:rsidR="00873D31">
        <w:rPr>
          <w:w w:val="105"/>
        </w:rPr>
        <w:t xml:space="preserve">Based on </w:t>
      </w:r>
      <w:r w:rsidRPr="00AA1F88" w:rsidR="003D1E00">
        <w:rPr>
          <w:w w:val="105"/>
        </w:rPr>
        <w:t xml:space="preserve">comments from FNS and ongoing discussions with FNS and the </w:t>
      </w:r>
      <w:r w:rsidR="00E2556F">
        <w:rPr>
          <w:w w:val="105"/>
        </w:rPr>
        <w:t>S</w:t>
      </w:r>
      <w:r w:rsidRPr="00AA1F88" w:rsidR="003D1E00">
        <w:rPr>
          <w:w w:val="105"/>
        </w:rPr>
        <w:t xml:space="preserve">tate agency staff, a revised plan will be submitted </w:t>
      </w:r>
      <w:r w:rsidRPr="00AA1F88" w:rsidR="0041183C">
        <w:rPr>
          <w:w w:val="105"/>
        </w:rPr>
        <w:t xml:space="preserve">within six </w:t>
      </w:r>
      <w:r w:rsidRPr="00BE6BFE" w:rsidR="005D184F">
        <w:rPr>
          <w:w w:val="105"/>
        </w:rPr>
        <w:t>weeks</w:t>
      </w:r>
      <w:r w:rsidRPr="00AA1F88" w:rsidR="0041183C">
        <w:rPr>
          <w:w w:val="105"/>
        </w:rPr>
        <w:t xml:space="preserve"> after the initial plan submission</w:t>
      </w:r>
      <w:r w:rsidR="00A05065">
        <w:rPr>
          <w:w w:val="105"/>
        </w:rPr>
        <w:t>.</w:t>
      </w:r>
      <w:r w:rsidRPr="00AA1F88" w:rsidR="0041183C">
        <w:rPr>
          <w:w w:val="105"/>
        </w:rPr>
        <w:t xml:space="preserve"> A final plan</w:t>
      </w:r>
      <w:r w:rsidRPr="00AA1F88" w:rsidR="00420FCD">
        <w:rPr>
          <w:w w:val="105"/>
        </w:rPr>
        <w:t xml:space="preserve">, incorporating FNS comments </w:t>
      </w:r>
      <w:r w:rsidR="005A6F21">
        <w:rPr>
          <w:w w:val="105"/>
        </w:rPr>
        <w:t>on</w:t>
      </w:r>
      <w:r w:rsidRPr="00AA1F88" w:rsidR="00420FCD">
        <w:rPr>
          <w:w w:val="105"/>
        </w:rPr>
        <w:t xml:space="preserve"> the revised plan, will be submitted </w:t>
      </w:r>
      <w:r w:rsidRPr="00AA1F88" w:rsidR="00B343D1">
        <w:rPr>
          <w:w w:val="105"/>
        </w:rPr>
        <w:t>six weeks later, or within 18 weeks of contract award</w:t>
      </w:r>
      <w:r w:rsidR="00A05065">
        <w:rPr>
          <w:w w:val="105"/>
        </w:rPr>
        <w:t>.</w:t>
      </w:r>
      <w:bookmarkStart w:name="4.2_Task_2:_Prepare_the_Updated_Study_Pl" w:id="14"/>
      <w:bookmarkEnd w:id="14"/>
    </w:p>
    <w:p w:rsidR="008C5AD4" w:rsidP="438B6004" w:rsidRDefault="5529A410" w14:paraId="0A0C915B" w14:textId="7938BE06">
      <w:pPr>
        <w:pStyle w:val="Heading2"/>
      </w:pPr>
      <w:bookmarkStart w:name="4.3_Task_3:_Develop_Data_Collection_Proc" w:id="15"/>
      <w:bookmarkStart w:name="_Toc935626713" w:id="16"/>
      <w:bookmarkStart w:name="_Toc738324186" w:id="17"/>
      <w:bookmarkStart w:name="_Toc1674143241" w:id="18"/>
      <w:bookmarkStart w:name="_Toc466103829" w:id="19"/>
      <w:bookmarkEnd w:id="15"/>
      <w:bookmarkStart w:name="_Toc56496173" w:id="2093673798"/>
      <w:r w:rsidR="5529A410">
        <w:rPr/>
        <w:t>Task 3: Develop Data Collection Procedures and Instruments</w:t>
      </w:r>
      <w:bookmarkEnd w:id="16"/>
      <w:bookmarkEnd w:id="17"/>
      <w:bookmarkEnd w:id="18"/>
      <w:bookmarkEnd w:id="19"/>
      <w:bookmarkEnd w:id="2093673798"/>
    </w:p>
    <w:p w:rsidR="008C5AD4" w:rsidP="190D30DC" w:rsidRDefault="00AB5FEB" w14:paraId="135331F0" w14:textId="24835070">
      <w:pPr>
        <w:spacing w:after="160"/>
      </w:pPr>
      <w:r>
        <w:t>The RF</w:t>
      </w:r>
      <w:r w:rsidR="00F05641">
        <w:t>Q</w:t>
      </w:r>
      <w:r>
        <w:t xml:space="preserve"> </w:t>
      </w:r>
      <w:r w:rsidR="00650343">
        <w:t>outlines a broad range of data collection activities</w:t>
      </w:r>
      <w:r w:rsidR="003F42CA">
        <w:t xml:space="preserve">. </w:t>
      </w:r>
      <w:r>
        <w:t>O</w:t>
      </w:r>
      <w:r w:rsidR="001C680A">
        <w:t>ur</w:t>
      </w:r>
      <w:r>
        <w:t xml:space="preserve"> team has expertise in all the steps for quantitative and qualitative data</w:t>
      </w:r>
      <w:r w:rsidR="00D5377A">
        <w:t>,</w:t>
      </w:r>
      <w:r>
        <w:t xml:space="preserve"> from conceptualization of data sources and instruments to preparing materials for fielding (OMB and IRB clearances)</w:t>
      </w:r>
      <w:r w:rsidR="00311F77">
        <w:t>.</w:t>
      </w:r>
    </w:p>
    <w:p w:rsidRPr="00BE6BFE" w:rsidR="009235B4" w:rsidP="190D30DC" w:rsidRDefault="4B70CE1D" w14:paraId="634ACBE5" w14:textId="044C83E3">
      <w:pPr>
        <w:spacing w:after="160"/>
        <w:rPr>
          <w:b/>
          <w:bCs/>
        </w:rPr>
      </w:pPr>
      <w:r w:rsidRPr="438B6004">
        <w:rPr>
          <w:b/>
          <w:bCs/>
        </w:rPr>
        <w:t xml:space="preserve">Draft Instruments and Procedures </w:t>
      </w:r>
    </w:p>
    <w:p w:rsidR="00476F5F" w:rsidP="190D30DC" w:rsidRDefault="00E94D5D" w14:paraId="43DB81D6" w14:textId="7785396F">
      <w:pPr>
        <w:spacing w:after="160"/>
      </w:pPr>
      <w:r>
        <w:t>The team</w:t>
      </w:r>
      <w:r w:rsidR="00232C0B">
        <w:t xml:space="preserve"> will submit draft</w:t>
      </w:r>
      <w:r w:rsidR="00B912E1">
        <w:t>s of the data collection</w:t>
      </w:r>
      <w:r w:rsidR="007F46DB">
        <w:t xml:space="preserve"> instruments and procedure</w:t>
      </w:r>
      <w:r w:rsidR="001D7EE4">
        <w:t>s for FNS input</w:t>
      </w:r>
      <w:r w:rsidR="4CA1905B">
        <w:t xml:space="preserve"> 18 weeks after award</w:t>
      </w:r>
      <w:r w:rsidR="001D7EE4">
        <w:t xml:space="preserve">. </w:t>
      </w:r>
      <w:r w:rsidR="001D142F">
        <w:t>We</w:t>
      </w:r>
      <w:r w:rsidR="00945638">
        <w:t xml:space="preserve"> will draw on existing literature, consultation with expert</w:t>
      </w:r>
      <w:r w:rsidR="00E32449">
        <w:t>s,</w:t>
      </w:r>
      <w:r w:rsidR="00A75553">
        <w:t xml:space="preserve"> and</w:t>
      </w:r>
      <w:r w:rsidR="00E32449">
        <w:t xml:space="preserve"> </w:t>
      </w:r>
      <w:r w:rsidR="007B05B1">
        <w:t>measures used in prior studies (particularly if validated)</w:t>
      </w:r>
      <w:r w:rsidR="00F81F7C">
        <w:t xml:space="preserve"> to </w:t>
      </w:r>
      <w:r w:rsidR="009E40B1">
        <w:t>answer the research questions outlined in the</w:t>
      </w:r>
      <w:r w:rsidR="00727E85">
        <w:t xml:space="preserve"> RF</w:t>
      </w:r>
      <w:r w:rsidR="46796275">
        <w:t>Q</w:t>
      </w:r>
      <w:r w:rsidR="19F0377F">
        <w:t xml:space="preserve">. </w:t>
      </w:r>
      <w:r w:rsidRPr="438B6004" w:rsidR="19F0377F">
        <w:rPr>
          <w:color w:val="000000" w:themeColor="text1"/>
        </w:rPr>
        <w:t>The team will submit draft data collection instruments and procedures two weeks after finalizing the update</w:t>
      </w:r>
      <w:r w:rsidRPr="438B6004" w:rsidR="3A975A79">
        <w:rPr>
          <w:color w:val="000000" w:themeColor="text1"/>
        </w:rPr>
        <w:t>d</w:t>
      </w:r>
      <w:r w:rsidRPr="438B6004" w:rsidR="19F0377F">
        <w:rPr>
          <w:color w:val="000000" w:themeColor="text1"/>
        </w:rPr>
        <w:t xml:space="preserve"> study plan. </w:t>
      </w:r>
      <w:r w:rsidR="000F69A9">
        <w:t>Any newly developed instruments will be reviewed for cultural assumptions, such as suppositions about family structures, activities, and history. Idioms and vague language will be avoided. When possible, we will customize materials for the individual respondent (e.g., displaying relevant text) and design prompts with the aim of reducing overall respondent burden.</w:t>
      </w:r>
    </w:p>
    <w:p w:rsidR="001933F7" w:rsidP="438B6004" w:rsidRDefault="001933F7" w14:paraId="2EEA5F2A" w14:textId="0D2679AA">
      <w:pPr>
        <w:spacing w:after="160"/>
      </w:pPr>
      <w:r>
        <w:t xml:space="preserve">To address </w:t>
      </w:r>
      <w:r w:rsidR="005F3FC1">
        <w:t>the objectives of the study</w:t>
      </w:r>
      <w:r w:rsidR="004E2A5F">
        <w:t>, the team w</w:t>
      </w:r>
      <w:r>
        <w:t xml:space="preserve">ill use a combination of </w:t>
      </w:r>
      <w:r w:rsidR="225076F4">
        <w:t xml:space="preserve">process maps, existing documents and materials, </w:t>
      </w:r>
      <w:r>
        <w:t>staff interviews, e</w:t>
      </w:r>
      <w:r w:rsidR="269F2B77">
        <w:t xml:space="preserve">xtant </w:t>
      </w:r>
      <w:r>
        <w:t>and new administrative data</w:t>
      </w:r>
      <w:r w:rsidR="0E60AA3E">
        <w:t>,</w:t>
      </w:r>
      <w:r>
        <w:t xml:space="preserve"> and quality control (QC) reviews. </w:t>
      </w:r>
    </w:p>
    <w:p w:rsidR="004B00FD" w:rsidP="4018D972" w:rsidRDefault="004B00FD" w14:paraId="6FCD3197" w14:textId="1D8C01F3">
      <w:pPr>
        <w:pStyle w:val="BodyText"/>
        <w:spacing w:after="160"/>
        <w:rPr>
          <w:rFonts w:eastAsia="Times New Roman"/>
        </w:rPr>
      </w:pPr>
      <w:r w:rsidRPr="1CC3F9B9">
        <w:rPr>
          <w:rFonts w:eastAsia="Times New Roman"/>
          <w:b/>
          <w:i/>
        </w:rPr>
        <w:t>Process maps</w:t>
      </w:r>
      <w:r w:rsidRPr="1CC3F9B9" w:rsidR="749D2A93">
        <w:rPr>
          <w:rFonts w:eastAsia="Times New Roman"/>
          <w:b/>
          <w:bCs/>
          <w:i/>
          <w:iCs/>
        </w:rPr>
        <w:t>.</w:t>
      </w:r>
      <w:r w:rsidRPr="2D4E60AA">
        <w:rPr>
          <w:rFonts w:eastAsia="Times New Roman"/>
        </w:rPr>
        <w:t xml:space="preserve"> Drawing on our team’s </w:t>
      </w:r>
      <w:r w:rsidR="00F5377F">
        <w:rPr>
          <w:rFonts w:eastAsia="Times New Roman"/>
        </w:rPr>
        <w:t>S</w:t>
      </w:r>
      <w:r w:rsidRPr="2D4E60AA">
        <w:rPr>
          <w:rFonts w:eastAsia="Times New Roman"/>
        </w:rPr>
        <w:t xml:space="preserve">ubject </w:t>
      </w:r>
      <w:r w:rsidR="00F5377F">
        <w:rPr>
          <w:rFonts w:eastAsia="Times New Roman"/>
        </w:rPr>
        <w:t>M</w:t>
      </w:r>
      <w:r w:rsidRPr="2D4E60AA">
        <w:rPr>
          <w:rFonts w:eastAsia="Times New Roman"/>
        </w:rPr>
        <w:t xml:space="preserve">atter </w:t>
      </w:r>
      <w:r w:rsidR="00F5377F">
        <w:rPr>
          <w:rFonts w:eastAsia="Times New Roman"/>
        </w:rPr>
        <w:t>E</w:t>
      </w:r>
      <w:r w:rsidRPr="2D4E60AA">
        <w:rPr>
          <w:rFonts w:eastAsia="Times New Roman"/>
        </w:rPr>
        <w:t xml:space="preserve">xpert </w:t>
      </w:r>
      <w:r w:rsidR="00DB5181">
        <w:rPr>
          <w:rFonts w:eastAsia="Times New Roman"/>
        </w:rPr>
        <w:t>(John Knaus)</w:t>
      </w:r>
      <w:r w:rsidRPr="2D4E60AA">
        <w:rPr>
          <w:rFonts w:eastAsia="Times New Roman"/>
        </w:rPr>
        <w:t xml:space="preserve"> and existing data, we will create two sets of process maps that will document the experience of the client and the staff. These maps will </w:t>
      </w:r>
      <w:r w:rsidR="00916FFA">
        <w:rPr>
          <w:rFonts w:eastAsia="Times New Roman"/>
        </w:rPr>
        <w:t>track</w:t>
      </w:r>
      <w:r w:rsidRPr="2D4E60AA">
        <w:rPr>
          <w:rFonts w:eastAsia="Times New Roman"/>
        </w:rPr>
        <w:t xml:space="preserve"> the process the client or staff might follow, allowing for branching paths that reflect different circumstances or actions. We will create maps for the </w:t>
      </w:r>
      <w:r w:rsidR="00584924">
        <w:rPr>
          <w:rFonts w:eastAsia="Times New Roman"/>
        </w:rPr>
        <w:t>business</w:t>
      </w:r>
      <w:r w:rsidR="00092C12">
        <w:rPr>
          <w:rFonts w:eastAsia="Times New Roman"/>
        </w:rPr>
        <w:t>-</w:t>
      </w:r>
      <w:r w:rsidR="00584924">
        <w:rPr>
          <w:rFonts w:eastAsia="Times New Roman"/>
        </w:rPr>
        <w:t>as-</w:t>
      </w:r>
      <w:r w:rsidR="00830BFB">
        <w:rPr>
          <w:rFonts w:eastAsia="Times New Roman"/>
        </w:rPr>
        <w:t xml:space="preserve"> </w:t>
      </w:r>
      <w:r w:rsidR="00584924">
        <w:rPr>
          <w:rFonts w:eastAsia="Times New Roman"/>
        </w:rPr>
        <w:t>usual</w:t>
      </w:r>
      <w:r w:rsidRPr="2D4E60AA">
        <w:rPr>
          <w:rFonts w:eastAsia="Times New Roman"/>
        </w:rPr>
        <w:t xml:space="preserve"> and the No-</w:t>
      </w:r>
      <w:r w:rsidRPr="42E7A4AB" w:rsidR="5263987A">
        <w:rPr>
          <w:rFonts w:eastAsia="Times New Roman"/>
        </w:rPr>
        <w:t>i</w:t>
      </w:r>
      <w:r w:rsidRPr="42E7A4AB">
        <w:rPr>
          <w:rFonts w:eastAsia="Times New Roman"/>
        </w:rPr>
        <w:t>nterview</w:t>
      </w:r>
      <w:r w:rsidRPr="2D4E60AA">
        <w:rPr>
          <w:rFonts w:eastAsia="Times New Roman"/>
        </w:rPr>
        <w:t xml:space="preserve"> conditions, as well as for initial applications, reapplications, and recertifications. These materials will be created in collaboration with front-facing SNAP staff from multiple locations</w:t>
      </w:r>
      <w:r w:rsidR="00D32EAF">
        <w:rPr>
          <w:rFonts w:eastAsia="Times New Roman"/>
        </w:rPr>
        <w:t xml:space="preserve"> and will be used to help describe the </w:t>
      </w:r>
      <w:r w:rsidR="001630D4">
        <w:rPr>
          <w:rFonts w:eastAsia="Times New Roman"/>
        </w:rPr>
        <w:t>business-as-usual</w:t>
      </w:r>
      <w:r w:rsidR="00D32EAF">
        <w:rPr>
          <w:rFonts w:eastAsia="Times New Roman"/>
        </w:rPr>
        <w:t xml:space="preserve"> and </w:t>
      </w:r>
      <w:r w:rsidRPr="0955E993" w:rsidR="1436CB2B">
        <w:rPr>
          <w:rFonts w:eastAsia="Times New Roman"/>
        </w:rPr>
        <w:t>N</w:t>
      </w:r>
      <w:r w:rsidRPr="0955E993" w:rsidR="00D32EAF">
        <w:rPr>
          <w:rFonts w:eastAsia="Times New Roman"/>
        </w:rPr>
        <w:t>o</w:t>
      </w:r>
      <w:r w:rsidRPr="0955E993" w:rsidR="4BFE55F9">
        <w:rPr>
          <w:rFonts w:eastAsia="Times New Roman"/>
        </w:rPr>
        <w:t>-</w:t>
      </w:r>
      <w:r w:rsidR="00D32EAF">
        <w:rPr>
          <w:rFonts w:eastAsia="Times New Roman"/>
        </w:rPr>
        <w:t xml:space="preserve">interview process as well as to suggest potential </w:t>
      </w:r>
      <w:r w:rsidR="002F5836">
        <w:rPr>
          <w:rFonts w:eastAsia="Times New Roman"/>
        </w:rPr>
        <w:t xml:space="preserve">interventions that might be combined with the </w:t>
      </w:r>
      <w:r w:rsidR="001630D4">
        <w:rPr>
          <w:rFonts w:eastAsia="Times New Roman"/>
        </w:rPr>
        <w:t>N</w:t>
      </w:r>
      <w:r w:rsidR="002F5836">
        <w:rPr>
          <w:rFonts w:eastAsia="Times New Roman"/>
        </w:rPr>
        <w:t>o-interview condition</w:t>
      </w:r>
      <w:r w:rsidR="003247CC">
        <w:rPr>
          <w:rFonts w:eastAsia="Times New Roman"/>
        </w:rPr>
        <w:t>.</w:t>
      </w:r>
      <w:r w:rsidRPr="2D4E60AA">
        <w:rPr>
          <w:rFonts w:eastAsia="Times New Roman"/>
        </w:rPr>
        <w:t xml:space="preserve"> </w:t>
      </w:r>
      <w:r w:rsidR="000151A3">
        <w:rPr>
          <w:rFonts w:eastAsia="Times New Roman"/>
        </w:rPr>
        <w:t>We</w:t>
      </w:r>
      <w:r w:rsidRPr="2D4E60AA">
        <w:rPr>
          <w:rFonts w:eastAsia="Times New Roman"/>
        </w:rPr>
        <w:t xml:space="preserve"> may update these maps </w:t>
      </w:r>
      <w:r w:rsidR="000151A3">
        <w:rPr>
          <w:rFonts w:eastAsia="Times New Roman"/>
        </w:rPr>
        <w:t xml:space="preserve">as the study progresses to reflect </w:t>
      </w:r>
      <w:r w:rsidR="00C25B4E">
        <w:rPr>
          <w:rFonts w:eastAsia="Times New Roman"/>
        </w:rPr>
        <w:t>new information</w:t>
      </w:r>
      <w:r w:rsidRPr="2D4E60AA">
        <w:rPr>
          <w:rFonts w:eastAsia="Times New Roman"/>
        </w:rPr>
        <w:t>.</w:t>
      </w:r>
      <w:r w:rsidR="004C41CF">
        <w:rPr>
          <w:rFonts w:eastAsia="Times New Roman"/>
        </w:rPr>
        <w:t xml:space="preserve"> </w:t>
      </w:r>
      <w:r w:rsidRPr="2D4E60AA">
        <w:rPr>
          <w:rFonts w:eastAsia="Times New Roman"/>
          <w:b/>
          <w:bCs/>
        </w:rPr>
        <w:t xml:space="preserve"> </w:t>
      </w:r>
    </w:p>
    <w:p w:rsidR="002E332D" w:rsidP="1B770D36" w:rsidRDefault="002E332D" w14:paraId="6CEAA06F" w14:textId="49E68949">
      <w:pPr>
        <w:pStyle w:val="BodyText"/>
        <w:spacing w:after="160"/>
        <w:rPr>
          <w:rFonts w:eastAsia="Times New Roman"/>
        </w:rPr>
      </w:pPr>
      <w:r w:rsidRPr="27A88D14">
        <w:rPr>
          <w:rFonts w:eastAsia="Times New Roman"/>
          <w:b/>
          <w:i/>
        </w:rPr>
        <w:t>Existing documents and materials</w:t>
      </w:r>
      <w:r w:rsidRPr="27A88D14" w:rsidR="10E75D33">
        <w:rPr>
          <w:rFonts w:eastAsia="Times New Roman"/>
          <w:b/>
          <w:bCs/>
          <w:i/>
          <w:iCs/>
        </w:rPr>
        <w:t>.</w:t>
      </w:r>
      <w:r w:rsidRPr="45682957">
        <w:rPr>
          <w:rFonts w:eastAsia="Times New Roman"/>
          <w:b/>
          <w:bCs/>
        </w:rPr>
        <w:t xml:space="preserve"> </w:t>
      </w:r>
      <w:r w:rsidRPr="45682957">
        <w:rPr>
          <w:rFonts w:eastAsia="Times New Roman"/>
        </w:rPr>
        <w:t>We will work with staff to acquire copies of existing protocols, forms, scripts, and client-facing materials (e.g., flyers, receipts) in order the understand the current process. In gathering these materials, we will also ask about state- or even site-specific documentation to understand any variation across offices.</w:t>
      </w:r>
    </w:p>
    <w:p w:rsidR="003247CC" w:rsidP="190D30DC" w:rsidRDefault="003247CC" w14:paraId="4ABCF9AA" w14:textId="21B2E55E">
      <w:pPr>
        <w:spacing w:after="160"/>
        <w:rPr>
          <w:color w:val="000000" w:themeColor="text1"/>
        </w:rPr>
      </w:pPr>
      <w:r w:rsidRPr="438B6004">
        <w:rPr>
          <w:rFonts w:eastAsia="Times New Roman"/>
          <w:b/>
          <w:bCs/>
          <w:i/>
          <w:iCs/>
        </w:rPr>
        <w:t>Interviews</w:t>
      </w:r>
      <w:r w:rsidRPr="438B6004" w:rsidR="56D95615">
        <w:rPr>
          <w:rFonts w:eastAsia="Times New Roman"/>
          <w:b/>
          <w:bCs/>
        </w:rPr>
        <w:t>.</w:t>
      </w:r>
      <w:r w:rsidRPr="438B6004">
        <w:rPr>
          <w:rFonts w:eastAsia="Times New Roman"/>
        </w:rPr>
        <w:t xml:space="preserve"> </w:t>
      </w:r>
      <w:r w:rsidRPr="438B6004">
        <w:rPr>
          <w:color w:val="000000" w:themeColor="text1"/>
        </w:rPr>
        <w:t xml:space="preserve">Our qualitative team will develop interview protocols for </w:t>
      </w:r>
      <w:r w:rsidRPr="438B6004" w:rsidR="05F19E10">
        <w:rPr>
          <w:color w:val="000000" w:themeColor="text1"/>
        </w:rPr>
        <w:t>S</w:t>
      </w:r>
      <w:r w:rsidRPr="438B6004">
        <w:rPr>
          <w:color w:val="000000" w:themeColor="text1"/>
        </w:rPr>
        <w:t xml:space="preserve">tate SNAP staff, local office administrators, eligibility workers, and other key informants involved in the certification process. </w:t>
      </w:r>
      <w:r w:rsidRPr="438B6004" w:rsidR="00374FA2">
        <w:rPr>
          <w:color w:val="000000" w:themeColor="text1"/>
        </w:rPr>
        <w:t xml:space="preserve">These instruments will be developed by our qualitative team of senior researchers and research analysts, under the direction of </w:t>
      </w:r>
      <w:r w:rsidRPr="438B6004" w:rsidR="00706882">
        <w:rPr>
          <w:color w:val="000000" w:themeColor="text1"/>
        </w:rPr>
        <w:t>the team’s</w:t>
      </w:r>
      <w:r w:rsidRPr="438B6004" w:rsidR="00374FA2">
        <w:rPr>
          <w:color w:val="000000" w:themeColor="text1"/>
        </w:rPr>
        <w:t xml:space="preserve"> </w:t>
      </w:r>
      <w:r w:rsidRPr="438B6004" w:rsidR="00F5377F">
        <w:rPr>
          <w:color w:val="000000" w:themeColor="text1"/>
        </w:rPr>
        <w:t>S</w:t>
      </w:r>
      <w:r w:rsidRPr="438B6004" w:rsidR="00374FA2">
        <w:rPr>
          <w:color w:val="000000" w:themeColor="text1"/>
        </w:rPr>
        <w:t xml:space="preserve">ubject </w:t>
      </w:r>
      <w:r w:rsidRPr="438B6004" w:rsidR="00F5377F">
        <w:rPr>
          <w:color w:val="000000" w:themeColor="text1"/>
        </w:rPr>
        <w:t>M</w:t>
      </w:r>
      <w:r w:rsidRPr="438B6004" w:rsidR="00374FA2">
        <w:rPr>
          <w:color w:val="000000" w:themeColor="text1"/>
        </w:rPr>
        <w:t xml:space="preserve">atter </w:t>
      </w:r>
      <w:r w:rsidRPr="438B6004" w:rsidR="00F5377F">
        <w:rPr>
          <w:color w:val="000000" w:themeColor="text1"/>
        </w:rPr>
        <w:t>E</w:t>
      </w:r>
      <w:r w:rsidRPr="438B6004" w:rsidR="00374FA2">
        <w:rPr>
          <w:color w:val="000000" w:themeColor="text1"/>
        </w:rPr>
        <w:t xml:space="preserve">xpert. All members of the qualitative team have conducted in-depth and semi-structured interviews with </w:t>
      </w:r>
      <w:r w:rsidRPr="438B6004" w:rsidR="50E38B35">
        <w:rPr>
          <w:color w:val="000000" w:themeColor="text1"/>
        </w:rPr>
        <w:t>S</w:t>
      </w:r>
      <w:r w:rsidRPr="438B6004" w:rsidR="00374FA2">
        <w:rPr>
          <w:color w:val="000000" w:themeColor="text1"/>
        </w:rPr>
        <w:t>tate SNAP administrators, local administrators and office staff, and program participants for previous FNS studies</w:t>
      </w:r>
      <w:r w:rsidRPr="438B6004" w:rsidR="00321F7E">
        <w:rPr>
          <w:color w:val="000000" w:themeColor="text1"/>
        </w:rPr>
        <w:t xml:space="preserve">. The </w:t>
      </w:r>
      <w:r w:rsidRPr="438B6004" w:rsidR="00616D84">
        <w:rPr>
          <w:color w:val="000000" w:themeColor="text1"/>
        </w:rPr>
        <w:t xml:space="preserve">team </w:t>
      </w:r>
      <w:r w:rsidRPr="438B6004">
        <w:rPr>
          <w:color w:val="000000" w:themeColor="text1"/>
        </w:rPr>
        <w:t>will review the SNAP certification process in detail, focusing on changes over time in Federal regulations related to SNAP certification and recertification, States</w:t>
      </w:r>
      <w:r w:rsidRPr="438B6004" w:rsidR="7FF3B2DC">
        <w:rPr>
          <w:color w:val="000000" w:themeColor="text1"/>
        </w:rPr>
        <w:t>’</w:t>
      </w:r>
      <w:r w:rsidRPr="438B6004">
        <w:rPr>
          <w:color w:val="000000" w:themeColor="text1"/>
        </w:rPr>
        <w:t xml:space="preserve"> use of waivers related to SNAP interview requirements, and differences across </w:t>
      </w:r>
      <w:r w:rsidRPr="438B6004" w:rsidR="7DD605F4">
        <w:rPr>
          <w:color w:val="000000" w:themeColor="text1"/>
        </w:rPr>
        <w:t>S</w:t>
      </w:r>
      <w:r w:rsidRPr="438B6004">
        <w:rPr>
          <w:color w:val="000000" w:themeColor="text1"/>
        </w:rPr>
        <w:t xml:space="preserve">tates in how they carry out certifications and recertifications. The qualitative leads will develop protocols for conducting interviews at the beginning, middle and end of the demonstration. The interview protocols will be tailored to the specific role of the interviewee (e.g., </w:t>
      </w:r>
      <w:r w:rsidRPr="438B6004" w:rsidR="3E919B9A">
        <w:rPr>
          <w:color w:val="000000" w:themeColor="text1"/>
        </w:rPr>
        <w:t>S</w:t>
      </w:r>
      <w:r w:rsidRPr="438B6004">
        <w:rPr>
          <w:color w:val="000000" w:themeColor="text1"/>
        </w:rPr>
        <w:t xml:space="preserve">tate SNAP Director, local SNAP office administrator, eligibility worker). Interviewers will further tailor the protocols based on their understanding of the </w:t>
      </w:r>
      <w:r w:rsidRPr="3AA90154" w:rsidR="0AA772A0">
        <w:rPr>
          <w:color w:val="000000" w:themeColor="text1"/>
        </w:rPr>
        <w:t>S</w:t>
      </w:r>
      <w:r w:rsidRPr="3AA90154">
        <w:rPr>
          <w:color w:val="000000" w:themeColor="text1"/>
        </w:rPr>
        <w:t>tate’s</w:t>
      </w:r>
      <w:r w:rsidRPr="438B6004">
        <w:rPr>
          <w:color w:val="000000" w:themeColor="text1"/>
        </w:rPr>
        <w:t xml:space="preserve"> demonstration design.</w:t>
      </w:r>
    </w:p>
    <w:p w:rsidR="00766CF7" w:rsidP="009A1027" w:rsidRDefault="608E072C" w14:paraId="66D6AB52" w14:textId="26BE5D1B">
      <w:pPr>
        <w:spacing w:after="160"/>
        <w:rPr>
          <w:color w:val="000000" w:themeColor="text1"/>
        </w:rPr>
      </w:pPr>
      <w:r w:rsidRPr="4878B38B">
        <w:rPr>
          <w:b/>
          <w:bCs/>
          <w:i/>
          <w:iCs/>
          <w:color w:val="000000" w:themeColor="text1"/>
        </w:rPr>
        <w:t xml:space="preserve">Collection of </w:t>
      </w:r>
      <w:r w:rsidRPr="4878B38B" w:rsidR="52949254">
        <w:rPr>
          <w:b/>
          <w:bCs/>
          <w:i/>
          <w:iCs/>
          <w:color w:val="000000" w:themeColor="text1"/>
        </w:rPr>
        <w:t>e</w:t>
      </w:r>
      <w:r w:rsidRPr="4878B38B">
        <w:rPr>
          <w:b/>
          <w:bCs/>
          <w:i/>
          <w:iCs/>
          <w:color w:val="000000" w:themeColor="text1"/>
        </w:rPr>
        <w:t xml:space="preserve">xtant </w:t>
      </w:r>
      <w:r w:rsidRPr="4878B38B" w:rsidR="43B5D65C">
        <w:rPr>
          <w:b/>
          <w:bCs/>
          <w:i/>
          <w:iCs/>
          <w:color w:val="000000" w:themeColor="text1"/>
        </w:rPr>
        <w:t>d</w:t>
      </w:r>
      <w:r w:rsidRPr="4878B38B">
        <w:rPr>
          <w:b/>
          <w:bCs/>
          <w:i/>
          <w:iCs/>
          <w:color w:val="000000" w:themeColor="text1"/>
        </w:rPr>
        <w:t>ata</w:t>
      </w:r>
      <w:r w:rsidRPr="4878B38B" w:rsidR="3324106B">
        <w:rPr>
          <w:b/>
          <w:bCs/>
          <w:i/>
          <w:iCs/>
          <w:color w:val="000000" w:themeColor="text1"/>
        </w:rPr>
        <w:t>.</w:t>
      </w:r>
      <w:r w:rsidRPr="4878B38B">
        <w:rPr>
          <w:b/>
          <w:bCs/>
          <w:color w:val="000000" w:themeColor="text1"/>
        </w:rPr>
        <w:t xml:space="preserve"> </w:t>
      </w:r>
      <w:r w:rsidRPr="4878B38B" w:rsidR="00053050">
        <w:rPr>
          <w:color w:val="000000" w:themeColor="text1"/>
        </w:rPr>
        <w:t xml:space="preserve">The </w:t>
      </w:r>
      <w:r w:rsidRPr="4878B38B">
        <w:rPr>
          <w:color w:val="000000" w:themeColor="text1"/>
        </w:rPr>
        <w:t xml:space="preserve">team will develop administrative data collection protocols with the goal of minimizing burden on the </w:t>
      </w:r>
      <w:r w:rsidRPr="4878B38B" w:rsidR="00931E84">
        <w:rPr>
          <w:color w:val="000000" w:themeColor="text1"/>
        </w:rPr>
        <w:t>s</w:t>
      </w:r>
      <w:r w:rsidRPr="4878B38B">
        <w:rPr>
          <w:color w:val="000000" w:themeColor="text1"/>
        </w:rPr>
        <w:t xml:space="preserve">tates. We will start by communicating directly with participating </w:t>
      </w:r>
      <w:r w:rsidRPr="4878B38B" w:rsidR="00931E84">
        <w:rPr>
          <w:color w:val="000000" w:themeColor="text1"/>
        </w:rPr>
        <w:t>s</w:t>
      </w:r>
      <w:r w:rsidRPr="4878B38B">
        <w:rPr>
          <w:color w:val="000000" w:themeColor="text1"/>
        </w:rPr>
        <w:t xml:space="preserve">tates to learn about any issues that may affect their data reporting capacity during the </w:t>
      </w:r>
      <w:r w:rsidRPr="4878B38B" w:rsidR="007B72FD">
        <w:rPr>
          <w:color w:val="000000" w:themeColor="text1"/>
        </w:rPr>
        <w:t>demonstration</w:t>
      </w:r>
      <w:r w:rsidRPr="4878B38B">
        <w:rPr>
          <w:color w:val="000000" w:themeColor="text1"/>
        </w:rPr>
        <w:t xml:space="preserve">. </w:t>
      </w:r>
      <w:r w:rsidRPr="4878B38B" w:rsidR="00994401">
        <w:rPr>
          <w:color w:val="000000" w:themeColor="text1"/>
        </w:rPr>
        <w:t xml:space="preserve">(See Task 6 for additional information on working with </w:t>
      </w:r>
      <w:r w:rsidRPr="4878B38B" w:rsidR="0059274D">
        <w:rPr>
          <w:color w:val="000000" w:themeColor="text1"/>
        </w:rPr>
        <w:t>s</w:t>
      </w:r>
      <w:r w:rsidRPr="4878B38B" w:rsidR="00994401">
        <w:rPr>
          <w:color w:val="000000" w:themeColor="text1"/>
        </w:rPr>
        <w:t xml:space="preserve">tate partners to collect quantitative data.) </w:t>
      </w:r>
      <w:r w:rsidRPr="4878B38B">
        <w:rPr>
          <w:color w:val="000000" w:themeColor="text1"/>
        </w:rPr>
        <w:t>We will also ask about their data systems, to understand potential data collection challenges and discuss possible solutions. Next, we will develop materials describing the data requirements and procedures for creating and submitting data files to inform the evaluation. These materials may include the following:</w:t>
      </w:r>
      <w:r w:rsidRPr="4878B38B" w:rsidR="009A1027">
        <w:rPr>
          <w:color w:val="000000" w:themeColor="text1"/>
        </w:rPr>
        <w:t xml:space="preserve"> o</w:t>
      </w:r>
      <w:r w:rsidRPr="4878B38B">
        <w:rPr>
          <w:color w:val="000000" w:themeColor="text1"/>
        </w:rPr>
        <w:t>ne page summary of the data requirements</w:t>
      </w:r>
      <w:r w:rsidRPr="4878B38B" w:rsidR="009A1027">
        <w:rPr>
          <w:color w:val="000000" w:themeColor="text1"/>
        </w:rPr>
        <w:t>; s</w:t>
      </w:r>
      <w:r w:rsidRPr="4878B38B">
        <w:rPr>
          <w:color w:val="000000" w:themeColor="text1"/>
        </w:rPr>
        <w:t>tandard template for Data Use Agreements and/or Memorandum of Understanding</w:t>
      </w:r>
      <w:r w:rsidRPr="4878B38B" w:rsidR="009A1027">
        <w:rPr>
          <w:color w:val="000000" w:themeColor="text1"/>
        </w:rPr>
        <w:t>; d</w:t>
      </w:r>
      <w:r w:rsidRPr="4878B38B">
        <w:rPr>
          <w:color w:val="000000" w:themeColor="text1"/>
        </w:rPr>
        <w:t>ata dictionary with requested data elements and formats</w:t>
      </w:r>
      <w:r w:rsidRPr="4878B38B" w:rsidR="009A1027">
        <w:rPr>
          <w:color w:val="000000" w:themeColor="text1"/>
        </w:rPr>
        <w:t>; a</w:t>
      </w:r>
      <w:r w:rsidRPr="4878B38B">
        <w:rPr>
          <w:color w:val="000000" w:themeColor="text1"/>
        </w:rPr>
        <w:t xml:space="preserve"> detailed instruction sheet for submitting administrative data files indicating acceptable file formats, timelines for submission, procedures for ensuring data security and contact information for the study team.</w:t>
      </w:r>
    </w:p>
    <w:p w:rsidRPr="00BE6BFE" w:rsidR="00766CF7" w:rsidP="190D30DC" w:rsidRDefault="00766CF7" w14:paraId="12285D25" w14:textId="03702068">
      <w:pPr>
        <w:spacing w:after="160"/>
      </w:pPr>
      <w:r>
        <w:t xml:space="preserve">Administrative data </w:t>
      </w:r>
      <w:r w:rsidR="00C40FA4">
        <w:t xml:space="preserve">collected will include </w:t>
      </w:r>
      <w:r w:rsidR="00482569">
        <w:t xml:space="preserve">SNAP </w:t>
      </w:r>
      <w:r w:rsidR="00C40FA4">
        <w:t xml:space="preserve">caseload </w:t>
      </w:r>
      <w:r w:rsidR="008B22B6">
        <w:t>files</w:t>
      </w:r>
      <w:r w:rsidR="00CB5D7B">
        <w:t>, with</w:t>
      </w:r>
      <w:r w:rsidR="008B22B6">
        <w:t xml:space="preserve"> application characteristics, case processing actions, </w:t>
      </w:r>
      <w:r w:rsidR="38B0EFF0">
        <w:t>N</w:t>
      </w:r>
      <w:r w:rsidR="004A07CD">
        <w:t>o</w:t>
      </w:r>
      <w:r w:rsidR="19CBAEDE">
        <w:t>-</w:t>
      </w:r>
      <w:r w:rsidR="004A07CD">
        <w:t xml:space="preserve">interview or </w:t>
      </w:r>
      <w:r w:rsidR="006C628B">
        <w:t>business-as-usual</w:t>
      </w:r>
      <w:r w:rsidR="004A07CD">
        <w:t xml:space="preserve"> status, </w:t>
      </w:r>
      <w:r w:rsidR="0047304E">
        <w:t xml:space="preserve">household </w:t>
      </w:r>
      <w:r>
        <w:t>demographic variables, application and case characteristics, and case-processing actions.</w:t>
      </w:r>
      <w:r w:rsidR="00E7537F">
        <w:t xml:space="preserve">  </w:t>
      </w:r>
      <w:r w:rsidR="00E83790">
        <w:t>Information on c</w:t>
      </w:r>
      <w:r w:rsidR="00E7537F">
        <w:t>lient contact</w:t>
      </w:r>
      <w:r w:rsidR="00E83790">
        <w:t>s</w:t>
      </w:r>
      <w:r w:rsidR="00E7537F">
        <w:t>, if already collected, will be included in the data request.</w:t>
      </w:r>
      <w:r w:rsidR="00482569">
        <w:t xml:space="preserve">  Administrative data may also include caseload </w:t>
      </w:r>
      <w:r w:rsidR="0011726D">
        <w:t>data from other benefit programs, such as Medicaid and TANF.</w:t>
      </w:r>
      <w:r w:rsidR="00E7537F">
        <w:t xml:space="preserve">  </w:t>
      </w:r>
    </w:p>
    <w:p w:rsidR="0016148C" w:rsidP="190D30DC" w:rsidRDefault="3E40FC00" w14:paraId="57FA8351" w14:textId="0E0842D2">
      <w:pPr>
        <w:pStyle w:val="BodyText"/>
        <w:spacing w:after="160"/>
        <w:rPr>
          <w:rFonts w:eastAsia="Times New Roman"/>
        </w:rPr>
      </w:pPr>
      <w:r w:rsidRPr="5AEBB6E9">
        <w:rPr>
          <w:b/>
          <w:i/>
          <w:color w:val="000000" w:themeColor="text1"/>
        </w:rPr>
        <w:t xml:space="preserve">Collection of </w:t>
      </w:r>
      <w:r w:rsidRPr="5AEBB6E9" w:rsidR="0EDCDCB8">
        <w:rPr>
          <w:b/>
          <w:i/>
          <w:color w:val="000000" w:themeColor="text1"/>
        </w:rPr>
        <w:t>n</w:t>
      </w:r>
      <w:r w:rsidRPr="5AEBB6E9">
        <w:rPr>
          <w:b/>
          <w:i/>
          <w:color w:val="000000" w:themeColor="text1"/>
        </w:rPr>
        <w:t xml:space="preserve">ew </w:t>
      </w:r>
      <w:r w:rsidRPr="5AEBB6E9" w:rsidR="139FE050">
        <w:rPr>
          <w:b/>
          <w:i/>
          <w:color w:val="000000" w:themeColor="text1"/>
        </w:rPr>
        <w:t>a</w:t>
      </w:r>
      <w:r w:rsidRPr="5AEBB6E9">
        <w:rPr>
          <w:b/>
          <w:i/>
          <w:color w:val="000000" w:themeColor="text1"/>
        </w:rPr>
        <w:t xml:space="preserve">dministrative </w:t>
      </w:r>
      <w:r w:rsidRPr="5AEBB6E9" w:rsidR="7E79CA24">
        <w:rPr>
          <w:b/>
          <w:i/>
          <w:color w:val="000000" w:themeColor="text1"/>
        </w:rPr>
        <w:t>d</w:t>
      </w:r>
      <w:r w:rsidRPr="5AEBB6E9">
        <w:rPr>
          <w:b/>
          <w:i/>
          <w:color w:val="000000" w:themeColor="text1"/>
        </w:rPr>
        <w:t>ata</w:t>
      </w:r>
      <w:r w:rsidRPr="7ECEAB3A" w:rsidR="1B5B37EE">
        <w:rPr>
          <w:b/>
          <w:bCs/>
          <w:i/>
          <w:iCs/>
          <w:color w:val="000000" w:themeColor="text1"/>
        </w:rPr>
        <w:t>.</w:t>
      </w:r>
      <w:r w:rsidRPr="45682957">
        <w:rPr>
          <w:b/>
          <w:bCs/>
          <w:color w:val="000000" w:themeColor="text1"/>
        </w:rPr>
        <w:t xml:space="preserve"> </w:t>
      </w:r>
      <w:r w:rsidRPr="45682957">
        <w:rPr>
          <w:color w:val="000000" w:themeColor="text1"/>
        </w:rPr>
        <w:t>The study team will develop new data elements to address research questions that cannot be answered using extant data</w:t>
      </w:r>
      <w:r w:rsidR="00F14DFF">
        <w:rPr>
          <w:color w:val="000000" w:themeColor="text1"/>
        </w:rPr>
        <w:t>, while recognizing the burden that additional data collection places on staff</w:t>
      </w:r>
      <w:r w:rsidRPr="45682957">
        <w:rPr>
          <w:color w:val="000000" w:themeColor="text1"/>
        </w:rPr>
        <w:t xml:space="preserve">. We will develop a crosswalk of research questions and data sources to identify gaps in the extant data. During initial conversations with </w:t>
      </w:r>
      <w:r w:rsidR="00A30F3C">
        <w:rPr>
          <w:color w:val="000000" w:themeColor="text1"/>
        </w:rPr>
        <w:t>s</w:t>
      </w:r>
      <w:r w:rsidRPr="45682957">
        <w:rPr>
          <w:color w:val="000000" w:themeColor="text1"/>
        </w:rPr>
        <w:t xml:space="preserve">tates, we will discuss these gaps and ask about feasible methods of gathering the necessary information. We will confer with our </w:t>
      </w:r>
      <w:r w:rsidR="00F5377F">
        <w:rPr>
          <w:color w:val="000000" w:themeColor="text1"/>
        </w:rPr>
        <w:t>S</w:t>
      </w:r>
      <w:r w:rsidRPr="45682957">
        <w:rPr>
          <w:color w:val="000000" w:themeColor="text1"/>
        </w:rPr>
        <w:t xml:space="preserve">ubject </w:t>
      </w:r>
      <w:r w:rsidR="00F5377F">
        <w:rPr>
          <w:color w:val="000000" w:themeColor="text1"/>
        </w:rPr>
        <w:t>M</w:t>
      </w:r>
      <w:r w:rsidRPr="45682957">
        <w:rPr>
          <w:color w:val="000000" w:themeColor="text1"/>
        </w:rPr>
        <w:t xml:space="preserve">atter </w:t>
      </w:r>
      <w:r w:rsidR="00F5377F">
        <w:rPr>
          <w:color w:val="000000" w:themeColor="text1"/>
        </w:rPr>
        <w:t>E</w:t>
      </w:r>
      <w:r w:rsidRPr="45682957">
        <w:rPr>
          <w:color w:val="000000" w:themeColor="text1"/>
        </w:rPr>
        <w:t xml:space="preserve">xpert and review the research literature to discover previously validated methods of collecting the data. We will draft new data elements and protocols for FNS’ consideration before pretesting them. </w:t>
      </w:r>
    </w:p>
    <w:p w:rsidR="00FE2A71" w:rsidP="190D30DC" w:rsidRDefault="004D62FA" w14:paraId="1647DAF4" w14:textId="79113A9B">
      <w:pPr>
        <w:pStyle w:val="BodyText"/>
        <w:spacing w:after="160"/>
        <w:rPr>
          <w:rFonts w:eastAsia="Times New Roman"/>
        </w:rPr>
      </w:pPr>
      <w:r w:rsidRPr="4878B38B">
        <w:rPr>
          <w:rFonts w:eastAsia="Times New Roman"/>
        </w:rPr>
        <w:t xml:space="preserve">These new data </w:t>
      </w:r>
      <w:r w:rsidRPr="4878B38B" w:rsidR="00350EF1">
        <w:rPr>
          <w:rFonts w:eastAsia="Times New Roman"/>
        </w:rPr>
        <w:t xml:space="preserve">will </w:t>
      </w:r>
      <w:r w:rsidRPr="4878B38B">
        <w:rPr>
          <w:rFonts w:eastAsia="Times New Roman"/>
        </w:rPr>
        <w:t>include</w:t>
      </w:r>
      <w:r w:rsidRPr="4878B38B" w:rsidR="00A4499C">
        <w:rPr>
          <w:rFonts w:eastAsia="Times New Roman"/>
        </w:rPr>
        <w:t xml:space="preserve"> time use surveys</w:t>
      </w:r>
      <w:r w:rsidRPr="4878B38B" w:rsidR="00481C27">
        <w:rPr>
          <w:rFonts w:eastAsia="Times New Roman"/>
        </w:rPr>
        <w:t xml:space="preserve">, which will be </w:t>
      </w:r>
      <w:r w:rsidRPr="4878B38B" w:rsidR="008128E4">
        <w:rPr>
          <w:rFonts w:eastAsia="Times New Roman"/>
        </w:rPr>
        <w:t xml:space="preserve">administered to a random sample of staff </w:t>
      </w:r>
      <w:r w:rsidRPr="4878B38B" w:rsidR="00DA7626">
        <w:rPr>
          <w:rFonts w:eastAsia="Times New Roman"/>
        </w:rPr>
        <w:t xml:space="preserve">in each of the states. The survey will ask staff to </w:t>
      </w:r>
      <w:r w:rsidRPr="4878B38B" w:rsidR="00380703">
        <w:rPr>
          <w:rFonts w:eastAsia="Times New Roman"/>
        </w:rPr>
        <w:t xml:space="preserve">record how they divide their time between </w:t>
      </w:r>
      <w:r w:rsidRPr="4878B38B" w:rsidR="0046021F">
        <w:rPr>
          <w:rFonts w:eastAsia="Times New Roman"/>
        </w:rPr>
        <w:t xml:space="preserve">SNAP-related </w:t>
      </w:r>
      <w:r w:rsidRPr="4878B38B" w:rsidR="00096AD9">
        <w:rPr>
          <w:rFonts w:eastAsia="Times New Roman"/>
        </w:rPr>
        <w:t xml:space="preserve">and other activities and if possible, distinguishing between </w:t>
      </w:r>
      <w:r w:rsidRPr="4878B38B" w:rsidR="5902A9DC">
        <w:rPr>
          <w:rFonts w:eastAsia="Times New Roman"/>
        </w:rPr>
        <w:t xml:space="preserve">business-as-usual </w:t>
      </w:r>
      <w:r w:rsidRPr="4878B38B" w:rsidR="00364FFA">
        <w:rPr>
          <w:rFonts w:eastAsia="Times New Roman"/>
        </w:rPr>
        <w:t xml:space="preserve">and </w:t>
      </w:r>
      <w:r w:rsidRPr="4878B38B" w:rsidR="63A4D6F9">
        <w:rPr>
          <w:rFonts w:eastAsia="Times New Roman"/>
        </w:rPr>
        <w:t xml:space="preserve">No-interview </w:t>
      </w:r>
      <w:r w:rsidRPr="4878B38B" w:rsidR="00364FFA">
        <w:rPr>
          <w:rFonts w:eastAsia="Times New Roman"/>
        </w:rPr>
        <w:t>cases.</w:t>
      </w:r>
      <w:r w:rsidRPr="4878B38B" w:rsidR="0046021F">
        <w:rPr>
          <w:rFonts w:eastAsia="Times New Roman"/>
        </w:rPr>
        <w:t xml:space="preserve"> </w:t>
      </w:r>
      <w:r w:rsidRPr="4878B38B" w:rsidR="00364FFA">
        <w:rPr>
          <w:rFonts w:eastAsia="Times New Roman"/>
        </w:rPr>
        <w:t xml:space="preserve">This assessment </w:t>
      </w:r>
      <w:r w:rsidRPr="4878B38B" w:rsidR="009429B0">
        <w:rPr>
          <w:rFonts w:eastAsia="Times New Roman"/>
        </w:rPr>
        <w:t xml:space="preserve">can include open-ended questions to </w:t>
      </w:r>
      <w:r w:rsidRPr="4878B38B" w:rsidR="00EE5414">
        <w:rPr>
          <w:rFonts w:eastAsia="Times New Roman"/>
        </w:rPr>
        <w:t>understand the roles and responsibilities of the staff member and more structured time sheets recording the number of case</w:t>
      </w:r>
      <w:r w:rsidRPr="4878B38B" w:rsidR="00582686">
        <w:rPr>
          <w:rFonts w:eastAsia="Times New Roman"/>
        </w:rPr>
        <w:t>s and time working on those cases, broken down by different activities (e.g., i</w:t>
      </w:r>
      <w:r w:rsidRPr="4878B38B" w:rsidR="00C3298B">
        <w:rPr>
          <w:rFonts w:eastAsia="Times New Roman"/>
        </w:rPr>
        <w:t xml:space="preserve">ntake, verification, eligibility determination). Our team will </w:t>
      </w:r>
      <w:r w:rsidRPr="4878B38B" w:rsidR="00094343">
        <w:rPr>
          <w:rFonts w:eastAsia="Times New Roman"/>
        </w:rPr>
        <w:t>design these materials based on our prior experience in SNAP and time</w:t>
      </w:r>
      <w:r w:rsidRPr="4878B38B" w:rsidR="50DF7DE7">
        <w:rPr>
          <w:rFonts w:eastAsia="Times New Roman"/>
        </w:rPr>
        <w:t xml:space="preserve"> </w:t>
      </w:r>
      <w:r w:rsidRPr="4878B38B" w:rsidR="00094343">
        <w:rPr>
          <w:rFonts w:eastAsia="Times New Roman"/>
        </w:rPr>
        <w:t>use surveys, as well as on existing studies examining time use related to SNAP</w:t>
      </w:r>
      <w:r w:rsidRPr="4878B38B" w:rsidR="000E2F75">
        <w:rPr>
          <w:rFonts w:eastAsia="Times New Roman"/>
        </w:rPr>
        <w:t xml:space="preserve"> applications. </w:t>
      </w:r>
    </w:p>
    <w:p w:rsidR="006B5318" w:rsidP="190D30DC" w:rsidRDefault="000E7DAE" w14:paraId="76ECF3FA" w14:textId="7097F96F">
      <w:pPr>
        <w:pStyle w:val="BodyText"/>
        <w:spacing w:after="160"/>
        <w:rPr>
          <w:rFonts w:eastAsia="Times New Roman"/>
        </w:rPr>
      </w:pPr>
      <w:r>
        <w:rPr>
          <w:rFonts w:eastAsia="Times New Roman"/>
        </w:rPr>
        <w:t xml:space="preserve">The team will also discuss with states </w:t>
      </w:r>
      <w:r w:rsidR="00D4690A">
        <w:rPr>
          <w:rFonts w:eastAsia="Times New Roman"/>
        </w:rPr>
        <w:t xml:space="preserve">a feasible method of </w:t>
      </w:r>
      <w:r>
        <w:rPr>
          <w:rFonts w:eastAsia="Times New Roman"/>
        </w:rPr>
        <w:t>collect</w:t>
      </w:r>
      <w:r w:rsidR="00D4690A">
        <w:rPr>
          <w:rFonts w:eastAsia="Times New Roman"/>
        </w:rPr>
        <w:t>ing</w:t>
      </w:r>
      <w:r>
        <w:rPr>
          <w:rFonts w:eastAsia="Times New Roman"/>
        </w:rPr>
        <w:t xml:space="preserve"> </w:t>
      </w:r>
      <w:r w:rsidR="000655B0">
        <w:rPr>
          <w:rFonts w:eastAsia="Times New Roman"/>
        </w:rPr>
        <w:t>information on c</w:t>
      </w:r>
      <w:r>
        <w:rPr>
          <w:rFonts w:eastAsia="Times New Roman"/>
        </w:rPr>
        <w:t>lient contact</w:t>
      </w:r>
      <w:r w:rsidR="005350CD">
        <w:rPr>
          <w:rFonts w:eastAsia="Times New Roman"/>
        </w:rPr>
        <w:t>s</w:t>
      </w:r>
      <w:r w:rsidR="000655B0">
        <w:rPr>
          <w:rFonts w:eastAsia="Times New Roman"/>
        </w:rPr>
        <w:t xml:space="preserve">, to obtain data on the number of clients who request an interview </w:t>
      </w:r>
      <w:r w:rsidR="00590BC2">
        <w:rPr>
          <w:rFonts w:eastAsia="Times New Roman"/>
        </w:rPr>
        <w:t xml:space="preserve">(among those in the </w:t>
      </w:r>
      <w:r w:rsidRPr="3674577E" w:rsidR="7E465B59">
        <w:rPr>
          <w:rFonts w:eastAsia="Times New Roman"/>
        </w:rPr>
        <w:t>N</w:t>
      </w:r>
      <w:r w:rsidRPr="3674577E" w:rsidR="00590BC2">
        <w:rPr>
          <w:rFonts w:eastAsia="Times New Roman"/>
        </w:rPr>
        <w:t>o</w:t>
      </w:r>
      <w:r w:rsidRPr="3674577E" w:rsidR="0202D661">
        <w:rPr>
          <w:rFonts w:eastAsia="Times New Roman"/>
        </w:rPr>
        <w:t>-</w:t>
      </w:r>
      <w:r w:rsidR="00590BC2">
        <w:rPr>
          <w:rFonts w:eastAsia="Times New Roman"/>
        </w:rPr>
        <w:t xml:space="preserve">interview group) and the number of clients who are contacted by staff. </w:t>
      </w:r>
    </w:p>
    <w:p w:rsidRPr="00BE6BFE" w:rsidR="009235B4" w:rsidP="79F5B19C" w:rsidRDefault="00333732" w14:paraId="77515B8B" w14:textId="26C324F1">
      <w:pPr>
        <w:pStyle w:val="BodyText"/>
        <w:spacing w:after="160"/>
        <w:rPr>
          <w:rFonts w:eastAsia="Times New Roman"/>
        </w:rPr>
      </w:pPr>
      <w:r w:rsidRPr="7ECEAB3A">
        <w:rPr>
          <w:rFonts w:eastAsia="Times New Roman"/>
          <w:b/>
          <w:i/>
        </w:rPr>
        <w:t>Quality control reviews</w:t>
      </w:r>
      <w:r w:rsidRPr="46461BD1" w:rsidR="43ED55C6">
        <w:rPr>
          <w:rFonts w:eastAsia="Times New Roman"/>
          <w:b/>
          <w:bCs/>
          <w:i/>
          <w:iCs/>
        </w:rPr>
        <w:t xml:space="preserve">. </w:t>
      </w:r>
      <w:r w:rsidR="000771E5">
        <w:rPr>
          <w:rFonts w:eastAsia="Times New Roman"/>
        </w:rPr>
        <w:t xml:space="preserve">The team will also ask the participating states to conduct QC reviews </w:t>
      </w:r>
      <w:r w:rsidR="00DD6254">
        <w:rPr>
          <w:rFonts w:eastAsia="Times New Roman"/>
        </w:rPr>
        <w:t>for a minimum of</w:t>
      </w:r>
      <w:r w:rsidR="000771E5">
        <w:rPr>
          <w:rFonts w:eastAsia="Times New Roman"/>
        </w:rPr>
        <w:t xml:space="preserve"> 200 cases in the </w:t>
      </w:r>
      <w:r w:rsidRPr="7E7F370F" w:rsidR="52612389">
        <w:rPr>
          <w:rFonts w:eastAsia="Times New Roman"/>
        </w:rPr>
        <w:t>No-</w:t>
      </w:r>
      <w:r w:rsidRPr="7E7F370F" w:rsidR="000771E5">
        <w:rPr>
          <w:rFonts w:eastAsia="Times New Roman"/>
        </w:rPr>
        <w:t xml:space="preserve">interview </w:t>
      </w:r>
      <w:r w:rsidR="000771E5">
        <w:rPr>
          <w:rFonts w:eastAsia="Times New Roman"/>
        </w:rPr>
        <w:t>condition</w:t>
      </w:r>
      <w:r w:rsidR="005C5B3C">
        <w:rPr>
          <w:rFonts w:eastAsia="Times New Roman"/>
        </w:rPr>
        <w:t xml:space="preserve">, in order to compare the </w:t>
      </w:r>
      <w:r w:rsidRPr="18781894" w:rsidR="685919CF">
        <w:rPr>
          <w:rFonts w:eastAsia="Times New Roman"/>
        </w:rPr>
        <w:t>N</w:t>
      </w:r>
      <w:r w:rsidRPr="18781894" w:rsidR="005C5B3C">
        <w:rPr>
          <w:rFonts w:eastAsia="Times New Roman"/>
        </w:rPr>
        <w:t>o</w:t>
      </w:r>
      <w:r w:rsidRPr="18781894" w:rsidR="34A07D52">
        <w:rPr>
          <w:rFonts w:eastAsia="Times New Roman"/>
        </w:rPr>
        <w:t>-</w:t>
      </w:r>
      <w:r w:rsidR="005C5B3C">
        <w:rPr>
          <w:rFonts w:eastAsia="Times New Roman"/>
        </w:rPr>
        <w:t xml:space="preserve">interview error rates with the overall state error rates. </w:t>
      </w:r>
      <w:r w:rsidRPr="00BE6BFE">
        <w:rPr>
          <w:rFonts w:eastAsia="Times New Roman"/>
        </w:rPr>
        <w:t>Th</w:t>
      </w:r>
      <w:r w:rsidR="00B51E4D">
        <w:rPr>
          <w:rFonts w:eastAsia="Times New Roman"/>
        </w:rPr>
        <w:t xml:space="preserve">ese data </w:t>
      </w:r>
      <w:r w:rsidRPr="00BE6BFE" w:rsidR="00B90D86">
        <w:rPr>
          <w:rFonts w:eastAsia="Times New Roman"/>
        </w:rPr>
        <w:t>will</w:t>
      </w:r>
      <w:r w:rsidRPr="00BE6BFE">
        <w:rPr>
          <w:rFonts w:eastAsia="Times New Roman"/>
        </w:rPr>
        <w:t xml:space="preserve"> include payment, deduction, standard utility allowance, and household composition errors. </w:t>
      </w:r>
    </w:p>
    <w:p w:rsidRPr="007E3A8B" w:rsidR="009235B4" w:rsidP="190D30DC" w:rsidRDefault="009235B4" w14:paraId="67369F5B" w14:textId="681E610F">
      <w:pPr>
        <w:spacing w:after="160"/>
        <w:rPr>
          <w:b/>
        </w:rPr>
      </w:pPr>
      <w:r w:rsidRPr="007E3A8B">
        <w:rPr>
          <w:b/>
        </w:rPr>
        <w:t xml:space="preserve">Revised Instruments and Procedures </w:t>
      </w:r>
    </w:p>
    <w:p w:rsidRPr="00BE6BFE" w:rsidR="00BA5BD3" w:rsidP="190D30DC" w:rsidRDefault="0017266A" w14:paraId="475813E9" w14:textId="5B847048">
      <w:pPr>
        <w:spacing w:after="160"/>
      </w:pPr>
      <w:r>
        <w:t xml:space="preserve">The team </w:t>
      </w:r>
      <w:r w:rsidRPr="00BE6BFE" w:rsidR="00BA5BD3">
        <w:t xml:space="preserve">will present the draft </w:t>
      </w:r>
      <w:r w:rsidRPr="00BE6BFE" w:rsidR="005B4A24">
        <w:t>materials and procedures to FNS for feedback.</w:t>
      </w:r>
      <w:r>
        <w:t xml:space="preserve"> The team will then</w:t>
      </w:r>
      <w:r w:rsidRPr="00BE6BFE" w:rsidR="005B4A24">
        <w:t xml:space="preserve"> revise the materials </w:t>
      </w:r>
      <w:r>
        <w:t xml:space="preserve">as needed </w:t>
      </w:r>
      <w:r w:rsidRPr="00BE6BFE" w:rsidR="005B4A24">
        <w:t>to reflect</w:t>
      </w:r>
      <w:r w:rsidRPr="00BE6BFE" w:rsidR="000A29FD">
        <w:t xml:space="preserve"> FNS priorities and constraints associated with working with the state agencies. </w:t>
      </w:r>
    </w:p>
    <w:p w:rsidRPr="007E3A8B" w:rsidR="009235B4" w:rsidP="190D30DC" w:rsidRDefault="009235B4" w14:paraId="57204BC1" w14:textId="3DD8511E">
      <w:pPr>
        <w:spacing w:after="160"/>
        <w:rPr>
          <w:b/>
        </w:rPr>
      </w:pPr>
      <w:r w:rsidRPr="007E3A8B">
        <w:rPr>
          <w:b/>
        </w:rPr>
        <w:t>Pre-test memorandum</w:t>
      </w:r>
    </w:p>
    <w:p w:rsidR="001D7D6E" w:rsidP="190D30DC" w:rsidRDefault="079140E6" w14:paraId="796A519C" w14:textId="22F7F5B9">
      <w:pPr>
        <w:spacing w:after="160"/>
        <w:rPr>
          <w:color w:val="000000" w:themeColor="text1"/>
        </w:rPr>
      </w:pPr>
      <w:r w:rsidRPr="6E2F8429">
        <w:rPr>
          <w:color w:val="000000" w:themeColor="text1"/>
        </w:rPr>
        <w:t xml:space="preserve">After incorporating feedback from FNS on the data collection instruments, we will submit to FNS the revised instruments and procedures and pretest all data collection instruments with no more than nine respondents. If agreeable to FNS, we propose alleviating burden on participating </w:t>
      </w:r>
      <w:r w:rsidR="008076E7">
        <w:rPr>
          <w:color w:val="000000" w:themeColor="text1"/>
        </w:rPr>
        <w:t>s</w:t>
      </w:r>
      <w:r w:rsidRPr="45682957" w:rsidR="6C465F59">
        <w:rPr>
          <w:color w:val="000000" w:themeColor="text1"/>
        </w:rPr>
        <w:t>tates</w:t>
      </w:r>
      <w:r w:rsidRPr="6E2F8429">
        <w:rPr>
          <w:color w:val="000000" w:themeColor="text1"/>
        </w:rPr>
        <w:t xml:space="preserve"> and facilitating completion of pretesting by </w:t>
      </w:r>
      <w:r w:rsidRPr="6E2F8429" w:rsidR="3D4BA8CE">
        <w:rPr>
          <w:color w:val="000000" w:themeColor="text1"/>
        </w:rPr>
        <w:t xml:space="preserve">relying on </w:t>
      </w:r>
      <w:r w:rsidRPr="6E2F8429">
        <w:rPr>
          <w:color w:val="000000" w:themeColor="text1"/>
        </w:rPr>
        <w:t xml:space="preserve">former SNAP </w:t>
      </w:r>
      <w:r w:rsidR="0079701A">
        <w:rPr>
          <w:color w:val="000000" w:themeColor="text1"/>
        </w:rPr>
        <w:t>s</w:t>
      </w:r>
      <w:r w:rsidRPr="45682957" w:rsidR="6C465F59">
        <w:rPr>
          <w:color w:val="000000" w:themeColor="text1"/>
        </w:rPr>
        <w:t>tate</w:t>
      </w:r>
      <w:r w:rsidRPr="6E2F8429">
        <w:rPr>
          <w:color w:val="000000" w:themeColor="text1"/>
        </w:rPr>
        <w:t xml:space="preserve"> agency leaders participating in the Westat Insight Nutrition Assistance Research Advisory Panel (NARAP)</w:t>
      </w:r>
      <w:r w:rsidRPr="6E2F8429" w:rsidR="3F2827FF">
        <w:rPr>
          <w:color w:val="000000" w:themeColor="text1"/>
        </w:rPr>
        <w:t>:</w:t>
      </w:r>
      <w:r w:rsidRPr="6E2F8429">
        <w:rPr>
          <w:color w:val="000000" w:themeColor="text1"/>
        </w:rPr>
        <w:t xml:space="preserve"> </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6A0" w:firstRow="1" w:lastRow="0" w:firstColumn="1" w:lastColumn="0" w:noHBand="1" w:noVBand="1"/>
      </w:tblPr>
      <w:tblGrid>
        <w:gridCol w:w="9330"/>
      </w:tblGrid>
      <w:tr w:rsidR="001D7D6E" w:rsidTr="438B6004" w14:paraId="21A74CCE" w14:textId="77777777">
        <w:trPr>
          <w:trHeight w:val="300"/>
        </w:trPr>
        <w:tc>
          <w:tcPr>
            <w:tcW w:w="9330" w:type="dxa"/>
          </w:tcPr>
          <w:p w:rsidR="001D7D6E" w:rsidP="56C2F99B" w:rsidRDefault="7F0050EB" w14:paraId="749F28F8" w14:textId="77777777">
            <w:pPr>
              <w:pStyle w:val="ListParagraph"/>
              <w:numPr>
                <w:ilvl w:val="0"/>
                <w:numId w:val="20"/>
              </w:numPr>
            </w:pPr>
            <w:r>
              <w:t>Tom Hedderman, former New York State SNAP Director</w:t>
            </w:r>
          </w:p>
          <w:p w:rsidR="001D7D6E" w:rsidP="56C2F99B" w:rsidRDefault="001D7D6E" w14:paraId="18F39574" w14:textId="77777777">
            <w:pPr>
              <w:pStyle w:val="ListParagraph"/>
              <w:numPr>
                <w:ilvl w:val="0"/>
                <w:numId w:val="20"/>
              </w:numPr>
            </w:pPr>
            <w:r w:rsidRPr="7228F1C1">
              <w:t>Kathy (Link) Fife, former Utah SNAP Director</w:t>
            </w:r>
          </w:p>
          <w:p w:rsidR="001D7D6E" w:rsidP="56C2F99B" w:rsidRDefault="001D7D6E" w14:paraId="53B93138" w14:textId="77777777">
            <w:pPr>
              <w:pStyle w:val="ListParagraph"/>
              <w:numPr>
                <w:ilvl w:val="0"/>
                <w:numId w:val="20"/>
              </w:numPr>
            </w:pPr>
            <w:r w:rsidRPr="7228F1C1">
              <w:t>Sue McGinn, former Colorado SNAP Director</w:t>
            </w:r>
          </w:p>
          <w:p w:rsidR="001D7D6E" w:rsidP="438B6004" w:rsidRDefault="65C842CA" w14:paraId="02A22663" w14:textId="77777777">
            <w:pPr>
              <w:pStyle w:val="ListParagraph"/>
              <w:numPr>
                <w:ilvl w:val="0"/>
                <w:numId w:val="20"/>
              </w:numPr>
              <w:spacing w:after="160"/>
            </w:pPr>
            <w:r>
              <w:t>Patricia McGinn, former Agency Training Supervisor, Denver County</w:t>
            </w:r>
          </w:p>
        </w:tc>
      </w:tr>
    </w:tbl>
    <w:p w:rsidRPr="00BE6BFE" w:rsidR="0017266A" w:rsidP="438B6004" w:rsidRDefault="6C465F59" w14:paraId="7C6F3307" w14:textId="149F9A65">
      <w:pPr>
        <w:spacing w:after="160"/>
        <w:rPr>
          <w:color w:val="000000" w:themeColor="text1"/>
        </w:rPr>
      </w:pPr>
      <w:r w:rsidRPr="438B6004">
        <w:rPr>
          <w:color w:val="000000" w:themeColor="text1"/>
        </w:rPr>
        <w:t xml:space="preserve">The NARAP enables us to conduct pretesting with a group of respondents </w:t>
      </w:r>
      <w:r w:rsidRPr="438B6004" w:rsidR="000930AC">
        <w:rPr>
          <w:color w:val="000000" w:themeColor="text1"/>
        </w:rPr>
        <w:t>with similar experience as</w:t>
      </w:r>
      <w:r w:rsidRPr="438B6004">
        <w:rPr>
          <w:color w:val="000000" w:themeColor="text1"/>
        </w:rPr>
        <w:t xml:space="preserve"> those who will provide data files or complete an interview during the demonstration. NARAP participants familiar with </w:t>
      </w:r>
      <w:r w:rsidRPr="438B6004" w:rsidR="1E3D432B">
        <w:rPr>
          <w:color w:val="000000" w:themeColor="text1"/>
        </w:rPr>
        <w:t>S</w:t>
      </w:r>
      <w:r w:rsidRPr="438B6004">
        <w:rPr>
          <w:color w:val="000000" w:themeColor="text1"/>
        </w:rPr>
        <w:t>tate SNAP data systems will be asked to review the extant and new administrative data collection protocols. An interviewer will schedule one</w:t>
      </w:r>
      <w:r w:rsidRPr="438B6004" w:rsidR="007C644C">
        <w:rPr>
          <w:color w:val="000000" w:themeColor="text1"/>
        </w:rPr>
        <w:t>-</w:t>
      </w:r>
      <w:r w:rsidRPr="438B6004">
        <w:rPr>
          <w:color w:val="000000" w:themeColor="text1"/>
        </w:rPr>
        <w:t>on</w:t>
      </w:r>
      <w:r w:rsidRPr="438B6004" w:rsidR="007C644C">
        <w:rPr>
          <w:color w:val="000000" w:themeColor="text1"/>
        </w:rPr>
        <w:t>-</w:t>
      </w:r>
      <w:r w:rsidRPr="438B6004">
        <w:rPr>
          <w:color w:val="000000" w:themeColor="text1"/>
        </w:rPr>
        <w:t>one meeting</w:t>
      </w:r>
      <w:r w:rsidRPr="438B6004" w:rsidR="00E91E5D">
        <w:rPr>
          <w:color w:val="000000" w:themeColor="text1"/>
        </w:rPr>
        <w:t>s</w:t>
      </w:r>
      <w:r w:rsidRPr="438B6004">
        <w:rPr>
          <w:color w:val="000000" w:themeColor="text1"/>
        </w:rPr>
        <w:t xml:space="preserve"> with NARAP participant</w:t>
      </w:r>
      <w:r w:rsidRPr="438B6004" w:rsidR="00E91E5D">
        <w:rPr>
          <w:color w:val="000000" w:themeColor="text1"/>
        </w:rPr>
        <w:t>s</w:t>
      </w:r>
      <w:r w:rsidRPr="438B6004">
        <w:rPr>
          <w:color w:val="000000" w:themeColor="text1"/>
        </w:rPr>
        <w:t xml:space="preserve"> to review each interview protocol and gather feedback.</w:t>
      </w:r>
    </w:p>
    <w:p w:rsidRPr="007C644C" w:rsidR="009235B4" w:rsidP="190D30DC" w:rsidRDefault="009235B4" w14:paraId="0D07034F" w14:textId="179B17E1">
      <w:pPr>
        <w:spacing w:after="160"/>
        <w:rPr>
          <w:b/>
        </w:rPr>
      </w:pPr>
      <w:r w:rsidRPr="007C644C">
        <w:rPr>
          <w:b/>
        </w:rPr>
        <w:t>OMB-Ready Instruments</w:t>
      </w:r>
    </w:p>
    <w:p w:rsidRPr="00BE6BFE" w:rsidR="000E626E" w:rsidP="190D30DC" w:rsidRDefault="00DF1004" w14:paraId="033B2A82" w14:textId="2B7C7D86">
      <w:pPr>
        <w:spacing w:after="160"/>
      </w:pPr>
      <w:r w:rsidRPr="00BE6BFE">
        <w:t>Our team</w:t>
      </w:r>
      <w:r w:rsidRPr="00BE6BFE" w:rsidR="006A40B2">
        <w:t xml:space="preserve"> is well versed in OMB requirements, having prepared materials for dozens of federally funded studies with multiple agencies and developed practices that allow us to efficiently prepare materials. Our approach begins with a timeline that indicates when Federal Register notices, data collection instruments, and other supporting materials must be ready to obtain OMB approval before data collection is expected to start. </w:t>
      </w:r>
      <w:r w:rsidRPr="00BE6BFE">
        <w:t>We</w:t>
      </w:r>
      <w:r w:rsidRPr="00BE6BFE" w:rsidR="006A40B2">
        <w:t xml:space="preserve"> can prepare a generic clearance package, if needed, to start knowledge development activities and data collection quickly. In past studies, we have also conducted briefings with OMB examiners to make sure they understand the project they are reviewing and to make sure any questions they have are addressed in the submitted package.</w:t>
      </w:r>
    </w:p>
    <w:p w:rsidRPr="007C644C" w:rsidR="004A4A80" w:rsidP="438B6004" w:rsidRDefault="009235B4" w14:paraId="54FA9C97" w14:textId="7C4A0E2B">
      <w:pPr>
        <w:spacing w:after="160"/>
        <w:rPr>
          <w:b/>
          <w:bCs/>
        </w:rPr>
      </w:pPr>
      <w:r w:rsidRPr="438B6004">
        <w:rPr>
          <w:b/>
          <w:bCs/>
        </w:rPr>
        <w:t>I</w:t>
      </w:r>
      <w:r w:rsidRPr="438B6004" w:rsidR="278555B3">
        <w:rPr>
          <w:b/>
          <w:bCs/>
        </w:rPr>
        <w:t>RB</w:t>
      </w:r>
      <w:r w:rsidRPr="438B6004">
        <w:rPr>
          <w:b/>
          <w:bCs/>
        </w:rPr>
        <w:t xml:space="preserve"> </w:t>
      </w:r>
      <w:r w:rsidRPr="438B6004" w:rsidR="5A29756F">
        <w:rPr>
          <w:b/>
          <w:bCs/>
        </w:rPr>
        <w:t>A</w:t>
      </w:r>
      <w:r w:rsidRPr="438B6004">
        <w:rPr>
          <w:b/>
          <w:bCs/>
        </w:rPr>
        <w:t>pproval (</w:t>
      </w:r>
      <w:r w:rsidRPr="438B6004" w:rsidR="60AAEF32">
        <w:rPr>
          <w:b/>
          <w:bCs/>
        </w:rPr>
        <w:t>P</w:t>
      </w:r>
      <w:r w:rsidRPr="438B6004">
        <w:rPr>
          <w:b/>
          <w:bCs/>
        </w:rPr>
        <w:t>re-</w:t>
      </w:r>
      <w:r w:rsidRPr="438B6004" w:rsidR="0B2A052B">
        <w:rPr>
          <w:b/>
          <w:bCs/>
        </w:rPr>
        <w:t>T</w:t>
      </w:r>
      <w:r w:rsidRPr="438B6004">
        <w:rPr>
          <w:b/>
          <w:bCs/>
        </w:rPr>
        <w:t xml:space="preserve">est and </w:t>
      </w:r>
      <w:r w:rsidRPr="438B6004" w:rsidR="46C1B76E">
        <w:rPr>
          <w:b/>
          <w:bCs/>
        </w:rPr>
        <w:t>A</w:t>
      </w:r>
      <w:r w:rsidRPr="438B6004">
        <w:rPr>
          <w:b/>
          <w:bCs/>
        </w:rPr>
        <w:t>mendments)</w:t>
      </w:r>
    </w:p>
    <w:p w:rsidR="000C3A56" w:rsidP="56C2F99B" w:rsidRDefault="000E626E" w14:paraId="04A2E794" w14:textId="140B7A98">
      <w:pPr>
        <w:spacing w:after="160"/>
      </w:pPr>
      <w:r>
        <w:t xml:space="preserve">We </w:t>
      </w:r>
      <w:r w:rsidR="00553E2C">
        <w:t xml:space="preserve">will work with </w:t>
      </w:r>
      <w:r>
        <w:t>MDRC’s</w:t>
      </w:r>
      <w:r w:rsidR="00553E2C">
        <w:t xml:space="preserve"> IRB to </w:t>
      </w:r>
      <w:r w:rsidR="009C375B">
        <w:t>review the materials</w:t>
      </w:r>
      <w:r w:rsidR="00FF1BCF">
        <w:t xml:space="preserve"> for the main demonstration project, as well as for the pre-test materials</w:t>
      </w:r>
      <w:r w:rsidR="00C10E76">
        <w:t xml:space="preserve"> before the submission of the OMB package</w:t>
      </w:r>
      <w:r w:rsidR="00FF1BCF">
        <w:t>.</w:t>
      </w:r>
      <w:r w:rsidR="00D03919">
        <w:t xml:space="preserve"> </w:t>
      </w:r>
      <w:r w:rsidR="00F32270">
        <w:t xml:space="preserve">We will apply for amendments </w:t>
      </w:r>
      <w:r w:rsidR="005966FB">
        <w:t>after</w:t>
      </w:r>
      <w:r w:rsidR="00582E85">
        <w:t xml:space="preserve"> pretesting and</w:t>
      </w:r>
      <w:r w:rsidR="005966FB">
        <w:t xml:space="preserve"> receiving feedback</w:t>
      </w:r>
      <w:r w:rsidR="00D47E85">
        <w:t xml:space="preserve">. </w:t>
      </w:r>
      <w:r w:rsidR="000D38A4">
        <w:t xml:space="preserve">We assume that a waiver of </w:t>
      </w:r>
      <w:r w:rsidR="008D6A10">
        <w:t xml:space="preserve">consent will be required </w:t>
      </w:r>
      <w:r w:rsidR="009B32BD">
        <w:t>for</w:t>
      </w:r>
      <w:r w:rsidR="008D6A10">
        <w:t xml:space="preserve"> households participating in the study. </w:t>
      </w:r>
      <w:r w:rsidR="00C10E76">
        <w:t>The MDRC</w:t>
      </w:r>
      <w:r w:rsidR="00D03919">
        <w:t xml:space="preserve"> IRB is composed of nine permanent members and has obtained an assurance of compliance from the Office of Human Research Protections at</w:t>
      </w:r>
      <w:r w:rsidR="1E069198">
        <w:t xml:space="preserve"> the</w:t>
      </w:r>
      <w:r w:rsidR="00D03919">
        <w:t xml:space="preserve"> </w:t>
      </w:r>
      <w:r w:rsidR="6DD27367">
        <w:t>Department of Health and Human Services (</w:t>
      </w:r>
      <w:r w:rsidR="00D03919">
        <w:t>HHS</w:t>
      </w:r>
      <w:r w:rsidR="6B1900BC">
        <w:t>)</w:t>
      </w:r>
      <w:r w:rsidR="00D03919">
        <w:t>. The IRB members have varying backgrounds and receive human subjects training to ensure that complete review will occur. The IRB meets monthly, and an IRB administrator streamlines the review process by reviewing all submissions before they are sent to IRB members. The administrator and chair are available for consultation by study teams as needed.</w:t>
      </w:r>
      <w:r w:rsidR="00FF1BCF">
        <w:t xml:space="preserve"> </w:t>
      </w:r>
      <w:bookmarkStart w:name="4.4_Task_4:_Develop_OMB_Information_Coll" w:id="20"/>
      <w:bookmarkStart w:name="_Toc111508639" w:id="21"/>
      <w:bookmarkEnd w:id="20"/>
    </w:p>
    <w:p w:rsidRPr="009A384E" w:rsidR="00035075" w:rsidP="438B6004" w:rsidRDefault="00DC1724" w14:paraId="17B66687" w14:textId="4F517FDC">
      <w:pPr>
        <w:pStyle w:val="Heading2"/>
      </w:pPr>
      <w:bookmarkStart w:name="_Toc533563954" w:id="22"/>
      <w:bookmarkStart w:name="_Toc1639620972" w:id="23"/>
      <w:bookmarkStart w:name="_Toc1073054220" w:id="24"/>
      <w:bookmarkStart w:name="_Toc1303282276" w:id="813271042"/>
      <w:r w:rsidR="00DC1724">
        <w:rPr/>
        <w:t>Task 4: Develop OMB Information Collection Request (ICR) Package</w:t>
      </w:r>
      <w:bookmarkEnd w:id="21"/>
      <w:bookmarkEnd w:id="22"/>
      <w:bookmarkEnd w:id="23"/>
      <w:bookmarkEnd w:id="24"/>
      <w:bookmarkEnd w:id="813271042"/>
    </w:p>
    <w:p w:rsidR="4E130F1F" w:rsidP="190D30DC" w:rsidRDefault="51D352EC" w14:paraId="40CD2354" w14:textId="09F4A321">
      <w:pPr>
        <w:spacing w:after="160"/>
        <w:rPr>
          <w:color w:val="000000" w:themeColor="text1"/>
        </w:rPr>
      </w:pPr>
      <w:r w:rsidRPr="4E130F1F">
        <w:rPr>
          <w:color w:val="000000" w:themeColor="text1"/>
        </w:rPr>
        <w:t>The team will begin preparing the Information Collection Request Package immediately after finalizing the Study Plan, beginning with preparation of the draft 60-day Federal Register Notice soliciting public comment on the proposed information collection. We will submit this draft to the COR for feedback within 20 weeks of award. The team will then submit an updated, final notice to the COR within 24 weeks of award, incorporating all comments in the final deliverable.</w:t>
      </w:r>
    </w:p>
    <w:p w:rsidR="00465809" w:rsidP="190D30DC" w:rsidRDefault="51D352EC" w14:paraId="75999AAE" w14:textId="3B7ED4C2">
      <w:pPr>
        <w:spacing w:after="160"/>
        <w:rPr>
          <w:color w:val="000000" w:themeColor="text1"/>
        </w:rPr>
      </w:pPr>
      <w:r w:rsidRPr="00BE6BFE">
        <w:rPr>
          <w:color w:val="000000" w:themeColor="text1"/>
        </w:rPr>
        <w:t xml:space="preserve">After the 60-day period closes, we will review and summarize any comments and associated actions resulting from the notice and amend the clearance and/or study protocol as needed. We will then prepare OMB Standard Form 83-I and the Supporting Statement, including Part A: Certification Statement (justification) and Part B: Collections of Information Employing Statistical Methods, providing detailed descriptions of how each piece of the study (objectives, research questions, measures, data analysis plans, and products) connects to the others. The package will also include all finalized instruments, recruitment materials, a burden table with all potential contacts, and a summary of public comments received in response to the Federal Register notice, including any actions taken to address comments. The draft OMB package will be submitted to the COR for review and feedback within 28 weeks of award. The team will then submit a revised package incorporating all FNS comments within </w:t>
      </w:r>
      <w:r w:rsidR="00A21AC7">
        <w:rPr>
          <w:color w:val="000000" w:themeColor="text1"/>
        </w:rPr>
        <w:t>six</w:t>
      </w:r>
      <w:r w:rsidRPr="00BE6BFE">
        <w:rPr>
          <w:color w:val="000000" w:themeColor="text1"/>
        </w:rPr>
        <w:t xml:space="preserve"> weeks of receiving feedback from FNS staff. We will submit the final OMB package to the COR award. The OMB package will be considered final when OMB has cleared the data collectio</w:t>
      </w:r>
      <w:r w:rsidR="00465809">
        <w:rPr>
          <w:color w:val="000000" w:themeColor="text1"/>
        </w:rPr>
        <w:t>n.</w:t>
      </w:r>
      <w:bookmarkStart w:name="4.5_Task_5_Train_Data_Collectors" w:id="25"/>
      <w:bookmarkStart w:name="_Toc1856223658" w:id="26"/>
      <w:bookmarkEnd w:id="25"/>
    </w:p>
    <w:p w:rsidR="00035075" w:rsidP="1DB1F440" w:rsidRDefault="00DC1724" w14:paraId="5A87AE38" w14:textId="77777777">
      <w:pPr>
        <w:pStyle w:val="Heading2"/>
        <w:rPr>
          <w:b w:val="1"/>
          <w:bCs w:val="1"/>
          <w:color w:val="323E4F" w:themeColor="text2" w:themeTint="FF" w:themeShade="BF"/>
        </w:rPr>
      </w:pPr>
      <w:bookmarkStart w:name="_Toc692607657" w:id="1285270187"/>
      <w:r w:rsidR="00DC1724">
        <w:rPr/>
        <w:t>Task 5</w:t>
      </w:r>
      <w:r w:rsidR="31C9BF2A">
        <w:rPr/>
        <w:t>:</w:t>
      </w:r>
      <w:r w:rsidR="00DC1724">
        <w:rPr/>
        <w:t xml:space="preserve"> Train Data Collectors</w:t>
      </w:r>
      <w:bookmarkEnd w:id="26"/>
      <w:bookmarkEnd w:id="1285270187"/>
    </w:p>
    <w:p w:rsidR="00465809" w:rsidP="190D30DC" w:rsidRDefault="1FB39431" w14:paraId="3BDF8C4D" w14:textId="643CE5EA">
      <w:pPr>
        <w:spacing w:after="160"/>
        <w:rPr>
          <w:color w:val="000000" w:themeColor="text1"/>
        </w:rPr>
      </w:pPr>
      <w:r w:rsidRPr="469AE359">
        <w:rPr>
          <w:color w:val="000000" w:themeColor="text1"/>
        </w:rPr>
        <w:t>Within three weeks of the Information Collection Request submission to OMB, the study team will deliver to FNS a draft training plan that includes agendas, procedures, data collection instruments</w:t>
      </w:r>
      <w:r w:rsidRPr="469AE359" w:rsidR="3B78045C">
        <w:rPr>
          <w:color w:val="000000" w:themeColor="text1"/>
        </w:rPr>
        <w:t>,</w:t>
      </w:r>
      <w:r w:rsidRPr="469AE359">
        <w:rPr>
          <w:color w:val="000000" w:themeColor="text1"/>
        </w:rPr>
        <w:t xml:space="preserve"> and methods for evaluating data collectors’ readiness to work on the study. The training plan will include two parts. One part will describe procedures for preparing team members to communicate with </w:t>
      </w:r>
      <w:r w:rsidR="00997E47">
        <w:rPr>
          <w:color w:val="000000" w:themeColor="text1"/>
        </w:rPr>
        <w:t>s</w:t>
      </w:r>
      <w:r w:rsidRPr="469AE359">
        <w:rPr>
          <w:color w:val="000000" w:themeColor="text1"/>
        </w:rPr>
        <w:t xml:space="preserve">tates about administrative data collection requests. A second part will describe training procedures for team members who will lead interviews with key informants. Within two weeks of receiving comments from FNS, the study team will incorporate feedback and submit the final training plan. </w:t>
      </w:r>
    </w:p>
    <w:p w:rsidR="00465809" w:rsidP="190D30DC" w:rsidRDefault="144693B8" w14:paraId="7FC7A362" w14:textId="31208C3E">
      <w:pPr>
        <w:spacing w:after="160"/>
        <w:rPr>
          <w:color w:val="000000" w:themeColor="text1"/>
        </w:rPr>
      </w:pPr>
      <w:r w:rsidRPr="00BE6BFE">
        <w:rPr>
          <w:color w:val="000000" w:themeColor="text1"/>
        </w:rPr>
        <w:t xml:space="preserve">The team members who develop the data collection instruments will also collect the data for this study, so they will already be familiar with the study objectives, research questions and data collection protocols. Training for team members responsible for collecting extant and new administrative data will focus on outreach procedures and best practices for identifying points of contact, communicating with staff, and responding to questions or requests for technical assistance. At the training’s conclusion, the team members will gather as a group as the Project Director and </w:t>
      </w:r>
      <w:r w:rsidR="00DC664C">
        <w:rPr>
          <w:color w:val="000000" w:themeColor="text1"/>
        </w:rPr>
        <w:t>S</w:t>
      </w:r>
      <w:r w:rsidRPr="00BE6BFE">
        <w:rPr>
          <w:color w:val="000000" w:themeColor="text1"/>
        </w:rPr>
        <w:t xml:space="preserve">ubject </w:t>
      </w:r>
      <w:r w:rsidR="00DC664C">
        <w:rPr>
          <w:color w:val="000000" w:themeColor="text1"/>
        </w:rPr>
        <w:t>M</w:t>
      </w:r>
      <w:r w:rsidRPr="00BE6BFE">
        <w:rPr>
          <w:color w:val="000000" w:themeColor="text1"/>
        </w:rPr>
        <w:t xml:space="preserve">atter Expert assess team members’ readiness by posing questions about the data collection procedures and asking team members how they would respond to several hypothetical scenarios. </w:t>
      </w:r>
    </w:p>
    <w:p w:rsidR="009233C1" w:rsidP="190D30DC" w:rsidRDefault="144693B8" w14:paraId="11A9F2C1" w14:textId="1BA41943">
      <w:pPr>
        <w:spacing w:after="160"/>
        <w:rPr>
          <w:color w:val="000000" w:themeColor="text1"/>
        </w:rPr>
      </w:pPr>
      <w:r w:rsidRPr="00BE6BFE">
        <w:rPr>
          <w:color w:val="000000" w:themeColor="text1"/>
        </w:rPr>
        <w:t xml:space="preserve">Training for interviewers will provide a refresher on effective interviewing techniques, such as keeping track of time and avoiding leading questions. Training leads will also review procedures for ensuring high quality recordings and transcriptions, the timeline for reviewing and cleaning notes and transcriptions and follow-up procedures, such as sending interviewees an email to thank them for their time. Following the training, we will schedule practice role-plays to help each interviewer practice using the interview protocol. </w:t>
      </w:r>
    </w:p>
    <w:p w:rsidRPr="009233C1" w:rsidR="009233C1" w:rsidP="190D30DC" w:rsidRDefault="1FB39431" w14:paraId="0CDB01AD" w14:textId="28DED90A">
      <w:pPr>
        <w:spacing w:after="160"/>
        <w:rPr>
          <w:color w:val="000000" w:themeColor="text1"/>
        </w:rPr>
      </w:pPr>
      <w:r w:rsidRPr="469AE359">
        <w:rPr>
          <w:color w:val="000000" w:themeColor="text1"/>
        </w:rPr>
        <w:t>Following the training, we will submit a memo</w:t>
      </w:r>
      <w:r w:rsidR="00503F91">
        <w:rPr>
          <w:color w:val="000000" w:themeColor="text1"/>
        </w:rPr>
        <w:t xml:space="preserve"> to FNS</w:t>
      </w:r>
      <w:r w:rsidRPr="469AE359">
        <w:rPr>
          <w:color w:val="000000" w:themeColor="text1"/>
        </w:rPr>
        <w:t xml:space="preserve"> detailing the number of staff trained, the training procedures, and the steps taken to ensure interviewers are ready to begin data collection. All data collectors will participate in the training, to take place within three weeks of OMB approval and no more than 2 weeks before data collection begins.</w:t>
      </w:r>
      <w:r w:rsidRPr="469AE359" w:rsidR="6ACA956A">
        <w:rPr>
          <w:color w:val="000000" w:themeColor="text1"/>
        </w:rPr>
        <w:t xml:space="preserve"> The team will provide FNS </w:t>
      </w:r>
      <w:r w:rsidRPr="469AE359" w:rsidR="247CB82C">
        <w:rPr>
          <w:color w:val="000000" w:themeColor="text1"/>
        </w:rPr>
        <w:t xml:space="preserve">with </w:t>
      </w:r>
      <w:r w:rsidRPr="469AE359" w:rsidR="6ACA956A">
        <w:rPr>
          <w:color w:val="000000" w:themeColor="text1"/>
        </w:rPr>
        <w:t>3 weeks</w:t>
      </w:r>
      <w:r w:rsidR="009E2CA0">
        <w:rPr>
          <w:color w:val="000000" w:themeColor="text1"/>
        </w:rPr>
        <w:t>’</w:t>
      </w:r>
      <w:r w:rsidRPr="469AE359" w:rsidR="6ACA956A">
        <w:rPr>
          <w:color w:val="000000" w:themeColor="text1"/>
        </w:rPr>
        <w:t xml:space="preserve"> notice of the training schedule.</w:t>
      </w:r>
    </w:p>
    <w:p w:rsidRPr="009A384E" w:rsidR="00035075" w:rsidP="190D30DC" w:rsidRDefault="00DC1724" w14:paraId="4678960B" w14:textId="77777777">
      <w:pPr>
        <w:pStyle w:val="Heading2"/>
        <w:spacing w:after="160"/>
      </w:pPr>
      <w:bookmarkStart w:name="4.6_Task_6:_Quantitative_Data_Collection" w:id="27"/>
      <w:bookmarkStart w:name="_Toc1372175499" w:id="28"/>
      <w:bookmarkStart w:name="_Toc1236111760" w:id="29"/>
      <w:bookmarkStart w:name="_Toc247982100" w:id="30"/>
      <w:bookmarkStart w:name="_Toc279212555" w:id="31"/>
      <w:bookmarkEnd w:id="27"/>
      <w:bookmarkStart w:name="_Toc2072548156" w:id="1036440854"/>
      <w:r w:rsidR="00DC1724">
        <w:rPr/>
        <w:t>Task 6: Quantitative Data Collection and Analysis</w:t>
      </w:r>
      <w:bookmarkEnd w:id="28"/>
      <w:bookmarkEnd w:id="29"/>
      <w:bookmarkEnd w:id="30"/>
      <w:bookmarkEnd w:id="31"/>
      <w:bookmarkEnd w:id="1036440854"/>
    </w:p>
    <w:p w:rsidR="00637F0C" w:rsidP="4E59163D" w:rsidRDefault="200BF7F5" w14:paraId="1AFE2BC9" w14:textId="61741DA6">
      <w:pPr>
        <w:rPr>
          <w:b/>
        </w:rPr>
      </w:pPr>
      <w:bookmarkStart w:name="FNS_in_consultation_with_the_Contractor_" w:id="32"/>
      <w:bookmarkStart w:name="_Toc106477709" w:id="33"/>
      <w:bookmarkEnd w:id="32"/>
      <w:r w:rsidRPr="1F987EFD">
        <w:rPr>
          <w:b/>
        </w:rPr>
        <w:t xml:space="preserve">Outreach </w:t>
      </w:r>
      <w:r w:rsidRPr="1F987EFD" w:rsidR="11252783">
        <w:rPr>
          <w:b/>
        </w:rPr>
        <w:t xml:space="preserve">and </w:t>
      </w:r>
      <w:r w:rsidRPr="1F987EFD" w:rsidR="3394D0B8">
        <w:rPr>
          <w:b/>
        </w:rPr>
        <w:t>R</w:t>
      </w:r>
      <w:r w:rsidRPr="1F987EFD" w:rsidR="7426DB87">
        <w:rPr>
          <w:b/>
        </w:rPr>
        <w:t>ecruitment</w:t>
      </w:r>
      <w:bookmarkEnd w:id="33"/>
      <w:r w:rsidRPr="1F987EFD" w:rsidR="3A66F7CB">
        <w:rPr>
          <w:b/>
        </w:rPr>
        <w:t xml:space="preserve"> </w:t>
      </w:r>
    </w:p>
    <w:p w:rsidR="00CE5354" w:rsidP="190D30DC" w:rsidRDefault="4F55E9ED" w14:paraId="4AB30C9B" w14:textId="6027132D">
      <w:pPr>
        <w:spacing w:after="160"/>
        <w:rPr>
          <w:b/>
          <w:bCs/>
        </w:rPr>
      </w:pPr>
      <w:r>
        <w:t xml:space="preserve">Once FNS has selected the </w:t>
      </w:r>
      <w:r w:rsidR="69323E9A">
        <w:t xml:space="preserve">five </w:t>
      </w:r>
      <w:r w:rsidR="54425E1F">
        <w:t>S</w:t>
      </w:r>
      <w:r w:rsidR="69323E9A">
        <w:t xml:space="preserve">tates for the demonstration and the three backup </w:t>
      </w:r>
      <w:r w:rsidR="19D705C5">
        <w:t>S</w:t>
      </w:r>
      <w:r w:rsidR="69323E9A">
        <w:t>tates, t</w:t>
      </w:r>
      <w:r w:rsidR="46CE3EF0">
        <w:t xml:space="preserve">he team will </w:t>
      </w:r>
      <w:r w:rsidR="30A83C45">
        <w:t>draft recruitment emails</w:t>
      </w:r>
      <w:r w:rsidR="3D5C33FA">
        <w:t xml:space="preserve"> </w:t>
      </w:r>
      <w:r w:rsidR="4F93EAA5">
        <w:t xml:space="preserve">and materials </w:t>
      </w:r>
      <w:r w:rsidR="3D5C33FA">
        <w:t xml:space="preserve">for FNS </w:t>
      </w:r>
      <w:r w:rsidR="46D6B174">
        <w:t>review</w:t>
      </w:r>
      <w:r w:rsidR="6A3E5791">
        <w:t>.</w:t>
      </w:r>
      <w:r w:rsidR="79F68323">
        <w:t xml:space="preserve"> </w:t>
      </w:r>
      <w:r w:rsidR="0C803AFD">
        <w:t xml:space="preserve">The emails will describe the study, the overall goals, and the benefits of participation. </w:t>
      </w:r>
      <w:r w:rsidR="0F76B111">
        <w:t>The team will also draft more detail about the demonstration to include in the initial emails</w:t>
      </w:r>
      <w:r w:rsidR="24E9E95A">
        <w:t xml:space="preserve">, </w:t>
      </w:r>
      <w:r w:rsidR="0F76B111">
        <w:t xml:space="preserve">including </w:t>
      </w:r>
      <w:r w:rsidR="30A83C45">
        <w:t xml:space="preserve">an overview of the study design, timeline, and </w:t>
      </w:r>
      <w:r w:rsidR="3E55CFE5">
        <w:t xml:space="preserve">responsibilities of the team and state agencies. </w:t>
      </w:r>
    </w:p>
    <w:p w:rsidR="00220878" w:rsidP="190D30DC" w:rsidRDefault="56DECCA7" w14:paraId="52FF6845" w14:textId="67513266">
      <w:pPr>
        <w:spacing w:after="160"/>
      </w:pPr>
      <w:r>
        <w:t xml:space="preserve">After review and any subsequent revisions, FNS will send the introductory </w:t>
      </w:r>
      <w:r w:rsidR="17B7894D">
        <w:t xml:space="preserve">emails and materials </w:t>
      </w:r>
      <w:r>
        <w:t xml:space="preserve">to each </w:t>
      </w:r>
      <w:r w:rsidR="2FA8B2FE">
        <w:t>S</w:t>
      </w:r>
      <w:r>
        <w:t xml:space="preserve">tate </w:t>
      </w:r>
      <w:r w:rsidR="6864D7EC">
        <w:t>a</w:t>
      </w:r>
      <w:r>
        <w:t>gency.</w:t>
      </w:r>
      <w:r w:rsidR="5E509659">
        <w:t xml:space="preserve"> The team will then follow up with </w:t>
      </w:r>
      <w:r w:rsidR="4EAA8A51">
        <w:t xml:space="preserve">agency staff to answer questions about the study, </w:t>
      </w:r>
      <w:r w:rsidR="169EC463">
        <w:t xml:space="preserve">address concerns </w:t>
      </w:r>
      <w:r w:rsidR="2042E71A">
        <w:t xml:space="preserve">administrators might have, and </w:t>
      </w:r>
      <w:r w:rsidR="169EC463">
        <w:t>confirm participation</w:t>
      </w:r>
      <w:r w:rsidR="2042E71A">
        <w:t xml:space="preserve">. </w:t>
      </w:r>
      <w:r w:rsidR="19ADBB33">
        <w:t xml:space="preserve">The initial follow-up may be via email, but the team will subsequently schedule a </w:t>
      </w:r>
      <w:r w:rsidR="0FF14ECE">
        <w:t xml:space="preserve">video visit with </w:t>
      </w:r>
      <w:r w:rsidR="19ADBB33">
        <w:t xml:space="preserve">key </w:t>
      </w:r>
      <w:r w:rsidR="0FF14ECE">
        <w:t>sta</w:t>
      </w:r>
      <w:r w:rsidR="19ADBB33">
        <w:t>te</w:t>
      </w:r>
      <w:r w:rsidR="0FF14ECE">
        <w:t xml:space="preserve"> staff</w:t>
      </w:r>
      <w:r w:rsidR="19ADBB33">
        <w:t xml:space="preserve"> and</w:t>
      </w:r>
      <w:r w:rsidR="0FF14ECE">
        <w:t xml:space="preserve"> FNS</w:t>
      </w:r>
      <w:r w:rsidR="19ADBB33">
        <w:t xml:space="preserve">. </w:t>
      </w:r>
      <w:r w:rsidR="25AD508C">
        <w:t xml:space="preserve">With decades of experience in recruiting and working with states and agencies </w:t>
      </w:r>
      <w:r w:rsidR="0F854307">
        <w:t xml:space="preserve">launching demonstrations and evaluations, the team is well-suited to </w:t>
      </w:r>
      <w:r w:rsidR="2B04C90D">
        <w:t>address concerns agency staff might have about participation</w:t>
      </w:r>
      <w:r w:rsidR="034465F6">
        <w:t>.</w:t>
      </w:r>
      <w:r w:rsidR="421FFECA">
        <w:t xml:space="preserve"> At that initial meeting,</w:t>
      </w:r>
      <w:r w:rsidR="6871933A">
        <w:t xml:space="preserve"> state agency staff will also be introduced to the team member who will serve as the key liaison to the </w:t>
      </w:r>
      <w:r w:rsidR="7797B149">
        <w:t>S</w:t>
      </w:r>
      <w:r w:rsidR="6871933A">
        <w:t>tate.</w:t>
      </w:r>
      <w:r w:rsidR="002F6965">
        <w:t xml:space="preserve"> </w:t>
      </w:r>
      <w:r w:rsidR="00263D3A">
        <w:t xml:space="preserve">The liaison will serve as the main point of contact with </w:t>
      </w:r>
      <w:r w:rsidR="00441A4E">
        <w:t xml:space="preserve">key </w:t>
      </w:r>
      <w:r w:rsidR="5C59E6BC">
        <w:t>S</w:t>
      </w:r>
      <w:r w:rsidR="00441A4E">
        <w:t xml:space="preserve">tate staff, reaching out to the larger team as needed. </w:t>
      </w:r>
      <w:r w:rsidR="008D2DD6">
        <w:t>T</w:t>
      </w:r>
      <w:r w:rsidR="002F6965">
        <w:t>he team will</w:t>
      </w:r>
      <w:r w:rsidR="00727CF7">
        <w:t xml:space="preserve"> work with </w:t>
      </w:r>
      <w:r w:rsidR="002F6965">
        <w:t xml:space="preserve">FNS </w:t>
      </w:r>
      <w:r w:rsidR="00727CF7">
        <w:t xml:space="preserve">to </w:t>
      </w:r>
      <w:r w:rsidR="00B74EC8">
        <w:t xml:space="preserve">determine the timeline for recruitment and </w:t>
      </w:r>
      <w:r w:rsidR="002F6965">
        <w:t xml:space="preserve">outreach to </w:t>
      </w:r>
      <w:r w:rsidR="00DF165B">
        <w:t xml:space="preserve">some or all of the three backup </w:t>
      </w:r>
      <w:r w:rsidR="0B76AD18">
        <w:t>S</w:t>
      </w:r>
      <w:r w:rsidR="00DF165B">
        <w:t>tates</w:t>
      </w:r>
      <w:r w:rsidR="00B74EC8">
        <w:t xml:space="preserve"> if needed.</w:t>
      </w:r>
    </w:p>
    <w:p w:rsidR="00182370" w:rsidP="190D30DC" w:rsidRDefault="6746DC50" w14:paraId="7C154700" w14:textId="6F7C270C">
      <w:pPr>
        <w:spacing w:after="160"/>
        <w:rPr>
          <w:b/>
          <w:bCs/>
        </w:rPr>
      </w:pPr>
      <w:r w:rsidRPr="438B6004">
        <w:rPr>
          <w:b/>
          <w:bCs/>
        </w:rPr>
        <w:t xml:space="preserve">Technical </w:t>
      </w:r>
      <w:r w:rsidRPr="438B6004" w:rsidR="2E948495">
        <w:rPr>
          <w:b/>
          <w:bCs/>
        </w:rPr>
        <w:t>A</w:t>
      </w:r>
      <w:r w:rsidRPr="438B6004">
        <w:rPr>
          <w:b/>
          <w:bCs/>
        </w:rPr>
        <w:t>ssistance</w:t>
      </w:r>
    </w:p>
    <w:p w:rsidR="00B236F0" w:rsidP="1484DCCB" w:rsidRDefault="3C6E58C0" w14:paraId="45579BBC" w14:textId="5786E627">
      <w:pPr>
        <w:spacing w:after="160"/>
      </w:pPr>
      <w:r>
        <w:t xml:space="preserve">Following the initial video visit, the team will schedule a technical assistance meeting with each </w:t>
      </w:r>
      <w:r w:rsidR="00B74EC8">
        <w:t xml:space="preserve">participating </w:t>
      </w:r>
      <w:r w:rsidR="6E2A957B">
        <w:t>S</w:t>
      </w:r>
      <w:r>
        <w:t xml:space="preserve">tate to begin discussing the details of the </w:t>
      </w:r>
      <w:r w:rsidR="0D98445D">
        <w:t xml:space="preserve">study. </w:t>
      </w:r>
      <w:r w:rsidR="7038281E">
        <w:t xml:space="preserve">We envision that </w:t>
      </w:r>
      <w:r w:rsidR="4D40266F">
        <w:t xml:space="preserve">virtual meetings will be most efficient and allow all relevant state staff to attend. However, we will discuss with the </w:t>
      </w:r>
      <w:r w:rsidR="216971D0">
        <w:t>S</w:t>
      </w:r>
      <w:r w:rsidR="4D40266F">
        <w:t xml:space="preserve">tate their preference </w:t>
      </w:r>
      <w:r w:rsidR="5C2A944B">
        <w:t>for</w:t>
      </w:r>
      <w:r w:rsidR="4D40266F">
        <w:t xml:space="preserve"> the type of meeting. </w:t>
      </w:r>
      <w:r w:rsidR="73298B11">
        <w:t>During the meeting, t</w:t>
      </w:r>
      <w:r w:rsidR="0D98445D">
        <w:t>he team</w:t>
      </w:r>
      <w:r w:rsidR="6B69F30D">
        <w:t xml:space="preserve"> will</w:t>
      </w:r>
      <w:r w:rsidR="0D98445D">
        <w:t xml:space="preserve"> </w:t>
      </w:r>
      <w:r w:rsidR="73298B11">
        <w:t xml:space="preserve">begin with introductions of </w:t>
      </w:r>
      <w:r w:rsidR="14410357">
        <w:t>S</w:t>
      </w:r>
      <w:r w:rsidR="25AB7C64">
        <w:t xml:space="preserve">tate staff and team members, along with key roles and responsibilities. We </w:t>
      </w:r>
      <w:r w:rsidR="0D98445D">
        <w:t xml:space="preserve">will present a broad overview of the </w:t>
      </w:r>
      <w:r w:rsidR="137AECC2">
        <w:t xml:space="preserve">study and the goals and research questions. </w:t>
      </w:r>
      <w:r w:rsidR="5D94F348">
        <w:t>We will then present and discuss the proposed research design</w:t>
      </w:r>
      <w:r w:rsidR="3AAF0B09">
        <w:t xml:space="preserve">, </w:t>
      </w:r>
      <w:r w:rsidR="25AB7C64">
        <w:t>the merits of a randomized controlled trial</w:t>
      </w:r>
      <w:r w:rsidR="0E5E5384">
        <w:t xml:space="preserve"> and </w:t>
      </w:r>
      <w:r w:rsidR="0C74AA5F">
        <w:t xml:space="preserve">the approach to </w:t>
      </w:r>
      <w:r w:rsidR="0E5E5384">
        <w:t xml:space="preserve">working with cases selected for the </w:t>
      </w:r>
      <w:r w:rsidR="0058493C">
        <w:t>No-</w:t>
      </w:r>
      <w:r w:rsidR="27423058">
        <w:t>i</w:t>
      </w:r>
      <w:r w:rsidR="0058493C">
        <w:t>nterview</w:t>
      </w:r>
      <w:r w:rsidR="0E5E5384">
        <w:t xml:space="preserve"> condition. </w:t>
      </w:r>
      <w:r w:rsidR="1605295E">
        <w:t>We</w:t>
      </w:r>
      <w:r w:rsidR="144C1633">
        <w:t xml:space="preserve"> can spend some time in the meeting discussing ways to conduct random assignment </w:t>
      </w:r>
      <w:r w:rsidR="1605295E">
        <w:t xml:space="preserve">in the context of that </w:t>
      </w:r>
      <w:r w:rsidR="0D04DF0F">
        <w:t>S</w:t>
      </w:r>
      <w:r w:rsidR="1605295E">
        <w:t xml:space="preserve">tate’s </w:t>
      </w:r>
      <w:r w:rsidR="34F6900C">
        <w:t xml:space="preserve">application flow and in ways </w:t>
      </w:r>
      <w:r w:rsidR="144C1633">
        <w:t xml:space="preserve">that provide minimal disruption to </w:t>
      </w:r>
      <w:r w:rsidR="34F6900C">
        <w:t xml:space="preserve">existing </w:t>
      </w:r>
      <w:r w:rsidR="144C1633">
        <w:t>staff activities.</w:t>
      </w:r>
      <w:r w:rsidR="26A41C89">
        <w:t xml:space="preserve"> The team will approach the </w:t>
      </w:r>
      <w:r w:rsidR="7109B1B9">
        <w:t xml:space="preserve">design </w:t>
      </w:r>
      <w:r w:rsidR="26A41C89">
        <w:t xml:space="preserve">process with sensitivity to the needs and perspectives of </w:t>
      </w:r>
      <w:r w:rsidR="74430CF9">
        <w:t>S</w:t>
      </w:r>
      <w:r w:rsidR="26A41C89">
        <w:t>tate administrators and caseworkers.</w:t>
      </w:r>
    </w:p>
    <w:p w:rsidR="00907078" w:rsidP="00421107" w:rsidRDefault="00182370" w14:paraId="09CC29A1" w14:textId="776421E9">
      <w:pPr>
        <w:spacing w:after="160"/>
      </w:pPr>
      <w:r>
        <w:t xml:space="preserve">The team will also discuss </w:t>
      </w:r>
      <w:r w:rsidR="00427C5C">
        <w:t xml:space="preserve">the </w:t>
      </w:r>
      <w:r w:rsidR="00C753B9">
        <w:t xml:space="preserve">data to be </w:t>
      </w:r>
      <w:r w:rsidR="002C7A73">
        <w:t>collected for the study,</w:t>
      </w:r>
      <w:r w:rsidR="00AE7A77">
        <w:t xml:space="preserve"> and how those data will be used to answer the key research questions.</w:t>
      </w:r>
      <w:r w:rsidR="000657DD">
        <w:t xml:space="preserve"> </w:t>
      </w:r>
      <w:r w:rsidR="00D41724">
        <w:t xml:space="preserve">The team will </w:t>
      </w:r>
      <w:r w:rsidR="00EA62C3">
        <w:t>present a broad overview of</w:t>
      </w:r>
      <w:r w:rsidR="00D41724">
        <w:t xml:space="preserve"> the</w:t>
      </w:r>
      <w:r w:rsidR="00F75FCA">
        <w:t xml:space="preserve"> forthcoming</w:t>
      </w:r>
      <w:r w:rsidR="00D41724">
        <w:t xml:space="preserve"> data </w:t>
      </w:r>
      <w:r w:rsidR="00EA62C3">
        <w:t>use agreement</w:t>
      </w:r>
      <w:r w:rsidR="009E01BE">
        <w:t>, discussing key data needed,</w:t>
      </w:r>
      <w:r w:rsidR="00F75FCA">
        <w:t xml:space="preserve"> method </w:t>
      </w:r>
      <w:r w:rsidR="008F4B46">
        <w:t>of transfer, and timing of collection</w:t>
      </w:r>
      <w:r w:rsidR="00577BAA">
        <w:t>,</w:t>
      </w:r>
      <w:r w:rsidR="00EA62C3">
        <w:t xml:space="preserve"> and memoranda of understanding (MOU) that the team will initiat</w:t>
      </w:r>
      <w:r w:rsidR="00B342AC">
        <w:t>e</w:t>
      </w:r>
      <w:r w:rsidR="00EA62C3">
        <w:t xml:space="preserve"> after the </w:t>
      </w:r>
      <w:r w:rsidR="00B342AC">
        <w:t xml:space="preserve">meeting. Highlighted </w:t>
      </w:r>
      <w:r w:rsidR="008949C7">
        <w:t xml:space="preserve">as part of the MOU will be the </w:t>
      </w:r>
      <w:r w:rsidR="00E4036F">
        <w:t>Q</w:t>
      </w:r>
      <w:r w:rsidR="008949C7">
        <w:t xml:space="preserve">uality </w:t>
      </w:r>
      <w:r w:rsidR="00E4036F">
        <w:t>C</w:t>
      </w:r>
      <w:r w:rsidR="008949C7">
        <w:t xml:space="preserve">ontrol reviews for </w:t>
      </w:r>
      <w:r w:rsidR="00E4036F">
        <w:t xml:space="preserve">a subset of </w:t>
      </w:r>
      <w:r w:rsidR="008949C7">
        <w:t xml:space="preserve">cases in the </w:t>
      </w:r>
      <w:r w:rsidR="0058493C">
        <w:t>No-</w:t>
      </w:r>
      <w:r w:rsidR="43EB0F4A">
        <w:t>i</w:t>
      </w:r>
      <w:r w:rsidR="0058493C">
        <w:t>nterview</w:t>
      </w:r>
      <w:r w:rsidR="008949C7">
        <w:t xml:space="preserve"> </w:t>
      </w:r>
      <w:r w:rsidR="006D0485">
        <w:t>condition</w:t>
      </w:r>
      <w:r w:rsidR="00E26314">
        <w:t>, which will be critical to answering the study’s key research questions.</w:t>
      </w:r>
      <w:r w:rsidR="008949C7">
        <w:t xml:space="preserve">  </w:t>
      </w:r>
    </w:p>
    <w:p w:rsidRPr="00421107" w:rsidR="00907078" w:rsidP="00421107" w:rsidRDefault="00907078" w14:paraId="3FA4B50B" w14:textId="020AEF16">
      <w:pPr>
        <w:spacing w:after="160"/>
      </w:pPr>
      <w:r>
        <w:t xml:space="preserve">The meeting will conclude with next steps for communication, </w:t>
      </w:r>
      <w:r w:rsidR="3F0006C4">
        <w:t>Data Use Agreements (</w:t>
      </w:r>
      <w:r w:rsidR="006D519A">
        <w:t>DUAs</w:t>
      </w:r>
      <w:r w:rsidR="4F52F4A9">
        <w:t>)</w:t>
      </w:r>
      <w:r w:rsidR="006D519A">
        <w:t>, MOUs, and protocols for ongoing communication between the state, FNS and the team.</w:t>
      </w:r>
      <w:r w:rsidR="00DB26BE">
        <w:t xml:space="preserve"> Within one week of the meeting, the team will provide a memo to FNS summarizing the meeting.</w:t>
      </w:r>
      <w:r w:rsidR="1E3C4768">
        <w:t xml:space="preserve"> </w:t>
      </w:r>
      <w:r w:rsidRPr="438B6004" w:rsidR="1E3C4768">
        <w:rPr>
          <w:color w:val="000000" w:themeColor="text1"/>
        </w:rPr>
        <w:t xml:space="preserve">The </w:t>
      </w:r>
      <w:r w:rsidRPr="438B6004" w:rsidR="002F0078">
        <w:rPr>
          <w:color w:val="000000" w:themeColor="text1"/>
        </w:rPr>
        <w:t xml:space="preserve">meetings </w:t>
      </w:r>
      <w:r w:rsidRPr="438B6004" w:rsidR="1E3C4768">
        <w:rPr>
          <w:color w:val="000000" w:themeColor="text1"/>
        </w:rPr>
        <w:t xml:space="preserve">will be recorded for </w:t>
      </w:r>
      <w:r w:rsidRPr="438B6004" w:rsidR="3C2A54C2">
        <w:rPr>
          <w:color w:val="000000" w:themeColor="text1"/>
        </w:rPr>
        <w:t>S</w:t>
      </w:r>
      <w:r w:rsidRPr="438B6004" w:rsidR="1E3C4768">
        <w:rPr>
          <w:color w:val="000000" w:themeColor="text1"/>
        </w:rPr>
        <w:t>tate staff that cannot attend the live event.</w:t>
      </w:r>
    </w:p>
    <w:p w:rsidRPr="005B4C03" w:rsidR="00E966BB" w:rsidP="00421107" w:rsidRDefault="615DC44B" w14:paraId="4A28A097" w14:textId="12729C47">
      <w:pPr>
        <w:spacing w:after="160"/>
      </w:pPr>
      <w:r w:rsidRPr="438B6004">
        <w:rPr>
          <w:b/>
          <w:bCs/>
        </w:rPr>
        <w:t xml:space="preserve">Data </w:t>
      </w:r>
      <w:r w:rsidRPr="438B6004" w:rsidR="006AC96A">
        <w:rPr>
          <w:b/>
          <w:bCs/>
        </w:rPr>
        <w:t>C</w:t>
      </w:r>
      <w:r w:rsidRPr="438B6004">
        <w:rPr>
          <w:b/>
          <w:bCs/>
        </w:rPr>
        <w:t>ollect</w:t>
      </w:r>
      <w:r w:rsidRPr="438B6004" w:rsidR="649937B4">
        <w:rPr>
          <w:b/>
          <w:bCs/>
        </w:rPr>
        <w:t>i</w:t>
      </w:r>
      <w:r w:rsidRPr="438B6004">
        <w:rPr>
          <w:b/>
          <w:bCs/>
        </w:rPr>
        <w:t>on</w:t>
      </w:r>
    </w:p>
    <w:p w:rsidR="00D756AF" w:rsidP="00D756AF" w:rsidRDefault="53130C1D" w14:paraId="0724DAC8" w14:textId="1EBC4759">
      <w:pPr>
        <w:spacing w:after="160"/>
      </w:pPr>
      <w:r w:rsidRPr="43EBDE7D">
        <w:t xml:space="preserve">Before initiating data collection, we will draft </w:t>
      </w:r>
      <w:r w:rsidRPr="43EBDE7D" w:rsidR="3C17E03F">
        <w:t>a</w:t>
      </w:r>
      <w:r w:rsidRPr="43EBDE7D" w:rsidR="40D54893">
        <w:t xml:space="preserve"> </w:t>
      </w:r>
      <w:r w:rsidRPr="43EBDE7D">
        <w:t>DUA and a</w:t>
      </w:r>
      <w:r w:rsidRPr="43EBDE7D" w:rsidR="6EAC074F">
        <w:t xml:space="preserve">n </w:t>
      </w:r>
      <w:r w:rsidRPr="43EBDE7D">
        <w:t xml:space="preserve">MOU and work with the </w:t>
      </w:r>
      <w:r w:rsidRPr="43EBDE7D" w:rsidR="6D19644B">
        <w:t>S</w:t>
      </w:r>
      <w:r w:rsidRPr="43EBDE7D">
        <w:t xml:space="preserve">tate liaisons to sign them. Our team has </w:t>
      </w:r>
      <w:r w:rsidRPr="43EBDE7D" w:rsidR="7FF146EE">
        <w:t xml:space="preserve">extensive </w:t>
      </w:r>
      <w:r w:rsidRPr="43EBDE7D">
        <w:t>experience in developing and negotiating data sharing agreements with government agencies (at federal, state, and sub-state levels), as well as commercial and non-profit organizations.</w:t>
      </w:r>
      <w:r w:rsidR="007E566B">
        <w:t xml:space="preserve"> </w:t>
      </w:r>
      <w:r w:rsidRPr="43EBDE7D" w:rsidR="0A759C83">
        <w:t xml:space="preserve">The </w:t>
      </w:r>
      <w:r w:rsidRPr="00D756AF" w:rsidR="0A759C83">
        <w:t xml:space="preserve">team will </w:t>
      </w:r>
      <w:r w:rsidRPr="00D756AF" w:rsidR="0A759C83">
        <w:rPr>
          <w:w w:val="105"/>
        </w:rPr>
        <w:t>send the COR</w:t>
      </w:r>
      <w:r w:rsidRPr="00D756AF" w:rsidR="0A759C83">
        <w:rPr>
          <w:spacing w:val="-3"/>
          <w:w w:val="105"/>
        </w:rPr>
        <w:t xml:space="preserve"> </w:t>
      </w:r>
      <w:r w:rsidRPr="00D756AF" w:rsidR="2B021078">
        <w:rPr>
          <w:spacing w:val="-3"/>
          <w:w w:val="105"/>
        </w:rPr>
        <w:t xml:space="preserve">biweekly </w:t>
      </w:r>
      <w:r w:rsidRPr="00D756AF" w:rsidR="0A759C83">
        <w:rPr>
          <w:w w:val="105"/>
        </w:rPr>
        <w:t>status updates on DUAs</w:t>
      </w:r>
      <w:r w:rsidRPr="00D756AF" w:rsidR="2B021078">
        <w:rPr>
          <w:w w:val="105"/>
        </w:rPr>
        <w:t xml:space="preserve"> for each </w:t>
      </w:r>
      <w:r w:rsidR="006B7D89">
        <w:rPr>
          <w:w w:val="105"/>
        </w:rPr>
        <w:t>S</w:t>
      </w:r>
      <w:r w:rsidRPr="00D756AF" w:rsidR="2B021078">
        <w:rPr>
          <w:w w:val="105"/>
        </w:rPr>
        <w:t>tate until the final DUA is executed.</w:t>
      </w:r>
    </w:p>
    <w:p w:rsidR="00D756AF" w:rsidP="00D756AF" w:rsidRDefault="00D756AF" w14:paraId="5A74A305" w14:textId="77777777">
      <w:pPr>
        <w:spacing w:after="160"/>
        <w:rPr>
          <w:rStyle w:val="eop"/>
        </w:rPr>
      </w:pPr>
      <w:r w:rsidRPr="00D756AF">
        <w:rPr>
          <w:rStyle w:val="normaltextrun"/>
        </w:rPr>
        <w:t>MDRC adheres to FedRAMP and FISMA moderate-impact standards regarding the collection, transfer,</w:t>
      </w:r>
      <w:r w:rsidRPr="00D756AF">
        <w:rPr>
          <w:rStyle w:val="eop"/>
        </w:rPr>
        <w:t> </w:t>
      </w:r>
      <w:r w:rsidRPr="00D756AF">
        <w:rPr>
          <w:rStyle w:val="normaltextrun"/>
        </w:rPr>
        <w:t>storage, access, monitoring, and sharing of data. MDRC’s security procedures include the</w:t>
      </w:r>
      <w:r w:rsidRPr="00D756AF">
        <w:rPr>
          <w:rStyle w:val="eop"/>
        </w:rPr>
        <w:t> </w:t>
      </w:r>
      <w:r w:rsidRPr="00D756AF">
        <w:rPr>
          <w:rStyle w:val="normaltextrun"/>
        </w:rPr>
        <w:t>following: (1) access to information on a need-to-know basis, supported by multi-factor authorization; (2) end-to-end encryption, in-transit and at-rest; and (3) continuous monitoring of application and transport-level traffic for inbound and outbound flows. These elements are</w:t>
      </w:r>
      <w:r w:rsidRPr="00D756AF">
        <w:rPr>
          <w:rStyle w:val="eop"/>
        </w:rPr>
        <w:t> </w:t>
      </w:r>
      <w:r w:rsidRPr="00D756AF">
        <w:rPr>
          <w:rStyle w:val="normaltextrun"/>
        </w:rPr>
        <w:t>supplemented with an annual data security training for all employees, each of whom signs a</w:t>
      </w:r>
      <w:r w:rsidRPr="00D756AF">
        <w:rPr>
          <w:rStyle w:val="eop"/>
        </w:rPr>
        <w:t> </w:t>
      </w:r>
      <w:r w:rsidRPr="00D756AF">
        <w:rPr>
          <w:rStyle w:val="normaltextrun"/>
        </w:rPr>
        <w:t>nondisclosure agreement prior to accessing data; a support desk well-versed in cyber-security;</w:t>
      </w:r>
      <w:r w:rsidRPr="00D756AF">
        <w:rPr>
          <w:rStyle w:val="eop"/>
        </w:rPr>
        <w:t> </w:t>
      </w:r>
      <w:r>
        <w:rPr>
          <w:rStyle w:val="eop"/>
        </w:rPr>
        <w:t>a</w:t>
      </w:r>
      <w:r w:rsidRPr="00D756AF">
        <w:rPr>
          <w:rStyle w:val="normaltextrun"/>
        </w:rPr>
        <w:t>nd policies and procedures for responding to data security incidents.</w:t>
      </w:r>
      <w:r w:rsidRPr="00D756AF">
        <w:rPr>
          <w:rStyle w:val="eop"/>
        </w:rPr>
        <w:t> </w:t>
      </w:r>
    </w:p>
    <w:p w:rsidR="45682957" w:rsidP="00421107" w:rsidRDefault="3F649B1F" w14:paraId="207AEC6D" w14:textId="38AE2436">
      <w:pPr>
        <w:spacing w:after="160"/>
      </w:pPr>
      <w:r>
        <w:t>Before and during the implementation of the interview waiver, we will check</w:t>
      </w:r>
      <w:r w:rsidR="4384EE0E">
        <w:t xml:space="preserve"> </w:t>
      </w:r>
      <w:r>
        <w:t xml:space="preserve">in with liaisons regularly and use available information to monitor whether the data collection and waiver implementation are being conducted according to plan. During these check-ins, we can also work together to address any challenges. This may include reviewing administrative data and discussing with staff how they and their clients are interacting with the process and any research materials that we have deployed. Where there are divergences from the study plan, the team will work with the liaisons to diagnose the reason for those changes and develop a solution that meets </w:t>
      </w:r>
      <w:r w:rsidR="3748FBE9">
        <w:t xml:space="preserve">the </w:t>
      </w:r>
      <w:r>
        <w:t xml:space="preserve">needs of the </w:t>
      </w:r>
      <w:r w:rsidR="60928923">
        <w:t>S</w:t>
      </w:r>
      <w:r>
        <w:t>tates while maintaining fidelity to the study procedures.</w:t>
      </w:r>
    </w:p>
    <w:p w:rsidRPr="006768C9" w:rsidR="00DD314E" w:rsidP="438B6004" w:rsidRDefault="00960520" w14:paraId="70DCEF56" w14:textId="304BB3F7">
      <w:pPr>
        <w:spacing w:after="160"/>
        <w:rPr>
          <w:b/>
          <w:bCs/>
          <w:w w:val="105"/>
        </w:rPr>
      </w:pPr>
      <w:r w:rsidRPr="43EBDE7D">
        <w:rPr>
          <w:w w:val="105"/>
        </w:rPr>
        <w:t>Data collected will include extant administrative data and new administrative data collected as part of the study, including time</w:t>
      </w:r>
      <w:r w:rsidRPr="43EBDE7D" w:rsidR="2B7EE4DB">
        <w:rPr>
          <w:w w:val="105"/>
        </w:rPr>
        <w:t xml:space="preserve"> </w:t>
      </w:r>
      <w:r w:rsidRPr="43EBDE7D">
        <w:rPr>
          <w:w w:val="105"/>
        </w:rPr>
        <w:t>use data.</w:t>
      </w:r>
      <w:r w:rsidR="006768C9">
        <w:rPr>
          <w:w w:val="105"/>
        </w:rPr>
        <w:t xml:space="preserve"> W</w:t>
      </w:r>
      <w:r w:rsidR="00332D7D">
        <w:t xml:space="preserve">e will draw on existing literature, consultation with experts, and our preliminary interactions with </w:t>
      </w:r>
      <w:r w:rsidR="61927882">
        <w:t>S</w:t>
      </w:r>
      <w:r w:rsidR="00332D7D">
        <w:t xml:space="preserve">tate agency liaisons and staff to identify the data sources that capture constructs and outcomes of interest. While we aim to use existing resources that are available to the </w:t>
      </w:r>
      <w:r w:rsidR="4A44C003">
        <w:t>S</w:t>
      </w:r>
      <w:r w:rsidR="00332D7D">
        <w:t xml:space="preserve">tate agency, we will also work with the </w:t>
      </w:r>
      <w:r w:rsidR="6D1A7FC7">
        <w:t>S</w:t>
      </w:r>
      <w:r w:rsidR="00332D7D">
        <w:t>tate agencies to introduce new data sources such as time use surveys for a subgroup of staff. As needed, we will also search other relevant datasets that our team has used in other work, such as federal statistical surveys and data from the Census Bureau. Our team has experience in working with our partners to create request files, set up secure transfer systems, and ensure all data security and human subjects protection requirements are followed.</w:t>
      </w:r>
    </w:p>
    <w:p w:rsidRPr="00E92C87" w:rsidR="00632DB2" w:rsidP="00421107" w:rsidRDefault="000C2FA3" w14:paraId="2657F9AE" w14:textId="57F776EB">
      <w:pPr>
        <w:spacing w:after="160"/>
        <w:rPr>
          <w:b/>
        </w:rPr>
      </w:pPr>
      <w:r w:rsidRPr="43EBDE7D">
        <w:rPr>
          <w:w w:val="105"/>
        </w:rPr>
        <w:t>The</w:t>
      </w:r>
      <w:r w:rsidRPr="43EBDE7D">
        <w:rPr>
          <w:spacing w:val="-1"/>
          <w:w w:val="105"/>
        </w:rPr>
        <w:t xml:space="preserve"> team will submit </w:t>
      </w:r>
      <w:r w:rsidRPr="43EBDE7D">
        <w:rPr>
          <w:w w:val="105"/>
        </w:rPr>
        <w:t>monthly memos</w:t>
      </w:r>
      <w:r w:rsidRPr="43EBDE7D">
        <w:rPr>
          <w:spacing w:val="-7"/>
          <w:w w:val="105"/>
        </w:rPr>
        <w:t xml:space="preserve"> to FNS thr</w:t>
      </w:r>
      <w:r w:rsidRPr="43EBDE7D">
        <w:rPr>
          <w:w w:val="105"/>
        </w:rPr>
        <w:t>oughout</w:t>
      </w:r>
      <w:r w:rsidRPr="43EBDE7D">
        <w:rPr>
          <w:spacing w:val="-10"/>
          <w:w w:val="105"/>
        </w:rPr>
        <w:t xml:space="preserve"> </w:t>
      </w:r>
      <w:r w:rsidRPr="43EBDE7D">
        <w:rPr>
          <w:w w:val="105"/>
        </w:rPr>
        <w:t>the</w:t>
      </w:r>
      <w:r w:rsidRPr="43EBDE7D">
        <w:rPr>
          <w:spacing w:val="-6"/>
          <w:w w:val="105"/>
        </w:rPr>
        <w:t xml:space="preserve"> </w:t>
      </w:r>
      <w:r w:rsidRPr="43EBDE7D">
        <w:rPr>
          <w:w w:val="105"/>
        </w:rPr>
        <w:t>data</w:t>
      </w:r>
      <w:r w:rsidRPr="43EBDE7D">
        <w:rPr>
          <w:spacing w:val="-6"/>
          <w:w w:val="105"/>
        </w:rPr>
        <w:t xml:space="preserve"> </w:t>
      </w:r>
      <w:r w:rsidRPr="43EBDE7D">
        <w:rPr>
          <w:w w:val="105"/>
        </w:rPr>
        <w:t>collection</w:t>
      </w:r>
      <w:r w:rsidRPr="43EBDE7D">
        <w:rPr>
          <w:spacing w:val="-5"/>
          <w:w w:val="105"/>
        </w:rPr>
        <w:t xml:space="preserve"> </w:t>
      </w:r>
      <w:r w:rsidRPr="43EBDE7D">
        <w:rPr>
          <w:w w:val="105"/>
        </w:rPr>
        <w:t>period</w:t>
      </w:r>
      <w:r w:rsidRPr="43EBDE7D" w:rsidR="001C69AD">
        <w:rPr>
          <w:w w:val="105"/>
        </w:rPr>
        <w:t xml:space="preserve"> documenting the status of data collection</w:t>
      </w:r>
      <w:r w:rsidRPr="43EBDE7D" w:rsidR="008B75AD">
        <w:rPr>
          <w:w w:val="105"/>
        </w:rPr>
        <w:t xml:space="preserve"> and data quality, as indicated by a quality-control check on data obtained.</w:t>
      </w:r>
      <w:r w:rsidR="00E92C87">
        <w:rPr>
          <w:b/>
        </w:rPr>
        <w:t xml:space="preserve"> </w:t>
      </w:r>
      <w:r w:rsidRPr="43EBDE7D" w:rsidR="001853FE">
        <w:rPr>
          <w:w w:val="105"/>
        </w:rPr>
        <w:t xml:space="preserve">At the end of the period of data collection, the team will prepare a summary report for FNS on the </w:t>
      </w:r>
      <w:r w:rsidRPr="43EBDE7D" w:rsidR="00807A10">
        <w:rPr>
          <w:w w:val="105"/>
        </w:rPr>
        <w:t>quality of the administrative data, including data obtained</w:t>
      </w:r>
      <w:r w:rsidRPr="43EBDE7D" w:rsidR="006D614E">
        <w:rPr>
          <w:w w:val="105"/>
        </w:rPr>
        <w:t xml:space="preserve"> and a variable-by-variable analysis of missing data.</w:t>
      </w:r>
    </w:p>
    <w:p w:rsidRPr="00AE309E" w:rsidR="009B4071" w:rsidP="00421107" w:rsidRDefault="05A37338" w14:paraId="0ECDE55E" w14:textId="7A78A0B7">
      <w:pPr>
        <w:autoSpaceDE/>
        <w:autoSpaceDN/>
        <w:spacing w:after="160"/>
        <w:contextualSpacing/>
        <w:rPr>
          <w:rStyle w:val="normaltextrun"/>
          <w:b/>
        </w:rPr>
      </w:pPr>
      <w:r w:rsidRPr="2E9AD9E2">
        <w:rPr>
          <w:b/>
          <w:bCs/>
        </w:rPr>
        <w:t>Analysis</w:t>
      </w:r>
    </w:p>
    <w:p w:rsidR="3A17CE04" w:rsidP="002C0279" w:rsidRDefault="3A17CE04" w14:paraId="441D9EA7" w14:textId="5DDE76A0">
      <w:pPr>
        <w:spacing w:before="240" w:after="160"/>
        <w:rPr>
          <w:rStyle w:val="normaltextrun"/>
        </w:rPr>
      </w:pPr>
      <w:r w:rsidRPr="438B6004">
        <w:rPr>
          <w:rStyle w:val="normaltextrun"/>
        </w:rPr>
        <w:t xml:space="preserve">Impacts will be estimated </w:t>
      </w:r>
      <w:r w:rsidRPr="438B6004" w:rsidR="00016AAD">
        <w:rPr>
          <w:rStyle w:val="normaltextrun"/>
        </w:rPr>
        <w:t xml:space="preserve">separately for new applicants </w:t>
      </w:r>
      <w:r w:rsidRPr="438B6004" w:rsidR="00E02149">
        <w:rPr>
          <w:rStyle w:val="normaltextrun"/>
        </w:rPr>
        <w:t xml:space="preserve">and existing clients </w:t>
      </w:r>
      <w:r w:rsidRPr="438B6004" w:rsidR="0D73EBDB">
        <w:rPr>
          <w:rStyle w:val="normaltextrun"/>
        </w:rPr>
        <w:t>using</w:t>
      </w:r>
      <w:r w:rsidRPr="438B6004">
        <w:rPr>
          <w:rStyle w:val="normaltextrun"/>
        </w:rPr>
        <w:t xml:space="preserve"> regression model</w:t>
      </w:r>
      <w:r w:rsidRPr="438B6004" w:rsidR="00A00BBB">
        <w:rPr>
          <w:rStyle w:val="normaltextrun"/>
        </w:rPr>
        <w:t>s (linear or logistic, depending on the outcome in question)</w:t>
      </w:r>
      <w:r w:rsidRPr="438B6004">
        <w:rPr>
          <w:rStyle w:val="normaltextrun"/>
        </w:rPr>
        <w:t>, in which the outcome of interest is regressed on an indicator for treatment status and block dummy variables</w:t>
      </w:r>
      <w:r w:rsidRPr="438B6004" w:rsidR="5E651E39">
        <w:rPr>
          <w:rStyle w:val="normaltextrun"/>
        </w:rPr>
        <w:t>,</w:t>
      </w:r>
      <w:r w:rsidRPr="438B6004">
        <w:rPr>
          <w:rStyle w:val="normaltextrun"/>
        </w:rPr>
        <w:t xml:space="preserve"> if cases are blocked prior to random assignment. </w:t>
      </w:r>
      <w:r w:rsidRPr="438B6004" w:rsidR="02F77B41">
        <w:rPr>
          <w:rStyle w:val="normaltextrun"/>
        </w:rPr>
        <w:t xml:space="preserve">If the study is a </w:t>
      </w:r>
      <w:r w:rsidRPr="438B6004" w:rsidR="0017068F">
        <w:rPr>
          <w:rStyle w:val="normaltextrun"/>
        </w:rPr>
        <w:t>three</w:t>
      </w:r>
      <w:r w:rsidRPr="438B6004" w:rsidR="02F77B41">
        <w:rPr>
          <w:rStyle w:val="normaltextrun"/>
        </w:rPr>
        <w:t>-group design, two treatment variables will be included</w:t>
      </w:r>
      <w:r w:rsidRPr="438B6004" w:rsidR="3D882A63">
        <w:rPr>
          <w:rStyle w:val="normaltextrun"/>
        </w:rPr>
        <w:t xml:space="preserve">. </w:t>
      </w:r>
      <w:r w:rsidRPr="438B6004">
        <w:rPr>
          <w:rStyle w:val="normaltextrun"/>
        </w:rPr>
        <w:t xml:space="preserve">We </w:t>
      </w:r>
      <w:r w:rsidRPr="438B6004" w:rsidR="00BC489F">
        <w:rPr>
          <w:rStyle w:val="normaltextrun"/>
        </w:rPr>
        <w:t xml:space="preserve">will </w:t>
      </w:r>
      <w:r w:rsidRPr="438B6004">
        <w:rPr>
          <w:rStyle w:val="normaltextrun"/>
        </w:rPr>
        <w:t xml:space="preserve">also include additional variables in the model that are thought to be associated with the outcome of interest to improve the precision of the estimates. Potential variables will be based on information in the application and might include household size, presence of children, presence of earned income, age of household head, disability status, and </w:t>
      </w:r>
      <w:r w:rsidRPr="438B6004" w:rsidR="7EE7F69F">
        <w:rPr>
          <w:rStyle w:val="normaltextrun"/>
        </w:rPr>
        <w:t>language.</w:t>
      </w:r>
      <w:r w:rsidRPr="438B6004" w:rsidR="3D882A63">
        <w:rPr>
          <w:rStyle w:val="normaltextrun"/>
        </w:rPr>
        <w:t xml:space="preserve"> </w:t>
      </w:r>
      <w:r w:rsidRPr="438B6004" w:rsidR="1F3E88F2">
        <w:rPr>
          <w:rStyle w:val="normaltextrun"/>
        </w:rPr>
        <w:t xml:space="preserve">The coefficient on treatment status </w:t>
      </w:r>
      <w:r w:rsidRPr="438B6004" w:rsidR="3D882A63">
        <w:rPr>
          <w:rStyle w:val="normaltextrun"/>
        </w:rPr>
        <w:t xml:space="preserve">indicator </w:t>
      </w:r>
      <w:r w:rsidRPr="438B6004" w:rsidR="1F3E88F2">
        <w:rPr>
          <w:rStyle w:val="normaltextrun"/>
        </w:rPr>
        <w:t xml:space="preserve">represents the effect of </w:t>
      </w:r>
      <w:r w:rsidRPr="438B6004" w:rsidR="0058493C">
        <w:rPr>
          <w:rStyle w:val="normaltextrun"/>
        </w:rPr>
        <w:t>No-</w:t>
      </w:r>
      <w:r w:rsidRPr="438B6004" w:rsidR="24A940BF">
        <w:rPr>
          <w:rStyle w:val="normaltextrun"/>
        </w:rPr>
        <w:t>i</w:t>
      </w:r>
      <w:r w:rsidRPr="438B6004" w:rsidR="0058493C">
        <w:rPr>
          <w:rStyle w:val="normaltextrun"/>
        </w:rPr>
        <w:t>nterview</w:t>
      </w:r>
      <w:r w:rsidRPr="438B6004" w:rsidR="1F3E88F2">
        <w:rPr>
          <w:rStyle w:val="normaltextrun"/>
        </w:rPr>
        <w:t xml:space="preserve"> on the outcome of interest. </w:t>
      </w:r>
      <w:r w:rsidRPr="438B6004" w:rsidR="57A9C2EA">
        <w:rPr>
          <w:rStyle w:val="normaltextrun"/>
        </w:rPr>
        <w:t>Estimate</w:t>
      </w:r>
      <w:r w:rsidRPr="438B6004" w:rsidR="4B2C44D3">
        <w:rPr>
          <w:rStyle w:val="normaltextrun"/>
        </w:rPr>
        <w:t xml:space="preserve">s </w:t>
      </w:r>
      <w:r w:rsidRPr="438B6004" w:rsidR="57A9C2EA">
        <w:rPr>
          <w:rStyle w:val="normaltextrun"/>
        </w:rPr>
        <w:t>will be assessed for statistical significan</w:t>
      </w:r>
      <w:r w:rsidRPr="438B6004" w:rsidR="6B74D999">
        <w:rPr>
          <w:rStyle w:val="normaltextrun"/>
        </w:rPr>
        <w:t>ce</w:t>
      </w:r>
      <w:r w:rsidRPr="438B6004" w:rsidR="57A9C2EA">
        <w:rPr>
          <w:rStyle w:val="normaltextrun"/>
        </w:rPr>
        <w:t xml:space="preserve"> using a two-tailed test at the 5 percent significance level. </w:t>
      </w:r>
      <w:r w:rsidRPr="438B6004" w:rsidR="720C0CE8">
        <w:rPr>
          <w:rStyle w:val="normaltextrun"/>
        </w:rPr>
        <w:t xml:space="preserve"> </w:t>
      </w:r>
    </w:p>
    <w:p w:rsidR="738F80D1" w:rsidP="00263AA0" w:rsidRDefault="54E9EB2A" w14:paraId="7BCCB5A1" w14:textId="01700103">
      <w:pPr>
        <w:spacing w:before="240" w:after="160"/>
        <w:contextualSpacing/>
      </w:pPr>
      <w:r>
        <w:t xml:space="preserve">We expect the main analysis will focus on </w:t>
      </w:r>
      <w:r w:rsidR="048E26D1">
        <w:t>S</w:t>
      </w:r>
      <w:r>
        <w:t>tate-specific effects, given the interest in learning about effect</w:t>
      </w:r>
      <w:r w:rsidR="00BBA311">
        <w:t>s</w:t>
      </w:r>
      <w:r>
        <w:t xml:space="preserve"> in different contexts</w:t>
      </w:r>
      <w:r w:rsidR="7C436397">
        <w:t>, and will pool across all five States to address certain research questions</w:t>
      </w:r>
      <w:r>
        <w:t xml:space="preserve">. We plan to collect uniform data across all </w:t>
      </w:r>
      <w:r w:rsidR="0198A9BF">
        <w:t>S</w:t>
      </w:r>
      <w:r>
        <w:t>tates in the demonstration, which would aid in a pooled analysis. In this case, the equation above would also include dumm</w:t>
      </w:r>
      <w:r w:rsidR="13FB7F48">
        <w:t>y</w:t>
      </w:r>
      <w:r>
        <w:t xml:space="preserve"> variables for </w:t>
      </w:r>
      <w:r w:rsidR="084070DF">
        <w:t xml:space="preserve">the </w:t>
      </w:r>
      <w:r w:rsidR="0D81E8A5">
        <w:t>S</w:t>
      </w:r>
      <w:r>
        <w:t>tate</w:t>
      </w:r>
      <w:r w:rsidR="13CE3CBB">
        <w:t>.</w:t>
      </w:r>
      <w:r w:rsidR="03A891D5">
        <w:t xml:space="preserve"> We propose to</w:t>
      </w:r>
      <w:r w:rsidR="13FB7F48">
        <w:t xml:space="preserve"> include these state dummy </w:t>
      </w:r>
      <w:r w:rsidR="7BA5389A">
        <w:t xml:space="preserve">variables as fixed effects, given that the </w:t>
      </w:r>
      <w:r w:rsidR="70B6C07F">
        <w:t xml:space="preserve">five participating </w:t>
      </w:r>
      <w:r w:rsidR="76148E33">
        <w:t>S</w:t>
      </w:r>
      <w:r w:rsidR="70B6C07F">
        <w:t xml:space="preserve">tates will likely be a select group, so we will not attempt to generalize to </w:t>
      </w:r>
      <w:r w:rsidR="68E1267D">
        <w:t xml:space="preserve">all states. </w:t>
      </w:r>
    </w:p>
    <w:p w:rsidR="00263AA0" w:rsidP="00263AA0" w:rsidRDefault="00263AA0" w14:paraId="44AA2162" w14:textId="77777777">
      <w:pPr>
        <w:spacing w:before="240" w:after="160"/>
        <w:contextualSpacing/>
      </w:pPr>
    </w:p>
    <w:p w:rsidR="587BD325" w:rsidP="00263AA0" w:rsidRDefault="00334FF5" w14:paraId="6180AFA9" w14:textId="13692B2D">
      <w:pPr>
        <w:spacing w:before="240" w:after="160"/>
        <w:contextualSpacing/>
      </w:pPr>
      <w:r>
        <w:t xml:space="preserve">Impacts will also be estimated for key subgroups of interest. </w:t>
      </w:r>
      <w:r w:rsidR="006640F0">
        <w:t xml:space="preserve">Key subgroups will likely </w:t>
      </w:r>
      <w:r w:rsidR="00307F45">
        <w:t>be defined by</w:t>
      </w:r>
      <w:r w:rsidR="00F00B85">
        <w:t xml:space="preserve"> several </w:t>
      </w:r>
      <w:r w:rsidR="001C0986">
        <w:t>household characteristics</w:t>
      </w:r>
      <w:r w:rsidR="006640F0">
        <w:t xml:space="preserve">:  </w:t>
      </w:r>
      <w:r w:rsidR="001C0986">
        <w:t>elderly member</w:t>
      </w:r>
      <w:r w:rsidR="0093085C">
        <w:t>s</w:t>
      </w:r>
      <w:r w:rsidR="001C0986">
        <w:t>, disabled members, presence of children, earned income, income level</w:t>
      </w:r>
      <w:r w:rsidR="003D741B">
        <w:t xml:space="preserve">, </w:t>
      </w:r>
      <w:r w:rsidR="00BE210C">
        <w:t xml:space="preserve">race/ethnicity, </w:t>
      </w:r>
      <w:r w:rsidR="00D05C1B">
        <w:t xml:space="preserve">language other than English used, </w:t>
      </w:r>
      <w:r w:rsidR="003D741B">
        <w:t xml:space="preserve">and education level </w:t>
      </w:r>
      <w:r w:rsidR="00307F45">
        <w:t xml:space="preserve">of household head </w:t>
      </w:r>
      <w:r w:rsidR="003D741B">
        <w:t>(if available)</w:t>
      </w:r>
      <w:r w:rsidR="001C0986">
        <w:t xml:space="preserve">. Mode of interview offered </w:t>
      </w:r>
      <w:r w:rsidR="002D70DE">
        <w:t xml:space="preserve">(in-person, phone, or video) </w:t>
      </w:r>
      <w:r w:rsidR="00A00F1C">
        <w:t>will also be a key subgroup of interest. How it is operationalized</w:t>
      </w:r>
      <w:r w:rsidR="00DE00B2">
        <w:t xml:space="preserve"> will depend on whether and how </w:t>
      </w:r>
      <w:r w:rsidR="00394AC4">
        <w:t>these</w:t>
      </w:r>
      <w:r w:rsidR="009C5830">
        <w:t xml:space="preserve"> options are</w:t>
      </w:r>
      <w:r w:rsidR="00DE00B2">
        <w:t xml:space="preserve"> offered to different type</w:t>
      </w:r>
      <w:r w:rsidR="00BF6B4A">
        <w:t>s</w:t>
      </w:r>
      <w:r w:rsidR="00DE00B2">
        <w:t xml:space="preserve"> of applicants/clients. </w:t>
      </w:r>
      <w:r w:rsidR="00B64695">
        <w:t>There may also be interest in estimating effects</w:t>
      </w:r>
      <w:r w:rsidR="00F96606">
        <w:t xml:space="preserve"> </w:t>
      </w:r>
      <w:r w:rsidR="005A4775">
        <w:t xml:space="preserve">by certain </w:t>
      </w:r>
      <w:r w:rsidR="00854C05">
        <w:t xml:space="preserve">factors that differ by area (e.g., county), such as </w:t>
      </w:r>
      <w:r w:rsidR="0006094C">
        <w:t xml:space="preserve">area-level </w:t>
      </w:r>
      <w:r w:rsidR="00854C05">
        <w:t xml:space="preserve">poverty rates, </w:t>
      </w:r>
      <w:r w:rsidR="0006094C">
        <w:t>unemployment rate</w:t>
      </w:r>
      <w:r w:rsidR="006B4669">
        <w:t>s</w:t>
      </w:r>
      <w:r w:rsidR="00823FA0">
        <w:t>, and urbanicity</w:t>
      </w:r>
      <w:r w:rsidR="009E4037">
        <w:t xml:space="preserve">. </w:t>
      </w:r>
      <w:r w:rsidR="006640F0">
        <w:t>The subgroups will be selected based on existing research and discussions with FNS and state agencies.</w:t>
      </w:r>
    </w:p>
    <w:p w:rsidR="008E6E55" w:rsidP="438B6004" w:rsidRDefault="008E6E55" w14:paraId="4FD802DA" w14:textId="77777777">
      <w:pPr>
        <w:spacing w:after="160"/>
        <w:contextualSpacing/>
      </w:pPr>
    </w:p>
    <w:p w:rsidR="587BD325" w:rsidP="438B6004" w:rsidRDefault="4F6E1B75" w14:paraId="0C398DAC" w14:textId="7850D3BD">
      <w:pPr>
        <w:spacing w:after="160"/>
        <w:contextualSpacing/>
      </w:pPr>
      <w:r>
        <w:t xml:space="preserve">Given the </w:t>
      </w:r>
      <w:r w:rsidR="67718BBD">
        <w:t xml:space="preserve">large number of research questions for the study, it will be important to </w:t>
      </w:r>
      <w:r w:rsidR="3DCDB994">
        <w:t xml:space="preserve">define the key confirmatory </w:t>
      </w:r>
      <w:r w:rsidR="71ABAC95">
        <w:t>versus exploratory o</w:t>
      </w:r>
      <w:r w:rsidR="529FCAB5">
        <w:t xml:space="preserve">utcomes. </w:t>
      </w:r>
      <w:r w:rsidR="73F27264">
        <w:t xml:space="preserve">Keeping the confirmatory outcomes to a </w:t>
      </w:r>
      <w:r w:rsidR="3552CB68">
        <w:t>few helps to avoid problems with multiple hypothesis testing</w:t>
      </w:r>
      <w:r w:rsidR="00627732">
        <w:t>,</w:t>
      </w:r>
      <w:r w:rsidR="3472CFBD">
        <w:t xml:space="preserve"> in which the probability of </w:t>
      </w:r>
      <w:r w:rsidR="2C500322">
        <w:t xml:space="preserve">observing a </w:t>
      </w:r>
      <w:r w:rsidR="75603181">
        <w:t xml:space="preserve">statistically significant impact </w:t>
      </w:r>
      <w:r w:rsidR="37DEE8B4">
        <w:t xml:space="preserve">simply by chance </w:t>
      </w:r>
      <w:r w:rsidR="75603181">
        <w:t>increases as the number of tests increase.</w:t>
      </w:r>
      <w:r w:rsidR="3D0E06A9">
        <w:t xml:space="preserve"> </w:t>
      </w:r>
      <w:r w:rsidR="007D042A">
        <w:t>An initial plan might be to specify one or two key outcomes in each of the following three domains: access (</w:t>
      </w:r>
      <w:r w:rsidR="00902583">
        <w:t>approval rates and benefit levels); integrity (error rates); and efficiency (timeliness)</w:t>
      </w:r>
      <w:r w:rsidR="008D26C6">
        <w:t xml:space="preserve">.  </w:t>
      </w:r>
      <w:r w:rsidR="007D042A">
        <w:t xml:space="preserve"> </w:t>
      </w:r>
    </w:p>
    <w:p w:rsidR="0080467D" w:rsidP="438B6004" w:rsidRDefault="44A9753F" w14:paraId="7678B90B" w14:textId="66FFC285">
      <w:pPr>
        <w:autoSpaceDE/>
        <w:autoSpaceDN/>
        <w:spacing w:after="160"/>
        <w:contextualSpacing/>
      </w:pPr>
      <w:r>
        <w:t xml:space="preserve">We will </w:t>
      </w:r>
      <w:r w:rsidR="6A878774">
        <w:t xml:space="preserve">adjust for multiple hypothesis testing using one of the accepted methods in the literature. Westfall-Young is one approach that </w:t>
      </w:r>
      <w:r w:rsidR="45DA7A7E">
        <w:t xml:space="preserve">accounts for multiple tests but is not </w:t>
      </w:r>
      <w:r w:rsidR="33880660">
        <w:t xml:space="preserve">as conservative as </w:t>
      </w:r>
      <w:r w:rsidR="255A6D96">
        <w:t>others, such as Bonferroni</w:t>
      </w:r>
      <w:r w:rsidR="6A878774">
        <w:t xml:space="preserve">. </w:t>
      </w:r>
      <w:r w:rsidR="4BA5B9C4">
        <w:t xml:space="preserve"> We will work with FNS and </w:t>
      </w:r>
      <w:r w:rsidR="1308EDAD">
        <w:t>each</w:t>
      </w:r>
      <w:r w:rsidR="4BA5B9C4">
        <w:t xml:space="preserve"> state agenc</w:t>
      </w:r>
      <w:r w:rsidR="1308EDAD">
        <w:t>y</w:t>
      </w:r>
      <w:r w:rsidR="4BA5B9C4">
        <w:t xml:space="preserve"> to </w:t>
      </w:r>
      <w:r w:rsidR="630F4E53">
        <w:t xml:space="preserve">determine the </w:t>
      </w:r>
      <w:r w:rsidR="16DEAB2E">
        <w:t xml:space="preserve">theory of change for the specific intervention along with the confirmatory </w:t>
      </w:r>
      <w:r w:rsidR="566E22C0">
        <w:t>outcomes</w:t>
      </w:r>
      <w:r w:rsidR="1E4080AE">
        <w:t xml:space="preserve">. </w:t>
      </w:r>
    </w:p>
    <w:p w:rsidR="00C813CF" w:rsidP="438B6004" w:rsidRDefault="00C813CF" w14:paraId="68189051" w14:textId="77777777">
      <w:pPr>
        <w:autoSpaceDE/>
        <w:autoSpaceDN/>
        <w:spacing w:after="160"/>
        <w:contextualSpacing/>
        <w:rPr>
          <w:rFonts w:eastAsia="Times New Roman"/>
        </w:rPr>
      </w:pPr>
    </w:p>
    <w:p w:rsidR="0080467D" w:rsidP="438B6004" w:rsidRDefault="6B28B9A3" w14:paraId="59DA889C" w14:textId="349B9F7F">
      <w:pPr>
        <w:spacing w:after="160"/>
        <w:contextualSpacing/>
        <w:rPr>
          <w:rFonts w:eastAsia="Times New Roman"/>
        </w:rPr>
      </w:pPr>
      <w:r>
        <w:t xml:space="preserve">Exploratory outcomes </w:t>
      </w:r>
      <w:r w:rsidR="21544BB9">
        <w:t xml:space="preserve">will include the range of other outcomes listed in the research questions and can provide context </w:t>
      </w:r>
      <w:r w:rsidR="00CE21CF">
        <w:t>on</w:t>
      </w:r>
      <w:r w:rsidR="21544BB9">
        <w:t xml:space="preserve"> the effects observed for the confirmatory outcomes. </w:t>
      </w:r>
      <w:r w:rsidR="45256DE1">
        <w:t>These include</w:t>
      </w:r>
      <w:r w:rsidR="1E384EC2">
        <w:t xml:space="preserve">, for example, </w:t>
      </w:r>
      <w:r w:rsidR="00E85842">
        <w:t>application denials</w:t>
      </w:r>
      <w:r w:rsidR="00011819">
        <w:t>, denial type</w:t>
      </w:r>
      <w:r w:rsidR="00AA5E4D">
        <w:t xml:space="preserve"> (income, </w:t>
      </w:r>
      <w:r w:rsidR="0070778D">
        <w:t>failure to submit recertification, procedural reasons)</w:t>
      </w:r>
      <w:r w:rsidR="00011819">
        <w:t xml:space="preserve">, </w:t>
      </w:r>
      <w:r w:rsidR="00511656">
        <w:t xml:space="preserve">case closure rates, churning rates, </w:t>
      </w:r>
      <w:r w:rsidR="00C55B60">
        <w:t>deductions claimed,</w:t>
      </w:r>
      <w:r w:rsidR="0D53AF07">
        <w:t xml:space="preserve"> </w:t>
      </w:r>
      <w:r w:rsidR="000952A5">
        <w:t xml:space="preserve">take up of other benefits, </w:t>
      </w:r>
      <w:r w:rsidR="005D1422">
        <w:t xml:space="preserve">and </w:t>
      </w:r>
      <w:r w:rsidR="0D53AF07">
        <w:t>presence of earned income.</w:t>
      </w:r>
      <w:r w:rsidR="00147FA2">
        <w:t xml:space="preserve"> </w:t>
      </w:r>
    </w:p>
    <w:p w:rsidR="00A32D04" w:rsidP="438B6004" w:rsidRDefault="00A32D04" w14:paraId="2EDA30AC" w14:textId="77777777">
      <w:pPr>
        <w:spacing w:after="160"/>
        <w:contextualSpacing/>
      </w:pPr>
    </w:p>
    <w:p w:rsidR="43B18CB8" w:rsidP="438B6004" w:rsidRDefault="00050C37" w14:paraId="7086B6FC" w14:textId="014428B4">
      <w:pPr>
        <w:spacing w:after="160"/>
        <w:contextualSpacing/>
      </w:pPr>
      <w:r>
        <w:t xml:space="preserve">We will develop a statistical analysis plan </w:t>
      </w:r>
      <w:r w:rsidR="002E2899">
        <w:t xml:space="preserve">that will be posted on </w:t>
      </w:r>
      <w:r w:rsidR="00BB72B1">
        <w:t xml:space="preserve">a </w:t>
      </w:r>
      <w:r w:rsidR="004E45B3">
        <w:t>randomized controlled trial</w:t>
      </w:r>
      <w:r w:rsidR="00BB72B1">
        <w:t xml:space="preserve"> registry (e.g., American Economic Association</w:t>
      </w:r>
      <w:r w:rsidR="000E416D">
        <w:t xml:space="preserve"> RCT Registry</w:t>
      </w:r>
      <w:r w:rsidR="00BB72B1">
        <w:t>),</w:t>
      </w:r>
      <w:r>
        <w:t xml:space="preserve"> which will include the planned analyses, </w:t>
      </w:r>
      <w:r w:rsidR="003A0133">
        <w:t xml:space="preserve">hypotheses, </w:t>
      </w:r>
      <w:r w:rsidR="00F90971">
        <w:t xml:space="preserve">statistical </w:t>
      </w:r>
      <w:r w:rsidR="003A0133">
        <w:t xml:space="preserve">corrections for multiple hypothesis testing, </w:t>
      </w:r>
      <w:r w:rsidR="009A2226">
        <w:t xml:space="preserve">sensitivity tests, robustness tests, </w:t>
      </w:r>
      <w:r w:rsidR="003E0144">
        <w:t>and subgroup</w:t>
      </w:r>
      <w:r w:rsidR="009A2226">
        <w:t xml:space="preserve"> analyses</w:t>
      </w:r>
      <w:r w:rsidR="003E0144">
        <w:t xml:space="preserve">. </w:t>
      </w:r>
    </w:p>
    <w:p w:rsidR="00C813CF" w:rsidP="438B6004" w:rsidRDefault="00C813CF" w14:paraId="40F4DA33" w14:textId="77777777">
      <w:pPr>
        <w:spacing w:after="160"/>
        <w:contextualSpacing/>
      </w:pPr>
    </w:p>
    <w:p w:rsidR="38D3E9C9" w:rsidP="438B6004" w:rsidRDefault="00182A44" w14:paraId="12AFB7D5" w14:textId="4E34D04E">
      <w:pPr>
        <w:spacing w:after="160"/>
        <w:contextualSpacing/>
      </w:pPr>
      <w:r w:rsidRPr="2E9AD9E2">
        <w:rPr>
          <w:b/>
          <w:bCs/>
          <w:i/>
          <w:iCs/>
        </w:rPr>
        <w:t>Sample sizes and statistical power</w:t>
      </w:r>
      <w:r w:rsidRPr="2E9AD9E2">
        <w:rPr>
          <w:i/>
          <w:iCs/>
        </w:rPr>
        <w:t xml:space="preserve">. </w:t>
      </w:r>
      <w:r w:rsidR="00AD28A1">
        <w:t xml:space="preserve">Minimum detectable effects </w:t>
      </w:r>
      <w:r w:rsidR="003048B9">
        <w:t xml:space="preserve">(MDEs) </w:t>
      </w:r>
      <w:r w:rsidR="00AD28A1">
        <w:t xml:space="preserve">are presented </w:t>
      </w:r>
      <w:r w:rsidR="005F4AC0">
        <w:t>in Exhibit</w:t>
      </w:r>
      <w:r w:rsidR="00887C50">
        <w:t xml:space="preserve"> </w:t>
      </w:r>
      <w:r w:rsidR="23A8E9A4">
        <w:t>7</w:t>
      </w:r>
      <w:r w:rsidR="005F4AC0">
        <w:t xml:space="preserve"> </w:t>
      </w:r>
      <w:r w:rsidR="00AD28A1">
        <w:t>below</w:t>
      </w:r>
      <w:r w:rsidR="00887C50">
        <w:t xml:space="preserve">, for </w:t>
      </w:r>
      <w:r w:rsidR="009A16D4">
        <w:t xml:space="preserve">two </w:t>
      </w:r>
      <w:r w:rsidR="61A546B6">
        <w:t>S</w:t>
      </w:r>
      <w:r w:rsidR="009A16D4">
        <w:t xml:space="preserve">tate </w:t>
      </w:r>
      <w:r w:rsidR="00887C50">
        <w:t>caseload sizes</w:t>
      </w:r>
      <w:r w:rsidR="009A16D4">
        <w:t xml:space="preserve">—a </w:t>
      </w:r>
      <w:r w:rsidR="00E96787">
        <w:t>relatively small</w:t>
      </w:r>
      <w:r w:rsidR="009A16D4">
        <w:t xml:space="preserve"> </w:t>
      </w:r>
      <w:r w:rsidR="001048CC">
        <w:t xml:space="preserve">caseload </w:t>
      </w:r>
      <w:r w:rsidR="6076D369">
        <w:t>S</w:t>
      </w:r>
      <w:r w:rsidR="009A16D4">
        <w:t>tate</w:t>
      </w:r>
      <w:r w:rsidR="00887C50">
        <w:t xml:space="preserve"> </w:t>
      </w:r>
      <w:r w:rsidR="005A5D93">
        <w:t>with a caseload</w:t>
      </w:r>
      <w:r w:rsidR="00887C50">
        <w:t xml:space="preserve"> at the 25</w:t>
      </w:r>
      <w:r w:rsidRPr="2E9AD9E2" w:rsidR="00887C50">
        <w:rPr>
          <w:vertAlign w:val="superscript"/>
        </w:rPr>
        <w:t>th</w:t>
      </w:r>
      <w:r w:rsidR="00887C50">
        <w:t xml:space="preserve"> percentile of </w:t>
      </w:r>
      <w:r w:rsidR="005A5D93">
        <w:t xml:space="preserve">caseload sizes, and </w:t>
      </w:r>
      <w:r w:rsidR="00A10677">
        <w:t>mediu</w:t>
      </w:r>
      <w:r w:rsidR="00160A7E">
        <w:t>m</w:t>
      </w:r>
      <w:r w:rsidR="001048CC">
        <w:t xml:space="preserve"> caseload</w:t>
      </w:r>
      <w:r w:rsidR="00160A7E">
        <w:t xml:space="preserve"> </w:t>
      </w:r>
      <w:r w:rsidR="655E9376">
        <w:t>S</w:t>
      </w:r>
      <w:r w:rsidR="00160A7E">
        <w:t xml:space="preserve">tate </w:t>
      </w:r>
      <w:r w:rsidR="001048CC">
        <w:t>with a caseload size at the m</w:t>
      </w:r>
      <w:r w:rsidR="00160A7E">
        <w:t xml:space="preserve">edian </w:t>
      </w:r>
      <w:r w:rsidR="004F147F">
        <w:t xml:space="preserve">of caseload sizes. </w:t>
      </w:r>
      <w:r w:rsidR="000065CD">
        <w:t xml:space="preserve">It is assumed that new applicants brought in over the course of the demonstration period would equal to 10 percent of the existing caseload. </w:t>
      </w:r>
      <w:r w:rsidR="00887C50">
        <w:t xml:space="preserve"> </w:t>
      </w:r>
    </w:p>
    <w:p w:rsidR="004575C2" w:rsidP="438B6004" w:rsidRDefault="004575C2" w14:paraId="76C823D0" w14:textId="77777777">
      <w:pPr>
        <w:spacing w:after="160"/>
        <w:contextualSpacing/>
      </w:pPr>
    </w:p>
    <w:p w:rsidR="38D3E9C9" w:rsidP="438B6004" w:rsidRDefault="009541CB" w14:paraId="0C4BB866" w14:textId="7112BC21">
      <w:pPr>
        <w:spacing w:after="160"/>
        <w:contextualSpacing/>
      </w:pPr>
      <w:r>
        <w:t xml:space="preserve">MDEs for a binary (0/1) outcome and for average benefit amounts (in $) are shown, for the full samples and for subgroups representing 50 percent and 30 percent of the full sample, respectively. </w:t>
      </w:r>
      <w:r w:rsidR="00F81513">
        <w:t xml:space="preserve">Findings from the </w:t>
      </w:r>
      <w:r w:rsidR="00CB4CB3">
        <w:t>2015</w:t>
      </w:r>
      <w:r w:rsidR="00F81513">
        <w:t xml:space="preserve"> study </w:t>
      </w:r>
      <w:r w:rsidR="00CB4CB3">
        <w:t xml:space="preserve">for Oregon and Utah </w:t>
      </w:r>
      <w:r w:rsidR="00F81513">
        <w:t>can help put these MDEs in context. Th</w:t>
      </w:r>
      <w:r w:rsidR="00CB4CB3">
        <w:t>at</w:t>
      </w:r>
      <w:r w:rsidR="00F81513">
        <w:t xml:space="preserve"> study found effects on approval rates ranging from </w:t>
      </w:r>
      <w:r w:rsidR="009F15C2">
        <w:t>-0.1 to -5.3 percentage points</w:t>
      </w:r>
      <w:r w:rsidR="001A1784">
        <w:t xml:space="preserve"> across states and subgroups</w:t>
      </w:r>
      <w:r w:rsidR="009F15C2">
        <w:t xml:space="preserve">. </w:t>
      </w:r>
      <w:r w:rsidR="00CD3C6E">
        <w:t>The e</w:t>
      </w:r>
      <w:r w:rsidR="00CF51EB">
        <w:t xml:space="preserve">ffect on the percentage of applications </w:t>
      </w:r>
      <w:r w:rsidR="00AF33B2">
        <w:t xml:space="preserve">processed within time standards (timeliness) </w:t>
      </w:r>
      <w:r w:rsidR="008F6D9A">
        <w:t xml:space="preserve">in Utah </w:t>
      </w:r>
      <w:r w:rsidR="00AF33B2">
        <w:t xml:space="preserve">was -1.2 percentage points.  Effects on </w:t>
      </w:r>
      <w:r w:rsidR="002F7720">
        <w:t xml:space="preserve">average benefit amounts </w:t>
      </w:r>
      <w:r w:rsidR="00C67A47">
        <w:t xml:space="preserve">for new applicants </w:t>
      </w:r>
      <w:r w:rsidR="002F7720">
        <w:t xml:space="preserve">ranged from $0 </w:t>
      </w:r>
      <w:r w:rsidR="0050533F">
        <w:t xml:space="preserve">in Utah </w:t>
      </w:r>
      <w:r w:rsidR="002F7720">
        <w:t xml:space="preserve">to </w:t>
      </w:r>
      <w:r w:rsidR="00C74F11">
        <w:t>-</w:t>
      </w:r>
      <w:r w:rsidR="002F7720">
        <w:t>$3</w:t>
      </w:r>
      <w:r w:rsidR="0050533F">
        <w:t xml:space="preserve"> in Oregon</w:t>
      </w:r>
      <w:r w:rsidR="000A6E73">
        <w:t xml:space="preserve">. </w:t>
      </w:r>
      <w:r w:rsidR="00CD3C6E">
        <w:t>Finally, effects on error rates</w:t>
      </w:r>
      <w:r w:rsidR="00C74F11">
        <w:t>, estimated using the smaller QC-like review sample,</w:t>
      </w:r>
      <w:r w:rsidR="00CD3C6E">
        <w:t xml:space="preserve"> ranged from </w:t>
      </w:r>
      <w:r w:rsidR="00B360A4">
        <w:t>-1.8 percentage points</w:t>
      </w:r>
      <w:r w:rsidR="004B2DB2">
        <w:t xml:space="preserve"> in Utah</w:t>
      </w:r>
      <w:r w:rsidR="00B360A4">
        <w:t xml:space="preserve"> to -5.9 percen</w:t>
      </w:r>
      <w:r w:rsidR="00C74F11">
        <w:t>t</w:t>
      </w:r>
      <w:r w:rsidR="00B360A4">
        <w:t>age points</w:t>
      </w:r>
      <w:r w:rsidR="004B2DB2">
        <w:t xml:space="preserve"> in Oregon</w:t>
      </w:r>
      <w:r w:rsidR="00B360A4">
        <w:t xml:space="preserve">. </w:t>
      </w:r>
    </w:p>
    <w:p w:rsidR="449C44D6" w:rsidP="449C44D6" w:rsidRDefault="449C44D6" w14:paraId="73D92519" w14:textId="53166CFE">
      <w:pPr>
        <w:spacing w:after="160"/>
        <w:contextualSpacing/>
      </w:pPr>
    </w:p>
    <w:p w:rsidRPr="009A384E" w:rsidR="00182A44" w:rsidP="438B6004" w:rsidRDefault="003048B9" w14:paraId="4A9BDB74" w14:textId="4DD7BE70">
      <w:pPr>
        <w:spacing w:after="160"/>
        <w:contextualSpacing/>
      </w:pPr>
      <w:r>
        <w:t xml:space="preserve">MDEs are </w:t>
      </w:r>
      <w:r w:rsidR="00203A6C">
        <w:t>fairly small for the 25</w:t>
      </w:r>
      <w:r w:rsidRPr="2E9AD9E2" w:rsidR="00203A6C">
        <w:rPr>
          <w:vertAlign w:val="superscript"/>
        </w:rPr>
        <w:t>th</w:t>
      </w:r>
      <w:r w:rsidR="00203A6C">
        <w:t xml:space="preserve"> percentile state</w:t>
      </w:r>
      <w:r w:rsidR="00214058">
        <w:t xml:space="preserve">. </w:t>
      </w:r>
      <w:r w:rsidR="00B41C22">
        <w:t xml:space="preserve">However, for subgroups of new applicants </w:t>
      </w:r>
      <w:r w:rsidR="00677C6C">
        <w:t xml:space="preserve">in this state </w:t>
      </w:r>
      <w:r w:rsidR="001D520D">
        <w:t>the MDEs (at .045 and .068) are on par with some of the larger effects founds in the earlier study.</w:t>
      </w:r>
      <w:r w:rsidR="00E90A5C">
        <w:t xml:space="preserve">  </w:t>
      </w:r>
      <w:r w:rsidR="000065CD">
        <w:t xml:space="preserve">Effects </w:t>
      </w:r>
      <w:r w:rsidR="001A1604">
        <w:t>on error rates for the smaller QC sample are sizable relative to the actual error</w:t>
      </w:r>
      <w:r w:rsidR="000D4C2A">
        <w:t xml:space="preserve"> rates</w:t>
      </w:r>
      <w:r w:rsidR="001A1604">
        <w:t xml:space="preserve"> in most states.  MDEs for the median state caseload are </w:t>
      </w:r>
      <w:r w:rsidR="00387BDB">
        <w:t>smaller.</w:t>
      </w:r>
      <w:r w:rsidR="00501F8F">
        <w:t xml:space="preserve"> </w:t>
      </w:r>
      <w:r w:rsidR="00387BDB">
        <w:t>We can discuss with FNS desired MDEs as well as what would be considered policy-relevant impacts for each key outcome.</w:t>
      </w:r>
      <w:r w:rsidR="009F5CCA">
        <w:t xml:space="preserve">  </w:t>
      </w:r>
    </w:p>
    <w:p w:rsidR="63CD0BF4" w:rsidP="63CD0BF4" w:rsidRDefault="63CD0BF4" w14:paraId="2E05F0BD" w14:textId="4DD7BE70">
      <w:pPr>
        <w:spacing w:after="160"/>
        <w:contextualSpacing/>
      </w:pPr>
    </w:p>
    <w:p w:rsidRPr="009A384E" w:rsidR="0080467D" w:rsidP="00092C12" w:rsidRDefault="41765ADB" w14:paraId="28AC18C6" w14:textId="4C39516F">
      <w:pPr>
        <w:keepNext/>
        <w:spacing w:after="160"/>
        <w:contextualSpacing/>
      </w:pPr>
      <w:r w:rsidRPr="6E2F8429">
        <w:rPr>
          <w:b/>
          <w:bCs/>
        </w:rPr>
        <w:t xml:space="preserve">Exhibit </w:t>
      </w:r>
      <w:r w:rsidRPr="2FADB78E" w:rsidR="751EFE11">
        <w:rPr>
          <w:b/>
          <w:bCs/>
        </w:rPr>
        <w:t>7</w:t>
      </w:r>
      <w:r w:rsidRPr="6E2F8429" w:rsidR="1BC3DD0C">
        <w:rPr>
          <w:b/>
          <w:bCs/>
        </w:rPr>
        <w:t>.</w:t>
      </w:r>
      <w:r>
        <w:t xml:space="preserve"> Minimum detectable effect</w:t>
      </w:r>
      <w:r w:rsidR="31A4C775">
        <w:t>s</w:t>
      </w:r>
      <w:r w:rsidR="71508DA4">
        <w:t xml:space="preserve"> </w:t>
      </w:r>
      <w:r w:rsidR="6052C8FF">
        <w:t>for binary outcome</w:t>
      </w:r>
      <w:r w:rsidR="7BE38D6A">
        <w:t>s</w:t>
      </w:r>
      <w:r w:rsidR="6052C8FF">
        <w:t xml:space="preserve"> </w:t>
      </w:r>
      <w:r w:rsidR="5AFE6A8E">
        <w:t xml:space="preserve">and </w:t>
      </w:r>
      <w:r w:rsidR="6052C8FF">
        <w:t>benefit amount</w:t>
      </w:r>
      <w:r w:rsidR="22915F76">
        <w:t>s (for applicants)</w:t>
      </w:r>
    </w:p>
    <w:tbl>
      <w:tblPr>
        <w:tblW w:w="7560" w:type="dxa"/>
        <w:tblInd w:w="85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left w:w="29" w:type="dxa"/>
          <w:right w:w="29" w:type="dxa"/>
        </w:tblCellMar>
        <w:tblLook w:val="04A0" w:firstRow="1" w:lastRow="0" w:firstColumn="1" w:lastColumn="0" w:noHBand="0" w:noVBand="1"/>
      </w:tblPr>
      <w:tblGrid>
        <w:gridCol w:w="4320"/>
        <w:gridCol w:w="1800"/>
        <w:gridCol w:w="1440"/>
      </w:tblGrid>
      <w:tr w:rsidRPr="00BE1FFC" w:rsidR="008D3206" w:rsidTr="0080467D" w14:paraId="2547138B" w14:textId="77777777">
        <w:trPr>
          <w:trHeight w:val="1065"/>
        </w:trPr>
        <w:tc>
          <w:tcPr>
            <w:tcW w:w="4320" w:type="dxa"/>
            <w:tcBorders>
              <w:top w:val="single" w:color="AEAAAA" w:themeColor="background2" w:themeShade="BF" w:sz="4" w:space="0"/>
            </w:tcBorders>
            <w:shd w:val="clear" w:color="auto" w:fill="63B6CF" w:themeFill="accent2"/>
            <w:noWrap/>
            <w:vAlign w:val="bottom"/>
            <w:hideMark/>
          </w:tcPr>
          <w:p w:rsidRPr="00BE6BFE" w:rsidR="008D3206" w:rsidP="190D30DC" w:rsidRDefault="008D3206" w14:paraId="3745FEB6" w14:textId="1F865178">
            <w:pPr>
              <w:spacing w:after="160"/>
              <w:rPr>
                <w:rFonts w:eastAsia="Times New Roman"/>
                <w:b/>
                <w:bCs/>
                <w:color w:val="FFFFFF" w:themeColor="background1"/>
                <w:sz w:val="18"/>
                <w:szCs w:val="18"/>
              </w:rPr>
            </w:pPr>
          </w:p>
        </w:tc>
        <w:tc>
          <w:tcPr>
            <w:tcW w:w="1800" w:type="dxa"/>
            <w:tcBorders>
              <w:top w:val="single" w:color="AEAAAA" w:themeColor="background2" w:themeShade="BF" w:sz="4" w:space="0"/>
            </w:tcBorders>
            <w:shd w:val="clear" w:color="auto" w:fill="63B6CF" w:themeFill="accent2"/>
            <w:noWrap/>
            <w:vAlign w:val="bottom"/>
            <w:hideMark/>
          </w:tcPr>
          <w:p w:rsidR="008D3206" w:rsidP="190D30DC" w:rsidRDefault="7449AF9C" w14:paraId="6920B692" w14:textId="77777777">
            <w:pPr>
              <w:spacing w:after="160"/>
              <w:jc w:val="center"/>
              <w:rPr>
                <w:rFonts w:eastAsia="Times New Roman"/>
                <w:b/>
                <w:bCs/>
                <w:color w:val="FFFFFF" w:themeColor="background1"/>
                <w:sz w:val="18"/>
                <w:szCs w:val="18"/>
              </w:rPr>
            </w:pPr>
            <w:r w:rsidRPr="6E2F8429">
              <w:rPr>
                <w:rFonts w:eastAsia="Times New Roman"/>
                <w:b/>
                <w:bCs/>
                <w:color w:val="FFFFFF" w:themeColor="background1"/>
                <w:sz w:val="18"/>
                <w:szCs w:val="18"/>
              </w:rPr>
              <w:t>25</w:t>
            </w:r>
            <w:r w:rsidRPr="6E2F8429">
              <w:rPr>
                <w:rFonts w:eastAsia="Times New Roman"/>
                <w:b/>
                <w:bCs/>
                <w:color w:val="FFFFFF" w:themeColor="background1"/>
                <w:sz w:val="18"/>
                <w:szCs w:val="18"/>
                <w:vertAlign w:val="superscript"/>
              </w:rPr>
              <w:t>th</w:t>
            </w:r>
            <w:r w:rsidRPr="6E2F8429">
              <w:rPr>
                <w:rFonts w:eastAsia="Times New Roman"/>
                <w:b/>
                <w:bCs/>
                <w:color w:val="FFFFFF" w:themeColor="background1"/>
                <w:sz w:val="18"/>
                <w:szCs w:val="18"/>
              </w:rPr>
              <w:t xml:space="preserve"> percentile caseload</w:t>
            </w:r>
          </w:p>
          <w:p w:rsidRPr="00BE6BFE" w:rsidR="001B5280" w:rsidP="190D30DC" w:rsidRDefault="0914EEF8" w14:paraId="13494F1B" w14:textId="53A7D9EA">
            <w:pPr>
              <w:spacing w:after="160"/>
              <w:jc w:val="center"/>
              <w:rPr>
                <w:rFonts w:eastAsia="Times New Roman"/>
                <w:b/>
                <w:bCs/>
                <w:color w:val="FFFFFF" w:themeColor="background1"/>
                <w:sz w:val="18"/>
                <w:szCs w:val="18"/>
              </w:rPr>
            </w:pPr>
            <w:r w:rsidRPr="6E2F8429">
              <w:rPr>
                <w:rFonts w:eastAsia="Times New Roman"/>
                <w:b/>
                <w:bCs/>
                <w:color w:val="FFFFFF" w:themeColor="background1"/>
                <w:sz w:val="18"/>
                <w:szCs w:val="18"/>
              </w:rPr>
              <w:t>(N=86,000)</w:t>
            </w:r>
          </w:p>
        </w:tc>
        <w:tc>
          <w:tcPr>
            <w:tcW w:w="1440" w:type="dxa"/>
            <w:tcBorders>
              <w:top w:val="single" w:color="AEAAAA" w:themeColor="background2" w:themeShade="BF" w:sz="4" w:space="0"/>
            </w:tcBorders>
            <w:shd w:val="clear" w:color="auto" w:fill="63B6CF" w:themeFill="accent2"/>
            <w:noWrap/>
            <w:vAlign w:val="bottom"/>
            <w:hideMark/>
          </w:tcPr>
          <w:p w:rsidR="008D3206" w:rsidP="190D30DC" w:rsidRDefault="7449AF9C" w14:paraId="38E06E95" w14:textId="77777777">
            <w:pPr>
              <w:spacing w:after="160"/>
              <w:jc w:val="center"/>
              <w:rPr>
                <w:rFonts w:eastAsia="Times New Roman"/>
                <w:b/>
                <w:bCs/>
                <w:color w:val="FFFFFF" w:themeColor="background1"/>
                <w:sz w:val="18"/>
                <w:szCs w:val="18"/>
              </w:rPr>
            </w:pPr>
            <w:r w:rsidRPr="6E2F8429">
              <w:rPr>
                <w:rFonts w:eastAsia="Times New Roman"/>
                <w:b/>
                <w:bCs/>
                <w:color w:val="FFFFFF" w:themeColor="background1"/>
                <w:sz w:val="18"/>
                <w:szCs w:val="18"/>
              </w:rPr>
              <w:t>Median state caseload</w:t>
            </w:r>
          </w:p>
          <w:p w:rsidRPr="00BE6BFE" w:rsidR="00C2002F" w:rsidP="190D30DC" w:rsidRDefault="1259D0C0" w14:paraId="7E6C811E" w14:textId="0FAB4900">
            <w:pPr>
              <w:spacing w:after="160"/>
              <w:jc w:val="center"/>
              <w:rPr>
                <w:rFonts w:eastAsia="Times New Roman"/>
                <w:b/>
                <w:bCs/>
                <w:color w:val="FFFFFF" w:themeColor="background1"/>
                <w:sz w:val="18"/>
                <w:szCs w:val="18"/>
              </w:rPr>
            </w:pPr>
            <w:r w:rsidRPr="6E2F8429">
              <w:rPr>
                <w:rFonts w:eastAsia="Times New Roman"/>
                <w:b/>
                <w:bCs/>
                <w:color w:val="FFFFFF" w:themeColor="background1"/>
                <w:sz w:val="18"/>
                <w:szCs w:val="18"/>
              </w:rPr>
              <w:t>(N=280,000)</w:t>
            </w:r>
          </w:p>
        </w:tc>
      </w:tr>
      <w:tr w:rsidRPr="000C24B9" w:rsidR="008D3206" w:rsidTr="0080467D" w14:paraId="69D0A073" w14:textId="77777777">
        <w:trPr>
          <w:trHeight w:val="20"/>
        </w:trPr>
        <w:tc>
          <w:tcPr>
            <w:tcW w:w="4320" w:type="dxa"/>
            <w:shd w:val="clear" w:color="auto" w:fill="auto"/>
            <w:noWrap/>
            <w:vAlign w:val="bottom"/>
            <w:hideMark/>
          </w:tcPr>
          <w:p w:rsidRPr="00BE6BFE" w:rsidR="00651E96" w:rsidP="190D30DC" w:rsidRDefault="7D6647D0" w14:paraId="41651E10" w14:textId="0C40A6C8">
            <w:pPr>
              <w:spacing w:after="160"/>
              <w:ind w:left="156"/>
              <w:rPr>
                <w:rFonts w:eastAsia="Times New Roman"/>
                <w:b/>
                <w:color w:val="000000"/>
                <w:sz w:val="18"/>
                <w:szCs w:val="18"/>
              </w:rPr>
            </w:pPr>
            <w:r w:rsidRPr="72406CD6">
              <w:rPr>
                <w:rFonts w:eastAsia="Times New Roman"/>
                <w:b/>
                <w:color w:val="000000" w:themeColor="text1"/>
                <w:sz w:val="18"/>
                <w:szCs w:val="18"/>
              </w:rPr>
              <w:t>Existing client sample</w:t>
            </w:r>
          </w:p>
        </w:tc>
        <w:tc>
          <w:tcPr>
            <w:tcW w:w="1800" w:type="dxa"/>
            <w:shd w:val="clear" w:color="auto" w:fill="auto"/>
            <w:noWrap/>
            <w:vAlign w:val="bottom"/>
            <w:hideMark/>
          </w:tcPr>
          <w:p w:rsidRPr="00BE6BFE" w:rsidR="008D3206" w:rsidP="190D30DC" w:rsidRDefault="14016CC5" w14:paraId="5F3F1FF5" w14:textId="40DD66EA">
            <w:pPr>
              <w:spacing w:after="160"/>
              <w:jc w:val="center"/>
              <w:rPr>
                <w:rFonts w:eastAsia="Times New Roman"/>
                <w:b/>
                <w:color w:val="000000"/>
                <w:sz w:val="18"/>
                <w:szCs w:val="18"/>
              </w:rPr>
            </w:pPr>
            <w:r w:rsidRPr="72406CD6">
              <w:rPr>
                <w:rFonts w:eastAsia="Times New Roman"/>
                <w:b/>
                <w:color w:val="000000" w:themeColor="text1"/>
                <w:sz w:val="18"/>
                <w:szCs w:val="18"/>
              </w:rPr>
              <w:t>.0</w:t>
            </w:r>
            <w:r w:rsidRPr="72406CD6" w:rsidR="20305C59">
              <w:rPr>
                <w:rFonts w:eastAsia="Times New Roman"/>
                <w:b/>
                <w:color w:val="000000" w:themeColor="text1"/>
                <w:sz w:val="18"/>
                <w:szCs w:val="18"/>
              </w:rPr>
              <w:t>1</w:t>
            </w:r>
            <w:r w:rsidR="00864DE7">
              <w:rPr>
                <w:rFonts w:eastAsia="Times New Roman"/>
                <w:b/>
                <w:color w:val="000000" w:themeColor="text1"/>
                <w:sz w:val="18"/>
                <w:szCs w:val="18"/>
              </w:rPr>
              <w:t>1</w:t>
            </w:r>
          </w:p>
        </w:tc>
        <w:tc>
          <w:tcPr>
            <w:tcW w:w="1440" w:type="dxa"/>
            <w:shd w:val="clear" w:color="auto" w:fill="auto"/>
            <w:noWrap/>
            <w:vAlign w:val="bottom"/>
            <w:hideMark/>
          </w:tcPr>
          <w:p w:rsidRPr="00BE6BFE" w:rsidR="008D3206" w:rsidP="190D30DC" w:rsidRDefault="00C62716" w14:paraId="13B9D32C" w14:textId="056BA5AF">
            <w:pPr>
              <w:spacing w:after="160"/>
              <w:jc w:val="center"/>
              <w:rPr>
                <w:rFonts w:eastAsia="Times New Roman"/>
                <w:b/>
                <w:color w:val="000000"/>
                <w:sz w:val="18"/>
                <w:szCs w:val="18"/>
              </w:rPr>
            </w:pPr>
            <w:r>
              <w:rPr>
                <w:rFonts w:eastAsia="Times New Roman"/>
                <w:b/>
                <w:color w:val="000000"/>
                <w:sz w:val="18"/>
                <w:szCs w:val="18"/>
              </w:rPr>
              <w:t>.006</w:t>
            </w:r>
          </w:p>
        </w:tc>
      </w:tr>
      <w:tr w:rsidRPr="000C24B9" w:rsidR="008D3206" w:rsidTr="0080467D" w14:paraId="310121D1" w14:textId="77777777">
        <w:trPr>
          <w:trHeight w:val="20"/>
        </w:trPr>
        <w:tc>
          <w:tcPr>
            <w:tcW w:w="4320" w:type="dxa"/>
            <w:shd w:val="clear" w:color="auto" w:fill="auto"/>
            <w:noWrap/>
            <w:vAlign w:val="bottom"/>
            <w:hideMark/>
          </w:tcPr>
          <w:p w:rsidRPr="00BE6BFE" w:rsidR="008D3206" w:rsidP="190D30DC" w:rsidRDefault="14016CC5" w14:paraId="03A84CFF" w14:textId="77777777">
            <w:pPr>
              <w:spacing w:after="160"/>
              <w:ind w:left="156"/>
              <w:rPr>
                <w:rFonts w:eastAsia="Times New Roman"/>
                <w:color w:val="000000"/>
                <w:sz w:val="18"/>
                <w:szCs w:val="18"/>
              </w:rPr>
            </w:pPr>
            <w:r w:rsidRPr="6E2F8429">
              <w:rPr>
                <w:rFonts w:eastAsia="Times New Roman"/>
                <w:color w:val="000000" w:themeColor="text1"/>
                <w:sz w:val="18"/>
                <w:szCs w:val="18"/>
              </w:rPr>
              <w:t xml:space="preserve">50% subgroup </w:t>
            </w:r>
          </w:p>
        </w:tc>
        <w:tc>
          <w:tcPr>
            <w:tcW w:w="1800" w:type="dxa"/>
            <w:shd w:val="clear" w:color="auto" w:fill="auto"/>
            <w:noWrap/>
            <w:vAlign w:val="bottom"/>
            <w:hideMark/>
          </w:tcPr>
          <w:p w:rsidRPr="00BE6BFE" w:rsidR="008D3206" w:rsidP="190D30DC" w:rsidRDefault="1BADB9F6" w14:paraId="6A9E97B8" w14:textId="6E9F1076">
            <w:pPr>
              <w:spacing w:after="160"/>
              <w:jc w:val="center"/>
              <w:rPr>
                <w:rFonts w:eastAsia="Times New Roman"/>
                <w:color w:val="000000"/>
                <w:sz w:val="18"/>
                <w:szCs w:val="18"/>
              </w:rPr>
            </w:pPr>
            <w:r w:rsidRPr="6E2F8429">
              <w:rPr>
                <w:rFonts w:eastAsia="Times New Roman"/>
                <w:color w:val="000000" w:themeColor="text1"/>
                <w:sz w:val="18"/>
                <w:szCs w:val="18"/>
              </w:rPr>
              <w:t>.0</w:t>
            </w:r>
            <w:r w:rsidRPr="6E2F8429" w:rsidR="20305C59">
              <w:rPr>
                <w:rFonts w:eastAsia="Times New Roman"/>
                <w:color w:val="000000" w:themeColor="text1"/>
                <w:sz w:val="18"/>
                <w:szCs w:val="18"/>
              </w:rPr>
              <w:t>1</w:t>
            </w:r>
            <w:r w:rsidR="00815E36">
              <w:rPr>
                <w:rFonts w:eastAsia="Times New Roman"/>
                <w:color w:val="000000" w:themeColor="text1"/>
                <w:sz w:val="18"/>
                <w:szCs w:val="18"/>
              </w:rPr>
              <w:t>6</w:t>
            </w:r>
          </w:p>
        </w:tc>
        <w:tc>
          <w:tcPr>
            <w:tcW w:w="1440" w:type="dxa"/>
            <w:shd w:val="clear" w:color="auto" w:fill="auto"/>
            <w:noWrap/>
            <w:vAlign w:val="bottom"/>
            <w:hideMark/>
          </w:tcPr>
          <w:p w:rsidRPr="00BE6BFE" w:rsidR="008D3206" w:rsidP="190D30DC" w:rsidRDefault="00171484" w14:paraId="612F59D0" w14:textId="70BDF8AD">
            <w:pPr>
              <w:spacing w:after="160"/>
              <w:jc w:val="center"/>
              <w:rPr>
                <w:rFonts w:eastAsia="Times New Roman"/>
                <w:color w:val="000000"/>
                <w:sz w:val="18"/>
                <w:szCs w:val="18"/>
              </w:rPr>
            </w:pPr>
            <w:r>
              <w:rPr>
                <w:rFonts w:eastAsia="Times New Roman"/>
                <w:color w:val="000000"/>
                <w:sz w:val="18"/>
                <w:szCs w:val="18"/>
              </w:rPr>
              <w:t>.009</w:t>
            </w:r>
          </w:p>
        </w:tc>
      </w:tr>
      <w:tr w:rsidR="00A86D09" w:rsidTr="0080467D" w14:paraId="63F76478" w14:textId="77777777">
        <w:trPr>
          <w:trHeight w:val="20"/>
        </w:trPr>
        <w:tc>
          <w:tcPr>
            <w:tcW w:w="4320" w:type="dxa"/>
            <w:shd w:val="clear" w:color="auto" w:fill="auto"/>
            <w:noWrap/>
            <w:vAlign w:val="bottom"/>
          </w:tcPr>
          <w:p w:rsidR="00A86D09" w:rsidP="190D30DC" w:rsidRDefault="2442CD20" w14:paraId="257394F8" w14:textId="24424D81">
            <w:pPr>
              <w:spacing w:after="160"/>
              <w:ind w:left="246" w:hanging="90"/>
              <w:rPr>
                <w:rFonts w:eastAsia="Times New Roman"/>
                <w:color w:val="000000"/>
                <w:sz w:val="18"/>
                <w:szCs w:val="18"/>
              </w:rPr>
            </w:pPr>
            <w:r w:rsidRPr="6E2F8429">
              <w:rPr>
                <w:rFonts w:eastAsia="Times New Roman"/>
                <w:color w:val="000000" w:themeColor="text1"/>
                <w:sz w:val="18"/>
                <w:szCs w:val="18"/>
              </w:rPr>
              <w:t>30% subgroup</w:t>
            </w:r>
          </w:p>
        </w:tc>
        <w:tc>
          <w:tcPr>
            <w:tcW w:w="1800" w:type="dxa"/>
            <w:shd w:val="clear" w:color="auto" w:fill="auto"/>
            <w:noWrap/>
            <w:vAlign w:val="bottom"/>
          </w:tcPr>
          <w:p w:rsidRPr="00BE6BFE" w:rsidR="00A86D09" w:rsidP="190D30DC" w:rsidRDefault="5AE3CBAC" w14:paraId="5E26B786" w14:textId="57067382">
            <w:pPr>
              <w:spacing w:after="160"/>
              <w:jc w:val="center"/>
              <w:rPr>
                <w:rFonts w:eastAsia="Times New Roman"/>
                <w:color w:val="000000"/>
                <w:sz w:val="18"/>
                <w:szCs w:val="18"/>
              </w:rPr>
            </w:pPr>
            <w:r w:rsidRPr="6E2F8429">
              <w:rPr>
                <w:rFonts w:eastAsia="Times New Roman"/>
                <w:color w:val="000000" w:themeColor="text1"/>
                <w:sz w:val="18"/>
                <w:szCs w:val="18"/>
              </w:rPr>
              <w:t>.0</w:t>
            </w:r>
            <w:r w:rsidR="00D55839">
              <w:rPr>
                <w:rFonts w:eastAsia="Times New Roman"/>
                <w:color w:val="000000" w:themeColor="text1"/>
                <w:sz w:val="18"/>
                <w:szCs w:val="18"/>
              </w:rPr>
              <w:t>21</w:t>
            </w:r>
          </w:p>
        </w:tc>
        <w:tc>
          <w:tcPr>
            <w:tcW w:w="1440" w:type="dxa"/>
            <w:shd w:val="clear" w:color="auto" w:fill="auto"/>
            <w:noWrap/>
            <w:vAlign w:val="bottom"/>
          </w:tcPr>
          <w:p w:rsidRPr="00BE6BFE" w:rsidR="00A86D09" w:rsidP="190D30DC" w:rsidRDefault="003F4C42" w14:paraId="0E5B69D2" w14:textId="295561D5">
            <w:pPr>
              <w:spacing w:after="160"/>
              <w:jc w:val="center"/>
              <w:rPr>
                <w:rFonts w:eastAsia="Times New Roman"/>
                <w:color w:val="000000"/>
                <w:sz w:val="18"/>
                <w:szCs w:val="18"/>
              </w:rPr>
            </w:pPr>
            <w:r>
              <w:rPr>
                <w:rFonts w:eastAsia="Times New Roman"/>
                <w:color w:val="000000"/>
                <w:sz w:val="18"/>
                <w:szCs w:val="18"/>
              </w:rPr>
              <w:t>.011</w:t>
            </w:r>
          </w:p>
        </w:tc>
      </w:tr>
      <w:tr w:rsidR="008D3206" w:rsidTr="0080467D" w14:paraId="67B19888" w14:textId="77777777">
        <w:trPr>
          <w:trHeight w:val="20"/>
        </w:trPr>
        <w:tc>
          <w:tcPr>
            <w:tcW w:w="4320" w:type="dxa"/>
            <w:shd w:val="clear" w:color="auto" w:fill="auto"/>
            <w:noWrap/>
            <w:vAlign w:val="bottom"/>
          </w:tcPr>
          <w:p w:rsidRPr="00BE6BFE" w:rsidR="008D3206" w:rsidP="190D30DC" w:rsidRDefault="3E4E53B6" w14:paraId="15A97F45" w14:textId="5410E390">
            <w:pPr>
              <w:spacing w:after="160"/>
              <w:ind w:left="246" w:hanging="90"/>
              <w:rPr>
                <w:rFonts w:eastAsia="Times New Roman"/>
                <w:b/>
                <w:color w:val="000000"/>
                <w:sz w:val="18"/>
                <w:szCs w:val="18"/>
              </w:rPr>
            </w:pPr>
            <w:r w:rsidRPr="632EAF5E">
              <w:rPr>
                <w:rFonts w:eastAsia="Times New Roman"/>
                <w:b/>
                <w:color w:val="000000" w:themeColor="text1"/>
                <w:sz w:val="18"/>
                <w:szCs w:val="18"/>
              </w:rPr>
              <w:t>New applicant sample (</w:t>
            </w:r>
            <w:r w:rsidRPr="632EAF5E" w:rsidR="0914EEF8">
              <w:rPr>
                <w:rFonts w:eastAsia="Times New Roman"/>
                <w:b/>
                <w:color w:val="000000" w:themeColor="text1"/>
                <w:sz w:val="18"/>
                <w:szCs w:val="18"/>
              </w:rPr>
              <w:t>10% of caseload)</w:t>
            </w:r>
          </w:p>
        </w:tc>
        <w:tc>
          <w:tcPr>
            <w:tcW w:w="1800" w:type="dxa"/>
            <w:shd w:val="clear" w:color="auto" w:fill="auto"/>
            <w:noWrap/>
            <w:vAlign w:val="bottom"/>
          </w:tcPr>
          <w:p w:rsidRPr="00BE6BFE" w:rsidR="008D3206" w:rsidP="190D30DC" w:rsidRDefault="3211B2E2" w14:paraId="22842DFE" w14:textId="7A8415FD">
            <w:pPr>
              <w:spacing w:after="160"/>
              <w:jc w:val="center"/>
              <w:rPr>
                <w:rFonts w:eastAsia="Times New Roman"/>
                <w:b/>
                <w:color w:val="000000"/>
                <w:sz w:val="18"/>
                <w:szCs w:val="18"/>
              </w:rPr>
            </w:pPr>
            <w:r w:rsidRPr="632EAF5E">
              <w:rPr>
                <w:rFonts w:eastAsia="Times New Roman"/>
                <w:b/>
                <w:color w:val="000000" w:themeColor="text1"/>
                <w:sz w:val="18"/>
                <w:szCs w:val="18"/>
              </w:rPr>
              <w:t>.0</w:t>
            </w:r>
            <w:r w:rsidRPr="632EAF5E" w:rsidR="20305C59">
              <w:rPr>
                <w:rFonts w:eastAsia="Times New Roman"/>
                <w:b/>
                <w:color w:val="000000" w:themeColor="text1"/>
                <w:sz w:val="18"/>
                <w:szCs w:val="18"/>
              </w:rPr>
              <w:t>3</w:t>
            </w:r>
            <w:r w:rsidR="003B14DC">
              <w:rPr>
                <w:rFonts w:eastAsia="Times New Roman"/>
                <w:b/>
                <w:color w:val="000000" w:themeColor="text1"/>
                <w:sz w:val="18"/>
                <w:szCs w:val="18"/>
              </w:rPr>
              <w:t>6</w:t>
            </w:r>
            <w:r w:rsidRPr="632EAF5E">
              <w:rPr>
                <w:rFonts w:eastAsia="Times New Roman"/>
                <w:b/>
                <w:color w:val="000000" w:themeColor="text1"/>
                <w:sz w:val="18"/>
                <w:szCs w:val="18"/>
              </w:rPr>
              <w:t xml:space="preserve"> (</w:t>
            </w:r>
            <w:r w:rsidRPr="632EAF5E" w:rsidR="5C477AE2">
              <w:rPr>
                <w:rFonts w:eastAsia="Times New Roman"/>
                <w:b/>
                <w:color w:val="000000" w:themeColor="text1"/>
                <w:sz w:val="18"/>
                <w:szCs w:val="18"/>
              </w:rPr>
              <w:t>$</w:t>
            </w:r>
            <w:r w:rsidR="003B14DC">
              <w:rPr>
                <w:rFonts w:eastAsia="Times New Roman"/>
                <w:b/>
                <w:color w:val="000000" w:themeColor="text1"/>
                <w:sz w:val="18"/>
                <w:szCs w:val="18"/>
              </w:rPr>
              <w:t>7</w:t>
            </w:r>
            <w:r w:rsidRPr="632EAF5E">
              <w:rPr>
                <w:rFonts w:eastAsia="Times New Roman"/>
                <w:b/>
                <w:color w:val="000000" w:themeColor="text1"/>
                <w:sz w:val="18"/>
                <w:szCs w:val="18"/>
              </w:rPr>
              <w:t>)</w:t>
            </w:r>
          </w:p>
        </w:tc>
        <w:tc>
          <w:tcPr>
            <w:tcW w:w="1440" w:type="dxa"/>
            <w:shd w:val="clear" w:color="auto" w:fill="auto"/>
            <w:noWrap/>
            <w:vAlign w:val="bottom"/>
          </w:tcPr>
          <w:p w:rsidRPr="00BE6BFE" w:rsidR="008D3206" w:rsidP="190D30DC" w:rsidRDefault="00FF2246" w14:paraId="43E53E64" w14:textId="57709C74">
            <w:pPr>
              <w:spacing w:after="160"/>
              <w:jc w:val="center"/>
              <w:rPr>
                <w:rFonts w:eastAsia="Times New Roman"/>
                <w:b/>
                <w:color w:val="000000"/>
                <w:sz w:val="18"/>
                <w:szCs w:val="18"/>
              </w:rPr>
            </w:pPr>
            <w:r>
              <w:rPr>
                <w:rFonts w:eastAsia="Times New Roman"/>
                <w:b/>
                <w:color w:val="000000"/>
                <w:sz w:val="18"/>
                <w:szCs w:val="18"/>
              </w:rPr>
              <w:t>.020 ($4)</w:t>
            </w:r>
          </w:p>
        </w:tc>
      </w:tr>
      <w:tr w:rsidR="008D3206" w:rsidTr="0080467D" w14:paraId="661913A1" w14:textId="77777777">
        <w:trPr>
          <w:trHeight w:val="20"/>
        </w:trPr>
        <w:tc>
          <w:tcPr>
            <w:tcW w:w="4320" w:type="dxa"/>
            <w:shd w:val="clear" w:color="auto" w:fill="auto"/>
            <w:noWrap/>
            <w:vAlign w:val="bottom"/>
          </w:tcPr>
          <w:p w:rsidRPr="00BE6BFE" w:rsidR="008D3206" w:rsidP="190D30DC" w:rsidRDefault="14016CC5" w14:paraId="23357665" w14:textId="77777777">
            <w:pPr>
              <w:spacing w:after="160"/>
              <w:ind w:left="246" w:hanging="90"/>
              <w:rPr>
                <w:rFonts w:eastAsia="Times New Roman"/>
                <w:color w:val="000000"/>
                <w:sz w:val="18"/>
                <w:szCs w:val="18"/>
              </w:rPr>
            </w:pPr>
            <w:r w:rsidRPr="6E2F8429">
              <w:rPr>
                <w:rFonts w:eastAsia="Times New Roman"/>
                <w:color w:val="000000" w:themeColor="text1"/>
                <w:sz w:val="18"/>
                <w:szCs w:val="18"/>
              </w:rPr>
              <w:t>50% subgroup</w:t>
            </w:r>
          </w:p>
        </w:tc>
        <w:tc>
          <w:tcPr>
            <w:tcW w:w="1800" w:type="dxa"/>
            <w:shd w:val="clear" w:color="auto" w:fill="auto"/>
            <w:noWrap/>
            <w:vAlign w:val="bottom"/>
          </w:tcPr>
          <w:p w:rsidRPr="00BE6BFE" w:rsidR="008D3206" w:rsidP="190D30DC" w:rsidRDefault="3BED5FAA" w14:paraId="550BC420" w14:textId="1E82DFDA">
            <w:pPr>
              <w:spacing w:after="160"/>
              <w:jc w:val="center"/>
              <w:rPr>
                <w:rFonts w:eastAsia="Times New Roman"/>
                <w:color w:val="000000"/>
                <w:sz w:val="18"/>
                <w:szCs w:val="18"/>
              </w:rPr>
            </w:pPr>
            <w:r w:rsidRPr="6E2F8429">
              <w:rPr>
                <w:rFonts w:eastAsia="Times New Roman"/>
                <w:color w:val="000000" w:themeColor="text1"/>
                <w:sz w:val="18"/>
                <w:szCs w:val="18"/>
              </w:rPr>
              <w:t>.0</w:t>
            </w:r>
            <w:r w:rsidR="00962E39">
              <w:rPr>
                <w:rFonts w:eastAsia="Times New Roman"/>
                <w:color w:val="000000" w:themeColor="text1"/>
                <w:sz w:val="18"/>
                <w:szCs w:val="18"/>
              </w:rPr>
              <w:t>51</w:t>
            </w:r>
            <w:r w:rsidRPr="6E2F8429">
              <w:rPr>
                <w:rFonts w:eastAsia="Times New Roman"/>
                <w:color w:val="000000" w:themeColor="text1"/>
                <w:sz w:val="18"/>
                <w:szCs w:val="18"/>
              </w:rPr>
              <w:t xml:space="preserve"> (</w:t>
            </w:r>
            <w:r w:rsidRPr="6E2F8429" w:rsidR="0BCE27AB">
              <w:rPr>
                <w:rFonts w:eastAsia="Times New Roman"/>
                <w:color w:val="000000" w:themeColor="text1"/>
                <w:sz w:val="18"/>
                <w:szCs w:val="18"/>
              </w:rPr>
              <w:t>$</w:t>
            </w:r>
            <w:r w:rsidR="00962E39">
              <w:rPr>
                <w:rFonts w:eastAsia="Times New Roman"/>
                <w:color w:val="000000" w:themeColor="text1"/>
                <w:sz w:val="18"/>
                <w:szCs w:val="18"/>
              </w:rPr>
              <w:t>10</w:t>
            </w:r>
            <w:r w:rsidRPr="6E2F8429">
              <w:rPr>
                <w:rFonts w:eastAsia="Times New Roman"/>
                <w:color w:val="000000" w:themeColor="text1"/>
                <w:sz w:val="18"/>
                <w:szCs w:val="18"/>
              </w:rPr>
              <w:t>)</w:t>
            </w:r>
          </w:p>
        </w:tc>
        <w:tc>
          <w:tcPr>
            <w:tcW w:w="1440" w:type="dxa"/>
            <w:shd w:val="clear" w:color="auto" w:fill="auto"/>
            <w:noWrap/>
            <w:vAlign w:val="bottom"/>
          </w:tcPr>
          <w:p w:rsidRPr="00BE6BFE" w:rsidR="008D3206" w:rsidP="190D30DC" w:rsidRDefault="00DE55F1" w14:paraId="3F6FEBBF" w14:textId="1DC3E4F5">
            <w:pPr>
              <w:spacing w:after="160"/>
              <w:jc w:val="center"/>
              <w:rPr>
                <w:rFonts w:eastAsia="Times New Roman"/>
                <w:color w:val="000000"/>
                <w:sz w:val="18"/>
                <w:szCs w:val="18"/>
              </w:rPr>
            </w:pPr>
            <w:r>
              <w:rPr>
                <w:rFonts w:eastAsia="Times New Roman"/>
                <w:color w:val="000000"/>
                <w:sz w:val="18"/>
                <w:szCs w:val="18"/>
              </w:rPr>
              <w:t>.028 ($6)</w:t>
            </w:r>
          </w:p>
        </w:tc>
      </w:tr>
      <w:tr w:rsidR="008D3206" w:rsidTr="0080467D" w14:paraId="59B3BE37" w14:textId="77777777">
        <w:trPr>
          <w:trHeight w:val="20"/>
        </w:trPr>
        <w:tc>
          <w:tcPr>
            <w:tcW w:w="4320" w:type="dxa"/>
            <w:shd w:val="clear" w:color="auto" w:fill="auto"/>
            <w:noWrap/>
            <w:vAlign w:val="bottom"/>
          </w:tcPr>
          <w:p w:rsidRPr="00BE6BFE" w:rsidR="008D3206" w:rsidP="190D30DC" w:rsidRDefault="2442CD20" w14:paraId="3742EB82" w14:textId="36DFACF6">
            <w:pPr>
              <w:spacing w:after="160"/>
              <w:rPr>
                <w:rFonts w:eastAsia="Times New Roman"/>
                <w:color w:val="000000"/>
                <w:sz w:val="18"/>
                <w:szCs w:val="18"/>
              </w:rPr>
            </w:pPr>
            <w:r w:rsidRPr="6E2F8429">
              <w:rPr>
                <w:rFonts w:eastAsia="Times New Roman"/>
                <w:color w:val="000000" w:themeColor="text1"/>
                <w:sz w:val="18"/>
                <w:szCs w:val="18"/>
              </w:rPr>
              <w:t xml:space="preserve">   30% subgroup</w:t>
            </w:r>
          </w:p>
        </w:tc>
        <w:tc>
          <w:tcPr>
            <w:tcW w:w="1800" w:type="dxa"/>
            <w:shd w:val="clear" w:color="auto" w:fill="auto"/>
            <w:noWrap/>
            <w:vAlign w:val="bottom"/>
          </w:tcPr>
          <w:p w:rsidRPr="00BE6BFE" w:rsidR="008D3206" w:rsidP="190D30DC" w:rsidRDefault="74D9D1DD" w14:paraId="1D51B664" w14:textId="30FAFA53">
            <w:pPr>
              <w:spacing w:after="160"/>
              <w:jc w:val="center"/>
              <w:rPr>
                <w:rFonts w:eastAsia="Times New Roman"/>
                <w:color w:val="000000"/>
                <w:sz w:val="18"/>
                <w:szCs w:val="18"/>
              </w:rPr>
            </w:pPr>
            <w:r w:rsidRPr="6E2F8429">
              <w:rPr>
                <w:rFonts w:eastAsia="Times New Roman"/>
                <w:color w:val="000000" w:themeColor="text1"/>
                <w:sz w:val="18"/>
                <w:szCs w:val="18"/>
              </w:rPr>
              <w:t>.</w:t>
            </w:r>
            <w:r w:rsidRPr="6E2F8429" w:rsidR="20305C59">
              <w:rPr>
                <w:rFonts w:eastAsia="Times New Roman"/>
                <w:color w:val="000000" w:themeColor="text1"/>
                <w:sz w:val="18"/>
                <w:szCs w:val="18"/>
              </w:rPr>
              <w:t>0</w:t>
            </w:r>
            <w:r w:rsidRPr="6E2F8429" w:rsidR="5E2030E1">
              <w:rPr>
                <w:rFonts w:eastAsia="Times New Roman"/>
                <w:color w:val="000000" w:themeColor="text1"/>
                <w:sz w:val="18"/>
                <w:szCs w:val="18"/>
              </w:rPr>
              <w:t>6</w:t>
            </w:r>
            <w:r w:rsidR="00DF677D">
              <w:rPr>
                <w:rFonts w:eastAsia="Times New Roman"/>
                <w:color w:val="000000" w:themeColor="text1"/>
                <w:sz w:val="18"/>
                <w:szCs w:val="18"/>
              </w:rPr>
              <w:t>5</w:t>
            </w:r>
            <w:r w:rsidRPr="6E2F8429" w:rsidR="7BE38D6A">
              <w:rPr>
                <w:rFonts w:eastAsia="Times New Roman"/>
                <w:color w:val="000000" w:themeColor="text1"/>
                <w:sz w:val="18"/>
                <w:szCs w:val="18"/>
              </w:rPr>
              <w:t xml:space="preserve"> </w:t>
            </w:r>
            <w:r w:rsidRPr="6E2F8429">
              <w:rPr>
                <w:rFonts w:eastAsia="Times New Roman"/>
                <w:color w:val="000000" w:themeColor="text1"/>
                <w:sz w:val="18"/>
                <w:szCs w:val="18"/>
              </w:rPr>
              <w:t>(</w:t>
            </w:r>
            <w:r w:rsidRPr="6E2F8429" w:rsidR="5E2030E1">
              <w:rPr>
                <w:rFonts w:eastAsia="Times New Roman"/>
                <w:color w:val="000000" w:themeColor="text1"/>
                <w:sz w:val="18"/>
                <w:szCs w:val="18"/>
              </w:rPr>
              <w:t>$1</w:t>
            </w:r>
            <w:r w:rsidR="00DF677D">
              <w:rPr>
                <w:rFonts w:eastAsia="Times New Roman"/>
                <w:color w:val="000000" w:themeColor="text1"/>
                <w:sz w:val="18"/>
                <w:szCs w:val="18"/>
              </w:rPr>
              <w:t>3</w:t>
            </w:r>
            <w:r w:rsidRPr="6E2F8429" w:rsidR="31A4C775">
              <w:rPr>
                <w:rFonts w:eastAsia="Times New Roman"/>
                <w:color w:val="000000" w:themeColor="text1"/>
                <w:sz w:val="18"/>
                <w:szCs w:val="18"/>
              </w:rPr>
              <w:t>)</w:t>
            </w:r>
          </w:p>
        </w:tc>
        <w:tc>
          <w:tcPr>
            <w:tcW w:w="1440" w:type="dxa"/>
            <w:shd w:val="clear" w:color="auto" w:fill="auto"/>
            <w:noWrap/>
            <w:vAlign w:val="bottom"/>
          </w:tcPr>
          <w:p w:rsidRPr="00BE6BFE" w:rsidR="008D3206" w:rsidP="190D30DC" w:rsidRDefault="3A69BB9E" w14:paraId="62CEDDD6" w14:textId="710D443F">
            <w:pPr>
              <w:spacing w:after="160"/>
              <w:jc w:val="center"/>
              <w:rPr>
                <w:rFonts w:eastAsia="Times New Roman"/>
                <w:color w:val="000000"/>
                <w:sz w:val="18"/>
                <w:szCs w:val="18"/>
              </w:rPr>
            </w:pPr>
            <w:r w:rsidRPr="6E2F8429">
              <w:rPr>
                <w:rFonts w:eastAsia="Times New Roman"/>
                <w:color w:val="000000" w:themeColor="text1"/>
                <w:sz w:val="18"/>
                <w:szCs w:val="18"/>
              </w:rPr>
              <w:t>.03</w:t>
            </w:r>
            <w:r w:rsidR="00C07E08">
              <w:rPr>
                <w:rFonts w:eastAsia="Times New Roman"/>
                <w:color w:val="000000" w:themeColor="text1"/>
                <w:sz w:val="18"/>
                <w:szCs w:val="18"/>
              </w:rPr>
              <w:t>6</w:t>
            </w:r>
            <w:r w:rsidRPr="6E2F8429">
              <w:rPr>
                <w:rFonts w:eastAsia="Times New Roman"/>
                <w:color w:val="000000" w:themeColor="text1"/>
                <w:sz w:val="18"/>
                <w:szCs w:val="18"/>
              </w:rPr>
              <w:t xml:space="preserve"> ($</w:t>
            </w:r>
            <w:r w:rsidR="00C07E08">
              <w:rPr>
                <w:rFonts w:eastAsia="Times New Roman"/>
                <w:color w:val="000000" w:themeColor="text1"/>
                <w:sz w:val="18"/>
                <w:szCs w:val="18"/>
              </w:rPr>
              <w:t>7</w:t>
            </w:r>
            <w:r w:rsidRPr="6E2F8429">
              <w:rPr>
                <w:rFonts w:eastAsia="Times New Roman"/>
                <w:color w:val="000000" w:themeColor="text1"/>
                <w:sz w:val="18"/>
                <w:szCs w:val="18"/>
              </w:rPr>
              <w:t>)</w:t>
            </w:r>
          </w:p>
        </w:tc>
      </w:tr>
      <w:tr w:rsidR="008D3206" w:rsidTr="0080467D" w14:paraId="2FA879E4" w14:textId="77777777">
        <w:trPr>
          <w:trHeight w:val="20"/>
        </w:trPr>
        <w:tc>
          <w:tcPr>
            <w:tcW w:w="4320" w:type="dxa"/>
            <w:shd w:val="clear" w:color="auto" w:fill="auto"/>
            <w:noWrap/>
            <w:vAlign w:val="bottom"/>
          </w:tcPr>
          <w:p w:rsidRPr="00BE6BFE" w:rsidR="008D3206" w:rsidP="190D30DC" w:rsidRDefault="14016CC5" w14:paraId="6B73B2B1" w14:textId="30DF6059">
            <w:pPr>
              <w:spacing w:after="160"/>
              <w:ind w:left="156"/>
              <w:rPr>
                <w:rFonts w:eastAsia="Times New Roman"/>
                <w:color w:val="000000"/>
                <w:sz w:val="18"/>
                <w:szCs w:val="18"/>
              </w:rPr>
            </w:pPr>
            <w:r w:rsidRPr="6E2F8429">
              <w:rPr>
                <w:rFonts w:eastAsia="Times New Roman"/>
                <w:color w:val="000000" w:themeColor="text1"/>
                <w:sz w:val="18"/>
                <w:szCs w:val="18"/>
              </w:rPr>
              <w:t>200 No-</w:t>
            </w:r>
            <w:r w:rsidRPr="61228190" w:rsidR="0A4559CF">
              <w:rPr>
                <w:rFonts w:eastAsia="Times New Roman"/>
                <w:color w:val="000000" w:themeColor="text1"/>
                <w:sz w:val="18"/>
                <w:szCs w:val="18"/>
              </w:rPr>
              <w:t>i</w:t>
            </w:r>
            <w:r w:rsidRPr="61228190" w:rsidR="2D9E1200">
              <w:rPr>
                <w:rFonts w:eastAsia="Times New Roman"/>
                <w:color w:val="000000" w:themeColor="text1"/>
                <w:sz w:val="18"/>
                <w:szCs w:val="18"/>
              </w:rPr>
              <w:t>nterview</w:t>
            </w:r>
            <w:r w:rsidRPr="6E2F8429">
              <w:rPr>
                <w:rFonts w:eastAsia="Times New Roman"/>
                <w:color w:val="000000" w:themeColor="text1"/>
                <w:sz w:val="18"/>
                <w:szCs w:val="18"/>
              </w:rPr>
              <w:t xml:space="preserve"> cases and =~ 1,000 QC cases</w:t>
            </w:r>
          </w:p>
        </w:tc>
        <w:tc>
          <w:tcPr>
            <w:tcW w:w="1800" w:type="dxa"/>
            <w:shd w:val="clear" w:color="auto" w:fill="auto"/>
            <w:noWrap/>
            <w:vAlign w:val="bottom"/>
          </w:tcPr>
          <w:p w:rsidRPr="00BE6BFE" w:rsidR="008D3206" w:rsidP="190D30DC" w:rsidRDefault="07110091" w14:paraId="509B226A" w14:textId="2E2CB240">
            <w:pPr>
              <w:spacing w:after="160"/>
              <w:jc w:val="center"/>
              <w:rPr>
                <w:rFonts w:eastAsia="Times New Roman"/>
                <w:color w:val="000000"/>
                <w:sz w:val="18"/>
                <w:szCs w:val="18"/>
              </w:rPr>
            </w:pPr>
            <w:r w:rsidRPr="6E2F8429">
              <w:rPr>
                <w:rFonts w:eastAsia="Times New Roman"/>
                <w:color w:val="000000" w:themeColor="text1"/>
                <w:sz w:val="18"/>
                <w:szCs w:val="18"/>
              </w:rPr>
              <w:t>.04</w:t>
            </w:r>
            <w:r w:rsidR="00526A10">
              <w:rPr>
                <w:rFonts w:eastAsia="Times New Roman"/>
                <w:color w:val="000000" w:themeColor="text1"/>
                <w:sz w:val="18"/>
                <w:szCs w:val="18"/>
              </w:rPr>
              <w:t>5</w:t>
            </w:r>
          </w:p>
        </w:tc>
        <w:tc>
          <w:tcPr>
            <w:tcW w:w="1440" w:type="dxa"/>
            <w:shd w:val="clear" w:color="auto" w:fill="auto"/>
            <w:noWrap/>
            <w:vAlign w:val="bottom"/>
          </w:tcPr>
          <w:p w:rsidRPr="00BE6BFE" w:rsidR="008D3206" w:rsidP="190D30DC" w:rsidRDefault="1259D0C0" w14:paraId="6A842EEC" w14:textId="337FF873">
            <w:pPr>
              <w:spacing w:after="160"/>
              <w:jc w:val="center"/>
              <w:rPr>
                <w:rFonts w:eastAsia="Times New Roman"/>
                <w:color w:val="000000"/>
                <w:sz w:val="18"/>
                <w:szCs w:val="18"/>
              </w:rPr>
            </w:pPr>
            <w:r w:rsidRPr="6E2F8429">
              <w:rPr>
                <w:rFonts w:eastAsia="Times New Roman"/>
                <w:color w:val="000000" w:themeColor="text1"/>
                <w:sz w:val="18"/>
                <w:szCs w:val="18"/>
              </w:rPr>
              <w:t>.04</w:t>
            </w:r>
            <w:r w:rsidR="00526A10">
              <w:rPr>
                <w:rFonts w:eastAsia="Times New Roman"/>
                <w:color w:val="000000" w:themeColor="text1"/>
                <w:sz w:val="18"/>
                <w:szCs w:val="18"/>
              </w:rPr>
              <w:t>5</w:t>
            </w:r>
          </w:p>
        </w:tc>
      </w:tr>
      <w:tr w:rsidR="6E2F8429" w:rsidTr="0080467D" w14:paraId="08900AC4" w14:textId="77777777">
        <w:trPr>
          <w:trHeight w:val="20"/>
        </w:trPr>
        <w:tc>
          <w:tcPr>
            <w:tcW w:w="7560" w:type="dxa"/>
            <w:gridSpan w:val="3"/>
            <w:shd w:val="clear" w:color="auto" w:fill="auto"/>
            <w:noWrap/>
            <w:vAlign w:val="bottom"/>
          </w:tcPr>
          <w:p w:rsidR="3D14C23F" w:rsidP="637F1E16" w:rsidRDefault="3D14C23F" w14:paraId="6BA5DB55" w14:textId="2E5747F3">
            <w:pPr>
              <w:rPr>
                <w:sz w:val="18"/>
                <w:szCs w:val="18"/>
              </w:rPr>
            </w:pPr>
            <w:bookmarkStart w:name="_Toc1822471217" w:id="34"/>
            <w:r w:rsidRPr="2BF39FEC">
              <w:rPr>
                <w:b/>
                <w:sz w:val="18"/>
                <w:szCs w:val="18"/>
              </w:rPr>
              <w:t>Notes</w:t>
            </w:r>
            <w:r w:rsidRPr="73B00771">
              <w:rPr>
                <w:sz w:val="18"/>
                <w:szCs w:val="18"/>
              </w:rPr>
              <w:t xml:space="preserve">: </w:t>
            </w:r>
            <w:r w:rsidRPr="6E2F8429">
              <w:rPr>
                <w:sz w:val="18"/>
                <w:szCs w:val="18"/>
              </w:rPr>
              <w:t xml:space="preserve">Calculations assume a 5% significance level, </w:t>
            </w:r>
            <w:r w:rsidR="00DC489E">
              <w:rPr>
                <w:sz w:val="18"/>
                <w:szCs w:val="18"/>
              </w:rPr>
              <w:t xml:space="preserve">2-tailed test, </w:t>
            </w:r>
            <w:r w:rsidRPr="6E2F8429">
              <w:rPr>
                <w:sz w:val="18"/>
                <w:szCs w:val="18"/>
              </w:rPr>
              <w:t>and R-squared of .10 and a control group mean of .50 (for a binary outcome) and standard deviation of $100 (for average benefit amounts). The mean level assumed for the error rate is .05.</w:t>
            </w:r>
            <w:bookmarkEnd w:id="34"/>
          </w:p>
        </w:tc>
      </w:tr>
    </w:tbl>
    <w:p w:rsidR="00601DBB" w:rsidP="595704C6" w:rsidRDefault="007D696F" w14:paraId="70391610" w14:textId="5C25C800">
      <w:pPr>
        <w:spacing w:before="160" w:after="160"/>
        <w:rPr>
          <w:rFonts w:eastAsia="Times New Roman"/>
        </w:rPr>
      </w:pPr>
      <w:bookmarkStart w:name="4.7_Task_7:_Qualitative_Data_Collection_" w:id="35"/>
      <w:bookmarkStart w:name="_Toc22661103" w:id="36"/>
      <w:bookmarkEnd w:id="35"/>
      <w:r w:rsidRPr="438B6004">
        <w:rPr>
          <w:rFonts w:eastAsia="Times New Roman"/>
          <w:color w:val="000000" w:themeColor="text1"/>
        </w:rPr>
        <w:t>T</w:t>
      </w:r>
      <w:r w:rsidRPr="438B6004" w:rsidR="00B50AFE">
        <w:rPr>
          <w:rFonts w:eastAsia="Times New Roman"/>
          <w:color w:val="000000" w:themeColor="text1"/>
        </w:rPr>
        <w:t>he exhibit</w:t>
      </w:r>
      <w:r w:rsidRPr="438B6004">
        <w:rPr>
          <w:rFonts w:eastAsia="Times New Roman"/>
          <w:color w:val="000000" w:themeColor="text1"/>
        </w:rPr>
        <w:t xml:space="preserve"> presents MDEs based on a 2-tailed significance test, in which the null hypothesis is that there is no difference in outcomes between the </w:t>
      </w:r>
      <w:r w:rsidRPr="438B6004" w:rsidR="009642AF">
        <w:rPr>
          <w:rFonts w:eastAsia="Times New Roman"/>
          <w:color w:val="000000" w:themeColor="text1"/>
        </w:rPr>
        <w:t>business-as-usual</w:t>
      </w:r>
      <w:r w:rsidRPr="438B6004">
        <w:rPr>
          <w:rFonts w:eastAsia="Times New Roman"/>
          <w:color w:val="000000" w:themeColor="text1"/>
        </w:rPr>
        <w:t xml:space="preserve"> and No-interview conditions.  However, the team can discuss with FNS the option of using one-tailed tests </w:t>
      </w:r>
      <w:r w:rsidRPr="438B6004" w:rsidR="00860B6E">
        <w:rPr>
          <w:rFonts w:eastAsia="Times New Roman"/>
          <w:color w:val="000000" w:themeColor="text1"/>
        </w:rPr>
        <w:t xml:space="preserve">(if the primary concern is about effects in one direction) </w:t>
      </w:r>
      <w:r w:rsidRPr="438B6004">
        <w:rPr>
          <w:rFonts w:eastAsia="Times New Roman"/>
          <w:color w:val="000000" w:themeColor="text1"/>
        </w:rPr>
        <w:t xml:space="preserve">or conducting non-inferiority tests to assess whether the No-interview condition is “as good as” the </w:t>
      </w:r>
      <w:r w:rsidRPr="438B6004" w:rsidR="009642AF">
        <w:rPr>
          <w:rFonts w:eastAsia="Times New Roman"/>
          <w:color w:val="000000" w:themeColor="text1"/>
        </w:rPr>
        <w:t>business-as-usual</w:t>
      </w:r>
      <w:r w:rsidRPr="438B6004">
        <w:rPr>
          <w:rFonts w:eastAsia="Times New Roman"/>
          <w:color w:val="000000" w:themeColor="text1"/>
        </w:rPr>
        <w:t xml:space="preserve"> condition. </w:t>
      </w:r>
      <w:r>
        <w:t xml:space="preserve">Using this approach, the No-interview condition would be considered non-inferior to the </w:t>
      </w:r>
      <w:r w:rsidR="009642AF">
        <w:t xml:space="preserve">business-as-usual </w:t>
      </w:r>
      <w:r>
        <w:t xml:space="preserve">condition if the confidence interval of the estimated difference in outcomes between the two groups exceeded some predetermined threshold. This is a more appropriate test if the view is that the No-interview condition does not have to perform better than the </w:t>
      </w:r>
      <w:r w:rsidR="00E763D6">
        <w:t>business-as-usual</w:t>
      </w:r>
      <w:r>
        <w:t xml:space="preserve"> condition (e.g., reduce error rates) to be worth implementing. We would then discuss with FNS the appropriate threshold to consider, which might be derived using a cost-benefit perspective, e.g., comparing the resources saved by eliminating the interview with the costs of increased error rates.</w:t>
      </w:r>
    </w:p>
    <w:p w:rsidR="00601DBB" w:rsidP="438B6004" w:rsidRDefault="26B370F0" w14:paraId="0D66AAAC" w14:textId="13080C4D">
      <w:pPr>
        <w:spacing w:after="160"/>
        <w:rPr>
          <w:rFonts w:eastAsia="Times New Roman"/>
        </w:rPr>
      </w:pPr>
      <w:r w:rsidRPr="438B6004">
        <w:rPr>
          <w:b/>
          <w:bCs/>
          <w:i/>
          <w:iCs/>
        </w:rPr>
        <w:t>Using historical data</w:t>
      </w:r>
      <w:r w:rsidRPr="438B6004">
        <w:rPr>
          <w:i/>
          <w:iCs/>
        </w:rPr>
        <w:t>.</w:t>
      </w:r>
      <w:r>
        <w:t xml:space="preserve"> If we have access to historical data, we will examine the correlation of available household characteristics (e.g., presence of children; earned income) and SNAP history (e.g., length of time in program; prior application results) on the outcomes of interest. These analyses can identify subgroups of interest outside those suggested by existing literature, as well as </w:t>
      </w:r>
      <w:r w:rsidRPr="438B6004">
        <w:rPr>
          <w:rFonts w:eastAsia="Times New Roman"/>
        </w:rPr>
        <w:t xml:space="preserve">look at trends over time </w:t>
      </w:r>
      <w:r w:rsidRPr="438B6004" w:rsidR="00FC4432">
        <w:rPr>
          <w:rFonts w:eastAsia="Times New Roman"/>
        </w:rPr>
        <w:t xml:space="preserve">to help </w:t>
      </w:r>
      <w:r w:rsidRPr="438B6004">
        <w:rPr>
          <w:rFonts w:eastAsia="Times New Roman"/>
        </w:rPr>
        <w:t>put prior studies into context (e.g., changes in behaviors, demographic composition, or external circumstances in 2023 compared with when prior research was conducted).</w:t>
      </w:r>
      <w:r w:rsidRPr="438B6004" w:rsidR="3A07D4FA">
        <w:rPr>
          <w:rFonts w:eastAsia="Times New Roman"/>
        </w:rPr>
        <w:t xml:space="preserve"> These data will also </w:t>
      </w:r>
      <w:r w:rsidRPr="438B6004" w:rsidR="53F0360C">
        <w:rPr>
          <w:rFonts w:eastAsia="Times New Roman"/>
        </w:rPr>
        <w:t xml:space="preserve">help with study design </w:t>
      </w:r>
      <w:r w:rsidRPr="438B6004" w:rsidR="4872F9CA">
        <w:rPr>
          <w:rFonts w:eastAsia="Times New Roman"/>
        </w:rPr>
        <w:t xml:space="preserve">by providing information on how much </w:t>
      </w:r>
      <w:r w:rsidRPr="438B6004" w:rsidR="002C24C4">
        <w:rPr>
          <w:rFonts w:eastAsia="Times New Roman"/>
        </w:rPr>
        <w:t xml:space="preserve">statistical power </w:t>
      </w:r>
      <w:r w:rsidRPr="438B6004" w:rsidR="00FB209A">
        <w:rPr>
          <w:rFonts w:eastAsia="Times New Roman"/>
        </w:rPr>
        <w:t xml:space="preserve">is gained by including some of these pre-random assignment factors in the </w:t>
      </w:r>
      <w:r w:rsidRPr="438B6004" w:rsidR="4872F9CA">
        <w:rPr>
          <w:rFonts w:eastAsia="Times New Roman"/>
        </w:rPr>
        <w:t xml:space="preserve">regression adjustment </w:t>
      </w:r>
      <w:r w:rsidRPr="438B6004" w:rsidR="00FB209A">
        <w:rPr>
          <w:rFonts w:eastAsia="Times New Roman"/>
        </w:rPr>
        <w:t>impact models.</w:t>
      </w:r>
      <w:r w:rsidRPr="438B6004" w:rsidR="00A16148">
        <w:rPr>
          <w:rFonts w:eastAsia="Times New Roman"/>
        </w:rPr>
        <w:t xml:space="preserve">  </w:t>
      </w:r>
    </w:p>
    <w:p w:rsidRPr="009A384E" w:rsidR="00035075" w:rsidP="438B6004" w:rsidRDefault="00DC1724" w14:paraId="60261988" w14:textId="63B7633B">
      <w:pPr>
        <w:pStyle w:val="Heading2"/>
      </w:pPr>
      <w:bookmarkStart w:name="_Toc666444425" w:id="37"/>
      <w:bookmarkStart w:name="_Toc1896052794" w:id="38"/>
      <w:bookmarkStart w:name="_Toc1256762023" w:id="39"/>
      <w:bookmarkStart w:name="_Toc1424242981" w:id="754645388"/>
      <w:r w:rsidR="00DC1724">
        <w:rPr/>
        <w:t>Task 7: Qualitative Data Collection and Analysis</w:t>
      </w:r>
      <w:bookmarkEnd w:id="36"/>
      <w:bookmarkEnd w:id="37"/>
      <w:bookmarkEnd w:id="38"/>
      <w:bookmarkEnd w:id="39"/>
      <w:bookmarkEnd w:id="754645388"/>
    </w:p>
    <w:p w:rsidR="4E130F1F" w:rsidP="190D30DC" w:rsidRDefault="303055C8" w14:paraId="4697BE23" w14:textId="6E9EF0C6">
      <w:pPr>
        <w:spacing w:after="160"/>
        <w:rPr>
          <w:color w:val="000000" w:themeColor="text1"/>
        </w:rPr>
      </w:pPr>
      <w:r w:rsidRPr="4878B38B">
        <w:rPr>
          <w:color w:val="000000" w:themeColor="text1"/>
        </w:rPr>
        <w:t xml:space="preserve">Qualitative data collection and analysis undertaken as part of this study will contribute to study objectives in at least three ways. First, data collection before or at the beginning of implementation will document existing procedures in place for conducting (or waiving, if applicable) certification and recertification interviews in states implementing the demonstration. This will ensure a thorough record of the SNAP interview processes that will become the </w:t>
      </w:r>
      <w:r w:rsidRPr="4878B38B" w:rsidR="00660B33">
        <w:rPr>
          <w:color w:val="000000" w:themeColor="text1"/>
        </w:rPr>
        <w:t>business-as-usual</w:t>
      </w:r>
      <w:r w:rsidRPr="4878B38B">
        <w:rPr>
          <w:color w:val="000000" w:themeColor="text1"/>
        </w:rPr>
        <w:t xml:space="preserve"> arms of the study. Second, semi-structured in-depth interviews with SNAP program staff and administrators during the intervention will detail the implementation process, along with barriers and facilitators. Third, once we have assessed outcomes, qualitative data will aid in understanding why and how the study intervention produced observed outcomes.</w:t>
      </w:r>
    </w:p>
    <w:p w:rsidR="22860A9A" w:rsidP="190D30DC" w:rsidRDefault="303055C8" w14:paraId="5C4CEEC6" w14:textId="3AEFA492">
      <w:pPr>
        <w:spacing w:after="160"/>
        <w:rPr>
          <w:color w:val="000000" w:themeColor="text1"/>
        </w:rPr>
      </w:pPr>
      <w:r w:rsidRPr="4878B38B">
        <w:rPr>
          <w:color w:val="000000" w:themeColor="text1"/>
        </w:rPr>
        <w:t xml:space="preserve">We propose to conduct three waves of in-depth interviews to collect information </w:t>
      </w:r>
      <w:r w:rsidRPr="4878B38B" w:rsidR="32642206">
        <w:rPr>
          <w:color w:val="000000" w:themeColor="text1"/>
        </w:rPr>
        <w:t xml:space="preserve">necessary for describing implementation and understanding outcomes. Exhibit </w:t>
      </w:r>
      <w:r w:rsidRPr="26E9C110" w:rsidR="3708FFBE">
        <w:rPr>
          <w:color w:val="000000" w:themeColor="text1"/>
        </w:rPr>
        <w:t>8</w:t>
      </w:r>
      <w:r w:rsidRPr="4878B38B" w:rsidR="32642206">
        <w:rPr>
          <w:color w:val="000000" w:themeColor="text1"/>
        </w:rPr>
        <w:t xml:space="preserve"> describes the proposed qualitative data collection timetable by demonstration objective and key informant interviewee role. The first wave of data collection will occur in the first</w:t>
      </w:r>
      <w:r w:rsidRPr="4878B38B" w:rsidR="3DF63B0E">
        <w:rPr>
          <w:color w:val="000000" w:themeColor="text1"/>
        </w:rPr>
        <w:t xml:space="preserve"> </w:t>
      </w:r>
      <w:r w:rsidRPr="4878B38B" w:rsidR="32642206">
        <w:rPr>
          <w:color w:val="000000" w:themeColor="text1"/>
        </w:rPr>
        <w:t xml:space="preserve">or second month of the demonstration. The purpose of this wave of interviews is to describe the </w:t>
      </w:r>
      <w:r w:rsidRPr="4878B38B" w:rsidR="002F66C4">
        <w:rPr>
          <w:color w:val="000000" w:themeColor="text1"/>
        </w:rPr>
        <w:t>No-interview</w:t>
      </w:r>
      <w:r w:rsidRPr="4878B38B" w:rsidR="32642206">
        <w:rPr>
          <w:color w:val="000000" w:themeColor="text1"/>
        </w:rPr>
        <w:t xml:space="preserve"> and </w:t>
      </w:r>
      <w:r w:rsidRPr="4878B38B" w:rsidR="002F66C4">
        <w:rPr>
          <w:color w:val="000000" w:themeColor="text1"/>
        </w:rPr>
        <w:t>business-as-usual</w:t>
      </w:r>
      <w:r w:rsidRPr="4878B38B" w:rsidR="32642206">
        <w:rPr>
          <w:color w:val="000000" w:themeColor="text1"/>
        </w:rPr>
        <w:t xml:space="preserve"> arms of the demonstration (Objective 1) in detail</w:t>
      </w:r>
      <w:r w:rsidRPr="4878B38B" w:rsidR="002412F7">
        <w:rPr>
          <w:color w:val="000000" w:themeColor="text1"/>
        </w:rPr>
        <w:t xml:space="preserve"> through </w:t>
      </w:r>
      <w:r w:rsidRPr="4878B38B" w:rsidR="00363691">
        <w:rPr>
          <w:color w:val="000000" w:themeColor="text1"/>
        </w:rPr>
        <w:t>mapping</w:t>
      </w:r>
      <w:r w:rsidRPr="4878B38B" w:rsidR="32642206">
        <w:rPr>
          <w:color w:val="000000" w:themeColor="text1"/>
        </w:rPr>
        <w:t xml:space="preserve">. Key informants include eligibility staff, eligibility staff supervisors, policy and operations staff, and </w:t>
      </w:r>
      <w:r w:rsidRPr="4878B38B" w:rsidR="42806818">
        <w:rPr>
          <w:color w:val="000000" w:themeColor="text1"/>
        </w:rPr>
        <w:t>S</w:t>
      </w:r>
      <w:r w:rsidRPr="4878B38B" w:rsidR="32642206">
        <w:rPr>
          <w:color w:val="000000" w:themeColor="text1"/>
        </w:rPr>
        <w:t xml:space="preserve">tate and local administrators who will describe how interviews are scheduled, tracked, and completed; and how eligibility is determined for clients in both the </w:t>
      </w:r>
      <w:r w:rsidRPr="4878B38B" w:rsidR="006C0881">
        <w:rPr>
          <w:color w:val="000000" w:themeColor="text1"/>
        </w:rPr>
        <w:t>business-as-usual</w:t>
      </w:r>
      <w:r w:rsidRPr="4878B38B" w:rsidR="32642206">
        <w:rPr>
          <w:color w:val="000000" w:themeColor="text1"/>
        </w:rPr>
        <w:t xml:space="preserve"> and </w:t>
      </w:r>
      <w:r w:rsidRPr="4878B38B" w:rsidR="0058493C">
        <w:rPr>
          <w:color w:val="000000" w:themeColor="text1"/>
        </w:rPr>
        <w:t>No-</w:t>
      </w:r>
      <w:r w:rsidRPr="4878B38B" w:rsidR="25D6717C">
        <w:rPr>
          <w:color w:val="000000" w:themeColor="text1"/>
        </w:rPr>
        <w:t>i</w:t>
      </w:r>
      <w:r w:rsidRPr="4878B38B" w:rsidR="0058493C">
        <w:rPr>
          <w:color w:val="000000" w:themeColor="text1"/>
        </w:rPr>
        <w:t>nterview</w:t>
      </w:r>
      <w:r w:rsidRPr="4878B38B" w:rsidR="32642206">
        <w:rPr>
          <w:color w:val="000000" w:themeColor="text1"/>
        </w:rPr>
        <w:t xml:space="preserve"> conditions. Near the middle of the demonstration period (month six or seven) we will conduct in-depth interviews with key informants fulfilling the same roles in the SNAP eligibility determination process to gather information regarding barriers to implementation and the strategies that they utilized to overcome any problems. The purpose of the second round of data collection is to assess the feasibility of the intervention, problems encountered, and any modifications enacted.</w:t>
      </w:r>
    </w:p>
    <w:p w:rsidR="22860A9A" w:rsidP="190D30DC" w:rsidRDefault="32642206" w14:paraId="1ADA18F3" w14:textId="7E43703A">
      <w:pPr>
        <w:spacing w:after="160"/>
        <w:rPr>
          <w:color w:val="000000" w:themeColor="text1"/>
        </w:rPr>
      </w:pPr>
      <w:r w:rsidRPr="4878B38B">
        <w:rPr>
          <w:color w:val="000000" w:themeColor="text1"/>
        </w:rPr>
        <w:t>The third round of data collection will occur at or near the end of the demonstration (months eleven or twelve). To the interviewee roles sampled in previous rounds of qualitative data collection, we will add staff of community organizations who serve low-income families by assisting with SNAP applications. Interview protocols for this round of data collection will ask key informant</w:t>
      </w:r>
      <w:r w:rsidRPr="4878B38B" w:rsidR="00EC06DD">
        <w:rPr>
          <w:color w:val="000000" w:themeColor="text1"/>
        </w:rPr>
        <w:t>s</w:t>
      </w:r>
      <w:r w:rsidRPr="4878B38B">
        <w:rPr>
          <w:color w:val="000000" w:themeColor="text1"/>
        </w:rPr>
        <w:t xml:space="preserve"> to reflect on the positive and negative consequences of removing interviews on certification and recertification (Objective 2); why removing the interview might have affected subpopulations of clients differently (Objective 3); and better understand the contextual factors that facilitate or impede dropping the interview requirement (Objective 5). Once administrative data analyses are complete, we will be able to use these qualitative data to explore the reasons for the observed outcomes and describe contextual factors that may have influenced outcomes.</w:t>
      </w:r>
    </w:p>
    <w:p w:rsidR="32642206" w:rsidP="00792797" w:rsidRDefault="32642206" w14:paraId="73FC8C13" w14:textId="0120C795">
      <w:pPr>
        <w:rPr>
          <w:color w:val="000000" w:themeColor="text1"/>
        </w:rPr>
      </w:pPr>
      <w:r w:rsidRPr="1C8DB006">
        <w:rPr>
          <w:b/>
          <w:color w:val="000000" w:themeColor="text1"/>
        </w:rPr>
        <w:t xml:space="preserve">Exhibit </w:t>
      </w:r>
      <w:r w:rsidRPr="3EA619D8" w:rsidR="5BE0C169">
        <w:rPr>
          <w:b/>
          <w:bCs/>
          <w:color w:val="000000" w:themeColor="text1"/>
        </w:rPr>
        <w:t>8</w:t>
      </w:r>
      <w:r w:rsidRPr="45682957" w:rsidR="2056156F">
        <w:rPr>
          <w:color w:val="000000" w:themeColor="text1"/>
        </w:rPr>
        <w:t>.</w:t>
      </w:r>
      <w:r w:rsidRPr="45682957">
        <w:rPr>
          <w:color w:val="000000" w:themeColor="text1"/>
        </w:rPr>
        <w:t xml:space="preserve"> Proposed Qualitative Data Collection Timetable by Objective and Interviewee Type</w:t>
      </w:r>
    </w:p>
    <w:tbl>
      <w:tblPr>
        <w:tblStyle w:val="TableGrid"/>
        <w:tblW w:w="9270"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4035"/>
        <w:gridCol w:w="930"/>
        <w:gridCol w:w="930"/>
        <w:gridCol w:w="825"/>
        <w:gridCol w:w="870"/>
        <w:gridCol w:w="825"/>
        <w:gridCol w:w="855"/>
      </w:tblGrid>
      <w:tr w:rsidR="22860A9A" w:rsidTr="2E9AD9E2" w14:paraId="19A901BB" w14:textId="77777777">
        <w:trPr>
          <w:trHeight w:val="300"/>
        </w:trPr>
        <w:tc>
          <w:tcPr>
            <w:tcW w:w="4035" w:type="dxa"/>
            <w:shd w:val="clear" w:color="auto" w:fill="63B6CF" w:themeFill="accent2"/>
            <w:tcMar>
              <w:left w:w="105" w:type="dxa"/>
              <w:right w:w="105" w:type="dxa"/>
            </w:tcMar>
          </w:tcPr>
          <w:p w:rsidRPr="0067517C" w:rsidR="22860A9A" w:rsidP="190D30DC" w:rsidRDefault="18ADE7E3" w14:paraId="0299367D" w14:textId="4EBC3FE4">
            <w:pPr>
              <w:spacing w:after="160"/>
              <w:rPr>
                <w:color w:val="FFFFFF" w:themeColor="background1"/>
                <w:sz w:val="18"/>
                <w:szCs w:val="18"/>
              </w:rPr>
            </w:pPr>
            <w:r w:rsidRPr="0067517C">
              <w:rPr>
                <w:b/>
                <w:color w:val="FFFFFF" w:themeColor="background1"/>
                <w:sz w:val="18"/>
                <w:szCs w:val="18"/>
              </w:rPr>
              <w:t>OBJECTIVE</w:t>
            </w:r>
          </w:p>
        </w:tc>
        <w:tc>
          <w:tcPr>
            <w:tcW w:w="5235" w:type="dxa"/>
            <w:gridSpan w:val="6"/>
            <w:shd w:val="clear" w:color="auto" w:fill="63B6CF" w:themeFill="accent2"/>
            <w:tcMar>
              <w:left w:w="105" w:type="dxa"/>
              <w:right w:w="105" w:type="dxa"/>
            </w:tcMar>
          </w:tcPr>
          <w:p w:rsidRPr="0067517C" w:rsidR="22860A9A" w:rsidP="190D30DC" w:rsidRDefault="18ADE7E3" w14:paraId="55FBF6EE" w14:textId="34E768E1">
            <w:pPr>
              <w:spacing w:after="160"/>
              <w:rPr>
                <w:color w:val="FFFFFF" w:themeColor="background1"/>
                <w:sz w:val="18"/>
                <w:szCs w:val="18"/>
              </w:rPr>
            </w:pPr>
            <w:r w:rsidRPr="0067517C">
              <w:rPr>
                <w:b/>
                <w:color w:val="FFFFFF" w:themeColor="background1"/>
                <w:sz w:val="18"/>
                <w:szCs w:val="18"/>
              </w:rPr>
              <w:t>ROLE</w:t>
            </w:r>
          </w:p>
        </w:tc>
      </w:tr>
      <w:tr w:rsidR="22860A9A" w:rsidTr="2E9AD9E2" w14:paraId="0BE63F48" w14:textId="77777777">
        <w:trPr>
          <w:trHeight w:val="300"/>
        </w:trPr>
        <w:tc>
          <w:tcPr>
            <w:tcW w:w="4035" w:type="dxa"/>
            <w:shd w:val="clear" w:color="auto" w:fill="DFF0F5" w:themeFill="accent2" w:themeFillTint="33"/>
            <w:tcMar>
              <w:left w:w="105" w:type="dxa"/>
              <w:right w:w="105" w:type="dxa"/>
            </w:tcMar>
          </w:tcPr>
          <w:p w:rsidR="22860A9A" w:rsidP="190D30DC" w:rsidRDefault="22860A9A" w14:paraId="00BCFA73" w14:textId="6996EF4E">
            <w:pPr>
              <w:spacing w:after="160"/>
              <w:rPr>
                <w:color w:val="000000" w:themeColor="text1"/>
                <w:sz w:val="18"/>
                <w:szCs w:val="18"/>
              </w:rPr>
            </w:pPr>
          </w:p>
        </w:tc>
        <w:tc>
          <w:tcPr>
            <w:tcW w:w="930" w:type="dxa"/>
            <w:shd w:val="clear" w:color="auto" w:fill="DFF0F5" w:themeFill="accent2" w:themeFillTint="33"/>
            <w:tcMar>
              <w:left w:w="105" w:type="dxa"/>
              <w:right w:w="105" w:type="dxa"/>
            </w:tcMar>
          </w:tcPr>
          <w:p w:rsidR="22860A9A" w:rsidP="190D30DC" w:rsidRDefault="718C8C50" w14:paraId="715C2EB4" w14:textId="03A04018">
            <w:pPr>
              <w:spacing w:after="160"/>
              <w:rPr>
                <w:color w:val="000000" w:themeColor="text1"/>
                <w:sz w:val="18"/>
                <w:szCs w:val="18"/>
              </w:rPr>
            </w:pPr>
            <w:r w:rsidRPr="45682957">
              <w:rPr>
                <w:color w:val="000000" w:themeColor="text1"/>
                <w:sz w:val="18"/>
                <w:szCs w:val="18"/>
              </w:rPr>
              <w:t>Eligibility staff</w:t>
            </w:r>
          </w:p>
        </w:tc>
        <w:tc>
          <w:tcPr>
            <w:tcW w:w="930" w:type="dxa"/>
            <w:shd w:val="clear" w:color="auto" w:fill="DFF0F5" w:themeFill="accent2" w:themeFillTint="33"/>
            <w:tcMar>
              <w:left w:w="105" w:type="dxa"/>
              <w:right w:w="105" w:type="dxa"/>
            </w:tcMar>
          </w:tcPr>
          <w:p w:rsidR="22860A9A" w:rsidP="190D30DC" w:rsidRDefault="716047F2" w14:paraId="266D058F" w14:textId="3F59A48B">
            <w:pPr>
              <w:spacing w:after="160"/>
              <w:rPr>
                <w:color w:val="000000" w:themeColor="text1"/>
                <w:sz w:val="18"/>
                <w:szCs w:val="18"/>
              </w:rPr>
            </w:pPr>
            <w:r w:rsidRPr="2E9AD9E2">
              <w:rPr>
                <w:color w:val="000000" w:themeColor="text1"/>
                <w:sz w:val="18"/>
                <w:szCs w:val="18"/>
              </w:rPr>
              <w:t>Eligibility staff sup</w:t>
            </w:r>
            <w:r w:rsidRPr="2E9AD9E2" w:rsidR="5A614883">
              <w:rPr>
                <w:color w:val="000000" w:themeColor="text1"/>
                <w:sz w:val="18"/>
                <w:szCs w:val="18"/>
              </w:rPr>
              <w:t>ervisors</w:t>
            </w:r>
          </w:p>
        </w:tc>
        <w:tc>
          <w:tcPr>
            <w:tcW w:w="825" w:type="dxa"/>
            <w:shd w:val="clear" w:color="auto" w:fill="DFF0F5" w:themeFill="accent2" w:themeFillTint="33"/>
            <w:tcMar>
              <w:left w:w="105" w:type="dxa"/>
              <w:right w:w="105" w:type="dxa"/>
            </w:tcMar>
          </w:tcPr>
          <w:p w:rsidR="22860A9A" w:rsidP="190D30DC" w:rsidRDefault="718C8C50" w14:paraId="772FABDA" w14:textId="7392949E">
            <w:pPr>
              <w:spacing w:after="160"/>
              <w:rPr>
                <w:color w:val="000000" w:themeColor="text1"/>
                <w:sz w:val="18"/>
                <w:szCs w:val="18"/>
              </w:rPr>
            </w:pPr>
            <w:r w:rsidRPr="45682957">
              <w:rPr>
                <w:color w:val="000000" w:themeColor="text1"/>
                <w:sz w:val="18"/>
                <w:szCs w:val="18"/>
              </w:rPr>
              <w:t>Policy and ops staff</w:t>
            </w:r>
          </w:p>
        </w:tc>
        <w:tc>
          <w:tcPr>
            <w:tcW w:w="870" w:type="dxa"/>
            <w:shd w:val="clear" w:color="auto" w:fill="DFF0F5" w:themeFill="accent2" w:themeFillTint="33"/>
            <w:tcMar>
              <w:left w:w="105" w:type="dxa"/>
              <w:right w:w="105" w:type="dxa"/>
            </w:tcMar>
          </w:tcPr>
          <w:p w:rsidR="22860A9A" w:rsidP="190D30DC" w:rsidRDefault="718C8C50" w14:paraId="279F7003" w14:textId="3EC7156B">
            <w:pPr>
              <w:spacing w:after="160"/>
              <w:rPr>
                <w:color w:val="000000" w:themeColor="text1"/>
                <w:sz w:val="18"/>
                <w:szCs w:val="18"/>
              </w:rPr>
            </w:pPr>
            <w:r w:rsidRPr="45682957">
              <w:rPr>
                <w:color w:val="000000" w:themeColor="text1"/>
                <w:sz w:val="18"/>
                <w:szCs w:val="18"/>
              </w:rPr>
              <w:t>State admin</w:t>
            </w:r>
          </w:p>
        </w:tc>
        <w:tc>
          <w:tcPr>
            <w:tcW w:w="825" w:type="dxa"/>
            <w:shd w:val="clear" w:color="auto" w:fill="DFF0F5" w:themeFill="accent2" w:themeFillTint="33"/>
            <w:tcMar>
              <w:left w:w="105" w:type="dxa"/>
              <w:right w:w="105" w:type="dxa"/>
            </w:tcMar>
          </w:tcPr>
          <w:p w:rsidR="22860A9A" w:rsidP="190D30DC" w:rsidRDefault="718C8C50" w14:paraId="1C52256B" w14:textId="0A0C0865">
            <w:pPr>
              <w:spacing w:after="160"/>
              <w:rPr>
                <w:color w:val="000000" w:themeColor="text1"/>
                <w:sz w:val="18"/>
                <w:szCs w:val="18"/>
              </w:rPr>
            </w:pPr>
            <w:r w:rsidRPr="45682957">
              <w:rPr>
                <w:color w:val="000000" w:themeColor="text1"/>
                <w:sz w:val="18"/>
                <w:szCs w:val="18"/>
              </w:rPr>
              <w:t>Local admin</w:t>
            </w:r>
          </w:p>
        </w:tc>
        <w:tc>
          <w:tcPr>
            <w:tcW w:w="855" w:type="dxa"/>
            <w:shd w:val="clear" w:color="auto" w:fill="DFF0F5" w:themeFill="accent2" w:themeFillTint="33"/>
            <w:tcMar>
              <w:left w:w="105" w:type="dxa"/>
              <w:right w:w="105" w:type="dxa"/>
            </w:tcMar>
          </w:tcPr>
          <w:p w:rsidR="22860A9A" w:rsidP="190D30DC" w:rsidRDefault="08DA9D73" w14:paraId="6AD88B39" w14:textId="774568C6">
            <w:pPr>
              <w:spacing w:after="160"/>
              <w:rPr>
                <w:color w:val="000000" w:themeColor="text1"/>
                <w:sz w:val="18"/>
                <w:szCs w:val="18"/>
              </w:rPr>
            </w:pPr>
            <w:r w:rsidRPr="6C1BA845">
              <w:rPr>
                <w:color w:val="000000" w:themeColor="text1"/>
                <w:sz w:val="18"/>
                <w:szCs w:val="18"/>
              </w:rPr>
              <w:t>CBO staff</w:t>
            </w:r>
          </w:p>
        </w:tc>
      </w:tr>
      <w:tr w:rsidR="22860A9A" w:rsidTr="2E9AD9E2" w14:paraId="0038CF25" w14:textId="77777777">
        <w:trPr>
          <w:trHeight w:val="300"/>
        </w:trPr>
        <w:tc>
          <w:tcPr>
            <w:tcW w:w="9270" w:type="dxa"/>
            <w:gridSpan w:val="7"/>
            <w:tcMar>
              <w:left w:w="105" w:type="dxa"/>
              <w:right w:w="105" w:type="dxa"/>
            </w:tcMar>
          </w:tcPr>
          <w:p w:rsidR="22860A9A" w:rsidP="190D30DC" w:rsidRDefault="718C8C50" w14:paraId="4EE26C33" w14:textId="33A7E82C">
            <w:pPr>
              <w:spacing w:after="160"/>
              <w:jc w:val="center"/>
              <w:rPr>
                <w:color w:val="000000" w:themeColor="text1"/>
                <w:sz w:val="18"/>
                <w:szCs w:val="18"/>
              </w:rPr>
            </w:pPr>
            <w:r w:rsidRPr="1C8DB006">
              <w:rPr>
                <w:b/>
                <w:color w:val="000000" w:themeColor="text1"/>
                <w:sz w:val="18"/>
                <w:szCs w:val="18"/>
              </w:rPr>
              <w:t>B=beginning of demonstration; M=middle of demonstration; E=end of demonstration</w:t>
            </w:r>
          </w:p>
        </w:tc>
      </w:tr>
      <w:tr w:rsidR="22860A9A" w:rsidTr="2E9AD9E2" w14:paraId="7BABA3E0" w14:textId="77777777">
        <w:trPr>
          <w:trHeight w:val="300"/>
        </w:trPr>
        <w:tc>
          <w:tcPr>
            <w:tcW w:w="9270" w:type="dxa"/>
            <w:gridSpan w:val="7"/>
            <w:shd w:val="clear" w:color="auto" w:fill="DFF0F5" w:themeFill="accent2" w:themeFillTint="33"/>
            <w:tcMar>
              <w:left w:w="105" w:type="dxa"/>
              <w:right w:w="105" w:type="dxa"/>
            </w:tcMar>
          </w:tcPr>
          <w:p w:rsidR="22860A9A" w:rsidP="190D30DC" w:rsidRDefault="718C8C50" w14:paraId="339A91F6" w14:textId="3F846AF5">
            <w:pPr>
              <w:spacing w:after="160"/>
              <w:rPr>
                <w:color w:val="000000" w:themeColor="text1"/>
                <w:sz w:val="18"/>
                <w:szCs w:val="18"/>
              </w:rPr>
            </w:pPr>
            <w:r w:rsidRPr="1C8DB006">
              <w:rPr>
                <w:b/>
                <w:color w:val="000000" w:themeColor="text1"/>
                <w:sz w:val="18"/>
                <w:szCs w:val="18"/>
              </w:rPr>
              <w:t>Objective 1:</w:t>
            </w:r>
            <w:r w:rsidRPr="45682957">
              <w:rPr>
                <w:color w:val="000000" w:themeColor="text1"/>
                <w:sz w:val="18"/>
                <w:szCs w:val="18"/>
              </w:rPr>
              <w:t xml:space="preserve"> Describe the regular interview and the </w:t>
            </w:r>
            <w:r w:rsidRPr="45682957" w:rsidR="0058493C">
              <w:rPr>
                <w:color w:val="000000" w:themeColor="text1"/>
                <w:sz w:val="18"/>
                <w:szCs w:val="18"/>
              </w:rPr>
              <w:t>No-</w:t>
            </w:r>
            <w:r w:rsidRPr="21F069C1" w:rsidR="27568A63">
              <w:rPr>
                <w:color w:val="000000" w:themeColor="text1"/>
                <w:sz w:val="18"/>
                <w:szCs w:val="18"/>
              </w:rPr>
              <w:t>i</w:t>
            </w:r>
            <w:r w:rsidRPr="21F069C1" w:rsidR="0058493C">
              <w:rPr>
                <w:color w:val="000000" w:themeColor="text1"/>
                <w:sz w:val="18"/>
                <w:szCs w:val="18"/>
              </w:rPr>
              <w:t>nterview</w:t>
            </w:r>
            <w:r w:rsidRPr="45682957">
              <w:rPr>
                <w:color w:val="000000" w:themeColor="text1"/>
                <w:sz w:val="18"/>
                <w:szCs w:val="18"/>
              </w:rPr>
              <w:t xml:space="preserve"> process in each </w:t>
            </w:r>
            <w:r w:rsidR="00FE6E36">
              <w:rPr>
                <w:color w:val="000000" w:themeColor="text1"/>
                <w:sz w:val="18"/>
                <w:szCs w:val="18"/>
              </w:rPr>
              <w:t>S</w:t>
            </w:r>
            <w:r w:rsidRPr="45682957">
              <w:rPr>
                <w:color w:val="000000" w:themeColor="text1"/>
                <w:sz w:val="18"/>
                <w:szCs w:val="18"/>
              </w:rPr>
              <w:t>tate.</w:t>
            </w:r>
          </w:p>
        </w:tc>
      </w:tr>
      <w:tr w:rsidR="22860A9A" w:rsidTr="2E9AD9E2" w14:paraId="6CFA8F2E" w14:textId="77777777">
        <w:trPr>
          <w:trHeight w:val="300"/>
        </w:trPr>
        <w:tc>
          <w:tcPr>
            <w:tcW w:w="4035" w:type="dxa"/>
            <w:tcMar>
              <w:left w:w="105" w:type="dxa"/>
              <w:right w:w="105" w:type="dxa"/>
            </w:tcMar>
          </w:tcPr>
          <w:p w:rsidR="22860A9A" w:rsidP="190D30DC" w:rsidRDefault="718C8C50" w14:paraId="1A30D0AB" w14:textId="49FCD2D8">
            <w:pPr>
              <w:spacing w:after="160"/>
              <w:rPr>
                <w:color w:val="000000" w:themeColor="text1"/>
                <w:sz w:val="18"/>
                <w:szCs w:val="18"/>
              </w:rPr>
            </w:pPr>
            <w:r w:rsidRPr="45682957">
              <w:rPr>
                <w:color w:val="000000" w:themeColor="text1"/>
                <w:sz w:val="18"/>
                <w:szCs w:val="18"/>
              </w:rPr>
              <w:t xml:space="preserve">1. How are SNAP applicants assigned to the </w:t>
            </w:r>
            <w:r w:rsidRPr="45682957" w:rsidR="0058493C">
              <w:rPr>
                <w:color w:val="000000" w:themeColor="text1"/>
                <w:sz w:val="18"/>
                <w:szCs w:val="18"/>
              </w:rPr>
              <w:t>No-</w:t>
            </w:r>
            <w:r w:rsidRPr="21F069C1" w:rsidR="723FD4F4">
              <w:rPr>
                <w:color w:val="000000" w:themeColor="text1"/>
                <w:sz w:val="18"/>
                <w:szCs w:val="18"/>
              </w:rPr>
              <w:t>i</w:t>
            </w:r>
            <w:r w:rsidRPr="21F069C1" w:rsidR="0058493C">
              <w:rPr>
                <w:color w:val="000000" w:themeColor="text1"/>
                <w:sz w:val="18"/>
                <w:szCs w:val="18"/>
              </w:rPr>
              <w:t>nterview</w:t>
            </w:r>
            <w:r w:rsidRPr="45682957">
              <w:rPr>
                <w:color w:val="000000" w:themeColor="text1"/>
                <w:sz w:val="18"/>
                <w:szCs w:val="18"/>
              </w:rPr>
              <w:t xml:space="preserve"> group of the control group?</w:t>
            </w:r>
          </w:p>
        </w:tc>
        <w:tc>
          <w:tcPr>
            <w:tcW w:w="930" w:type="dxa"/>
            <w:tcMar>
              <w:left w:w="105" w:type="dxa"/>
              <w:right w:w="105" w:type="dxa"/>
            </w:tcMar>
          </w:tcPr>
          <w:p w:rsidR="22860A9A" w:rsidP="190D30DC" w:rsidRDefault="718C8C50" w14:paraId="6C4A663D" w14:textId="76D16764">
            <w:pPr>
              <w:spacing w:after="160"/>
              <w:rPr>
                <w:color w:val="000000" w:themeColor="text1"/>
                <w:sz w:val="18"/>
                <w:szCs w:val="18"/>
              </w:rPr>
            </w:pPr>
            <w:r w:rsidRPr="45682957">
              <w:rPr>
                <w:color w:val="000000" w:themeColor="text1"/>
                <w:sz w:val="18"/>
                <w:szCs w:val="18"/>
              </w:rPr>
              <w:t>B, M</w:t>
            </w:r>
          </w:p>
        </w:tc>
        <w:tc>
          <w:tcPr>
            <w:tcW w:w="930" w:type="dxa"/>
            <w:tcMar>
              <w:left w:w="105" w:type="dxa"/>
              <w:right w:w="105" w:type="dxa"/>
            </w:tcMar>
          </w:tcPr>
          <w:p w:rsidR="22860A9A" w:rsidP="190D30DC" w:rsidRDefault="718C8C50" w14:paraId="7BF59754" w14:textId="777DCE4A">
            <w:pPr>
              <w:spacing w:after="160"/>
              <w:rPr>
                <w:color w:val="000000" w:themeColor="text1"/>
                <w:sz w:val="18"/>
                <w:szCs w:val="18"/>
              </w:rPr>
            </w:pPr>
            <w:r w:rsidRPr="45682957">
              <w:rPr>
                <w:color w:val="000000" w:themeColor="text1"/>
                <w:sz w:val="18"/>
                <w:szCs w:val="18"/>
              </w:rPr>
              <w:t>B, M</w:t>
            </w:r>
          </w:p>
        </w:tc>
        <w:tc>
          <w:tcPr>
            <w:tcW w:w="825" w:type="dxa"/>
            <w:tcMar>
              <w:left w:w="105" w:type="dxa"/>
              <w:right w:w="105" w:type="dxa"/>
            </w:tcMar>
          </w:tcPr>
          <w:p w:rsidR="22860A9A" w:rsidP="190D30DC" w:rsidRDefault="718C8C50" w14:paraId="0BACD338" w14:textId="77E9A73C">
            <w:pPr>
              <w:spacing w:after="160"/>
              <w:rPr>
                <w:color w:val="000000" w:themeColor="text1"/>
                <w:sz w:val="18"/>
                <w:szCs w:val="18"/>
              </w:rPr>
            </w:pPr>
            <w:r w:rsidRPr="45682957">
              <w:rPr>
                <w:color w:val="000000" w:themeColor="text1"/>
                <w:sz w:val="18"/>
                <w:szCs w:val="18"/>
              </w:rPr>
              <w:t>B, M</w:t>
            </w:r>
          </w:p>
        </w:tc>
        <w:tc>
          <w:tcPr>
            <w:tcW w:w="870" w:type="dxa"/>
            <w:tcMar>
              <w:left w:w="105" w:type="dxa"/>
              <w:right w:w="105" w:type="dxa"/>
            </w:tcMar>
          </w:tcPr>
          <w:p w:rsidR="22860A9A" w:rsidP="190D30DC" w:rsidRDefault="718C8C50" w14:paraId="087CF6D5" w14:textId="6A1162A9">
            <w:pPr>
              <w:spacing w:after="160"/>
              <w:rPr>
                <w:color w:val="000000" w:themeColor="text1"/>
                <w:sz w:val="18"/>
                <w:szCs w:val="18"/>
              </w:rPr>
            </w:pPr>
            <w:r w:rsidRPr="45682957">
              <w:rPr>
                <w:color w:val="000000" w:themeColor="text1"/>
                <w:sz w:val="18"/>
                <w:szCs w:val="18"/>
              </w:rPr>
              <w:t>B, M</w:t>
            </w:r>
          </w:p>
        </w:tc>
        <w:tc>
          <w:tcPr>
            <w:tcW w:w="825" w:type="dxa"/>
            <w:tcMar>
              <w:left w:w="105" w:type="dxa"/>
              <w:right w:w="105" w:type="dxa"/>
            </w:tcMar>
          </w:tcPr>
          <w:p w:rsidR="22860A9A" w:rsidP="190D30DC" w:rsidRDefault="718C8C50" w14:paraId="15F86996" w14:textId="4B35D084">
            <w:pPr>
              <w:spacing w:after="160"/>
              <w:rPr>
                <w:color w:val="000000" w:themeColor="text1"/>
                <w:sz w:val="18"/>
                <w:szCs w:val="18"/>
              </w:rPr>
            </w:pPr>
            <w:r w:rsidRPr="45682957">
              <w:rPr>
                <w:color w:val="000000" w:themeColor="text1"/>
                <w:sz w:val="18"/>
                <w:szCs w:val="18"/>
              </w:rPr>
              <w:t>B, M</w:t>
            </w:r>
          </w:p>
        </w:tc>
        <w:tc>
          <w:tcPr>
            <w:tcW w:w="855" w:type="dxa"/>
            <w:tcMar>
              <w:left w:w="105" w:type="dxa"/>
              <w:right w:w="105" w:type="dxa"/>
            </w:tcMar>
          </w:tcPr>
          <w:p w:rsidR="22860A9A" w:rsidP="190D30DC" w:rsidRDefault="22860A9A" w14:paraId="148EB738" w14:textId="0313B0A6">
            <w:pPr>
              <w:spacing w:after="160"/>
              <w:rPr>
                <w:color w:val="000000" w:themeColor="text1"/>
                <w:sz w:val="18"/>
                <w:szCs w:val="18"/>
              </w:rPr>
            </w:pPr>
          </w:p>
        </w:tc>
      </w:tr>
      <w:tr w:rsidR="22860A9A" w:rsidTr="2E9AD9E2" w14:paraId="4148C1AC" w14:textId="77777777">
        <w:trPr>
          <w:trHeight w:val="300"/>
        </w:trPr>
        <w:tc>
          <w:tcPr>
            <w:tcW w:w="4035" w:type="dxa"/>
            <w:tcMar>
              <w:left w:w="105" w:type="dxa"/>
              <w:right w:w="105" w:type="dxa"/>
            </w:tcMar>
          </w:tcPr>
          <w:p w:rsidR="22860A9A" w:rsidP="190D30DC" w:rsidRDefault="718C8C50" w14:paraId="229532AF" w14:textId="4D274C80">
            <w:pPr>
              <w:spacing w:after="160"/>
              <w:rPr>
                <w:color w:val="000000" w:themeColor="text1"/>
                <w:sz w:val="18"/>
                <w:szCs w:val="18"/>
              </w:rPr>
            </w:pPr>
            <w:r w:rsidRPr="45682957">
              <w:rPr>
                <w:color w:val="000000" w:themeColor="text1"/>
                <w:sz w:val="18"/>
                <w:szCs w:val="18"/>
              </w:rPr>
              <w:t xml:space="preserve">2. What types of interview modes are offered and for which households in each </w:t>
            </w:r>
            <w:r w:rsidR="007035A0">
              <w:rPr>
                <w:color w:val="000000" w:themeColor="text1"/>
                <w:sz w:val="18"/>
                <w:szCs w:val="18"/>
              </w:rPr>
              <w:t>S</w:t>
            </w:r>
            <w:r w:rsidRPr="45682957">
              <w:rPr>
                <w:color w:val="000000" w:themeColor="text1"/>
                <w:sz w:val="18"/>
                <w:szCs w:val="18"/>
              </w:rPr>
              <w:t>tate? Are households given a choice?</w:t>
            </w:r>
          </w:p>
        </w:tc>
        <w:tc>
          <w:tcPr>
            <w:tcW w:w="930" w:type="dxa"/>
            <w:tcMar>
              <w:left w:w="105" w:type="dxa"/>
              <w:right w:w="105" w:type="dxa"/>
            </w:tcMar>
          </w:tcPr>
          <w:p w:rsidR="22860A9A" w:rsidP="190D30DC" w:rsidRDefault="718C8C50" w14:paraId="2E9FBE5C" w14:textId="1559CB14">
            <w:pPr>
              <w:spacing w:after="160"/>
              <w:rPr>
                <w:color w:val="000000" w:themeColor="text1"/>
                <w:sz w:val="18"/>
                <w:szCs w:val="18"/>
              </w:rPr>
            </w:pPr>
            <w:r w:rsidRPr="45682957">
              <w:rPr>
                <w:color w:val="000000" w:themeColor="text1"/>
                <w:sz w:val="18"/>
                <w:szCs w:val="18"/>
              </w:rPr>
              <w:t>B, M</w:t>
            </w:r>
          </w:p>
        </w:tc>
        <w:tc>
          <w:tcPr>
            <w:tcW w:w="930" w:type="dxa"/>
            <w:tcMar>
              <w:left w:w="105" w:type="dxa"/>
              <w:right w:w="105" w:type="dxa"/>
            </w:tcMar>
          </w:tcPr>
          <w:p w:rsidR="22860A9A" w:rsidP="190D30DC" w:rsidRDefault="718C8C50" w14:paraId="03EDBE11" w14:textId="266CFA63">
            <w:pPr>
              <w:spacing w:after="160"/>
              <w:rPr>
                <w:color w:val="000000" w:themeColor="text1"/>
                <w:sz w:val="18"/>
                <w:szCs w:val="18"/>
              </w:rPr>
            </w:pPr>
            <w:r w:rsidRPr="45682957">
              <w:rPr>
                <w:color w:val="000000" w:themeColor="text1"/>
                <w:sz w:val="18"/>
                <w:szCs w:val="18"/>
              </w:rPr>
              <w:t>B, M</w:t>
            </w:r>
          </w:p>
        </w:tc>
        <w:tc>
          <w:tcPr>
            <w:tcW w:w="825" w:type="dxa"/>
            <w:tcMar>
              <w:left w:w="105" w:type="dxa"/>
              <w:right w:w="105" w:type="dxa"/>
            </w:tcMar>
          </w:tcPr>
          <w:p w:rsidR="22860A9A" w:rsidP="190D30DC" w:rsidRDefault="718C8C50" w14:paraId="3D475E7E" w14:textId="63456552">
            <w:pPr>
              <w:spacing w:after="160"/>
              <w:rPr>
                <w:color w:val="000000" w:themeColor="text1"/>
                <w:sz w:val="18"/>
                <w:szCs w:val="18"/>
              </w:rPr>
            </w:pPr>
            <w:r w:rsidRPr="45682957">
              <w:rPr>
                <w:color w:val="000000" w:themeColor="text1"/>
                <w:sz w:val="18"/>
                <w:szCs w:val="18"/>
              </w:rPr>
              <w:t>B, M</w:t>
            </w:r>
          </w:p>
        </w:tc>
        <w:tc>
          <w:tcPr>
            <w:tcW w:w="870" w:type="dxa"/>
            <w:tcMar>
              <w:left w:w="105" w:type="dxa"/>
              <w:right w:w="105" w:type="dxa"/>
            </w:tcMar>
          </w:tcPr>
          <w:p w:rsidR="22860A9A" w:rsidP="190D30DC" w:rsidRDefault="718C8C50" w14:paraId="3F3870EA" w14:textId="2427E9D8">
            <w:pPr>
              <w:spacing w:after="160"/>
              <w:rPr>
                <w:color w:val="000000" w:themeColor="text1"/>
                <w:sz w:val="18"/>
                <w:szCs w:val="18"/>
              </w:rPr>
            </w:pPr>
            <w:r w:rsidRPr="45682957">
              <w:rPr>
                <w:color w:val="000000" w:themeColor="text1"/>
                <w:sz w:val="18"/>
                <w:szCs w:val="18"/>
              </w:rPr>
              <w:t>B, M</w:t>
            </w:r>
          </w:p>
        </w:tc>
        <w:tc>
          <w:tcPr>
            <w:tcW w:w="825" w:type="dxa"/>
            <w:tcMar>
              <w:left w:w="105" w:type="dxa"/>
              <w:right w:w="105" w:type="dxa"/>
            </w:tcMar>
          </w:tcPr>
          <w:p w:rsidR="22860A9A" w:rsidP="190D30DC" w:rsidRDefault="718C8C50" w14:paraId="20630B62" w14:textId="024566CE">
            <w:pPr>
              <w:spacing w:after="160"/>
              <w:rPr>
                <w:color w:val="000000" w:themeColor="text1"/>
                <w:sz w:val="18"/>
                <w:szCs w:val="18"/>
              </w:rPr>
            </w:pPr>
            <w:r w:rsidRPr="45682957">
              <w:rPr>
                <w:color w:val="000000" w:themeColor="text1"/>
                <w:sz w:val="18"/>
                <w:szCs w:val="18"/>
              </w:rPr>
              <w:t>B, M</w:t>
            </w:r>
          </w:p>
        </w:tc>
        <w:tc>
          <w:tcPr>
            <w:tcW w:w="855" w:type="dxa"/>
            <w:tcMar>
              <w:left w:w="105" w:type="dxa"/>
              <w:right w:w="105" w:type="dxa"/>
            </w:tcMar>
          </w:tcPr>
          <w:p w:rsidR="22860A9A" w:rsidP="190D30DC" w:rsidRDefault="22860A9A" w14:paraId="65A003CB" w14:textId="5D3BADA1">
            <w:pPr>
              <w:spacing w:after="160"/>
              <w:rPr>
                <w:color w:val="000000" w:themeColor="text1"/>
                <w:sz w:val="18"/>
                <w:szCs w:val="18"/>
              </w:rPr>
            </w:pPr>
          </w:p>
        </w:tc>
      </w:tr>
      <w:tr w:rsidR="22860A9A" w:rsidTr="2E9AD9E2" w14:paraId="176B6A76" w14:textId="77777777">
        <w:trPr>
          <w:trHeight w:val="300"/>
        </w:trPr>
        <w:tc>
          <w:tcPr>
            <w:tcW w:w="4035" w:type="dxa"/>
            <w:tcMar>
              <w:left w:w="105" w:type="dxa"/>
              <w:right w:w="105" w:type="dxa"/>
            </w:tcMar>
          </w:tcPr>
          <w:p w:rsidR="22860A9A" w:rsidP="190D30DC" w:rsidRDefault="718C8C50" w14:paraId="51F68E0B" w14:textId="5CF1556E">
            <w:pPr>
              <w:spacing w:after="160"/>
              <w:rPr>
                <w:color w:val="000000" w:themeColor="text1"/>
                <w:sz w:val="18"/>
                <w:szCs w:val="18"/>
              </w:rPr>
            </w:pPr>
            <w:r w:rsidRPr="45682957">
              <w:rPr>
                <w:color w:val="000000" w:themeColor="text1"/>
                <w:sz w:val="18"/>
                <w:szCs w:val="18"/>
              </w:rPr>
              <w:t xml:space="preserve">3. How is the interview process conducted at certification and recertification in each of the different modes? How is client information verified? </w:t>
            </w:r>
          </w:p>
        </w:tc>
        <w:tc>
          <w:tcPr>
            <w:tcW w:w="930" w:type="dxa"/>
            <w:tcMar>
              <w:left w:w="105" w:type="dxa"/>
              <w:right w:w="105" w:type="dxa"/>
            </w:tcMar>
          </w:tcPr>
          <w:p w:rsidR="22860A9A" w:rsidP="190D30DC" w:rsidRDefault="718C8C50" w14:paraId="5B16CBFB" w14:textId="14E9E4FF">
            <w:pPr>
              <w:spacing w:after="160"/>
              <w:rPr>
                <w:color w:val="000000" w:themeColor="text1"/>
                <w:sz w:val="18"/>
                <w:szCs w:val="18"/>
              </w:rPr>
            </w:pPr>
            <w:r w:rsidRPr="45682957">
              <w:rPr>
                <w:color w:val="000000" w:themeColor="text1"/>
                <w:sz w:val="18"/>
                <w:szCs w:val="18"/>
              </w:rPr>
              <w:t>B, M</w:t>
            </w:r>
          </w:p>
        </w:tc>
        <w:tc>
          <w:tcPr>
            <w:tcW w:w="930" w:type="dxa"/>
            <w:tcMar>
              <w:left w:w="105" w:type="dxa"/>
              <w:right w:w="105" w:type="dxa"/>
            </w:tcMar>
          </w:tcPr>
          <w:p w:rsidR="22860A9A" w:rsidP="190D30DC" w:rsidRDefault="718C8C50" w14:paraId="13EE2EE8" w14:textId="0FF6B500">
            <w:pPr>
              <w:spacing w:after="160"/>
              <w:rPr>
                <w:color w:val="000000" w:themeColor="text1"/>
                <w:sz w:val="18"/>
                <w:szCs w:val="18"/>
              </w:rPr>
            </w:pPr>
            <w:r w:rsidRPr="45682957">
              <w:rPr>
                <w:color w:val="000000" w:themeColor="text1"/>
                <w:sz w:val="18"/>
                <w:szCs w:val="18"/>
              </w:rPr>
              <w:t>B, M</w:t>
            </w:r>
          </w:p>
        </w:tc>
        <w:tc>
          <w:tcPr>
            <w:tcW w:w="825" w:type="dxa"/>
            <w:tcMar>
              <w:left w:w="105" w:type="dxa"/>
              <w:right w:w="105" w:type="dxa"/>
            </w:tcMar>
          </w:tcPr>
          <w:p w:rsidR="22860A9A" w:rsidP="190D30DC" w:rsidRDefault="718C8C50" w14:paraId="5CC04075" w14:textId="7679E4AA">
            <w:pPr>
              <w:spacing w:after="160"/>
              <w:rPr>
                <w:color w:val="000000" w:themeColor="text1"/>
                <w:sz w:val="18"/>
                <w:szCs w:val="18"/>
              </w:rPr>
            </w:pPr>
            <w:r w:rsidRPr="45682957">
              <w:rPr>
                <w:color w:val="000000" w:themeColor="text1"/>
                <w:sz w:val="18"/>
                <w:szCs w:val="18"/>
              </w:rPr>
              <w:t>B, M</w:t>
            </w:r>
          </w:p>
        </w:tc>
        <w:tc>
          <w:tcPr>
            <w:tcW w:w="870" w:type="dxa"/>
            <w:tcMar>
              <w:left w:w="105" w:type="dxa"/>
              <w:right w:w="105" w:type="dxa"/>
            </w:tcMar>
          </w:tcPr>
          <w:p w:rsidR="22860A9A" w:rsidP="190D30DC" w:rsidRDefault="718C8C50" w14:paraId="04296A4F" w14:textId="29F270F9">
            <w:pPr>
              <w:spacing w:after="160"/>
              <w:rPr>
                <w:color w:val="000000" w:themeColor="text1"/>
                <w:sz w:val="18"/>
                <w:szCs w:val="18"/>
              </w:rPr>
            </w:pPr>
            <w:r w:rsidRPr="45682957">
              <w:rPr>
                <w:color w:val="000000" w:themeColor="text1"/>
                <w:sz w:val="18"/>
                <w:szCs w:val="18"/>
              </w:rPr>
              <w:t>B, M</w:t>
            </w:r>
          </w:p>
        </w:tc>
        <w:tc>
          <w:tcPr>
            <w:tcW w:w="825" w:type="dxa"/>
            <w:tcMar>
              <w:left w:w="105" w:type="dxa"/>
              <w:right w:w="105" w:type="dxa"/>
            </w:tcMar>
          </w:tcPr>
          <w:p w:rsidR="22860A9A" w:rsidP="190D30DC" w:rsidRDefault="718C8C50" w14:paraId="77E468F7" w14:textId="28CC7EC4">
            <w:pPr>
              <w:spacing w:after="160"/>
              <w:rPr>
                <w:color w:val="000000" w:themeColor="text1"/>
                <w:sz w:val="18"/>
                <w:szCs w:val="18"/>
              </w:rPr>
            </w:pPr>
            <w:r w:rsidRPr="45682957">
              <w:rPr>
                <w:color w:val="000000" w:themeColor="text1"/>
                <w:sz w:val="18"/>
                <w:szCs w:val="18"/>
              </w:rPr>
              <w:t>B, M</w:t>
            </w:r>
          </w:p>
        </w:tc>
        <w:tc>
          <w:tcPr>
            <w:tcW w:w="855" w:type="dxa"/>
            <w:tcMar>
              <w:left w:w="105" w:type="dxa"/>
              <w:right w:w="105" w:type="dxa"/>
            </w:tcMar>
          </w:tcPr>
          <w:p w:rsidR="22860A9A" w:rsidP="190D30DC" w:rsidRDefault="22860A9A" w14:paraId="2EEE6FDA" w14:textId="5F482270">
            <w:pPr>
              <w:spacing w:after="160"/>
              <w:rPr>
                <w:color w:val="000000" w:themeColor="text1"/>
                <w:sz w:val="18"/>
                <w:szCs w:val="18"/>
              </w:rPr>
            </w:pPr>
          </w:p>
        </w:tc>
      </w:tr>
      <w:tr w:rsidR="22860A9A" w:rsidTr="2E9AD9E2" w14:paraId="53126A0A" w14:textId="77777777">
        <w:trPr>
          <w:trHeight w:val="300"/>
        </w:trPr>
        <w:tc>
          <w:tcPr>
            <w:tcW w:w="4035" w:type="dxa"/>
            <w:tcMar>
              <w:left w:w="105" w:type="dxa"/>
              <w:right w:w="105" w:type="dxa"/>
            </w:tcMar>
          </w:tcPr>
          <w:p w:rsidR="22860A9A" w:rsidP="190D30DC" w:rsidRDefault="718C8C50" w14:paraId="41A13C5C" w14:textId="77E2CA66">
            <w:pPr>
              <w:spacing w:after="160"/>
              <w:rPr>
                <w:color w:val="000000" w:themeColor="text1"/>
                <w:sz w:val="18"/>
                <w:szCs w:val="18"/>
              </w:rPr>
            </w:pPr>
            <w:r w:rsidRPr="45682957">
              <w:rPr>
                <w:color w:val="000000" w:themeColor="text1"/>
                <w:sz w:val="18"/>
                <w:szCs w:val="18"/>
              </w:rPr>
              <w:t xml:space="preserve">5. How is the information provided by caseworkers during certification and recertification interviews made available to clients assigned to the </w:t>
            </w:r>
            <w:r w:rsidRPr="45682957" w:rsidR="0058493C">
              <w:rPr>
                <w:color w:val="000000" w:themeColor="text1"/>
                <w:sz w:val="18"/>
                <w:szCs w:val="18"/>
              </w:rPr>
              <w:t>No-</w:t>
            </w:r>
            <w:r w:rsidRPr="17552D10" w:rsidR="01C27F7F">
              <w:rPr>
                <w:color w:val="000000" w:themeColor="text1"/>
                <w:sz w:val="18"/>
                <w:szCs w:val="18"/>
              </w:rPr>
              <w:t>i</w:t>
            </w:r>
            <w:r w:rsidRPr="17552D10" w:rsidR="0058493C">
              <w:rPr>
                <w:color w:val="000000" w:themeColor="text1"/>
                <w:sz w:val="18"/>
                <w:szCs w:val="18"/>
              </w:rPr>
              <w:t>nterview</w:t>
            </w:r>
            <w:r w:rsidRPr="45682957">
              <w:rPr>
                <w:color w:val="000000" w:themeColor="text1"/>
                <w:sz w:val="18"/>
                <w:szCs w:val="18"/>
              </w:rPr>
              <w:t xml:space="preserve"> group?</w:t>
            </w:r>
          </w:p>
        </w:tc>
        <w:tc>
          <w:tcPr>
            <w:tcW w:w="930" w:type="dxa"/>
            <w:tcMar>
              <w:left w:w="105" w:type="dxa"/>
              <w:right w:w="105" w:type="dxa"/>
            </w:tcMar>
          </w:tcPr>
          <w:p w:rsidR="22860A9A" w:rsidP="190D30DC" w:rsidRDefault="718C8C50" w14:paraId="5BAA81BF" w14:textId="05A1FFD7">
            <w:pPr>
              <w:spacing w:after="160"/>
              <w:rPr>
                <w:color w:val="000000" w:themeColor="text1"/>
                <w:sz w:val="18"/>
                <w:szCs w:val="18"/>
              </w:rPr>
            </w:pPr>
            <w:r w:rsidRPr="45682957">
              <w:rPr>
                <w:color w:val="000000" w:themeColor="text1"/>
                <w:sz w:val="18"/>
                <w:szCs w:val="18"/>
              </w:rPr>
              <w:t>B, M</w:t>
            </w:r>
          </w:p>
        </w:tc>
        <w:tc>
          <w:tcPr>
            <w:tcW w:w="930" w:type="dxa"/>
            <w:tcMar>
              <w:left w:w="105" w:type="dxa"/>
              <w:right w:w="105" w:type="dxa"/>
            </w:tcMar>
          </w:tcPr>
          <w:p w:rsidR="22860A9A" w:rsidP="190D30DC" w:rsidRDefault="718C8C50" w14:paraId="2C6998DA" w14:textId="301D71E7">
            <w:pPr>
              <w:spacing w:after="160"/>
              <w:rPr>
                <w:color w:val="000000" w:themeColor="text1"/>
                <w:sz w:val="18"/>
                <w:szCs w:val="18"/>
              </w:rPr>
            </w:pPr>
            <w:r w:rsidRPr="45682957">
              <w:rPr>
                <w:color w:val="000000" w:themeColor="text1"/>
                <w:sz w:val="18"/>
                <w:szCs w:val="18"/>
              </w:rPr>
              <w:t>B, M</w:t>
            </w:r>
          </w:p>
        </w:tc>
        <w:tc>
          <w:tcPr>
            <w:tcW w:w="825" w:type="dxa"/>
            <w:tcMar>
              <w:left w:w="105" w:type="dxa"/>
              <w:right w:w="105" w:type="dxa"/>
            </w:tcMar>
          </w:tcPr>
          <w:p w:rsidR="22860A9A" w:rsidP="190D30DC" w:rsidRDefault="718C8C50" w14:paraId="505C13FD" w14:textId="4741687E">
            <w:pPr>
              <w:spacing w:after="160"/>
              <w:rPr>
                <w:color w:val="000000" w:themeColor="text1"/>
                <w:sz w:val="18"/>
                <w:szCs w:val="18"/>
              </w:rPr>
            </w:pPr>
            <w:r w:rsidRPr="45682957">
              <w:rPr>
                <w:color w:val="000000" w:themeColor="text1"/>
                <w:sz w:val="18"/>
                <w:szCs w:val="18"/>
              </w:rPr>
              <w:t>B, M</w:t>
            </w:r>
          </w:p>
        </w:tc>
        <w:tc>
          <w:tcPr>
            <w:tcW w:w="870" w:type="dxa"/>
            <w:tcMar>
              <w:left w:w="105" w:type="dxa"/>
              <w:right w:w="105" w:type="dxa"/>
            </w:tcMar>
          </w:tcPr>
          <w:p w:rsidR="22860A9A" w:rsidP="190D30DC" w:rsidRDefault="718C8C50" w14:paraId="5F09F267" w14:textId="68E484AB">
            <w:pPr>
              <w:spacing w:after="160"/>
              <w:rPr>
                <w:color w:val="000000" w:themeColor="text1"/>
                <w:sz w:val="18"/>
                <w:szCs w:val="18"/>
              </w:rPr>
            </w:pPr>
            <w:r w:rsidRPr="45682957">
              <w:rPr>
                <w:color w:val="000000" w:themeColor="text1"/>
                <w:sz w:val="18"/>
                <w:szCs w:val="18"/>
              </w:rPr>
              <w:t>B, M</w:t>
            </w:r>
          </w:p>
        </w:tc>
        <w:tc>
          <w:tcPr>
            <w:tcW w:w="825" w:type="dxa"/>
            <w:tcMar>
              <w:left w:w="105" w:type="dxa"/>
              <w:right w:w="105" w:type="dxa"/>
            </w:tcMar>
          </w:tcPr>
          <w:p w:rsidR="22860A9A" w:rsidP="190D30DC" w:rsidRDefault="718C8C50" w14:paraId="67EA63CC" w14:textId="27C2FB87">
            <w:pPr>
              <w:spacing w:after="160"/>
              <w:rPr>
                <w:color w:val="000000" w:themeColor="text1"/>
                <w:sz w:val="18"/>
                <w:szCs w:val="18"/>
              </w:rPr>
            </w:pPr>
            <w:r w:rsidRPr="45682957">
              <w:rPr>
                <w:color w:val="000000" w:themeColor="text1"/>
                <w:sz w:val="18"/>
                <w:szCs w:val="18"/>
              </w:rPr>
              <w:t>B, M</w:t>
            </w:r>
          </w:p>
        </w:tc>
        <w:tc>
          <w:tcPr>
            <w:tcW w:w="855" w:type="dxa"/>
            <w:tcMar>
              <w:left w:w="105" w:type="dxa"/>
              <w:right w:w="105" w:type="dxa"/>
            </w:tcMar>
          </w:tcPr>
          <w:p w:rsidR="22860A9A" w:rsidP="190D30DC" w:rsidRDefault="22860A9A" w14:paraId="120FF229" w14:textId="4593B75F">
            <w:pPr>
              <w:spacing w:after="160"/>
              <w:rPr>
                <w:color w:val="000000" w:themeColor="text1"/>
                <w:sz w:val="18"/>
                <w:szCs w:val="18"/>
              </w:rPr>
            </w:pPr>
          </w:p>
        </w:tc>
      </w:tr>
      <w:tr w:rsidR="22860A9A" w:rsidTr="2E9AD9E2" w14:paraId="4377620E" w14:textId="77777777">
        <w:trPr>
          <w:trHeight w:val="300"/>
        </w:trPr>
        <w:tc>
          <w:tcPr>
            <w:tcW w:w="4035" w:type="dxa"/>
            <w:tcMar>
              <w:left w:w="105" w:type="dxa"/>
              <w:right w:w="105" w:type="dxa"/>
            </w:tcMar>
          </w:tcPr>
          <w:p w:rsidR="22860A9A" w:rsidP="190D30DC" w:rsidRDefault="718C8C50" w14:paraId="76D91D08" w14:textId="373F48BF">
            <w:pPr>
              <w:spacing w:after="160"/>
              <w:rPr>
                <w:color w:val="000000" w:themeColor="text1"/>
                <w:sz w:val="18"/>
                <w:szCs w:val="18"/>
              </w:rPr>
            </w:pPr>
            <w:r w:rsidRPr="45682957">
              <w:rPr>
                <w:color w:val="000000" w:themeColor="text1"/>
                <w:sz w:val="18"/>
                <w:szCs w:val="18"/>
              </w:rPr>
              <w:t xml:space="preserve">6. What other programs may have been affected by the waiver of interviews? </w:t>
            </w:r>
          </w:p>
        </w:tc>
        <w:tc>
          <w:tcPr>
            <w:tcW w:w="930" w:type="dxa"/>
            <w:tcMar>
              <w:left w:w="105" w:type="dxa"/>
              <w:right w:w="105" w:type="dxa"/>
            </w:tcMar>
          </w:tcPr>
          <w:p w:rsidR="22860A9A" w:rsidP="190D30DC" w:rsidRDefault="718C8C50" w14:paraId="72BFC6B5" w14:textId="11822703">
            <w:pPr>
              <w:spacing w:after="160"/>
              <w:rPr>
                <w:color w:val="000000" w:themeColor="text1"/>
                <w:sz w:val="18"/>
                <w:szCs w:val="18"/>
              </w:rPr>
            </w:pPr>
            <w:r w:rsidRPr="45682957">
              <w:rPr>
                <w:color w:val="000000" w:themeColor="text1"/>
                <w:sz w:val="18"/>
                <w:szCs w:val="18"/>
              </w:rPr>
              <w:t>E</w:t>
            </w:r>
          </w:p>
        </w:tc>
        <w:tc>
          <w:tcPr>
            <w:tcW w:w="930" w:type="dxa"/>
            <w:tcMar>
              <w:left w:w="105" w:type="dxa"/>
              <w:right w:w="105" w:type="dxa"/>
            </w:tcMar>
          </w:tcPr>
          <w:p w:rsidR="22860A9A" w:rsidP="190D30DC" w:rsidRDefault="718C8C50" w14:paraId="12F93287" w14:textId="287313AE">
            <w:pPr>
              <w:spacing w:after="160"/>
              <w:rPr>
                <w:color w:val="000000" w:themeColor="text1"/>
                <w:sz w:val="18"/>
                <w:szCs w:val="18"/>
              </w:rPr>
            </w:pPr>
            <w:r w:rsidRPr="45682957">
              <w:rPr>
                <w:color w:val="000000" w:themeColor="text1"/>
                <w:sz w:val="18"/>
                <w:szCs w:val="18"/>
              </w:rPr>
              <w:t>E</w:t>
            </w:r>
          </w:p>
        </w:tc>
        <w:tc>
          <w:tcPr>
            <w:tcW w:w="825" w:type="dxa"/>
            <w:tcMar>
              <w:left w:w="105" w:type="dxa"/>
              <w:right w:w="105" w:type="dxa"/>
            </w:tcMar>
          </w:tcPr>
          <w:p w:rsidR="22860A9A" w:rsidP="190D30DC" w:rsidRDefault="718C8C50" w14:paraId="733BB574" w14:textId="02CA4FD9">
            <w:pPr>
              <w:spacing w:after="160"/>
              <w:rPr>
                <w:color w:val="000000" w:themeColor="text1"/>
                <w:sz w:val="18"/>
                <w:szCs w:val="18"/>
              </w:rPr>
            </w:pPr>
            <w:r w:rsidRPr="45682957">
              <w:rPr>
                <w:color w:val="000000" w:themeColor="text1"/>
                <w:sz w:val="18"/>
                <w:szCs w:val="18"/>
              </w:rPr>
              <w:t>E</w:t>
            </w:r>
          </w:p>
        </w:tc>
        <w:tc>
          <w:tcPr>
            <w:tcW w:w="870" w:type="dxa"/>
            <w:tcMar>
              <w:left w:w="105" w:type="dxa"/>
              <w:right w:w="105" w:type="dxa"/>
            </w:tcMar>
          </w:tcPr>
          <w:p w:rsidR="22860A9A" w:rsidP="190D30DC" w:rsidRDefault="718C8C50" w14:paraId="7215360A" w14:textId="7F772C7E">
            <w:pPr>
              <w:spacing w:after="160"/>
              <w:rPr>
                <w:color w:val="000000" w:themeColor="text1"/>
                <w:sz w:val="18"/>
                <w:szCs w:val="18"/>
              </w:rPr>
            </w:pPr>
            <w:r w:rsidRPr="45682957">
              <w:rPr>
                <w:color w:val="000000" w:themeColor="text1"/>
                <w:sz w:val="18"/>
                <w:szCs w:val="18"/>
              </w:rPr>
              <w:t>E</w:t>
            </w:r>
          </w:p>
        </w:tc>
        <w:tc>
          <w:tcPr>
            <w:tcW w:w="825" w:type="dxa"/>
            <w:tcMar>
              <w:left w:w="105" w:type="dxa"/>
              <w:right w:w="105" w:type="dxa"/>
            </w:tcMar>
          </w:tcPr>
          <w:p w:rsidR="22860A9A" w:rsidP="190D30DC" w:rsidRDefault="718C8C50" w14:paraId="5804D591" w14:textId="5524A48C">
            <w:pPr>
              <w:spacing w:after="160"/>
              <w:rPr>
                <w:color w:val="000000" w:themeColor="text1"/>
                <w:sz w:val="18"/>
                <w:szCs w:val="18"/>
              </w:rPr>
            </w:pPr>
            <w:r w:rsidRPr="45682957">
              <w:rPr>
                <w:color w:val="000000" w:themeColor="text1"/>
                <w:sz w:val="18"/>
                <w:szCs w:val="18"/>
              </w:rPr>
              <w:t>E</w:t>
            </w:r>
          </w:p>
        </w:tc>
        <w:tc>
          <w:tcPr>
            <w:tcW w:w="855" w:type="dxa"/>
            <w:tcMar>
              <w:left w:w="105" w:type="dxa"/>
              <w:right w:w="105" w:type="dxa"/>
            </w:tcMar>
          </w:tcPr>
          <w:p w:rsidR="22860A9A" w:rsidP="190D30DC" w:rsidRDefault="718C8C50" w14:paraId="68678DB5" w14:textId="6A5EB8DD">
            <w:pPr>
              <w:spacing w:after="160"/>
              <w:rPr>
                <w:color w:val="000000" w:themeColor="text1"/>
                <w:sz w:val="18"/>
                <w:szCs w:val="18"/>
              </w:rPr>
            </w:pPr>
            <w:r w:rsidRPr="45682957">
              <w:rPr>
                <w:color w:val="000000" w:themeColor="text1"/>
                <w:sz w:val="18"/>
                <w:szCs w:val="18"/>
              </w:rPr>
              <w:t>E</w:t>
            </w:r>
          </w:p>
        </w:tc>
      </w:tr>
      <w:tr w:rsidR="22860A9A" w:rsidTr="2E9AD9E2" w14:paraId="28F66F71" w14:textId="77777777">
        <w:trPr>
          <w:trHeight w:val="300"/>
        </w:trPr>
        <w:tc>
          <w:tcPr>
            <w:tcW w:w="9270" w:type="dxa"/>
            <w:gridSpan w:val="7"/>
            <w:shd w:val="clear" w:color="auto" w:fill="DFF0F5" w:themeFill="accent2" w:themeFillTint="33"/>
            <w:tcMar>
              <w:left w:w="105" w:type="dxa"/>
              <w:right w:w="105" w:type="dxa"/>
            </w:tcMar>
          </w:tcPr>
          <w:p w:rsidR="22860A9A" w:rsidP="190D30DC" w:rsidRDefault="718C8C50" w14:paraId="713FADEA" w14:textId="4B940048">
            <w:pPr>
              <w:spacing w:after="160"/>
              <w:rPr>
                <w:color w:val="000000" w:themeColor="text1"/>
                <w:sz w:val="18"/>
                <w:szCs w:val="18"/>
              </w:rPr>
            </w:pPr>
            <w:r w:rsidRPr="1C8DB006">
              <w:rPr>
                <w:b/>
                <w:color w:val="000000" w:themeColor="text1"/>
                <w:sz w:val="18"/>
                <w:szCs w:val="18"/>
              </w:rPr>
              <w:t>Objective 2:</w:t>
            </w:r>
            <w:r w:rsidRPr="45682957">
              <w:rPr>
                <w:color w:val="000000" w:themeColor="text1"/>
                <w:sz w:val="18"/>
                <w:szCs w:val="18"/>
              </w:rPr>
              <w:t xml:space="preserve"> Describe the experience of SNAP state agencies when using the </w:t>
            </w:r>
            <w:r w:rsidRPr="45682957" w:rsidR="0058493C">
              <w:rPr>
                <w:color w:val="000000" w:themeColor="text1"/>
                <w:sz w:val="18"/>
                <w:szCs w:val="18"/>
              </w:rPr>
              <w:t>No-</w:t>
            </w:r>
            <w:r w:rsidRPr="53A3135C" w:rsidR="2ECB42BD">
              <w:rPr>
                <w:color w:val="000000" w:themeColor="text1"/>
                <w:sz w:val="18"/>
                <w:szCs w:val="18"/>
              </w:rPr>
              <w:t>i</w:t>
            </w:r>
            <w:r w:rsidRPr="53A3135C" w:rsidR="0058493C">
              <w:rPr>
                <w:color w:val="000000" w:themeColor="text1"/>
                <w:sz w:val="18"/>
                <w:szCs w:val="18"/>
              </w:rPr>
              <w:t>nterview</w:t>
            </w:r>
            <w:r w:rsidRPr="45682957">
              <w:rPr>
                <w:color w:val="000000" w:themeColor="text1"/>
                <w:sz w:val="18"/>
                <w:szCs w:val="18"/>
              </w:rPr>
              <w:t xml:space="preserve"> waiver at certification and recertification.</w:t>
            </w:r>
          </w:p>
        </w:tc>
      </w:tr>
      <w:tr w:rsidR="22860A9A" w:rsidTr="2E9AD9E2" w14:paraId="72631733" w14:textId="77777777">
        <w:trPr>
          <w:trHeight w:val="300"/>
        </w:trPr>
        <w:tc>
          <w:tcPr>
            <w:tcW w:w="4035" w:type="dxa"/>
            <w:tcMar>
              <w:left w:w="105" w:type="dxa"/>
              <w:right w:w="105" w:type="dxa"/>
            </w:tcMar>
          </w:tcPr>
          <w:p w:rsidR="22860A9A" w:rsidP="190D30DC" w:rsidRDefault="718C8C50" w14:paraId="50461570" w14:textId="46A33F6C">
            <w:pPr>
              <w:spacing w:after="160"/>
              <w:rPr>
                <w:color w:val="000000" w:themeColor="text1"/>
                <w:sz w:val="18"/>
                <w:szCs w:val="18"/>
              </w:rPr>
            </w:pPr>
            <w:r w:rsidRPr="45682957">
              <w:rPr>
                <w:color w:val="000000" w:themeColor="text1"/>
                <w:sz w:val="18"/>
                <w:szCs w:val="18"/>
              </w:rPr>
              <w:t>2. What are the negative effects of removing interviews for SNAP staff members involved in the certification, recertification, and verification process?</w:t>
            </w:r>
          </w:p>
        </w:tc>
        <w:tc>
          <w:tcPr>
            <w:tcW w:w="930" w:type="dxa"/>
            <w:tcMar>
              <w:left w:w="105" w:type="dxa"/>
              <w:right w:w="105" w:type="dxa"/>
            </w:tcMar>
          </w:tcPr>
          <w:p w:rsidR="22860A9A" w:rsidP="190D30DC" w:rsidRDefault="718C8C50" w14:paraId="397F34C8" w14:textId="030208EC">
            <w:pPr>
              <w:spacing w:after="160"/>
              <w:rPr>
                <w:color w:val="000000" w:themeColor="text1"/>
                <w:sz w:val="18"/>
                <w:szCs w:val="18"/>
              </w:rPr>
            </w:pPr>
            <w:r w:rsidRPr="45682957">
              <w:rPr>
                <w:color w:val="000000" w:themeColor="text1"/>
                <w:sz w:val="18"/>
                <w:szCs w:val="18"/>
              </w:rPr>
              <w:t>E</w:t>
            </w:r>
          </w:p>
        </w:tc>
        <w:tc>
          <w:tcPr>
            <w:tcW w:w="930" w:type="dxa"/>
            <w:tcMar>
              <w:left w:w="105" w:type="dxa"/>
              <w:right w:w="105" w:type="dxa"/>
            </w:tcMar>
          </w:tcPr>
          <w:p w:rsidR="22860A9A" w:rsidP="190D30DC" w:rsidRDefault="718C8C50" w14:paraId="19490E57" w14:textId="129CE3C4">
            <w:pPr>
              <w:spacing w:after="160"/>
              <w:rPr>
                <w:color w:val="000000" w:themeColor="text1"/>
                <w:sz w:val="18"/>
                <w:szCs w:val="18"/>
              </w:rPr>
            </w:pPr>
            <w:r w:rsidRPr="45682957">
              <w:rPr>
                <w:color w:val="000000" w:themeColor="text1"/>
                <w:sz w:val="18"/>
                <w:szCs w:val="18"/>
              </w:rPr>
              <w:t>E</w:t>
            </w:r>
          </w:p>
        </w:tc>
        <w:tc>
          <w:tcPr>
            <w:tcW w:w="825" w:type="dxa"/>
            <w:tcMar>
              <w:left w:w="105" w:type="dxa"/>
              <w:right w:w="105" w:type="dxa"/>
            </w:tcMar>
          </w:tcPr>
          <w:p w:rsidR="22860A9A" w:rsidP="190D30DC" w:rsidRDefault="718C8C50" w14:paraId="445E2063" w14:textId="38D5E5F8">
            <w:pPr>
              <w:spacing w:after="160"/>
              <w:rPr>
                <w:color w:val="000000" w:themeColor="text1"/>
                <w:sz w:val="18"/>
                <w:szCs w:val="18"/>
              </w:rPr>
            </w:pPr>
            <w:r w:rsidRPr="45682957">
              <w:rPr>
                <w:color w:val="000000" w:themeColor="text1"/>
                <w:sz w:val="18"/>
                <w:szCs w:val="18"/>
              </w:rPr>
              <w:t>E</w:t>
            </w:r>
          </w:p>
        </w:tc>
        <w:tc>
          <w:tcPr>
            <w:tcW w:w="870" w:type="dxa"/>
            <w:tcMar>
              <w:left w:w="105" w:type="dxa"/>
              <w:right w:w="105" w:type="dxa"/>
            </w:tcMar>
          </w:tcPr>
          <w:p w:rsidR="22860A9A" w:rsidP="190D30DC" w:rsidRDefault="718C8C50" w14:paraId="2F9B2FA2" w14:textId="6B6EBAFF">
            <w:pPr>
              <w:spacing w:after="160"/>
              <w:rPr>
                <w:color w:val="000000" w:themeColor="text1"/>
                <w:sz w:val="18"/>
                <w:szCs w:val="18"/>
              </w:rPr>
            </w:pPr>
            <w:r w:rsidRPr="45682957">
              <w:rPr>
                <w:color w:val="000000" w:themeColor="text1"/>
                <w:sz w:val="18"/>
                <w:szCs w:val="18"/>
              </w:rPr>
              <w:t>E</w:t>
            </w:r>
          </w:p>
        </w:tc>
        <w:tc>
          <w:tcPr>
            <w:tcW w:w="825" w:type="dxa"/>
            <w:tcMar>
              <w:left w:w="105" w:type="dxa"/>
              <w:right w:w="105" w:type="dxa"/>
            </w:tcMar>
          </w:tcPr>
          <w:p w:rsidR="22860A9A" w:rsidP="190D30DC" w:rsidRDefault="718C8C50" w14:paraId="5863BA76" w14:textId="778F1AFD">
            <w:pPr>
              <w:spacing w:after="160"/>
              <w:rPr>
                <w:color w:val="000000" w:themeColor="text1"/>
                <w:sz w:val="18"/>
                <w:szCs w:val="18"/>
              </w:rPr>
            </w:pPr>
            <w:r w:rsidRPr="45682957">
              <w:rPr>
                <w:color w:val="000000" w:themeColor="text1"/>
                <w:sz w:val="18"/>
                <w:szCs w:val="18"/>
              </w:rPr>
              <w:t>E</w:t>
            </w:r>
          </w:p>
        </w:tc>
        <w:tc>
          <w:tcPr>
            <w:tcW w:w="855" w:type="dxa"/>
            <w:tcMar>
              <w:left w:w="105" w:type="dxa"/>
              <w:right w:w="105" w:type="dxa"/>
            </w:tcMar>
          </w:tcPr>
          <w:p w:rsidR="22860A9A" w:rsidP="190D30DC" w:rsidRDefault="22860A9A" w14:paraId="4C35356C" w14:textId="1FDFCC1E">
            <w:pPr>
              <w:spacing w:after="160"/>
              <w:rPr>
                <w:color w:val="000000" w:themeColor="text1"/>
                <w:sz w:val="18"/>
                <w:szCs w:val="18"/>
              </w:rPr>
            </w:pPr>
          </w:p>
        </w:tc>
      </w:tr>
      <w:tr w:rsidR="22860A9A" w:rsidTr="2E9AD9E2" w14:paraId="51757218" w14:textId="77777777">
        <w:trPr>
          <w:trHeight w:val="300"/>
        </w:trPr>
        <w:tc>
          <w:tcPr>
            <w:tcW w:w="4035" w:type="dxa"/>
            <w:tcMar>
              <w:left w:w="105" w:type="dxa"/>
              <w:right w:w="105" w:type="dxa"/>
            </w:tcMar>
          </w:tcPr>
          <w:p w:rsidR="22860A9A" w:rsidP="190D30DC" w:rsidRDefault="718C8C50" w14:paraId="596AD282" w14:textId="6A166999">
            <w:pPr>
              <w:spacing w:after="160"/>
              <w:rPr>
                <w:color w:val="000000" w:themeColor="text1"/>
                <w:sz w:val="18"/>
                <w:szCs w:val="18"/>
              </w:rPr>
            </w:pPr>
            <w:r w:rsidRPr="45682957">
              <w:rPr>
                <w:color w:val="000000" w:themeColor="text1"/>
                <w:sz w:val="18"/>
                <w:szCs w:val="18"/>
              </w:rPr>
              <w:t>3. What are the positive effects of removing interviews for SNAP staff members involved in the certification, recertification, and verification process?</w:t>
            </w:r>
          </w:p>
        </w:tc>
        <w:tc>
          <w:tcPr>
            <w:tcW w:w="930" w:type="dxa"/>
            <w:tcMar>
              <w:left w:w="105" w:type="dxa"/>
              <w:right w:w="105" w:type="dxa"/>
            </w:tcMar>
          </w:tcPr>
          <w:p w:rsidR="22860A9A" w:rsidP="190D30DC" w:rsidRDefault="718C8C50" w14:paraId="6DFDC92C" w14:textId="275880AA">
            <w:pPr>
              <w:spacing w:after="160"/>
              <w:rPr>
                <w:color w:val="000000" w:themeColor="text1"/>
                <w:sz w:val="18"/>
                <w:szCs w:val="18"/>
              </w:rPr>
            </w:pPr>
            <w:r w:rsidRPr="45682957">
              <w:rPr>
                <w:color w:val="000000" w:themeColor="text1"/>
                <w:sz w:val="18"/>
                <w:szCs w:val="18"/>
              </w:rPr>
              <w:t>E</w:t>
            </w:r>
          </w:p>
        </w:tc>
        <w:tc>
          <w:tcPr>
            <w:tcW w:w="930" w:type="dxa"/>
            <w:tcMar>
              <w:left w:w="105" w:type="dxa"/>
              <w:right w:w="105" w:type="dxa"/>
            </w:tcMar>
          </w:tcPr>
          <w:p w:rsidR="22860A9A" w:rsidP="190D30DC" w:rsidRDefault="718C8C50" w14:paraId="7B4E6EB7" w14:textId="0A6CB49A">
            <w:pPr>
              <w:spacing w:after="160"/>
              <w:rPr>
                <w:color w:val="000000" w:themeColor="text1"/>
                <w:sz w:val="18"/>
                <w:szCs w:val="18"/>
              </w:rPr>
            </w:pPr>
            <w:r w:rsidRPr="45682957">
              <w:rPr>
                <w:color w:val="000000" w:themeColor="text1"/>
                <w:sz w:val="18"/>
                <w:szCs w:val="18"/>
              </w:rPr>
              <w:t>E</w:t>
            </w:r>
          </w:p>
        </w:tc>
        <w:tc>
          <w:tcPr>
            <w:tcW w:w="825" w:type="dxa"/>
            <w:tcMar>
              <w:left w:w="105" w:type="dxa"/>
              <w:right w:w="105" w:type="dxa"/>
            </w:tcMar>
          </w:tcPr>
          <w:p w:rsidR="22860A9A" w:rsidP="190D30DC" w:rsidRDefault="718C8C50" w14:paraId="33E492C5" w14:textId="24B46155">
            <w:pPr>
              <w:spacing w:after="160"/>
              <w:rPr>
                <w:color w:val="000000" w:themeColor="text1"/>
                <w:sz w:val="18"/>
                <w:szCs w:val="18"/>
              </w:rPr>
            </w:pPr>
            <w:r w:rsidRPr="45682957">
              <w:rPr>
                <w:color w:val="000000" w:themeColor="text1"/>
                <w:sz w:val="18"/>
                <w:szCs w:val="18"/>
              </w:rPr>
              <w:t>E</w:t>
            </w:r>
          </w:p>
        </w:tc>
        <w:tc>
          <w:tcPr>
            <w:tcW w:w="870" w:type="dxa"/>
            <w:tcMar>
              <w:left w:w="105" w:type="dxa"/>
              <w:right w:w="105" w:type="dxa"/>
            </w:tcMar>
          </w:tcPr>
          <w:p w:rsidR="22860A9A" w:rsidP="190D30DC" w:rsidRDefault="718C8C50" w14:paraId="7FC1D35E" w14:textId="2892120D">
            <w:pPr>
              <w:spacing w:after="160"/>
              <w:rPr>
                <w:color w:val="000000" w:themeColor="text1"/>
                <w:sz w:val="18"/>
                <w:szCs w:val="18"/>
              </w:rPr>
            </w:pPr>
            <w:r w:rsidRPr="45682957">
              <w:rPr>
                <w:color w:val="000000" w:themeColor="text1"/>
                <w:sz w:val="18"/>
                <w:szCs w:val="18"/>
              </w:rPr>
              <w:t>E</w:t>
            </w:r>
          </w:p>
        </w:tc>
        <w:tc>
          <w:tcPr>
            <w:tcW w:w="825" w:type="dxa"/>
            <w:tcMar>
              <w:left w:w="105" w:type="dxa"/>
              <w:right w:w="105" w:type="dxa"/>
            </w:tcMar>
          </w:tcPr>
          <w:p w:rsidR="22860A9A" w:rsidP="190D30DC" w:rsidRDefault="718C8C50" w14:paraId="5FC42623" w14:textId="52A05751">
            <w:pPr>
              <w:spacing w:after="160"/>
              <w:rPr>
                <w:color w:val="000000" w:themeColor="text1"/>
                <w:sz w:val="18"/>
                <w:szCs w:val="18"/>
              </w:rPr>
            </w:pPr>
            <w:r w:rsidRPr="45682957">
              <w:rPr>
                <w:color w:val="000000" w:themeColor="text1"/>
                <w:sz w:val="18"/>
                <w:szCs w:val="18"/>
              </w:rPr>
              <w:t>E</w:t>
            </w:r>
          </w:p>
        </w:tc>
        <w:tc>
          <w:tcPr>
            <w:tcW w:w="855" w:type="dxa"/>
            <w:tcMar>
              <w:left w:w="105" w:type="dxa"/>
              <w:right w:w="105" w:type="dxa"/>
            </w:tcMar>
          </w:tcPr>
          <w:p w:rsidR="22860A9A" w:rsidP="190D30DC" w:rsidRDefault="22860A9A" w14:paraId="02EA9ACA" w14:textId="6DEC626A">
            <w:pPr>
              <w:spacing w:after="160"/>
              <w:rPr>
                <w:color w:val="000000" w:themeColor="text1"/>
                <w:sz w:val="18"/>
                <w:szCs w:val="18"/>
              </w:rPr>
            </w:pPr>
          </w:p>
        </w:tc>
      </w:tr>
      <w:tr w:rsidR="22860A9A" w:rsidTr="2E9AD9E2" w14:paraId="711E5CA4" w14:textId="77777777">
        <w:trPr>
          <w:trHeight w:val="300"/>
        </w:trPr>
        <w:tc>
          <w:tcPr>
            <w:tcW w:w="9270" w:type="dxa"/>
            <w:gridSpan w:val="7"/>
            <w:shd w:val="clear" w:color="auto" w:fill="DFF0F5" w:themeFill="accent2" w:themeFillTint="33"/>
            <w:tcMar>
              <w:left w:w="105" w:type="dxa"/>
              <w:right w:w="105" w:type="dxa"/>
            </w:tcMar>
          </w:tcPr>
          <w:p w:rsidR="22860A9A" w:rsidP="190D30DC" w:rsidRDefault="18ADE7E3" w14:paraId="07850B9C" w14:textId="0EC5963B">
            <w:pPr>
              <w:spacing w:after="160"/>
              <w:rPr>
                <w:color w:val="000000" w:themeColor="text1"/>
                <w:sz w:val="18"/>
                <w:szCs w:val="18"/>
              </w:rPr>
            </w:pPr>
            <w:r w:rsidRPr="685F5858">
              <w:rPr>
                <w:b/>
                <w:bCs/>
                <w:color w:val="000000" w:themeColor="text1"/>
                <w:sz w:val="18"/>
                <w:szCs w:val="18"/>
              </w:rPr>
              <w:t>Objective 4:</w:t>
            </w:r>
            <w:r w:rsidRPr="685F5858">
              <w:rPr>
                <w:color w:val="000000" w:themeColor="text1"/>
                <w:sz w:val="18"/>
                <w:szCs w:val="18"/>
              </w:rPr>
              <w:t xml:space="preserve"> Identify how waiving the interview could affect outcomes for various subpopulations of clients</w:t>
            </w:r>
            <w:r w:rsidRPr="685F5858" w:rsidR="22CFE9E1">
              <w:rPr>
                <w:color w:val="000000" w:themeColor="text1"/>
                <w:sz w:val="18"/>
                <w:szCs w:val="18"/>
              </w:rPr>
              <w:t>.</w:t>
            </w:r>
          </w:p>
        </w:tc>
      </w:tr>
      <w:tr w:rsidR="22860A9A" w:rsidTr="2E9AD9E2" w14:paraId="68073C91" w14:textId="77777777">
        <w:trPr>
          <w:trHeight w:val="300"/>
        </w:trPr>
        <w:tc>
          <w:tcPr>
            <w:tcW w:w="4035" w:type="dxa"/>
            <w:tcMar>
              <w:left w:w="105" w:type="dxa"/>
              <w:right w:w="105" w:type="dxa"/>
            </w:tcMar>
          </w:tcPr>
          <w:p w:rsidR="22860A9A" w:rsidP="190D30DC" w:rsidRDefault="718C8C50" w14:paraId="4E1513D2" w14:textId="1489E164">
            <w:pPr>
              <w:spacing w:after="160"/>
              <w:rPr>
                <w:color w:val="000000" w:themeColor="text1"/>
                <w:sz w:val="18"/>
                <w:szCs w:val="18"/>
              </w:rPr>
            </w:pPr>
            <w:r w:rsidRPr="45682957">
              <w:rPr>
                <w:color w:val="000000" w:themeColor="text1"/>
                <w:sz w:val="18"/>
                <w:szCs w:val="18"/>
              </w:rPr>
              <w:t xml:space="preserve">1. What populations experience a negative impact with waiving interview requirements during certification and recertification? </w:t>
            </w:r>
          </w:p>
        </w:tc>
        <w:tc>
          <w:tcPr>
            <w:tcW w:w="930" w:type="dxa"/>
            <w:tcMar>
              <w:left w:w="105" w:type="dxa"/>
              <w:right w:w="105" w:type="dxa"/>
            </w:tcMar>
          </w:tcPr>
          <w:p w:rsidR="22860A9A" w:rsidP="190D30DC" w:rsidRDefault="718C8C50" w14:paraId="188E27B0" w14:textId="196E7A13">
            <w:pPr>
              <w:spacing w:after="160"/>
              <w:rPr>
                <w:color w:val="000000" w:themeColor="text1"/>
                <w:sz w:val="18"/>
                <w:szCs w:val="18"/>
              </w:rPr>
            </w:pPr>
            <w:r w:rsidRPr="45682957">
              <w:rPr>
                <w:color w:val="000000" w:themeColor="text1"/>
                <w:sz w:val="18"/>
                <w:szCs w:val="18"/>
              </w:rPr>
              <w:t>E</w:t>
            </w:r>
          </w:p>
        </w:tc>
        <w:tc>
          <w:tcPr>
            <w:tcW w:w="930" w:type="dxa"/>
            <w:tcMar>
              <w:left w:w="105" w:type="dxa"/>
              <w:right w:w="105" w:type="dxa"/>
            </w:tcMar>
          </w:tcPr>
          <w:p w:rsidR="22860A9A" w:rsidP="190D30DC" w:rsidRDefault="718C8C50" w14:paraId="39BEF33C" w14:textId="42826AE4">
            <w:pPr>
              <w:spacing w:after="160"/>
              <w:rPr>
                <w:color w:val="000000" w:themeColor="text1"/>
                <w:sz w:val="18"/>
                <w:szCs w:val="18"/>
              </w:rPr>
            </w:pPr>
            <w:r w:rsidRPr="45682957">
              <w:rPr>
                <w:color w:val="000000" w:themeColor="text1"/>
                <w:sz w:val="18"/>
                <w:szCs w:val="18"/>
              </w:rPr>
              <w:t>E</w:t>
            </w:r>
          </w:p>
        </w:tc>
        <w:tc>
          <w:tcPr>
            <w:tcW w:w="825" w:type="dxa"/>
            <w:tcMar>
              <w:left w:w="105" w:type="dxa"/>
              <w:right w:w="105" w:type="dxa"/>
            </w:tcMar>
          </w:tcPr>
          <w:p w:rsidR="22860A9A" w:rsidP="190D30DC" w:rsidRDefault="718C8C50" w14:paraId="79A5764E" w14:textId="1F7035E1">
            <w:pPr>
              <w:spacing w:after="160"/>
              <w:rPr>
                <w:color w:val="000000" w:themeColor="text1"/>
                <w:sz w:val="18"/>
                <w:szCs w:val="18"/>
              </w:rPr>
            </w:pPr>
            <w:r w:rsidRPr="45682957">
              <w:rPr>
                <w:color w:val="000000" w:themeColor="text1"/>
                <w:sz w:val="18"/>
                <w:szCs w:val="18"/>
              </w:rPr>
              <w:t>E</w:t>
            </w:r>
          </w:p>
        </w:tc>
        <w:tc>
          <w:tcPr>
            <w:tcW w:w="870" w:type="dxa"/>
            <w:tcMar>
              <w:left w:w="105" w:type="dxa"/>
              <w:right w:w="105" w:type="dxa"/>
            </w:tcMar>
          </w:tcPr>
          <w:p w:rsidR="22860A9A" w:rsidP="190D30DC" w:rsidRDefault="718C8C50" w14:paraId="0E4E2AED" w14:textId="6DAAB932">
            <w:pPr>
              <w:spacing w:after="160"/>
              <w:rPr>
                <w:color w:val="000000" w:themeColor="text1"/>
                <w:sz w:val="18"/>
                <w:szCs w:val="18"/>
              </w:rPr>
            </w:pPr>
            <w:r w:rsidRPr="45682957">
              <w:rPr>
                <w:color w:val="000000" w:themeColor="text1"/>
                <w:sz w:val="18"/>
                <w:szCs w:val="18"/>
              </w:rPr>
              <w:t>E</w:t>
            </w:r>
          </w:p>
        </w:tc>
        <w:tc>
          <w:tcPr>
            <w:tcW w:w="825" w:type="dxa"/>
            <w:tcMar>
              <w:left w:w="105" w:type="dxa"/>
              <w:right w:w="105" w:type="dxa"/>
            </w:tcMar>
          </w:tcPr>
          <w:p w:rsidR="22860A9A" w:rsidP="190D30DC" w:rsidRDefault="718C8C50" w14:paraId="17833A74" w14:textId="69F0794A">
            <w:pPr>
              <w:spacing w:after="160"/>
              <w:rPr>
                <w:color w:val="000000" w:themeColor="text1"/>
                <w:sz w:val="18"/>
                <w:szCs w:val="18"/>
              </w:rPr>
            </w:pPr>
            <w:r w:rsidRPr="45682957">
              <w:rPr>
                <w:color w:val="000000" w:themeColor="text1"/>
                <w:sz w:val="18"/>
                <w:szCs w:val="18"/>
              </w:rPr>
              <w:t>E</w:t>
            </w:r>
          </w:p>
        </w:tc>
        <w:tc>
          <w:tcPr>
            <w:tcW w:w="855" w:type="dxa"/>
            <w:tcMar>
              <w:left w:w="105" w:type="dxa"/>
              <w:right w:w="105" w:type="dxa"/>
            </w:tcMar>
          </w:tcPr>
          <w:p w:rsidR="22860A9A" w:rsidP="190D30DC" w:rsidRDefault="22860A9A" w14:paraId="3A03976F" w14:textId="7EF06FBA">
            <w:pPr>
              <w:spacing w:after="160"/>
              <w:rPr>
                <w:color w:val="000000" w:themeColor="text1"/>
                <w:sz w:val="18"/>
                <w:szCs w:val="18"/>
              </w:rPr>
            </w:pPr>
          </w:p>
        </w:tc>
      </w:tr>
      <w:tr w:rsidR="22860A9A" w:rsidTr="2E9AD9E2" w14:paraId="440389BA" w14:textId="77777777">
        <w:trPr>
          <w:trHeight w:val="300"/>
        </w:trPr>
        <w:tc>
          <w:tcPr>
            <w:tcW w:w="4035" w:type="dxa"/>
            <w:tcMar>
              <w:left w:w="105" w:type="dxa"/>
              <w:right w:w="105" w:type="dxa"/>
            </w:tcMar>
          </w:tcPr>
          <w:p w:rsidR="22860A9A" w:rsidP="190D30DC" w:rsidRDefault="718C8C50" w14:paraId="4D530BCE" w14:textId="776C371D">
            <w:pPr>
              <w:spacing w:after="160"/>
              <w:rPr>
                <w:color w:val="000000" w:themeColor="text1"/>
                <w:sz w:val="18"/>
                <w:szCs w:val="18"/>
              </w:rPr>
            </w:pPr>
            <w:r w:rsidRPr="45682957">
              <w:rPr>
                <w:color w:val="000000" w:themeColor="text1"/>
                <w:sz w:val="18"/>
                <w:szCs w:val="18"/>
              </w:rPr>
              <w:t xml:space="preserve">2. What populations can be excluded from interviews with the lowest impact during certification and recertification? </w:t>
            </w:r>
          </w:p>
        </w:tc>
        <w:tc>
          <w:tcPr>
            <w:tcW w:w="930" w:type="dxa"/>
            <w:tcMar>
              <w:left w:w="105" w:type="dxa"/>
              <w:right w:w="105" w:type="dxa"/>
            </w:tcMar>
          </w:tcPr>
          <w:p w:rsidR="22860A9A" w:rsidP="190D30DC" w:rsidRDefault="718C8C50" w14:paraId="692F4B3E" w14:textId="3EA316BF">
            <w:pPr>
              <w:spacing w:after="160"/>
              <w:rPr>
                <w:color w:val="000000" w:themeColor="text1"/>
                <w:sz w:val="18"/>
                <w:szCs w:val="18"/>
              </w:rPr>
            </w:pPr>
            <w:r w:rsidRPr="45682957">
              <w:rPr>
                <w:color w:val="000000" w:themeColor="text1"/>
                <w:sz w:val="18"/>
                <w:szCs w:val="18"/>
              </w:rPr>
              <w:t>E</w:t>
            </w:r>
          </w:p>
        </w:tc>
        <w:tc>
          <w:tcPr>
            <w:tcW w:w="930" w:type="dxa"/>
            <w:tcMar>
              <w:left w:w="105" w:type="dxa"/>
              <w:right w:w="105" w:type="dxa"/>
            </w:tcMar>
          </w:tcPr>
          <w:p w:rsidR="22860A9A" w:rsidP="190D30DC" w:rsidRDefault="718C8C50" w14:paraId="4D4B0FAB" w14:textId="04CC7BF9">
            <w:pPr>
              <w:spacing w:after="160"/>
              <w:rPr>
                <w:color w:val="000000" w:themeColor="text1"/>
                <w:sz w:val="18"/>
                <w:szCs w:val="18"/>
              </w:rPr>
            </w:pPr>
            <w:r w:rsidRPr="45682957">
              <w:rPr>
                <w:color w:val="000000" w:themeColor="text1"/>
                <w:sz w:val="18"/>
                <w:szCs w:val="18"/>
              </w:rPr>
              <w:t>E</w:t>
            </w:r>
          </w:p>
        </w:tc>
        <w:tc>
          <w:tcPr>
            <w:tcW w:w="825" w:type="dxa"/>
            <w:tcMar>
              <w:left w:w="105" w:type="dxa"/>
              <w:right w:w="105" w:type="dxa"/>
            </w:tcMar>
          </w:tcPr>
          <w:p w:rsidR="22860A9A" w:rsidP="190D30DC" w:rsidRDefault="718C8C50" w14:paraId="6782B67A" w14:textId="36EA43E0">
            <w:pPr>
              <w:spacing w:after="160"/>
              <w:rPr>
                <w:color w:val="000000" w:themeColor="text1"/>
                <w:sz w:val="18"/>
                <w:szCs w:val="18"/>
              </w:rPr>
            </w:pPr>
            <w:r w:rsidRPr="45682957">
              <w:rPr>
                <w:color w:val="000000" w:themeColor="text1"/>
                <w:sz w:val="18"/>
                <w:szCs w:val="18"/>
              </w:rPr>
              <w:t>E</w:t>
            </w:r>
          </w:p>
        </w:tc>
        <w:tc>
          <w:tcPr>
            <w:tcW w:w="870" w:type="dxa"/>
            <w:tcMar>
              <w:left w:w="105" w:type="dxa"/>
              <w:right w:w="105" w:type="dxa"/>
            </w:tcMar>
          </w:tcPr>
          <w:p w:rsidR="22860A9A" w:rsidP="190D30DC" w:rsidRDefault="718C8C50" w14:paraId="0CA0DD00" w14:textId="7BA73CEC">
            <w:pPr>
              <w:spacing w:after="160"/>
              <w:rPr>
                <w:color w:val="000000" w:themeColor="text1"/>
                <w:sz w:val="18"/>
                <w:szCs w:val="18"/>
              </w:rPr>
            </w:pPr>
            <w:r w:rsidRPr="45682957">
              <w:rPr>
                <w:color w:val="000000" w:themeColor="text1"/>
                <w:sz w:val="18"/>
                <w:szCs w:val="18"/>
              </w:rPr>
              <w:t>E</w:t>
            </w:r>
          </w:p>
        </w:tc>
        <w:tc>
          <w:tcPr>
            <w:tcW w:w="825" w:type="dxa"/>
            <w:tcMar>
              <w:left w:w="105" w:type="dxa"/>
              <w:right w:w="105" w:type="dxa"/>
            </w:tcMar>
          </w:tcPr>
          <w:p w:rsidR="22860A9A" w:rsidP="190D30DC" w:rsidRDefault="718C8C50" w14:paraId="409978A4" w14:textId="05C4B94B">
            <w:pPr>
              <w:spacing w:after="160"/>
              <w:rPr>
                <w:color w:val="000000" w:themeColor="text1"/>
                <w:sz w:val="18"/>
                <w:szCs w:val="18"/>
              </w:rPr>
            </w:pPr>
            <w:r w:rsidRPr="45682957">
              <w:rPr>
                <w:color w:val="000000" w:themeColor="text1"/>
                <w:sz w:val="18"/>
                <w:szCs w:val="18"/>
              </w:rPr>
              <w:t>E</w:t>
            </w:r>
          </w:p>
        </w:tc>
        <w:tc>
          <w:tcPr>
            <w:tcW w:w="855" w:type="dxa"/>
            <w:tcMar>
              <w:left w:w="105" w:type="dxa"/>
              <w:right w:w="105" w:type="dxa"/>
            </w:tcMar>
          </w:tcPr>
          <w:p w:rsidR="22860A9A" w:rsidP="190D30DC" w:rsidRDefault="22860A9A" w14:paraId="17CC74EA" w14:textId="3808BB9B">
            <w:pPr>
              <w:spacing w:after="160"/>
              <w:rPr>
                <w:color w:val="000000" w:themeColor="text1"/>
                <w:sz w:val="18"/>
                <w:szCs w:val="18"/>
              </w:rPr>
            </w:pPr>
          </w:p>
        </w:tc>
      </w:tr>
      <w:tr w:rsidR="22860A9A" w:rsidTr="2E9AD9E2" w14:paraId="15A2DB74" w14:textId="77777777">
        <w:trPr>
          <w:trHeight w:val="300"/>
        </w:trPr>
        <w:tc>
          <w:tcPr>
            <w:tcW w:w="9270" w:type="dxa"/>
            <w:gridSpan w:val="7"/>
            <w:shd w:val="clear" w:color="auto" w:fill="DFF0F5" w:themeFill="accent2" w:themeFillTint="33"/>
            <w:tcMar>
              <w:left w:w="105" w:type="dxa"/>
              <w:right w:w="105" w:type="dxa"/>
            </w:tcMar>
          </w:tcPr>
          <w:p w:rsidR="22860A9A" w:rsidP="190D30DC" w:rsidRDefault="18ADE7E3" w14:paraId="351CAA31" w14:textId="0EC5963B">
            <w:pPr>
              <w:spacing w:after="160"/>
              <w:rPr>
                <w:color w:val="000000" w:themeColor="text1"/>
                <w:sz w:val="18"/>
                <w:szCs w:val="18"/>
              </w:rPr>
            </w:pPr>
            <w:r w:rsidRPr="685F5858">
              <w:rPr>
                <w:b/>
                <w:bCs/>
                <w:color w:val="000000" w:themeColor="text1"/>
                <w:sz w:val="18"/>
                <w:szCs w:val="18"/>
              </w:rPr>
              <w:t>Objective 5:</w:t>
            </w:r>
            <w:r w:rsidRPr="685F5858">
              <w:rPr>
                <w:color w:val="000000" w:themeColor="text1"/>
                <w:sz w:val="18"/>
                <w:szCs w:val="18"/>
              </w:rPr>
              <w:t xml:space="preserve"> Document the main take away points from the study to inform FNS for program changes, for use by other states and for other consideration</w:t>
            </w:r>
            <w:r w:rsidRPr="685F5858" w:rsidR="0E61B1D1">
              <w:rPr>
                <w:color w:val="000000" w:themeColor="text1"/>
                <w:sz w:val="18"/>
                <w:szCs w:val="18"/>
              </w:rPr>
              <w:t>s</w:t>
            </w:r>
            <w:r w:rsidRPr="685F5858">
              <w:rPr>
                <w:color w:val="000000" w:themeColor="text1"/>
                <w:sz w:val="18"/>
                <w:szCs w:val="18"/>
              </w:rPr>
              <w:t xml:space="preserve"> for future studies</w:t>
            </w:r>
            <w:r w:rsidRPr="685F5858" w:rsidR="397FEBAC">
              <w:rPr>
                <w:color w:val="000000" w:themeColor="text1"/>
                <w:sz w:val="18"/>
                <w:szCs w:val="18"/>
              </w:rPr>
              <w:t>.</w:t>
            </w:r>
          </w:p>
        </w:tc>
      </w:tr>
      <w:tr w:rsidR="22860A9A" w:rsidTr="2E9AD9E2" w14:paraId="540E9B0B" w14:textId="77777777">
        <w:trPr>
          <w:trHeight w:val="300"/>
        </w:trPr>
        <w:tc>
          <w:tcPr>
            <w:tcW w:w="4035" w:type="dxa"/>
            <w:tcMar>
              <w:left w:w="105" w:type="dxa"/>
              <w:right w:w="105" w:type="dxa"/>
            </w:tcMar>
          </w:tcPr>
          <w:p w:rsidR="22860A9A" w:rsidP="190D30DC" w:rsidRDefault="718C8C50" w14:paraId="6E2BEB42" w14:textId="2D19F108">
            <w:pPr>
              <w:spacing w:after="160"/>
              <w:rPr>
                <w:color w:val="000000" w:themeColor="text1"/>
                <w:sz w:val="18"/>
                <w:szCs w:val="18"/>
              </w:rPr>
            </w:pPr>
            <w:r w:rsidRPr="45682957">
              <w:rPr>
                <w:color w:val="000000" w:themeColor="text1"/>
                <w:sz w:val="18"/>
                <w:szCs w:val="18"/>
              </w:rPr>
              <w:t xml:space="preserve">2. To what extent are findings specific to the features of the demo </w:t>
            </w:r>
            <w:r w:rsidR="007C3186">
              <w:rPr>
                <w:color w:val="000000" w:themeColor="text1"/>
                <w:sz w:val="18"/>
                <w:szCs w:val="18"/>
              </w:rPr>
              <w:t>S</w:t>
            </w:r>
            <w:r w:rsidRPr="45682957">
              <w:rPr>
                <w:color w:val="000000" w:themeColor="text1"/>
                <w:sz w:val="18"/>
                <w:szCs w:val="18"/>
              </w:rPr>
              <w:t xml:space="preserve">tate or other factors? </w:t>
            </w:r>
          </w:p>
        </w:tc>
        <w:tc>
          <w:tcPr>
            <w:tcW w:w="930" w:type="dxa"/>
            <w:tcMar>
              <w:left w:w="105" w:type="dxa"/>
              <w:right w:w="105" w:type="dxa"/>
            </w:tcMar>
          </w:tcPr>
          <w:p w:rsidR="22860A9A" w:rsidP="190D30DC" w:rsidRDefault="22860A9A" w14:paraId="3FCC73DF" w14:textId="485C056F">
            <w:pPr>
              <w:spacing w:after="160"/>
              <w:rPr>
                <w:color w:val="000000" w:themeColor="text1"/>
                <w:sz w:val="18"/>
                <w:szCs w:val="18"/>
              </w:rPr>
            </w:pPr>
          </w:p>
        </w:tc>
        <w:tc>
          <w:tcPr>
            <w:tcW w:w="930" w:type="dxa"/>
            <w:tcMar>
              <w:left w:w="105" w:type="dxa"/>
              <w:right w:w="105" w:type="dxa"/>
            </w:tcMar>
          </w:tcPr>
          <w:p w:rsidR="22860A9A" w:rsidP="190D30DC" w:rsidRDefault="22860A9A" w14:paraId="40A0E929" w14:textId="0A8D583B">
            <w:pPr>
              <w:spacing w:after="160"/>
              <w:rPr>
                <w:color w:val="000000" w:themeColor="text1"/>
                <w:sz w:val="18"/>
                <w:szCs w:val="18"/>
              </w:rPr>
            </w:pPr>
          </w:p>
        </w:tc>
        <w:tc>
          <w:tcPr>
            <w:tcW w:w="825" w:type="dxa"/>
            <w:tcMar>
              <w:left w:w="105" w:type="dxa"/>
              <w:right w:w="105" w:type="dxa"/>
            </w:tcMar>
          </w:tcPr>
          <w:p w:rsidR="22860A9A" w:rsidP="190D30DC" w:rsidRDefault="718C8C50" w14:paraId="7DE3D70D" w14:textId="22EBF070">
            <w:pPr>
              <w:spacing w:after="160"/>
              <w:rPr>
                <w:color w:val="000000" w:themeColor="text1"/>
                <w:sz w:val="18"/>
                <w:szCs w:val="18"/>
              </w:rPr>
            </w:pPr>
            <w:r w:rsidRPr="45682957">
              <w:rPr>
                <w:color w:val="000000" w:themeColor="text1"/>
                <w:sz w:val="18"/>
                <w:szCs w:val="18"/>
              </w:rPr>
              <w:t>E</w:t>
            </w:r>
          </w:p>
        </w:tc>
        <w:tc>
          <w:tcPr>
            <w:tcW w:w="870" w:type="dxa"/>
            <w:tcMar>
              <w:left w:w="105" w:type="dxa"/>
              <w:right w:w="105" w:type="dxa"/>
            </w:tcMar>
          </w:tcPr>
          <w:p w:rsidR="22860A9A" w:rsidP="190D30DC" w:rsidRDefault="718C8C50" w14:paraId="473D682C" w14:textId="3A3A465A">
            <w:pPr>
              <w:spacing w:after="160"/>
              <w:rPr>
                <w:color w:val="000000" w:themeColor="text1"/>
                <w:sz w:val="18"/>
                <w:szCs w:val="18"/>
              </w:rPr>
            </w:pPr>
            <w:r w:rsidRPr="45682957">
              <w:rPr>
                <w:color w:val="000000" w:themeColor="text1"/>
                <w:sz w:val="18"/>
                <w:szCs w:val="18"/>
              </w:rPr>
              <w:t>E</w:t>
            </w:r>
          </w:p>
        </w:tc>
        <w:tc>
          <w:tcPr>
            <w:tcW w:w="825" w:type="dxa"/>
            <w:tcMar>
              <w:left w:w="105" w:type="dxa"/>
              <w:right w:w="105" w:type="dxa"/>
            </w:tcMar>
          </w:tcPr>
          <w:p w:rsidR="22860A9A" w:rsidP="190D30DC" w:rsidRDefault="718C8C50" w14:paraId="5B334486" w14:textId="01DF1969">
            <w:pPr>
              <w:spacing w:after="160"/>
              <w:rPr>
                <w:color w:val="000000" w:themeColor="text1"/>
                <w:sz w:val="18"/>
                <w:szCs w:val="18"/>
              </w:rPr>
            </w:pPr>
            <w:r w:rsidRPr="45682957">
              <w:rPr>
                <w:color w:val="000000" w:themeColor="text1"/>
                <w:sz w:val="18"/>
                <w:szCs w:val="18"/>
              </w:rPr>
              <w:t>E</w:t>
            </w:r>
          </w:p>
        </w:tc>
        <w:tc>
          <w:tcPr>
            <w:tcW w:w="855" w:type="dxa"/>
            <w:tcMar>
              <w:left w:w="105" w:type="dxa"/>
              <w:right w:w="105" w:type="dxa"/>
            </w:tcMar>
          </w:tcPr>
          <w:p w:rsidR="22860A9A" w:rsidP="190D30DC" w:rsidRDefault="718C8C50" w14:paraId="2BCACE40" w14:textId="1F285716">
            <w:pPr>
              <w:spacing w:after="160"/>
              <w:rPr>
                <w:color w:val="000000" w:themeColor="text1"/>
                <w:sz w:val="18"/>
                <w:szCs w:val="18"/>
              </w:rPr>
            </w:pPr>
            <w:r w:rsidRPr="45682957">
              <w:rPr>
                <w:color w:val="000000" w:themeColor="text1"/>
                <w:sz w:val="18"/>
                <w:szCs w:val="18"/>
              </w:rPr>
              <w:t>E</w:t>
            </w:r>
          </w:p>
        </w:tc>
      </w:tr>
      <w:tr w:rsidR="22860A9A" w:rsidTr="2E9AD9E2" w14:paraId="6611444F" w14:textId="77777777">
        <w:trPr>
          <w:trHeight w:val="300"/>
        </w:trPr>
        <w:tc>
          <w:tcPr>
            <w:tcW w:w="4035" w:type="dxa"/>
            <w:tcMar>
              <w:left w:w="105" w:type="dxa"/>
              <w:right w:w="105" w:type="dxa"/>
            </w:tcMar>
          </w:tcPr>
          <w:p w:rsidR="22860A9A" w:rsidP="190D30DC" w:rsidRDefault="718C8C50" w14:paraId="546B4343" w14:textId="3441EFBA">
            <w:pPr>
              <w:spacing w:after="160"/>
              <w:rPr>
                <w:color w:val="000000" w:themeColor="text1"/>
                <w:sz w:val="18"/>
                <w:szCs w:val="18"/>
              </w:rPr>
            </w:pPr>
            <w:r w:rsidRPr="45682957">
              <w:rPr>
                <w:color w:val="000000" w:themeColor="text1"/>
                <w:sz w:val="18"/>
                <w:szCs w:val="18"/>
              </w:rPr>
              <w:t xml:space="preserve">3. Under what circumstances does each interview mode work best? </w:t>
            </w:r>
          </w:p>
        </w:tc>
        <w:tc>
          <w:tcPr>
            <w:tcW w:w="930" w:type="dxa"/>
            <w:tcMar>
              <w:left w:w="105" w:type="dxa"/>
              <w:right w:w="105" w:type="dxa"/>
            </w:tcMar>
          </w:tcPr>
          <w:p w:rsidR="22860A9A" w:rsidP="190D30DC" w:rsidRDefault="718C8C50" w14:paraId="203EF3FD" w14:textId="5AE06695">
            <w:pPr>
              <w:spacing w:after="160"/>
              <w:rPr>
                <w:color w:val="000000" w:themeColor="text1"/>
                <w:sz w:val="18"/>
                <w:szCs w:val="18"/>
              </w:rPr>
            </w:pPr>
            <w:r w:rsidRPr="45682957">
              <w:rPr>
                <w:color w:val="000000" w:themeColor="text1"/>
                <w:sz w:val="18"/>
                <w:szCs w:val="18"/>
              </w:rPr>
              <w:t>E</w:t>
            </w:r>
          </w:p>
        </w:tc>
        <w:tc>
          <w:tcPr>
            <w:tcW w:w="930" w:type="dxa"/>
            <w:tcMar>
              <w:left w:w="105" w:type="dxa"/>
              <w:right w:w="105" w:type="dxa"/>
            </w:tcMar>
          </w:tcPr>
          <w:p w:rsidR="22860A9A" w:rsidP="190D30DC" w:rsidRDefault="718C8C50" w14:paraId="6D48B738" w14:textId="64ED9897">
            <w:pPr>
              <w:spacing w:after="160"/>
              <w:rPr>
                <w:color w:val="000000" w:themeColor="text1"/>
                <w:sz w:val="18"/>
                <w:szCs w:val="18"/>
              </w:rPr>
            </w:pPr>
            <w:r w:rsidRPr="45682957">
              <w:rPr>
                <w:color w:val="000000" w:themeColor="text1"/>
                <w:sz w:val="18"/>
                <w:szCs w:val="18"/>
              </w:rPr>
              <w:t>E</w:t>
            </w:r>
          </w:p>
        </w:tc>
        <w:tc>
          <w:tcPr>
            <w:tcW w:w="825" w:type="dxa"/>
            <w:tcMar>
              <w:left w:w="105" w:type="dxa"/>
              <w:right w:w="105" w:type="dxa"/>
            </w:tcMar>
          </w:tcPr>
          <w:p w:rsidR="22860A9A" w:rsidP="190D30DC" w:rsidRDefault="718C8C50" w14:paraId="11E1E7EA" w14:textId="04D1E4BA">
            <w:pPr>
              <w:spacing w:after="160"/>
              <w:rPr>
                <w:color w:val="000000" w:themeColor="text1"/>
                <w:sz w:val="18"/>
                <w:szCs w:val="18"/>
              </w:rPr>
            </w:pPr>
            <w:r w:rsidRPr="45682957">
              <w:rPr>
                <w:color w:val="000000" w:themeColor="text1"/>
                <w:sz w:val="18"/>
                <w:szCs w:val="18"/>
              </w:rPr>
              <w:t>E</w:t>
            </w:r>
          </w:p>
        </w:tc>
        <w:tc>
          <w:tcPr>
            <w:tcW w:w="870" w:type="dxa"/>
            <w:tcMar>
              <w:left w:w="105" w:type="dxa"/>
              <w:right w:w="105" w:type="dxa"/>
            </w:tcMar>
          </w:tcPr>
          <w:p w:rsidR="22860A9A" w:rsidP="190D30DC" w:rsidRDefault="718C8C50" w14:paraId="59F46405" w14:textId="13CBEEAC">
            <w:pPr>
              <w:spacing w:after="160"/>
              <w:rPr>
                <w:color w:val="000000" w:themeColor="text1"/>
                <w:sz w:val="18"/>
                <w:szCs w:val="18"/>
              </w:rPr>
            </w:pPr>
            <w:r w:rsidRPr="45682957">
              <w:rPr>
                <w:color w:val="000000" w:themeColor="text1"/>
                <w:sz w:val="18"/>
                <w:szCs w:val="18"/>
              </w:rPr>
              <w:t>E</w:t>
            </w:r>
          </w:p>
        </w:tc>
        <w:tc>
          <w:tcPr>
            <w:tcW w:w="825" w:type="dxa"/>
            <w:tcMar>
              <w:left w:w="105" w:type="dxa"/>
              <w:right w:w="105" w:type="dxa"/>
            </w:tcMar>
          </w:tcPr>
          <w:p w:rsidR="22860A9A" w:rsidP="190D30DC" w:rsidRDefault="718C8C50" w14:paraId="46249032" w14:textId="6E3E68B6">
            <w:pPr>
              <w:spacing w:after="160"/>
              <w:rPr>
                <w:color w:val="000000" w:themeColor="text1"/>
                <w:sz w:val="18"/>
                <w:szCs w:val="18"/>
              </w:rPr>
            </w:pPr>
            <w:r w:rsidRPr="45682957">
              <w:rPr>
                <w:color w:val="000000" w:themeColor="text1"/>
                <w:sz w:val="18"/>
                <w:szCs w:val="18"/>
              </w:rPr>
              <w:t>E</w:t>
            </w:r>
          </w:p>
        </w:tc>
        <w:tc>
          <w:tcPr>
            <w:tcW w:w="855" w:type="dxa"/>
            <w:tcMar>
              <w:left w:w="105" w:type="dxa"/>
              <w:right w:w="105" w:type="dxa"/>
            </w:tcMar>
          </w:tcPr>
          <w:p w:rsidR="22860A9A" w:rsidP="190D30DC" w:rsidRDefault="22860A9A" w14:paraId="525B9FEF" w14:textId="6DAC3B82">
            <w:pPr>
              <w:spacing w:after="160"/>
              <w:rPr>
                <w:color w:val="000000" w:themeColor="text1"/>
                <w:sz w:val="18"/>
                <w:szCs w:val="18"/>
              </w:rPr>
            </w:pPr>
          </w:p>
        </w:tc>
      </w:tr>
    </w:tbl>
    <w:p w:rsidR="32642206" w:rsidP="307FE6BE" w:rsidRDefault="32642206" w14:paraId="0DA1EFD5" w14:textId="0B8BC753">
      <w:pPr>
        <w:spacing w:before="160" w:after="160"/>
        <w:rPr>
          <w:color w:val="000000" w:themeColor="text1"/>
        </w:rPr>
      </w:pPr>
      <w:r w:rsidRPr="469AE359">
        <w:rPr>
          <w:b/>
          <w:bCs/>
          <w:color w:val="000000" w:themeColor="text1"/>
        </w:rPr>
        <w:t>Sampling</w:t>
      </w:r>
    </w:p>
    <w:p w:rsidR="22860A9A" w:rsidP="190D30DC" w:rsidRDefault="32642206" w14:paraId="53405796" w14:textId="341C201C">
      <w:pPr>
        <w:spacing w:after="160"/>
        <w:rPr>
          <w:color w:val="000000" w:themeColor="text1"/>
        </w:rPr>
      </w:pPr>
      <w:r w:rsidRPr="4878B38B">
        <w:rPr>
          <w:color w:val="000000" w:themeColor="text1"/>
        </w:rPr>
        <w:t xml:space="preserve">We propose to select between 10 and 25 key informants from each </w:t>
      </w:r>
      <w:r w:rsidRPr="4878B38B" w:rsidR="681D08DE">
        <w:rPr>
          <w:color w:val="000000" w:themeColor="text1"/>
        </w:rPr>
        <w:t>S</w:t>
      </w:r>
      <w:r w:rsidRPr="4878B38B">
        <w:rPr>
          <w:color w:val="000000" w:themeColor="text1"/>
        </w:rPr>
        <w:t xml:space="preserve">tate for each wave of data collection for a total of 150 to 750 interviews. The exact numbers of key informants per </w:t>
      </w:r>
      <w:r w:rsidRPr="4878B38B" w:rsidR="61C8ADAB">
        <w:rPr>
          <w:color w:val="000000" w:themeColor="text1"/>
        </w:rPr>
        <w:t>S</w:t>
      </w:r>
      <w:r w:rsidRPr="4878B38B">
        <w:rPr>
          <w:color w:val="000000" w:themeColor="text1"/>
        </w:rPr>
        <w:t>tate will depend on whether SNAP eligibility determinations are centralized or conducted locally, and, if local, how many locations participate in the</w:t>
      </w:r>
      <w:r w:rsidRPr="4878B38B" w:rsidR="00E93C83">
        <w:rPr>
          <w:color w:val="000000" w:themeColor="text1"/>
        </w:rPr>
        <w:t xml:space="preserve"> </w:t>
      </w:r>
      <w:r w:rsidRPr="4878B38B">
        <w:rPr>
          <w:color w:val="000000" w:themeColor="text1"/>
        </w:rPr>
        <w:t>demonstration. Sampling will be stratified by key informant role (eligibility staff, state administrator, community-based organization staff,</w:t>
      </w:r>
      <w:r w:rsidRPr="4878B38B" w:rsidR="08A506E2">
        <w:rPr>
          <w:color w:val="000000" w:themeColor="text1"/>
        </w:rPr>
        <w:t xml:space="preserve"> front desk staff</w:t>
      </w:r>
      <w:r w:rsidRPr="4878B38B">
        <w:rPr>
          <w:color w:val="000000" w:themeColor="text1"/>
        </w:rPr>
        <w:t xml:space="preserve"> etc.), and by local site, when applicable. At the beginning of the demonstration, we will obtain a list of sites and individual staff working on aspects of the demonstration. Among staff with high levels of demonstration involvement, we will select interviewees randomly.</w:t>
      </w:r>
    </w:p>
    <w:p w:rsidR="32642206" w:rsidP="190D30DC" w:rsidRDefault="32642206" w14:paraId="30FE507F" w14:textId="0F20EFB5">
      <w:pPr>
        <w:spacing w:after="160"/>
        <w:rPr>
          <w:color w:val="000000" w:themeColor="text1"/>
        </w:rPr>
      </w:pPr>
      <w:r w:rsidRPr="469AE359">
        <w:rPr>
          <w:b/>
          <w:bCs/>
          <w:color w:val="000000" w:themeColor="text1"/>
        </w:rPr>
        <w:t>Data collection</w:t>
      </w:r>
    </w:p>
    <w:p w:rsidR="22860A9A" w:rsidP="190D30DC" w:rsidRDefault="32642206" w14:paraId="78C2E890" w14:textId="7DC50A40">
      <w:pPr>
        <w:spacing w:after="160"/>
        <w:rPr>
          <w:color w:val="000000" w:themeColor="text1"/>
        </w:rPr>
      </w:pPr>
      <w:r w:rsidRPr="22860A9A">
        <w:rPr>
          <w:color w:val="000000" w:themeColor="text1"/>
        </w:rPr>
        <w:t xml:space="preserve">Interviews will last no more than 1/2 hour on average and will be conducted virtually. We propose to digitally record interviews so we may listen to them again if necessary for clarification. A note-taker will record the salient points described in each interview. The design of data collection instruments will ensure that the team may gather information pertinent to each objective and relevant question as described by Exhibit </w:t>
      </w:r>
      <w:r w:rsidRPr="044292BE" w:rsidR="0E2E8B02">
        <w:rPr>
          <w:color w:val="000000" w:themeColor="text1"/>
        </w:rPr>
        <w:t>9</w:t>
      </w:r>
      <w:r w:rsidRPr="22860A9A">
        <w:rPr>
          <w:color w:val="000000" w:themeColor="text1"/>
        </w:rPr>
        <w:t xml:space="preserve">. </w:t>
      </w:r>
      <w:r w:rsidR="00606086">
        <w:rPr>
          <w:color w:val="000000" w:themeColor="text1"/>
        </w:rPr>
        <w:t>MDRC’s</w:t>
      </w:r>
      <w:r w:rsidRPr="22860A9A">
        <w:rPr>
          <w:color w:val="000000" w:themeColor="text1"/>
        </w:rPr>
        <w:t xml:space="preserve"> IRB will provide approval for research with human subjects and interviewers will be trained to use the protocols and will understand ethical interviewing practices.</w:t>
      </w:r>
    </w:p>
    <w:p w:rsidR="22860A9A" w:rsidP="190D30DC" w:rsidRDefault="32642206" w14:paraId="4563C1ED" w14:textId="2875FFD1">
      <w:pPr>
        <w:spacing w:after="160"/>
        <w:rPr>
          <w:color w:val="000000" w:themeColor="text1"/>
        </w:rPr>
      </w:pPr>
      <w:r w:rsidRPr="438B6004">
        <w:rPr>
          <w:color w:val="000000" w:themeColor="text1"/>
        </w:rPr>
        <w:t>During qualitative data collection, the team will provide weekly data collection update memos to the COR via email. These memos will include the number of interviews planned and scheduled; problems encountered during data collection including concerns expressed by key informants. The memo will provide any metrics or other information as requested by FNS during the planning of the study.</w:t>
      </w:r>
    </w:p>
    <w:p w:rsidR="22860A9A" w:rsidP="190D30DC" w:rsidRDefault="32642206" w14:paraId="1A9305BB" w14:textId="6AAA984F">
      <w:pPr>
        <w:spacing w:after="160"/>
        <w:rPr>
          <w:color w:val="000000" w:themeColor="text1"/>
        </w:rPr>
      </w:pPr>
      <w:r w:rsidRPr="438B6004">
        <w:rPr>
          <w:color w:val="000000" w:themeColor="text1"/>
        </w:rPr>
        <w:t>Two weeks after the end of data collection, the team will provide a summary memo for each state on in-depth interview data collection describing the number of key informant interviews conducted, the number and types of participants in each interview, the average length of the interviews, and the quality of the data collected.</w:t>
      </w:r>
    </w:p>
    <w:p w:rsidR="32642206" w:rsidP="190D30DC" w:rsidRDefault="32642206" w14:paraId="118F4586" w14:textId="09CF5A08">
      <w:pPr>
        <w:spacing w:after="160"/>
        <w:rPr>
          <w:color w:val="000000" w:themeColor="text1"/>
        </w:rPr>
      </w:pPr>
      <w:r w:rsidRPr="469AE359">
        <w:rPr>
          <w:b/>
          <w:bCs/>
          <w:color w:val="000000" w:themeColor="text1"/>
        </w:rPr>
        <w:t>Analysis</w:t>
      </w:r>
    </w:p>
    <w:p w:rsidR="22860A9A" w:rsidP="190D30DC" w:rsidRDefault="32642206" w14:paraId="55FB3E20" w14:textId="29140B80">
      <w:pPr>
        <w:spacing w:after="160"/>
        <w:rPr>
          <w:color w:val="000000" w:themeColor="text1"/>
        </w:rPr>
      </w:pPr>
      <w:r w:rsidRPr="4878B38B">
        <w:rPr>
          <w:color w:val="000000" w:themeColor="text1"/>
        </w:rPr>
        <w:t xml:space="preserve">Notes from each interview will be uploaded into NVivo for review and analysis. Interviews from informants will be grouped by </w:t>
      </w:r>
      <w:r w:rsidRPr="4878B38B" w:rsidR="7B839600">
        <w:rPr>
          <w:color w:val="000000" w:themeColor="text1"/>
        </w:rPr>
        <w:t>S</w:t>
      </w:r>
      <w:r w:rsidRPr="4878B38B">
        <w:rPr>
          <w:color w:val="000000" w:themeColor="text1"/>
        </w:rPr>
        <w:t xml:space="preserve">tate into </w:t>
      </w:r>
      <w:r w:rsidRPr="4878B38B" w:rsidR="7142B937">
        <w:rPr>
          <w:color w:val="000000" w:themeColor="text1"/>
        </w:rPr>
        <w:t>S</w:t>
      </w:r>
      <w:r w:rsidRPr="4878B38B">
        <w:rPr>
          <w:color w:val="000000" w:themeColor="text1"/>
        </w:rPr>
        <w:t xml:space="preserve">tate case studies. For assessing implementation, we propose to describe the </w:t>
      </w:r>
      <w:r w:rsidRPr="4878B38B" w:rsidR="00DB19FA">
        <w:rPr>
          <w:color w:val="000000" w:themeColor="text1"/>
        </w:rPr>
        <w:t>business-as-usual</w:t>
      </w:r>
      <w:r w:rsidRPr="4878B38B">
        <w:rPr>
          <w:color w:val="000000" w:themeColor="text1"/>
        </w:rPr>
        <w:t xml:space="preserve"> and </w:t>
      </w:r>
      <w:r w:rsidRPr="4878B38B" w:rsidR="0058493C">
        <w:rPr>
          <w:color w:val="000000" w:themeColor="text1"/>
        </w:rPr>
        <w:t>No-</w:t>
      </w:r>
      <w:r w:rsidRPr="4878B38B" w:rsidR="245CCF9D">
        <w:rPr>
          <w:color w:val="000000" w:themeColor="text1"/>
        </w:rPr>
        <w:t>i</w:t>
      </w:r>
      <w:r w:rsidRPr="4878B38B" w:rsidR="0058493C">
        <w:rPr>
          <w:color w:val="000000" w:themeColor="text1"/>
        </w:rPr>
        <w:t>nterview</w:t>
      </w:r>
      <w:r w:rsidRPr="4878B38B">
        <w:rPr>
          <w:color w:val="000000" w:themeColor="text1"/>
        </w:rPr>
        <w:t xml:space="preserve"> processes, barriers, challenges, and facilitators of implementation, and any strategies key informants utilized for managing workflow and overcoming challenges.</w:t>
      </w:r>
    </w:p>
    <w:p w:rsidR="00625ACB" w:rsidP="190D30DC" w:rsidRDefault="32642206" w14:paraId="2A1DF931" w14:textId="45342C1D">
      <w:pPr>
        <w:spacing w:after="160"/>
        <w:rPr>
          <w:color w:val="000000" w:themeColor="text1"/>
        </w:rPr>
      </w:pPr>
      <w:r w:rsidRPr="45682957">
        <w:rPr>
          <w:color w:val="000000" w:themeColor="text1"/>
        </w:rPr>
        <w:t xml:space="preserve">Questions raised by quantitative findings of the outcomes analysis may be explored through analysis of key informants’ reflections on the demonstration, including positive and negative experiences, subpopulations that benefited or were poorly served by the </w:t>
      </w:r>
      <w:r w:rsidRPr="45682957" w:rsidR="0058493C">
        <w:rPr>
          <w:color w:val="000000" w:themeColor="text1"/>
        </w:rPr>
        <w:t>No-</w:t>
      </w:r>
      <w:r w:rsidRPr="1C1A25E3" w:rsidR="28183B37">
        <w:rPr>
          <w:color w:val="000000" w:themeColor="text1"/>
        </w:rPr>
        <w:t>i</w:t>
      </w:r>
      <w:r w:rsidRPr="1C1A25E3" w:rsidR="0058493C">
        <w:rPr>
          <w:color w:val="000000" w:themeColor="text1"/>
        </w:rPr>
        <w:t>nterview</w:t>
      </w:r>
      <w:r w:rsidRPr="45682957">
        <w:rPr>
          <w:color w:val="000000" w:themeColor="text1"/>
        </w:rPr>
        <w:t xml:space="preserve"> condition, and how contextual factors and circumstances may have contributed to observed findings.</w:t>
      </w:r>
      <w:bookmarkStart w:name="4.8_Task_8:_Reporting" w:id="40"/>
      <w:bookmarkStart w:name="_Toc950366201" w:id="41"/>
      <w:bookmarkEnd w:id="40"/>
    </w:p>
    <w:p w:rsidRPr="00BE6BFE" w:rsidR="00035075" w:rsidP="4878B38B" w:rsidRDefault="00DC1724" w14:paraId="334206E7" w14:textId="294BCC33">
      <w:pPr>
        <w:pStyle w:val="Heading2"/>
      </w:pPr>
      <w:bookmarkStart w:name="_Toc1285818706" w:id="42"/>
      <w:bookmarkStart w:name="_Toc1173007763" w:id="43"/>
      <w:bookmarkStart w:name="_Toc2050204960" w:id="44"/>
      <w:bookmarkStart w:name="_Toc1828557865" w:id="1547016248"/>
      <w:r w:rsidR="00DC1724">
        <w:rPr/>
        <w:t>Task 8: Reporting</w:t>
      </w:r>
      <w:bookmarkEnd w:id="42"/>
      <w:bookmarkEnd w:id="43"/>
      <w:bookmarkEnd w:id="44"/>
      <w:bookmarkEnd w:id="1547016248"/>
    </w:p>
    <w:bookmarkEnd w:id="41"/>
    <w:p w:rsidRPr="00625ACB" w:rsidR="004E24E7" w:rsidP="190D30DC" w:rsidRDefault="166C07E3" w14:paraId="4DDF8574" w14:textId="10CE0D49">
      <w:pPr>
        <w:pStyle w:val="BodyText"/>
        <w:spacing w:after="160"/>
      </w:pPr>
      <w:r w:rsidRPr="398E20CA">
        <w:rPr>
          <w:w w:val="105"/>
        </w:rPr>
        <w:t xml:space="preserve">The team will produce </w:t>
      </w:r>
      <w:r w:rsidRPr="00625ACB" w:rsidR="00625ACB">
        <w:rPr>
          <w:w w:val="105"/>
        </w:rPr>
        <w:t>a</w:t>
      </w:r>
      <w:r w:rsidR="6C9707D2">
        <w:rPr>
          <w:w w:val="105"/>
        </w:rPr>
        <w:t xml:space="preserve"> </w:t>
      </w:r>
      <w:r w:rsidRPr="398E20CA" w:rsidR="6C9707D2">
        <w:rPr>
          <w:w w:val="105"/>
        </w:rPr>
        <w:t>report</w:t>
      </w:r>
      <w:r w:rsidRPr="00625ACB" w:rsidR="6C9707D2">
        <w:rPr>
          <w:w w:val="105"/>
        </w:rPr>
        <w:t xml:space="preserve"> </w:t>
      </w:r>
      <w:r w:rsidRPr="398E20CA" w:rsidR="6C9707D2">
        <w:rPr>
          <w:w w:val="105"/>
        </w:rPr>
        <w:t>outline</w:t>
      </w:r>
      <w:r w:rsidRPr="00625ACB" w:rsidR="6C9707D2">
        <w:rPr>
          <w:w w:val="105"/>
        </w:rPr>
        <w:t xml:space="preserve"> </w:t>
      </w:r>
      <w:r w:rsidRPr="398E20CA" w:rsidR="6C9707D2">
        <w:rPr>
          <w:w w:val="105"/>
        </w:rPr>
        <w:t>for</w:t>
      </w:r>
      <w:r w:rsidRPr="00625ACB" w:rsidR="6C9707D2">
        <w:rPr>
          <w:w w:val="105"/>
        </w:rPr>
        <w:t xml:space="preserve"> </w:t>
      </w:r>
      <w:r w:rsidRPr="398E20CA" w:rsidR="6C9707D2">
        <w:rPr>
          <w:w w:val="105"/>
        </w:rPr>
        <w:t>all</w:t>
      </w:r>
      <w:r w:rsidRPr="00625ACB" w:rsidR="6C9707D2">
        <w:rPr>
          <w:w w:val="105"/>
        </w:rPr>
        <w:t xml:space="preserve"> </w:t>
      </w:r>
      <w:r w:rsidRPr="398E20CA" w:rsidR="6C9707D2">
        <w:rPr>
          <w:w w:val="105"/>
        </w:rPr>
        <w:t>chapters</w:t>
      </w:r>
      <w:r w:rsidRPr="00625ACB" w:rsidR="6C9707D2">
        <w:rPr>
          <w:w w:val="105"/>
        </w:rPr>
        <w:t xml:space="preserve"> </w:t>
      </w:r>
      <w:r w:rsidRPr="398E20CA" w:rsidR="6C9707D2">
        <w:rPr>
          <w:w w:val="105"/>
        </w:rPr>
        <w:t>and</w:t>
      </w:r>
      <w:r w:rsidRPr="00625ACB" w:rsidR="6C9707D2">
        <w:rPr>
          <w:w w:val="105"/>
        </w:rPr>
        <w:t xml:space="preserve"> </w:t>
      </w:r>
      <w:r w:rsidRPr="398E20CA" w:rsidR="6C9707D2">
        <w:rPr>
          <w:w w:val="105"/>
        </w:rPr>
        <w:t>appendices</w:t>
      </w:r>
      <w:r w:rsidRPr="00625ACB" w:rsidR="6C9707D2">
        <w:rPr>
          <w:w w:val="105"/>
        </w:rPr>
        <w:t xml:space="preserve"> </w:t>
      </w:r>
      <w:r w:rsidR="00625ACB">
        <w:rPr>
          <w:w w:val="105"/>
        </w:rPr>
        <w:t>that includes</w:t>
      </w:r>
      <w:r w:rsidRPr="00625ACB" w:rsidR="6C9707D2">
        <w:rPr>
          <w:w w:val="105"/>
        </w:rPr>
        <w:t xml:space="preserve"> </w:t>
      </w:r>
      <w:r w:rsidRPr="398E20CA" w:rsidR="6C9707D2">
        <w:rPr>
          <w:w w:val="105"/>
        </w:rPr>
        <w:t>draft</w:t>
      </w:r>
      <w:r w:rsidRPr="00625ACB" w:rsidR="6C9707D2">
        <w:rPr>
          <w:w w:val="105"/>
        </w:rPr>
        <w:t xml:space="preserve"> </w:t>
      </w:r>
      <w:r w:rsidRPr="398E20CA" w:rsidR="6C9707D2">
        <w:rPr>
          <w:w w:val="105"/>
        </w:rPr>
        <w:t>tables,</w:t>
      </w:r>
      <w:r w:rsidRPr="00625ACB" w:rsidR="6C9707D2">
        <w:rPr>
          <w:w w:val="105"/>
        </w:rPr>
        <w:t xml:space="preserve"> </w:t>
      </w:r>
      <w:r w:rsidRPr="398E20CA" w:rsidR="6C9707D2">
        <w:rPr>
          <w:w w:val="105"/>
        </w:rPr>
        <w:t>figures, and</w:t>
      </w:r>
      <w:r w:rsidRPr="00625ACB" w:rsidR="6C9707D2">
        <w:rPr>
          <w:w w:val="105"/>
        </w:rPr>
        <w:t xml:space="preserve"> </w:t>
      </w:r>
      <w:r w:rsidRPr="00625ACB" w:rsidR="69C088BA">
        <w:rPr>
          <w:w w:val="105"/>
        </w:rPr>
        <w:t>S</w:t>
      </w:r>
      <w:r w:rsidRPr="398E20CA" w:rsidR="6C9707D2">
        <w:rPr>
          <w:w w:val="105"/>
        </w:rPr>
        <w:t>tate</w:t>
      </w:r>
      <w:r w:rsidRPr="00625ACB" w:rsidR="6C9707D2">
        <w:rPr>
          <w:w w:val="105"/>
        </w:rPr>
        <w:t xml:space="preserve"> </w:t>
      </w:r>
      <w:r w:rsidRPr="398E20CA" w:rsidR="6C9707D2">
        <w:rPr>
          <w:w w:val="105"/>
        </w:rPr>
        <w:t>profiles</w:t>
      </w:r>
      <w:r w:rsidRPr="398E20CA" w:rsidR="7D344242">
        <w:rPr>
          <w:w w:val="105"/>
        </w:rPr>
        <w:t xml:space="preserve">, and revise based on </w:t>
      </w:r>
      <w:r w:rsidRPr="398E20CA" w:rsidR="6C9707D2">
        <w:rPr>
          <w:w w:val="105"/>
        </w:rPr>
        <w:t>feedback provided by FNS on the draft version.</w:t>
      </w:r>
      <w:r w:rsidR="00625ACB">
        <w:rPr>
          <w:w w:val="105"/>
        </w:rPr>
        <w:t xml:space="preserve"> A suggested outline of the report includes:</w:t>
      </w:r>
      <w:r w:rsidR="6217BF71">
        <w:rPr>
          <w:w w:val="105"/>
        </w:rPr>
        <w:t xml:space="preserve"> 1) </w:t>
      </w:r>
      <w:r w:rsidRPr="398E20CA" w:rsidR="751DBBAB">
        <w:rPr>
          <w:w w:val="105"/>
        </w:rPr>
        <w:t>Report cover: visually designed cover re</w:t>
      </w:r>
      <w:r w:rsidRPr="00625ACB" w:rsidR="751DBBAB">
        <w:rPr>
          <w:w w:val="105"/>
        </w:rPr>
        <w:t>levant project</w:t>
      </w:r>
      <w:r w:rsidRPr="00625ACB" w:rsidR="1AE02D04">
        <w:rPr>
          <w:w w:val="105"/>
        </w:rPr>
        <w:t xml:space="preserve">; 2) </w:t>
      </w:r>
      <w:r w:rsidRPr="00625ACB" w:rsidR="751DBBAB">
        <w:rPr>
          <w:w w:val="105"/>
        </w:rPr>
        <w:t xml:space="preserve">An executive summary: includes overall study, its research objectives, and the main findings presented clearly and concisely for an audience of program and policy officials, and </w:t>
      </w:r>
      <w:r w:rsidR="003169C2">
        <w:rPr>
          <w:w w:val="105"/>
        </w:rPr>
        <w:t>s</w:t>
      </w:r>
      <w:r w:rsidRPr="00625ACB" w:rsidR="751DBBAB">
        <w:rPr>
          <w:w w:val="105"/>
        </w:rPr>
        <w:t>tate officials</w:t>
      </w:r>
      <w:r w:rsidRPr="00625ACB" w:rsidR="3C25083A">
        <w:rPr>
          <w:w w:val="105"/>
        </w:rPr>
        <w:t xml:space="preserve">; 3); </w:t>
      </w:r>
      <w:r w:rsidR="00625ACB">
        <w:rPr>
          <w:w w:val="105"/>
        </w:rPr>
        <w:t>Report Chapters</w:t>
      </w:r>
      <w:r w:rsidR="080ECED7">
        <w:rPr>
          <w:w w:val="105"/>
        </w:rPr>
        <w:t xml:space="preserve">. </w:t>
      </w:r>
      <w:r w:rsidRPr="00625ACB" w:rsidR="00625ACB">
        <w:rPr>
          <w:w w:val="105"/>
        </w:rPr>
        <w:t>Chapter 1: Introduction</w:t>
      </w:r>
      <w:r w:rsidR="00625ACB">
        <w:rPr>
          <w:w w:val="105"/>
        </w:rPr>
        <w:t>, Background and Study Motivation</w:t>
      </w:r>
      <w:r w:rsidR="36F43875">
        <w:rPr>
          <w:w w:val="105"/>
        </w:rPr>
        <w:t>, including a r</w:t>
      </w:r>
      <w:r w:rsidR="404487C2">
        <w:rPr>
          <w:w w:val="105"/>
        </w:rPr>
        <w:t>e</w:t>
      </w:r>
      <w:r w:rsidRPr="00625ACB" w:rsidR="00625ACB">
        <w:rPr>
          <w:w w:val="105"/>
        </w:rPr>
        <w:t xml:space="preserve">view of </w:t>
      </w:r>
      <w:r w:rsidR="00973193">
        <w:rPr>
          <w:w w:val="105"/>
        </w:rPr>
        <w:t>r</w:t>
      </w:r>
      <w:r w:rsidRPr="00625ACB" w:rsidR="00625ACB">
        <w:rPr>
          <w:w w:val="105"/>
        </w:rPr>
        <w:t xml:space="preserve">elevant </w:t>
      </w:r>
      <w:r w:rsidR="00973193">
        <w:rPr>
          <w:w w:val="105"/>
        </w:rPr>
        <w:t>l</w:t>
      </w:r>
      <w:r w:rsidRPr="00625ACB" w:rsidR="00625ACB">
        <w:rPr>
          <w:w w:val="105"/>
        </w:rPr>
        <w:t>iterature</w:t>
      </w:r>
      <w:r w:rsidRPr="00625ACB" w:rsidR="133CD3F1">
        <w:rPr>
          <w:w w:val="105"/>
        </w:rPr>
        <w:t>, s</w:t>
      </w:r>
      <w:r w:rsidRPr="00625ACB" w:rsidR="00625ACB">
        <w:rPr>
          <w:w w:val="105"/>
        </w:rPr>
        <w:t>tudy objectives</w:t>
      </w:r>
      <w:r w:rsidRPr="00625ACB" w:rsidR="7C2E25D2">
        <w:rPr>
          <w:w w:val="105"/>
        </w:rPr>
        <w:t>, and r</w:t>
      </w:r>
      <w:r w:rsidRPr="00625ACB" w:rsidR="00625ACB">
        <w:rPr>
          <w:w w:val="105"/>
        </w:rPr>
        <w:t xml:space="preserve">esearch </w:t>
      </w:r>
      <w:r w:rsidR="00973193">
        <w:rPr>
          <w:w w:val="105"/>
        </w:rPr>
        <w:t>q</w:t>
      </w:r>
      <w:r w:rsidRPr="00625ACB" w:rsidR="00625ACB">
        <w:rPr>
          <w:w w:val="105"/>
        </w:rPr>
        <w:t>uestions</w:t>
      </w:r>
      <w:r w:rsidRPr="00625ACB" w:rsidR="12272B86">
        <w:rPr>
          <w:w w:val="105"/>
        </w:rPr>
        <w:t xml:space="preserve">. </w:t>
      </w:r>
      <w:r w:rsidRPr="00625ACB" w:rsidR="00625ACB">
        <w:rPr>
          <w:w w:val="105"/>
        </w:rPr>
        <w:t xml:space="preserve">Chapter 2: Overview of the </w:t>
      </w:r>
      <w:r w:rsidR="00625ACB">
        <w:rPr>
          <w:w w:val="105"/>
        </w:rPr>
        <w:t>S</w:t>
      </w:r>
      <w:r w:rsidRPr="00625ACB" w:rsidR="00625ACB">
        <w:rPr>
          <w:w w:val="105"/>
        </w:rPr>
        <w:t xml:space="preserve">tudy’s </w:t>
      </w:r>
      <w:r w:rsidR="00625ACB">
        <w:rPr>
          <w:w w:val="105"/>
        </w:rPr>
        <w:t>R</w:t>
      </w:r>
      <w:r w:rsidRPr="00625ACB" w:rsidR="00625ACB">
        <w:rPr>
          <w:w w:val="105"/>
        </w:rPr>
        <w:t xml:space="preserve">esearch </w:t>
      </w:r>
      <w:r w:rsidR="00625ACB">
        <w:rPr>
          <w:w w:val="105"/>
        </w:rPr>
        <w:t>M</w:t>
      </w:r>
      <w:r w:rsidRPr="00625ACB" w:rsidR="00625ACB">
        <w:rPr>
          <w:w w:val="105"/>
        </w:rPr>
        <w:t>ethods</w:t>
      </w:r>
      <w:r w:rsidRPr="00625ACB" w:rsidR="3B7154E3">
        <w:rPr>
          <w:w w:val="105"/>
        </w:rPr>
        <w:t>, including a d</w:t>
      </w:r>
      <w:r w:rsidR="00625ACB">
        <w:rPr>
          <w:w w:val="105"/>
        </w:rPr>
        <w:t xml:space="preserve">escription of the </w:t>
      </w:r>
      <w:r w:rsidR="00973193">
        <w:rPr>
          <w:w w:val="105"/>
        </w:rPr>
        <w:t>r</w:t>
      </w:r>
      <w:r w:rsidR="00625ACB">
        <w:rPr>
          <w:w w:val="105"/>
        </w:rPr>
        <w:t xml:space="preserve">esearch </w:t>
      </w:r>
      <w:r w:rsidR="00973193">
        <w:rPr>
          <w:w w:val="105"/>
        </w:rPr>
        <w:t>a</w:t>
      </w:r>
      <w:r w:rsidR="00625ACB">
        <w:rPr>
          <w:w w:val="105"/>
        </w:rPr>
        <w:t>pproaches</w:t>
      </w:r>
      <w:r w:rsidR="27D914F8">
        <w:rPr>
          <w:w w:val="105"/>
        </w:rPr>
        <w:t xml:space="preserve">. </w:t>
      </w:r>
      <w:r w:rsidRPr="00625ACB" w:rsidR="7321B06D">
        <w:rPr>
          <w:w w:val="105"/>
        </w:rPr>
        <w:t>Chapter 3: Quantitative Findings</w:t>
      </w:r>
      <w:r w:rsidRPr="00625ACB" w:rsidR="7407D8FB">
        <w:rPr>
          <w:w w:val="105"/>
        </w:rPr>
        <w:t xml:space="preserve">, including </w:t>
      </w:r>
      <w:r w:rsidR="00973193">
        <w:rPr>
          <w:w w:val="105"/>
        </w:rPr>
        <w:t>f</w:t>
      </w:r>
      <w:r w:rsidR="00625ACB">
        <w:rPr>
          <w:w w:val="105"/>
        </w:rPr>
        <w:t xml:space="preserve">indings from </w:t>
      </w:r>
      <w:r w:rsidR="00973193">
        <w:rPr>
          <w:w w:val="105"/>
        </w:rPr>
        <w:t>t</w:t>
      </w:r>
      <w:r w:rsidR="00625ACB">
        <w:rPr>
          <w:w w:val="105"/>
        </w:rPr>
        <w:t xml:space="preserve">rial and </w:t>
      </w:r>
      <w:r w:rsidR="00973193">
        <w:rPr>
          <w:w w:val="105"/>
        </w:rPr>
        <w:t>i</w:t>
      </w:r>
      <w:r w:rsidR="00625ACB">
        <w:rPr>
          <w:w w:val="105"/>
        </w:rPr>
        <w:t>mpact</w:t>
      </w:r>
      <w:r w:rsidR="00973193">
        <w:rPr>
          <w:w w:val="105"/>
        </w:rPr>
        <w:t>s</w:t>
      </w:r>
      <w:r w:rsidR="00625ACB">
        <w:rPr>
          <w:w w:val="105"/>
        </w:rPr>
        <w:t xml:space="preserve"> </w:t>
      </w:r>
      <w:r w:rsidR="540DFEEB">
        <w:rPr>
          <w:w w:val="105"/>
        </w:rPr>
        <w:t>and using</w:t>
      </w:r>
      <w:r w:rsidR="00625ACB">
        <w:rPr>
          <w:w w:val="105"/>
        </w:rPr>
        <w:t xml:space="preserve"> clear </w:t>
      </w:r>
      <w:r w:rsidR="006B02DA">
        <w:rPr>
          <w:w w:val="105"/>
        </w:rPr>
        <w:t xml:space="preserve">data </w:t>
      </w:r>
      <w:r w:rsidR="00625ACB">
        <w:rPr>
          <w:w w:val="105"/>
        </w:rPr>
        <w:t>visualizations (charts and graphs) to convey findings</w:t>
      </w:r>
      <w:r w:rsidR="49A09B38">
        <w:rPr>
          <w:w w:val="105"/>
        </w:rPr>
        <w:t xml:space="preserve">. </w:t>
      </w:r>
      <w:r w:rsidRPr="00625ACB" w:rsidR="7321B06D">
        <w:rPr>
          <w:w w:val="105"/>
        </w:rPr>
        <w:t>Chapter 4: Qualitative Findings</w:t>
      </w:r>
      <w:r w:rsidRPr="00625ACB" w:rsidR="12F4A083">
        <w:rPr>
          <w:w w:val="105"/>
        </w:rPr>
        <w:t xml:space="preserve"> that d</w:t>
      </w:r>
      <w:r w:rsidR="00625ACB">
        <w:rPr>
          <w:w w:val="105"/>
        </w:rPr>
        <w:t xml:space="preserve">escribes </w:t>
      </w:r>
      <w:r w:rsidR="00973193">
        <w:rPr>
          <w:w w:val="105"/>
        </w:rPr>
        <w:t>f</w:t>
      </w:r>
      <w:r w:rsidR="00625ACB">
        <w:rPr>
          <w:w w:val="105"/>
        </w:rPr>
        <w:t xml:space="preserve">indings from </w:t>
      </w:r>
      <w:r w:rsidR="00973193">
        <w:rPr>
          <w:w w:val="105"/>
        </w:rPr>
        <w:t>s</w:t>
      </w:r>
      <w:r w:rsidR="00625ACB">
        <w:rPr>
          <w:w w:val="105"/>
        </w:rPr>
        <w:t xml:space="preserve">taff </w:t>
      </w:r>
      <w:r w:rsidR="00973193">
        <w:rPr>
          <w:w w:val="105"/>
        </w:rPr>
        <w:t>i</w:t>
      </w:r>
      <w:r w:rsidR="00625ACB">
        <w:rPr>
          <w:w w:val="105"/>
        </w:rPr>
        <w:t xml:space="preserve">nterviews and other </w:t>
      </w:r>
      <w:r w:rsidR="00973193">
        <w:rPr>
          <w:w w:val="105"/>
        </w:rPr>
        <w:t>q</w:t>
      </w:r>
      <w:r w:rsidR="00625ACB">
        <w:rPr>
          <w:w w:val="105"/>
        </w:rPr>
        <w:t xml:space="preserve">ualitative </w:t>
      </w:r>
      <w:r w:rsidR="00973193">
        <w:rPr>
          <w:w w:val="105"/>
        </w:rPr>
        <w:t>d</w:t>
      </w:r>
      <w:r w:rsidR="00625ACB">
        <w:rPr>
          <w:w w:val="105"/>
        </w:rPr>
        <w:t xml:space="preserve">ata </w:t>
      </w:r>
      <w:r w:rsidR="00973193">
        <w:rPr>
          <w:w w:val="105"/>
        </w:rPr>
        <w:t>s</w:t>
      </w:r>
      <w:r w:rsidR="00625ACB">
        <w:rPr>
          <w:w w:val="105"/>
        </w:rPr>
        <w:t xml:space="preserve">ources to inform </w:t>
      </w:r>
      <w:r w:rsidR="00973193">
        <w:rPr>
          <w:w w:val="105"/>
        </w:rPr>
        <w:t>impact results</w:t>
      </w:r>
      <w:r w:rsidR="2DBDAACE">
        <w:rPr>
          <w:w w:val="105"/>
        </w:rPr>
        <w:t xml:space="preserve">. </w:t>
      </w:r>
      <w:r w:rsidRPr="00625ACB" w:rsidR="00625ACB">
        <w:rPr>
          <w:w w:val="105"/>
        </w:rPr>
        <w:t>Chapters 5</w:t>
      </w:r>
      <w:r w:rsidR="006B02DA">
        <w:rPr>
          <w:w w:val="105"/>
        </w:rPr>
        <w:t xml:space="preserve"> through </w:t>
      </w:r>
      <w:r w:rsidRPr="00625ACB" w:rsidR="00625ACB">
        <w:rPr>
          <w:w w:val="105"/>
        </w:rPr>
        <w:t xml:space="preserve">9: Findings by </w:t>
      </w:r>
      <w:r w:rsidR="009B7FF4">
        <w:rPr>
          <w:w w:val="105"/>
        </w:rPr>
        <w:t>S</w:t>
      </w:r>
      <w:r w:rsidRPr="00625ACB" w:rsidR="00625ACB">
        <w:rPr>
          <w:w w:val="105"/>
        </w:rPr>
        <w:t>tat</w:t>
      </w:r>
      <w:r w:rsidRPr="00625ACB" w:rsidR="0A63E330">
        <w:rPr>
          <w:w w:val="105"/>
        </w:rPr>
        <w:t>e, including</w:t>
      </w:r>
      <w:r w:rsidRPr="00625ACB" w:rsidR="00625ACB">
        <w:rPr>
          <w:w w:val="105"/>
        </w:rPr>
        <w:t xml:space="preserve"> a </w:t>
      </w:r>
      <w:r w:rsidR="00ED4ADC">
        <w:rPr>
          <w:w w:val="105"/>
        </w:rPr>
        <w:t>S</w:t>
      </w:r>
      <w:r w:rsidR="009B7FF4">
        <w:rPr>
          <w:w w:val="105"/>
        </w:rPr>
        <w:t>tate</w:t>
      </w:r>
      <w:r w:rsidRPr="00625ACB" w:rsidR="00625ACB">
        <w:rPr>
          <w:w w:val="105"/>
        </w:rPr>
        <w:t xml:space="preserve"> profile to provide context and a detailed presentation of findings including study limitations, and lessons learned</w:t>
      </w:r>
      <w:r w:rsidRPr="00625ACB" w:rsidR="22983B96">
        <w:rPr>
          <w:w w:val="105"/>
        </w:rPr>
        <w:t xml:space="preserve">. </w:t>
      </w:r>
      <w:r w:rsidRPr="00625ACB" w:rsidR="00625ACB">
        <w:rPr>
          <w:w w:val="105"/>
        </w:rPr>
        <w:t xml:space="preserve">Chapter 10: </w:t>
      </w:r>
      <w:r w:rsidR="00973193">
        <w:rPr>
          <w:w w:val="105"/>
        </w:rPr>
        <w:t>Lessons l</w:t>
      </w:r>
      <w:r w:rsidR="006B02DA">
        <w:rPr>
          <w:w w:val="105"/>
        </w:rPr>
        <w:t>e</w:t>
      </w:r>
      <w:r w:rsidRPr="00625ACB" w:rsidR="00625ACB">
        <w:rPr>
          <w:w w:val="105"/>
        </w:rPr>
        <w:t xml:space="preserve">arned and </w:t>
      </w:r>
      <w:r w:rsidR="00973193">
        <w:rPr>
          <w:w w:val="105"/>
        </w:rPr>
        <w:t>b</w:t>
      </w:r>
      <w:r w:rsidRPr="00625ACB" w:rsidR="00625ACB">
        <w:rPr>
          <w:w w:val="105"/>
        </w:rPr>
        <w:t xml:space="preserve">est </w:t>
      </w:r>
      <w:r w:rsidR="00973193">
        <w:rPr>
          <w:w w:val="105"/>
        </w:rPr>
        <w:t>p</w:t>
      </w:r>
      <w:r w:rsidRPr="00625ACB" w:rsidR="00625ACB">
        <w:rPr>
          <w:w w:val="105"/>
        </w:rPr>
        <w:t>ractices</w:t>
      </w:r>
      <w:r w:rsidRPr="00625ACB" w:rsidR="30614F23">
        <w:rPr>
          <w:w w:val="105"/>
        </w:rPr>
        <w:t xml:space="preserve">, and </w:t>
      </w:r>
      <w:r w:rsidRPr="00625ACB" w:rsidR="00625ACB">
        <w:rPr>
          <w:w w:val="105"/>
        </w:rPr>
        <w:t xml:space="preserve">Chapter 11: Conclusion that </w:t>
      </w:r>
      <w:r w:rsidR="00973193">
        <w:rPr>
          <w:w w:val="105"/>
        </w:rPr>
        <w:t>s</w:t>
      </w:r>
      <w:r w:rsidRPr="00625ACB" w:rsidR="00625ACB">
        <w:rPr>
          <w:w w:val="105"/>
        </w:rPr>
        <w:t xml:space="preserve">ynthesizes across all </w:t>
      </w:r>
      <w:r w:rsidR="00ED4ADC">
        <w:rPr>
          <w:w w:val="105"/>
        </w:rPr>
        <w:t>S</w:t>
      </w:r>
      <w:r w:rsidRPr="00625ACB" w:rsidR="00625ACB">
        <w:rPr>
          <w:w w:val="105"/>
        </w:rPr>
        <w:t>tates</w:t>
      </w:r>
      <w:r w:rsidRPr="00625ACB" w:rsidR="71ADCC92">
        <w:rPr>
          <w:w w:val="105"/>
        </w:rPr>
        <w:t>. The report will also contain a</w:t>
      </w:r>
      <w:r w:rsidRPr="00625ACB" w:rsidR="7321B06D">
        <w:rPr>
          <w:w w:val="105"/>
        </w:rPr>
        <w:t>ppendices</w:t>
      </w:r>
      <w:r w:rsidRPr="00625ACB" w:rsidR="5F427B0D">
        <w:rPr>
          <w:w w:val="105"/>
        </w:rPr>
        <w:t>, such as a</w:t>
      </w:r>
      <w:r w:rsidRPr="00625ACB" w:rsidR="00625ACB">
        <w:rPr>
          <w:w w:val="105"/>
        </w:rPr>
        <w:t>dditional information on State profiles</w:t>
      </w:r>
      <w:r w:rsidRPr="00625ACB" w:rsidR="4C4AB695">
        <w:rPr>
          <w:w w:val="105"/>
        </w:rPr>
        <w:t xml:space="preserve"> and t</w:t>
      </w:r>
      <w:r w:rsidRPr="00625ACB" w:rsidR="00625ACB">
        <w:rPr>
          <w:w w:val="105"/>
        </w:rPr>
        <w:t>echnical appendices to fully document technical specifications and analytic procedures used</w:t>
      </w:r>
      <w:r w:rsidR="00625ACB">
        <w:rPr>
          <w:w w:val="105"/>
        </w:rPr>
        <w:t xml:space="preserve"> and</w:t>
      </w:r>
      <w:r w:rsidRPr="00625ACB" w:rsidR="00625ACB">
        <w:rPr>
          <w:w w:val="105"/>
        </w:rPr>
        <w:t xml:space="preserve"> data collection instruments.</w:t>
      </w:r>
    </w:p>
    <w:p w:rsidRPr="00625ACB" w:rsidR="00035075" w:rsidP="190D30DC" w:rsidRDefault="00625ACB" w14:paraId="6A9D4C3B" w14:textId="5621EB09">
      <w:pPr>
        <w:pStyle w:val="BodyText"/>
        <w:spacing w:after="160"/>
      </w:pPr>
      <w:r w:rsidRPr="00625ACB">
        <w:rPr>
          <w:w w:val="105"/>
        </w:rPr>
        <w:t>The team is</w:t>
      </w:r>
      <w:r w:rsidR="004E24E7">
        <w:rPr>
          <w:w w:val="105"/>
        </w:rPr>
        <w:t xml:space="preserve"> </w:t>
      </w:r>
      <w:r w:rsidRPr="00625ACB">
        <w:rPr>
          <w:w w:val="105"/>
        </w:rPr>
        <w:t xml:space="preserve">experienced at submitting draft reports for review and feedback from FNS and incorporating that feedback in a clear and timely fashion. The final report will reflect feedback from the briefing and </w:t>
      </w:r>
      <w:r w:rsidRPr="00625ACB" w:rsidR="37284964">
        <w:rPr>
          <w:w w:val="105"/>
        </w:rPr>
        <w:t>S</w:t>
      </w:r>
      <w:r w:rsidRPr="00625ACB">
        <w:rPr>
          <w:w w:val="105"/>
        </w:rPr>
        <w:t>tate reviews. Before submitting to FNS, all drafts will go through MDRC’s internal quality assurance review for grammatical or formatting errors. The team will plan to submit both a track changes version with notes on how and where FNS comments were addressed and a clean version with each version of the report. It will also be consistent with all current government standards and 508-compliance.</w:t>
      </w:r>
    </w:p>
    <w:p w:rsidRPr="00BE6BFE" w:rsidR="00035075" w:rsidP="6608A501" w:rsidRDefault="06BCD1A1" w14:paraId="0AD9C6F4" w14:textId="256EAD70">
      <w:pPr>
        <w:pStyle w:val="BodyText"/>
        <w:spacing w:after="160" w:line="259" w:lineRule="auto"/>
      </w:pPr>
      <w:r>
        <w:t>The team has experience presenting information using innovative dissemination tools and graphics, such as maps and infographics</w:t>
      </w:r>
      <w:r w:rsidR="761BBE91">
        <w:t>,</w:t>
      </w:r>
      <w:r>
        <w:t xml:space="preserve"> and will utilize these tools. </w:t>
      </w:r>
      <w:r w:rsidR="00BA1F93">
        <w:t xml:space="preserve">In addition to a host of other </w:t>
      </w:r>
      <w:r w:rsidR="00183956">
        <w:t>dissemination</w:t>
      </w:r>
      <w:r w:rsidR="00BA1F93">
        <w:t xml:space="preserve"> products, the</w:t>
      </w:r>
      <w:r>
        <w:t xml:space="preserve"> </w:t>
      </w:r>
      <w:r w:rsidR="7C61C460">
        <w:t>Behavioral Interventions to Advance Self</w:t>
      </w:r>
      <w:r w:rsidR="7380B01E">
        <w:t>-</w:t>
      </w:r>
      <w:r w:rsidR="7C61C460">
        <w:t>Sufficiency (</w:t>
      </w:r>
      <w:r>
        <w:t>BIAS</w:t>
      </w:r>
      <w:r w:rsidR="17EFADC7">
        <w:t>)</w:t>
      </w:r>
      <w:r>
        <w:t xml:space="preserve"> project created a </w:t>
      </w:r>
      <w:r w:rsidR="00BA1F93">
        <w:t>100+ page</w:t>
      </w:r>
      <w:r>
        <w:t xml:space="preserve"> cross-cutting </w:t>
      </w:r>
      <w:hyperlink r:id="rId13">
        <w:r w:rsidRPr="4878B38B">
          <w:rPr>
            <w:rStyle w:val="Hyperlink"/>
          </w:rPr>
          <w:t>report</w:t>
        </w:r>
      </w:hyperlink>
      <w:r>
        <w:t xml:space="preserve"> with findings by domain</w:t>
      </w:r>
      <w:r w:rsidR="00272CD9">
        <w:t xml:space="preserve"> </w:t>
      </w:r>
      <w:r>
        <w:t xml:space="preserve">and </w:t>
      </w:r>
      <w:r w:rsidR="00272CD9">
        <w:t>descriptions</w:t>
      </w:r>
      <w:r>
        <w:t xml:space="preserve"> of each test.</w:t>
      </w:r>
    </w:p>
    <w:p w:rsidRPr="009A384E" w:rsidR="00035075" w:rsidP="4878B38B" w:rsidRDefault="00DC1724" w14:paraId="7439A814" w14:textId="2E6E1805">
      <w:pPr>
        <w:pStyle w:val="Heading2"/>
      </w:pPr>
      <w:bookmarkStart w:name="4.9_Task_9:_Briefing" w:id="45"/>
      <w:bookmarkStart w:name="_Toc1815114411" w:id="46"/>
      <w:bookmarkStart w:name="_Toc1383877872" w:id="47"/>
      <w:bookmarkStart w:name="_Toc453651730" w:id="48"/>
      <w:bookmarkStart w:name="_Toc1479333171" w:id="49"/>
      <w:bookmarkEnd w:id="45"/>
      <w:bookmarkStart w:name="_Toc1450033869" w:id="1159804831"/>
      <w:r w:rsidR="00DC1724">
        <w:rPr/>
        <w:t>Task 9: Briefing</w:t>
      </w:r>
      <w:bookmarkEnd w:id="46"/>
      <w:bookmarkEnd w:id="47"/>
      <w:bookmarkEnd w:id="48"/>
      <w:bookmarkEnd w:id="1159804831"/>
    </w:p>
    <w:bookmarkEnd w:id="49"/>
    <w:p w:rsidR="3E9483B9" w:rsidP="190D30DC" w:rsidRDefault="0F679468" w14:paraId="30BD617F" w14:textId="3F3A8EC1">
      <w:pPr>
        <w:spacing w:after="160"/>
        <w:rPr>
          <w:color w:val="000000" w:themeColor="text1"/>
        </w:rPr>
      </w:pPr>
      <w:r w:rsidRPr="469AE359">
        <w:rPr>
          <w:color w:val="000000" w:themeColor="text1"/>
        </w:rPr>
        <w:t xml:space="preserve">After delivering the Revised Final Report, we will schedule a 1.5-hour virtual final briefing. This briefing will be prepared in PowerPoint and include an overview of the study, the study design, and results. The briefing will be conducted using Microsoft Teams or </w:t>
      </w:r>
      <w:r w:rsidRPr="469AE359" w:rsidR="1CDDF9B6">
        <w:rPr>
          <w:color w:val="000000" w:themeColor="text1"/>
        </w:rPr>
        <w:t>an</w:t>
      </w:r>
      <w:r w:rsidRPr="469AE359">
        <w:rPr>
          <w:color w:val="000000" w:themeColor="text1"/>
        </w:rPr>
        <w:t>other platform agreed upon with FNS.</w:t>
      </w:r>
      <w:r w:rsidRPr="469AE359" w:rsidR="326D76B8">
        <w:rPr>
          <w:color w:val="000000" w:themeColor="text1"/>
        </w:rPr>
        <w:t xml:space="preserve"> </w:t>
      </w:r>
      <w:r w:rsidRPr="469AE359">
        <w:rPr>
          <w:color w:val="000000" w:themeColor="text1"/>
        </w:rPr>
        <w:t>We will provide a draft version of the PowerPoint to FNS 2 weeks before the briefing. Feedback from FNS’s review will be incorporated in</w:t>
      </w:r>
      <w:r w:rsidRPr="469AE359" w:rsidR="7CE0F15E">
        <w:rPr>
          <w:color w:val="000000" w:themeColor="text1"/>
        </w:rPr>
        <w:t>to</w:t>
      </w:r>
      <w:r w:rsidRPr="469AE359">
        <w:rPr>
          <w:color w:val="000000" w:themeColor="text1"/>
        </w:rPr>
        <w:t xml:space="preserve"> the final PowerPoint and any supplementary materials. The COR will receive an electronic copy of the final presentation via email at least 2 days before the briefing.</w:t>
      </w:r>
      <w:bookmarkStart w:name="4.10_Task_10:_Prepare_and_Submit_Data_Fi" w:id="50"/>
      <w:bookmarkEnd w:id="50"/>
    </w:p>
    <w:p w:rsidRPr="009A384E" w:rsidR="00035075" w:rsidP="4878B38B" w:rsidRDefault="00DC1724" w14:paraId="73ACE6FD" w14:textId="2E6E1805">
      <w:pPr>
        <w:pStyle w:val="Heading2"/>
      </w:pPr>
      <w:bookmarkStart w:name="_Toc631134528" w:id="51"/>
      <w:bookmarkStart w:name="_Toc429347700" w:id="52"/>
      <w:bookmarkStart w:name="_Toc2080141570" w:id="53"/>
      <w:bookmarkStart w:name="_Toc1772310384" w:id="54"/>
      <w:bookmarkStart w:name="_Toc2010111433" w:id="1626222244"/>
      <w:r w:rsidR="00DC1724">
        <w:rPr/>
        <w:t>Task 10: Prepare and Submit Data Files and Documentation</w:t>
      </w:r>
      <w:bookmarkEnd w:id="51"/>
      <w:bookmarkEnd w:id="52"/>
      <w:bookmarkEnd w:id="53"/>
      <w:bookmarkEnd w:id="54"/>
      <w:bookmarkEnd w:id="1626222244"/>
    </w:p>
    <w:p w:rsidR="00A5032E" w:rsidP="00A5032E" w:rsidRDefault="00C138AE" w14:paraId="0B18D879" w14:textId="21738D6B">
      <w:pPr>
        <w:spacing w:after="160"/>
      </w:pPr>
      <w:r>
        <w:t>MDRC has</w:t>
      </w:r>
      <w:r w:rsidR="0093037E">
        <w:t xml:space="preserve"> extensive</w:t>
      </w:r>
      <w:r>
        <w:t xml:space="preserve"> experience creating restricted use data sets for use by our funding partners on federally funded projects. These are fully documented, ready to use files and typically include data dictionaries, codebooks including frequency counts for discrete variables and summary statistics for continuous variables, documented syntax, and a detailed cover memo summarizing the files, how to run the analysis, key variables needed to run the analysis, key data decisions, and decisions on masking. </w:t>
      </w:r>
      <w:r w:rsidR="50D896FD">
        <w:t>A</w:t>
      </w:r>
      <w:r>
        <w:t xml:space="preserve"> group of senior </w:t>
      </w:r>
      <w:r w:rsidR="00E50EE3">
        <w:t>d</w:t>
      </w:r>
      <w:r>
        <w:t xml:space="preserve">ata </w:t>
      </w:r>
      <w:r w:rsidR="00E50EE3">
        <w:t>m</w:t>
      </w:r>
      <w:r>
        <w:t>anagers develops standards, procedures, and tools for effective and efficient data management at MDRC that covers the complete project life cycle from start-up tasks to data archiving. The guidance includes processes for data checking from raw data to final analysis files, conventions for writing clear and well-documented code, criteria for good variable naming, and instructions on how to write QC memos. MDRC is well-equipped to hand over stand-alone quantitative and qualitative data files to FNS.</w:t>
      </w:r>
    </w:p>
    <w:p w:rsidRPr="009A384E" w:rsidR="00C138AE" w:rsidP="190D30DC" w:rsidRDefault="5DD786D0" w14:paraId="7DA8F803" w14:textId="2B07A9F4">
      <w:pPr>
        <w:spacing w:after="160"/>
      </w:pPr>
      <w:r>
        <w:t xml:space="preserve">MDRC has extensive experience creating and archiving quantitative data files for the use of the broader research community. MDRC will create data files stripped of identifiers and held in a secure data repository to be widely available to qualified researchers. </w:t>
      </w:r>
      <w:r w:rsidR="523FFF6B">
        <w:t>As described in Task 2, m</w:t>
      </w:r>
      <w:r>
        <w:t xml:space="preserve">ost of our archived data is deposited to the Inter-university Consortium for Political and Social Research (ICPSR). In the process of planning and preparing data files for sharing, MDRC strives to find a balance of disclosure risk, completeness of the data, and broad access to the dataset. We intend the archived data resulting from the study to be complete, such that replication of the report analysis as well as additional analyses of the data may be undertaken while protecting the individual participants from re-identification. </w:t>
      </w:r>
    </w:p>
    <w:p w:rsidR="00EE56A9" w:rsidP="190D30DC" w:rsidRDefault="00A1385C" w14:paraId="1045AAA9" w14:textId="73AD1DDF">
      <w:pPr>
        <w:spacing w:after="160"/>
      </w:pPr>
      <w:r>
        <w:t xml:space="preserve">The team will submit a first draft of all data files and documentation to FNS with the submission of the draft final report. </w:t>
      </w:r>
      <w:r w:rsidR="00EE56A9">
        <w:t>The final version of the files, after rounds of review by FNS, will be submitted with the final report.</w:t>
      </w:r>
    </w:p>
    <w:p w:rsidRPr="00BE6BFE" w:rsidR="00E7715C" w:rsidP="190D30DC" w:rsidRDefault="00E7715C" w14:paraId="4307100F" w14:textId="6D27E179">
      <w:pPr>
        <w:spacing w:after="160"/>
        <w:rPr>
          <w:b/>
        </w:rPr>
      </w:pPr>
      <w:r w:rsidRPr="00E7715C">
        <w:rPr>
          <w:b/>
          <w:bCs/>
        </w:rPr>
        <w:t>Discussion of Technical Approach Challenges</w:t>
      </w:r>
    </w:p>
    <w:p w:rsidRPr="00BE6BFE" w:rsidR="00E7715C" w:rsidP="190D30DC" w:rsidRDefault="00E7715C" w14:paraId="766E98FD" w14:textId="6D27E179">
      <w:pPr>
        <w:spacing w:after="160"/>
      </w:pPr>
      <w:r w:rsidRPr="5BAC58D0">
        <w:t>Every research study faces constraints. The best teams identify those constraints and have the foresight to mitigate and create contingency plans. The team is aware and prepared to face challenges that may emerge from the project</w:t>
      </w:r>
      <w:r>
        <w:t>, including:</w:t>
      </w:r>
    </w:p>
    <w:p w:rsidR="00E7715C" w:rsidP="3F80FEFF" w:rsidRDefault="00E7715C" w14:paraId="0BF01E98" w14:textId="56196B97">
      <w:pPr>
        <w:pStyle w:val="ListParagraph"/>
        <w:numPr>
          <w:ilvl w:val="0"/>
          <w:numId w:val="19"/>
        </w:numPr>
      </w:pPr>
      <w:r w:rsidRPr="5BAC58D0">
        <w:rPr>
          <w:b/>
          <w:bCs/>
        </w:rPr>
        <w:t>OMB</w:t>
      </w:r>
      <w:r w:rsidRPr="00BE6BFE">
        <w:rPr>
          <w:b/>
          <w:bCs/>
        </w:rPr>
        <w:t>.</w:t>
      </w:r>
      <w:r w:rsidRPr="5BAC58D0">
        <w:rPr>
          <w:b/>
          <w:bCs/>
        </w:rPr>
        <w:t xml:space="preserve"> </w:t>
      </w:r>
      <w:r w:rsidRPr="5BAC58D0">
        <w:t xml:space="preserve">The team is skilled at managing research project timelines within OMB procedures. Should we receive OMB approval more quickly than anticipated, the team will be ready to begin subsequent tasks that align with the data collection and analysis </w:t>
      </w:r>
      <w:r>
        <w:t>as</w:t>
      </w:r>
      <w:r w:rsidRPr="5BAC58D0">
        <w:t xml:space="preserve"> described in Task </w:t>
      </w:r>
      <w:r>
        <w:t>6</w:t>
      </w:r>
      <w:r w:rsidRPr="5BAC58D0">
        <w:t xml:space="preserve">. </w:t>
      </w:r>
      <w:r>
        <w:t>Conversely, should the timeline be delayed due to OMB clearance, we will adjust and adapt to s</w:t>
      </w:r>
      <w:r w:rsidR="004B781A">
        <w:t>t</w:t>
      </w:r>
      <w:r>
        <w:t>ill meet the project’s overall timeline.</w:t>
      </w:r>
    </w:p>
    <w:p w:rsidR="00E7715C" w:rsidP="3F80FEFF" w:rsidRDefault="00E7715C" w14:paraId="15D275D4" w14:textId="39EB6239">
      <w:pPr>
        <w:pStyle w:val="ListParagraph"/>
        <w:numPr>
          <w:ilvl w:val="0"/>
          <w:numId w:val="19"/>
        </w:numPr>
      </w:pPr>
      <w:r w:rsidRPr="4878B38B">
        <w:rPr>
          <w:b/>
          <w:bCs/>
        </w:rPr>
        <w:t xml:space="preserve">Selecting </w:t>
      </w:r>
      <w:r w:rsidRPr="4878B38B" w:rsidR="156EB8E1">
        <w:rPr>
          <w:b/>
          <w:bCs/>
        </w:rPr>
        <w:t>S</w:t>
      </w:r>
      <w:r w:rsidRPr="4878B38B">
        <w:rPr>
          <w:b/>
          <w:bCs/>
        </w:rPr>
        <w:t>tates for the evaluation.</w:t>
      </w:r>
      <w:r>
        <w:t xml:space="preserve"> We welcome the opportunity to consult with FNS about developing and finalizing the list of </w:t>
      </w:r>
      <w:r w:rsidR="009D6E36">
        <w:t>s</w:t>
      </w:r>
      <w:r>
        <w:t xml:space="preserve">tates to invite to participate in the demonstration. As described in Task 2, we suggest </w:t>
      </w:r>
      <w:r w:rsidR="004D1599">
        <w:t xml:space="preserve">a number of factors to </w:t>
      </w:r>
      <w:r>
        <w:t>consider</w:t>
      </w:r>
      <w:r w:rsidR="004D1599">
        <w:t>, such as</w:t>
      </w:r>
      <w:r>
        <w:t xml:space="preserve"> sample size and program operations.</w:t>
      </w:r>
    </w:p>
    <w:p w:rsidR="00E7715C" w:rsidP="3F80FEFF" w:rsidRDefault="00E7715C" w14:paraId="45FEF9DE" w14:textId="7283869C">
      <w:pPr>
        <w:pStyle w:val="ListParagraph"/>
        <w:numPr>
          <w:ilvl w:val="0"/>
          <w:numId w:val="19"/>
        </w:numPr>
      </w:pPr>
      <w:r w:rsidRPr="4878B38B">
        <w:rPr>
          <w:b/>
          <w:bCs/>
        </w:rPr>
        <w:t xml:space="preserve">Working with </w:t>
      </w:r>
      <w:r w:rsidRPr="4878B38B" w:rsidR="6A9ADBFE">
        <w:rPr>
          <w:b/>
          <w:bCs/>
        </w:rPr>
        <w:t>S</w:t>
      </w:r>
      <w:r w:rsidRPr="4878B38B">
        <w:rPr>
          <w:b/>
          <w:bCs/>
        </w:rPr>
        <w:t xml:space="preserve">tates on an efficient and effective evaluation. </w:t>
      </w:r>
      <w:r>
        <w:t>The team recognizes the goal of implementing a 12-month demonstration where 20</w:t>
      </w:r>
      <w:r w:rsidR="00614FC1">
        <w:t xml:space="preserve"> percent</w:t>
      </w:r>
      <w:r>
        <w:t xml:space="preserve"> of applica</w:t>
      </w:r>
      <w:r w:rsidR="0005018D">
        <w:t>nts</w:t>
      </w:r>
      <w:r>
        <w:t xml:space="preserve"> and </w:t>
      </w:r>
      <w:r w:rsidR="0005018D">
        <w:t>current participants</w:t>
      </w:r>
      <w:r>
        <w:t xml:space="preserve"> are assigned to a No-</w:t>
      </w:r>
      <w:r w:rsidR="3DB3A404">
        <w:t>i</w:t>
      </w:r>
      <w:r>
        <w:t>nterview group. Our proposed approach random assign</w:t>
      </w:r>
      <w:r w:rsidR="00CB7191">
        <w:t>ment</w:t>
      </w:r>
      <w:r>
        <w:t xml:space="preserve"> reflects a strong research design with flexibility to adapt based on sample sizes and randomization proportions once states are selected</w:t>
      </w:r>
      <w:r w:rsidR="00993082">
        <w:t>,</w:t>
      </w:r>
      <w:r>
        <w:t xml:space="preserve"> as described in Task 2. The team will provide the sample sizes needed to detect significant differences in the participant and program outcomes and MDEs as described in Task 6.  </w:t>
      </w:r>
    </w:p>
    <w:p w:rsidR="00E7715C" w:rsidP="3F80FEFF" w:rsidRDefault="00E7715C" w14:paraId="61C487CC" w14:textId="11445FB9">
      <w:pPr>
        <w:pStyle w:val="ListParagraph"/>
        <w:numPr>
          <w:ilvl w:val="0"/>
          <w:numId w:val="19"/>
        </w:numPr>
      </w:pPr>
      <w:r w:rsidRPr="5BAC58D0">
        <w:rPr>
          <w:b/>
          <w:bCs/>
        </w:rPr>
        <w:t>Timeline for implementation.</w:t>
      </w:r>
      <w:r w:rsidRPr="5BAC58D0">
        <w:t xml:space="preserve"> While it would be ideal to launch all demonstration projects concurrently, the team is prepared to accommodate a staggered implementation within the contract’s period of performance. For example, while each demonstration project is expected to be conducted for 12 months, </w:t>
      </w:r>
      <w:r>
        <w:t xml:space="preserve">if a </w:t>
      </w:r>
      <w:r w:rsidR="00B20129">
        <w:t>S</w:t>
      </w:r>
      <w:r>
        <w:t>tate</w:t>
      </w:r>
      <w:r w:rsidRPr="5BAC58D0">
        <w:t xml:space="preserve"> with </w:t>
      </w:r>
      <w:r>
        <w:t xml:space="preserve">a </w:t>
      </w:r>
      <w:r w:rsidRPr="5BAC58D0">
        <w:t xml:space="preserve">very large application </w:t>
      </w:r>
      <w:r>
        <w:t>caseload is selected</w:t>
      </w:r>
      <w:r w:rsidRPr="5BAC58D0">
        <w:t xml:space="preserve">, we may be able to reduce the implementation study period to fewer months to remain powered to detect effects and on track for the overall project timeline as described in Task </w:t>
      </w:r>
      <w:r>
        <w:t>2.</w:t>
      </w:r>
      <w:r w:rsidRPr="5BAC58D0">
        <w:t xml:space="preserve">   </w:t>
      </w:r>
    </w:p>
    <w:p w:rsidR="00E7715C" w:rsidP="3F80FEFF" w:rsidRDefault="48A1185B" w14:paraId="4B9A8842" w14:textId="14551F9A">
      <w:pPr>
        <w:pStyle w:val="ListParagraph"/>
        <w:numPr>
          <w:ilvl w:val="0"/>
          <w:numId w:val="19"/>
        </w:numPr>
      </w:pPr>
      <w:r w:rsidRPr="6E2F8429">
        <w:rPr>
          <w:b/>
          <w:bCs/>
        </w:rPr>
        <w:t>Data sources</w:t>
      </w:r>
      <w:r>
        <w:t xml:space="preserve">. Given the ambitious set of outcomes FNS is interested in exploring, the team is prepared to collect data that answers the broad set of outcomes relating to SNAP operations as described in </w:t>
      </w:r>
      <w:r w:rsidR="7C7102EE">
        <w:t xml:space="preserve">Exhibit </w:t>
      </w:r>
      <w:r w:rsidR="6C097A95">
        <w:t>5</w:t>
      </w:r>
      <w:r>
        <w:t xml:space="preserve">. The team will ensure the integrity of any data as described in Task 6. </w:t>
      </w:r>
    </w:p>
    <w:p w:rsidRPr="009A384E" w:rsidR="00A33DF0" w:rsidP="3F80FEFF" w:rsidRDefault="48A1185B" w14:paraId="7ADAA8A1" w14:textId="2A540CA2">
      <w:pPr>
        <w:pStyle w:val="ListParagraph"/>
        <w:numPr>
          <w:ilvl w:val="0"/>
          <w:numId w:val="19"/>
        </w:numPr>
      </w:pPr>
      <w:r w:rsidRPr="6E2F8429">
        <w:rPr>
          <w:b/>
          <w:bCs/>
        </w:rPr>
        <w:t>Deliverables.</w:t>
      </w:r>
      <w:r>
        <w:t xml:space="preserve"> The team is skilled at writing findings and coordinating the review of </w:t>
      </w:r>
      <w:r w:rsidR="00161F71">
        <w:t>s</w:t>
      </w:r>
      <w:r w:rsidRPr="5BAC58D0" w:rsidR="00E7715C">
        <w:t>tate</w:t>
      </w:r>
      <w:r>
        <w:t xml:space="preserve">-specific chapters as part of the final report. All drafts of deliverables will be of the highest standards and integrate FNS and </w:t>
      </w:r>
      <w:r w:rsidR="00161F71">
        <w:t>s</w:t>
      </w:r>
      <w:r w:rsidR="00E7715C">
        <w:t>tate</w:t>
      </w:r>
      <w:r>
        <w:t xml:space="preserve"> feedback provided to our team.</w:t>
      </w:r>
      <w:r w:rsidR="001A1099">
        <w:t xml:space="preserve"> </w:t>
      </w:r>
      <w:r w:rsidR="00E51F21">
        <w:t xml:space="preserve">Our team will use data visualization and </w:t>
      </w:r>
      <w:r w:rsidR="00862D6D">
        <w:t xml:space="preserve">graphics to ensure that study findings are presented in a clear and </w:t>
      </w:r>
      <w:r w:rsidR="00E51407">
        <w:t>digestible format, in addition to the technical specificities needed for any research report.</w:t>
      </w:r>
    </w:p>
    <w:p w:rsidR="7DE43201" w:rsidP="0BDDB403" w:rsidRDefault="7DE43201" w14:paraId="27DE5A0A" w14:textId="48BD20AA"/>
    <w:p w:rsidRPr="005A3269" w:rsidR="00734319" w:rsidP="4878B38B" w:rsidRDefault="0D383AC9" w14:paraId="106AC832" w14:textId="4288EA2A">
      <w:pPr>
        <w:pStyle w:val="Heading1"/>
        <w:jc w:val="center"/>
        <w:rPr>
          <w:sz w:val="22"/>
          <w:szCs w:val="22"/>
        </w:rPr>
      </w:pPr>
      <w:bookmarkStart w:name="_Toc690361316" w:id="55"/>
      <w:bookmarkStart w:name="_Toc755557658" w:id="56"/>
      <w:bookmarkStart w:name="_Toc1770245291" w:id="57"/>
      <w:bookmarkStart w:name="_Toc1845156085" w:id="817243771"/>
      <w:r w:rsidRPr="1DB1F440" w:rsidR="0D383AC9">
        <w:rPr>
          <w:sz w:val="22"/>
          <w:szCs w:val="22"/>
        </w:rPr>
        <w:t>Management Approach</w:t>
      </w:r>
      <w:bookmarkEnd w:id="55"/>
      <w:bookmarkEnd w:id="56"/>
      <w:bookmarkEnd w:id="57"/>
      <w:bookmarkEnd w:id="817243771"/>
    </w:p>
    <w:p w:rsidR="00B447AC" w:rsidP="00071484" w:rsidRDefault="6ACDF04C" w14:paraId="397B2E31" w14:textId="6D0A3580">
      <w:pPr>
        <w:spacing w:after="160"/>
      </w:pPr>
      <w:r>
        <w:t xml:space="preserve">The management </w:t>
      </w:r>
      <w:r w:rsidR="29691883">
        <w:t xml:space="preserve">approach </w:t>
      </w:r>
      <w:r w:rsidR="7FC7C253">
        <w:t>will ensure efficiency and clear communications</w:t>
      </w:r>
      <w:r>
        <w:t xml:space="preserve">. </w:t>
      </w:r>
      <w:r w:rsidR="5F31D24E">
        <w:t>The c</w:t>
      </w:r>
      <w:r w:rsidR="375AF8E6">
        <w:t xml:space="preserve">hains of </w:t>
      </w:r>
      <w:r w:rsidR="2FE44902">
        <w:t>responsibility</w:t>
      </w:r>
      <w:r w:rsidR="375AF8E6">
        <w:t xml:space="preserve"> will start with </w:t>
      </w:r>
      <w:r>
        <w:t>Dr. Cynthia Miller (P</w:t>
      </w:r>
      <w:r w:rsidR="4E2DB35C">
        <w:t>roject Director)</w:t>
      </w:r>
      <w:r w:rsidR="5AE806C3">
        <w:t xml:space="preserve">. </w:t>
      </w:r>
      <w:r w:rsidR="52DA3C52">
        <w:t xml:space="preserve">Dr. </w:t>
      </w:r>
      <w:r w:rsidR="00E3188E">
        <w:t>Miller</w:t>
      </w:r>
      <w:r w:rsidR="00A75FD2">
        <w:t>, working closely with Deputy Project Director Dr. Claire Wilson,</w:t>
      </w:r>
      <w:r w:rsidR="52DA3C52">
        <w:t xml:space="preserve"> will oversee all aspects of the study to ensure </w:t>
      </w:r>
      <w:r w:rsidR="191EF80D">
        <w:t xml:space="preserve">research design and </w:t>
      </w:r>
      <w:r w:rsidR="3001F629">
        <w:t xml:space="preserve">task </w:t>
      </w:r>
      <w:r w:rsidR="191EF80D">
        <w:t>execution</w:t>
      </w:r>
      <w:r w:rsidR="064AA309">
        <w:t xml:space="preserve"> and overall project success</w:t>
      </w:r>
      <w:r w:rsidR="191EF80D">
        <w:t>.</w:t>
      </w:r>
      <w:r w:rsidR="46659351">
        <w:t xml:space="preserve"> </w:t>
      </w:r>
      <w:r>
        <w:t>This includes being the main point</w:t>
      </w:r>
      <w:r w:rsidR="35C77B49">
        <w:t>s</w:t>
      </w:r>
      <w:r>
        <w:t xml:space="preserve"> of contact with the CORs, drafting memos and progress reports, leading data collection, processing and analys</w:t>
      </w:r>
      <w:r w:rsidR="11E09ACD">
        <w:t>e</w:t>
      </w:r>
      <w:r>
        <w:t xml:space="preserve">s, and report writing. </w:t>
      </w:r>
      <w:r w:rsidR="46659351">
        <w:t xml:space="preserve">From </w:t>
      </w:r>
      <w:r w:rsidR="6E6CF40B">
        <w:t xml:space="preserve">Dr. </w:t>
      </w:r>
      <w:r w:rsidR="46659351">
        <w:t>Miller</w:t>
      </w:r>
      <w:r w:rsidR="00DD7723">
        <w:t xml:space="preserve"> and Dr. Wilson</w:t>
      </w:r>
      <w:r w:rsidR="46659351">
        <w:t>, the chain will flow to</w:t>
      </w:r>
      <w:r w:rsidR="191EF80D">
        <w:t xml:space="preserve"> </w:t>
      </w:r>
      <w:r w:rsidR="2EA46F7C">
        <w:t>Senior Researchers</w:t>
      </w:r>
      <w:r w:rsidR="4D334FB8">
        <w:t xml:space="preserve">, </w:t>
      </w:r>
      <w:r w:rsidR="29FF36DF">
        <w:t>Dr. Maeve Gearing</w:t>
      </w:r>
      <w:r w:rsidR="007A0C21">
        <w:t xml:space="preserve">, </w:t>
      </w:r>
      <w:r w:rsidR="6BE7AEDD">
        <w:t xml:space="preserve">Dr. </w:t>
      </w:r>
      <w:r w:rsidR="4D334FB8">
        <w:t xml:space="preserve">Tatiana Homonoff, Dr. Henri Santos, and </w:t>
      </w:r>
      <w:r w:rsidR="007B6C01">
        <w:t xml:space="preserve">Mr. </w:t>
      </w:r>
      <w:r w:rsidR="007A0C21">
        <w:t>Jared Smith</w:t>
      </w:r>
      <w:r w:rsidR="00834EF4">
        <w:t>.</w:t>
      </w:r>
      <w:r w:rsidR="506B696B">
        <w:t xml:space="preserve"> </w:t>
      </w:r>
      <w:r w:rsidR="6F50B942">
        <w:t>Dr</w:t>
      </w:r>
      <w:r w:rsidR="1B512375">
        <w:t>s</w:t>
      </w:r>
      <w:r w:rsidR="6F50B942">
        <w:t xml:space="preserve">. </w:t>
      </w:r>
      <w:r w:rsidR="10A7CFDD">
        <w:t>Wilson</w:t>
      </w:r>
      <w:r>
        <w:t xml:space="preserve"> and </w:t>
      </w:r>
      <w:r w:rsidR="306770BE">
        <w:t>G</w:t>
      </w:r>
      <w:r w:rsidR="0E0837C6">
        <w:t xml:space="preserve">earing </w:t>
      </w:r>
      <w:r w:rsidR="2F7E8315">
        <w:t>(Westat)</w:t>
      </w:r>
      <w:r>
        <w:t xml:space="preserve"> </w:t>
      </w:r>
      <w:r w:rsidR="50799794">
        <w:t xml:space="preserve">will </w:t>
      </w:r>
      <w:r>
        <w:t xml:space="preserve">lead the </w:t>
      </w:r>
      <w:r w:rsidR="5AF3016E">
        <w:t>qualitative research</w:t>
      </w:r>
      <w:r w:rsidR="58FB220D">
        <w:t>, while Dr. Miller, Dr. Santos</w:t>
      </w:r>
      <w:r w:rsidR="008B1A84">
        <w:t>, and Mr. Smith</w:t>
      </w:r>
      <w:r w:rsidR="58FB220D">
        <w:t xml:space="preserve"> </w:t>
      </w:r>
      <w:r w:rsidR="7325CB66">
        <w:t>(MDRC)</w:t>
      </w:r>
      <w:r w:rsidR="3CC978F8">
        <w:t>, along with Dr. Homonoff,</w:t>
      </w:r>
      <w:r w:rsidR="7325CB66">
        <w:t xml:space="preserve"> </w:t>
      </w:r>
      <w:r w:rsidR="58FB220D">
        <w:t>will lead the quantitative research. Westat’s</w:t>
      </w:r>
      <w:r>
        <w:t xml:space="preserve"> expertise in program evaluation, mixed-methods research, and data collection modalities, with a particular focus on qualitative methods</w:t>
      </w:r>
      <w:r w:rsidR="0BD254DA">
        <w:t xml:space="preserve">, </w:t>
      </w:r>
      <w:r>
        <w:t xml:space="preserve">will complement </w:t>
      </w:r>
      <w:r w:rsidR="633DC144">
        <w:t xml:space="preserve">MDRC’s </w:t>
      </w:r>
      <w:r>
        <w:t xml:space="preserve">deep quantitative knowledge of </w:t>
      </w:r>
      <w:r w:rsidR="00700D99">
        <w:t xml:space="preserve">program and </w:t>
      </w:r>
      <w:r>
        <w:t xml:space="preserve">research design, data sources, </w:t>
      </w:r>
      <w:r w:rsidR="0E1B14AF">
        <w:t xml:space="preserve">randomized controlled trials, and data analysis. </w:t>
      </w:r>
      <w:r w:rsidR="657CE32F">
        <w:t xml:space="preserve">The team will be supported by </w:t>
      </w:r>
      <w:r w:rsidR="3627436A">
        <w:t>Subject Matter Expert, John Knaus</w:t>
      </w:r>
      <w:r w:rsidR="657CE32F">
        <w:t xml:space="preserve">. </w:t>
      </w:r>
    </w:p>
    <w:p w:rsidR="00E379CD" w:rsidP="190D30DC" w:rsidRDefault="70E76230" w14:paraId="017D88FA" w14:textId="73098D8A">
      <w:pPr>
        <w:spacing w:after="160"/>
      </w:pPr>
      <w:r>
        <w:t xml:space="preserve">As illustrated in Exhibit </w:t>
      </w:r>
      <w:r w:rsidR="3AC9D2F3">
        <w:t>9</w:t>
      </w:r>
      <w:r>
        <w:t xml:space="preserve">, </w:t>
      </w:r>
      <w:r w:rsidR="25C4EBAF">
        <w:t>Drs. Miller and Wilson</w:t>
      </w:r>
      <w:r w:rsidR="00B447AC">
        <w:t xml:space="preserve"> will lead Task 1</w:t>
      </w:r>
      <w:r w:rsidR="3643B59E">
        <w:t xml:space="preserve"> (Project Orientation Meeting and Reporting)</w:t>
      </w:r>
      <w:r w:rsidR="00B447AC">
        <w:t xml:space="preserve"> and ensure effective project management</w:t>
      </w:r>
      <w:r w:rsidR="2002C988">
        <w:t xml:space="preserve">, </w:t>
      </w:r>
      <w:r w:rsidR="00B447AC">
        <w:t>communication</w:t>
      </w:r>
      <w:r w:rsidR="582FEC91">
        <w:t>, and reporting</w:t>
      </w:r>
      <w:r w:rsidR="00B447AC">
        <w:t>. Dr. Miller</w:t>
      </w:r>
      <w:r w:rsidR="6C035F20">
        <w:t xml:space="preserve"> </w:t>
      </w:r>
      <w:r w:rsidR="00B447AC">
        <w:t>will work collaboratively to conceptualize and design the study</w:t>
      </w:r>
      <w:r w:rsidR="4AE2CB5B">
        <w:t xml:space="preserve"> and</w:t>
      </w:r>
      <w:r w:rsidR="00B447AC">
        <w:t xml:space="preserve"> be responsible for Task 2</w:t>
      </w:r>
      <w:r w:rsidR="3BDF1B22">
        <w:t xml:space="preserve"> (Prepare the Updated Study Plan)</w:t>
      </w:r>
      <w:r w:rsidR="00B447AC">
        <w:t>, which will then be seamlessly</w:t>
      </w:r>
      <w:r w:rsidR="00AE3AB4">
        <w:t xml:space="preserve"> </w:t>
      </w:r>
      <w:r w:rsidR="4E2BE9ED">
        <w:t xml:space="preserve">operationalized </w:t>
      </w:r>
      <w:r w:rsidR="00B447AC">
        <w:t xml:space="preserve">by </w:t>
      </w:r>
      <w:r w:rsidR="5B0D8829">
        <w:t xml:space="preserve">Dr. Homonoff </w:t>
      </w:r>
      <w:r w:rsidR="000A299D">
        <w:t>in Task 3</w:t>
      </w:r>
      <w:r w:rsidR="1D4223DD">
        <w:t xml:space="preserve"> (Develop Data Collection Procedures and Instruments)</w:t>
      </w:r>
      <w:r w:rsidR="00B447AC">
        <w:t xml:space="preserve">. </w:t>
      </w:r>
      <w:r w:rsidR="6786FB79">
        <w:t xml:space="preserve">Dr. </w:t>
      </w:r>
      <w:r w:rsidR="00AE3AB4">
        <w:t xml:space="preserve">Wilson will lead Task 4 </w:t>
      </w:r>
      <w:r w:rsidR="28108433">
        <w:t xml:space="preserve">(Develop OMB Information Collection Request (ICR) Package) </w:t>
      </w:r>
      <w:r w:rsidR="00FB1838">
        <w:t>and Task 5</w:t>
      </w:r>
      <w:r w:rsidR="157B3E9E">
        <w:t xml:space="preserve"> </w:t>
      </w:r>
      <w:r w:rsidR="1A6C6AAA">
        <w:t>(Train Data Collectors</w:t>
      </w:r>
      <w:r w:rsidR="1FDFFCB0">
        <w:t>)</w:t>
      </w:r>
      <w:r w:rsidR="00AE3AB4">
        <w:t>.</w:t>
      </w:r>
      <w:r w:rsidR="00FB1838">
        <w:t xml:space="preserve"> </w:t>
      </w:r>
      <w:r w:rsidR="52C63629">
        <w:t xml:space="preserve">Drs. Homonoff and Santos </w:t>
      </w:r>
      <w:r w:rsidR="5607E47C">
        <w:t xml:space="preserve">will lead </w:t>
      </w:r>
      <w:r w:rsidR="00FB1838">
        <w:t xml:space="preserve">Task 6 </w:t>
      </w:r>
      <w:r w:rsidR="7E67BD8C">
        <w:t>(Quantitative Data Collection and Analysis)</w:t>
      </w:r>
      <w:r w:rsidR="00FB1838">
        <w:t xml:space="preserve"> with support from </w:t>
      </w:r>
      <w:r w:rsidR="00AB45A6">
        <w:t xml:space="preserve">Mr. </w:t>
      </w:r>
      <w:r w:rsidR="00FB1838">
        <w:t xml:space="preserve">Smith. </w:t>
      </w:r>
      <w:r w:rsidR="20245C27">
        <w:t>Dr</w:t>
      </w:r>
      <w:r w:rsidR="075B595E">
        <w:t>s</w:t>
      </w:r>
      <w:r w:rsidR="20245C27">
        <w:t xml:space="preserve">. </w:t>
      </w:r>
      <w:r w:rsidR="002F585C">
        <w:t xml:space="preserve">Wilson </w:t>
      </w:r>
      <w:r w:rsidR="72AB97E9">
        <w:t xml:space="preserve">and Gearing </w:t>
      </w:r>
      <w:r w:rsidR="002F585C">
        <w:t xml:space="preserve">will </w:t>
      </w:r>
      <w:r w:rsidR="563DA584">
        <w:t>co-</w:t>
      </w:r>
      <w:r w:rsidR="002F585C">
        <w:t xml:space="preserve">lead </w:t>
      </w:r>
      <w:r w:rsidR="07302743">
        <w:t>T</w:t>
      </w:r>
      <w:r w:rsidR="002F585C">
        <w:t xml:space="preserve">ask 7 </w:t>
      </w:r>
      <w:r w:rsidR="400B7AF6">
        <w:t>(Qualitative Data Collection and Analysis)</w:t>
      </w:r>
      <w:r w:rsidR="002F585C">
        <w:t>. Task</w:t>
      </w:r>
      <w:r w:rsidR="00E379CD">
        <w:t xml:space="preserve"> 8 </w:t>
      </w:r>
      <w:r w:rsidR="6F3F3597">
        <w:t xml:space="preserve">(Reporting) </w:t>
      </w:r>
      <w:r w:rsidR="00E379CD">
        <w:t xml:space="preserve">will be led by </w:t>
      </w:r>
      <w:r w:rsidR="7E3FEA0E">
        <w:t>Dr.</w:t>
      </w:r>
      <w:r w:rsidR="00E379CD">
        <w:t xml:space="preserve"> Miller, </w:t>
      </w:r>
      <w:r w:rsidR="5E4B2140">
        <w:t xml:space="preserve">and </w:t>
      </w:r>
      <w:r w:rsidR="00A10976">
        <w:t xml:space="preserve">Task 9 </w:t>
      </w:r>
      <w:r w:rsidR="7D3626E7">
        <w:t xml:space="preserve">(Briefing) </w:t>
      </w:r>
      <w:r w:rsidR="00A10976">
        <w:t xml:space="preserve">will be led by </w:t>
      </w:r>
      <w:r w:rsidR="0CEEF5AF">
        <w:t xml:space="preserve">Dr. </w:t>
      </w:r>
      <w:r w:rsidR="00A10976">
        <w:t xml:space="preserve">Wilson. Finally, Task 10 </w:t>
      </w:r>
      <w:r w:rsidR="51D14446">
        <w:t xml:space="preserve">(Prepare and Submit Data Files and Documentation) </w:t>
      </w:r>
      <w:r w:rsidR="00576B5F">
        <w:t>wi</w:t>
      </w:r>
      <w:r w:rsidR="00A10976">
        <w:t xml:space="preserve">ll be led by </w:t>
      </w:r>
      <w:r w:rsidR="000B7708">
        <w:t xml:space="preserve">Mr. </w:t>
      </w:r>
      <w:r w:rsidR="00A10976">
        <w:t xml:space="preserve">Smith. </w:t>
      </w:r>
    </w:p>
    <w:p w:rsidR="00F71614" w:rsidP="00A01A0B" w:rsidRDefault="5614BD80" w14:paraId="7D407614" w14:textId="5A503153">
      <w:pPr>
        <w:tabs>
          <w:tab w:val="left" w:pos="1279"/>
        </w:tabs>
        <w:ind w:right="634"/>
        <w:rPr>
          <w:b/>
        </w:rPr>
      </w:pPr>
      <w:r w:rsidRPr="438B6004">
        <w:rPr>
          <w:b/>
          <w:bCs/>
        </w:rPr>
        <w:t xml:space="preserve">Exhibit </w:t>
      </w:r>
      <w:r w:rsidRPr="4B6714C8" w:rsidR="69FD3C2B">
        <w:rPr>
          <w:b/>
          <w:bCs/>
        </w:rPr>
        <w:t>9</w:t>
      </w:r>
      <w:r>
        <w:t>. Management Organizational Chart</w:t>
      </w:r>
    </w:p>
    <w:p w:rsidR="007142D6" w:rsidP="438B6004" w:rsidRDefault="38A70319" w14:paraId="04191987" w14:textId="64882330">
      <w:pPr>
        <w:tabs>
          <w:tab w:val="left" w:pos="1279"/>
        </w:tabs>
        <w:spacing w:after="160"/>
        <w:ind w:right="633"/>
      </w:pPr>
      <w:r>
        <w:rPr>
          <w:noProof/>
        </w:rPr>
        <w:drawing>
          <wp:inline distT="0" distB="0" distL="0" distR="0" wp14:anchorId="476471CD" wp14:editId="6D0D805D">
            <wp:extent cx="5686425" cy="1184672"/>
            <wp:effectExtent l="0" t="0" r="0" b="0"/>
            <wp:docPr id="279641868" name="Picture 279641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641868"/>
                    <pic:cNvPicPr/>
                  </pic:nvPicPr>
                  <pic:blipFill>
                    <a:blip r:embed="rId14">
                      <a:extLst>
                        <a:ext uri="{28A0092B-C50C-407E-A947-70E740481C1C}">
                          <a14:useLocalDpi xmlns:a14="http://schemas.microsoft.com/office/drawing/2010/main" val="0"/>
                        </a:ext>
                      </a:extLst>
                    </a:blip>
                    <a:stretch>
                      <a:fillRect/>
                    </a:stretch>
                  </pic:blipFill>
                  <pic:spPr>
                    <a:xfrm>
                      <a:off x="0" y="0"/>
                      <a:ext cx="5686425" cy="1184672"/>
                    </a:xfrm>
                    <a:prstGeom prst="rect">
                      <a:avLst/>
                    </a:prstGeom>
                  </pic:spPr>
                </pic:pic>
              </a:graphicData>
            </a:graphic>
          </wp:inline>
        </w:drawing>
      </w:r>
      <w:r w:rsidRPr="000B43E3" w:rsidR="000B43E3">
        <w:t xml:space="preserve"> </w:t>
      </w:r>
      <w:r w:rsidR="49D02E2D">
        <w:t>The proposed team is well-suited to complete the tasks outlined in the Request. Exhibit 1</w:t>
      </w:r>
      <w:r w:rsidR="3DC8F554">
        <w:t>0</w:t>
      </w:r>
      <w:r w:rsidR="49D02E2D">
        <w:t xml:space="preserve"> illustrates the team’s expertise in </w:t>
      </w:r>
      <w:r w:rsidR="3D4467B4">
        <w:t>SNAP</w:t>
      </w:r>
      <w:r w:rsidR="034AC5F1">
        <w:t xml:space="preserve"> processes and policy</w:t>
      </w:r>
      <w:r w:rsidR="3D4467B4">
        <w:t xml:space="preserve">, writing government reports, and running large-scale experiments. </w:t>
      </w:r>
      <w:r w:rsidR="19E4C455">
        <w:t xml:space="preserve">The proposed personnel’s resumes are in Appendix </w:t>
      </w:r>
      <w:r w:rsidR="3D1EDCD6">
        <w:t>C</w:t>
      </w:r>
      <w:r w:rsidR="19E4C455">
        <w:t>.</w:t>
      </w:r>
      <w:r w:rsidR="3D4467B4">
        <w:t xml:space="preserve"> Exhibit 1</w:t>
      </w:r>
      <w:r w:rsidR="248003F0">
        <w:t>1</w:t>
      </w:r>
      <w:r w:rsidR="3D4467B4">
        <w:t xml:space="preserve"> describes </w:t>
      </w:r>
      <w:r w:rsidR="0774EEE6">
        <w:t xml:space="preserve">how labor </w:t>
      </w:r>
      <w:r w:rsidR="5FB65B19">
        <w:t xml:space="preserve">hours </w:t>
      </w:r>
      <w:r w:rsidR="0774EEE6">
        <w:t>will be distributed across the team members</w:t>
      </w:r>
      <w:r w:rsidR="0CA98839">
        <w:t xml:space="preserve"> by task</w:t>
      </w:r>
      <w:r w:rsidR="0774EEE6">
        <w:t xml:space="preserve"> and Exhibit 1</w:t>
      </w:r>
      <w:r w:rsidR="1E2BA8BD">
        <w:t>2</w:t>
      </w:r>
      <w:r w:rsidR="0774EEE6">
        <w:t xml:space="preserve"> describes </w:t>
      </w:r>
      <w:r w:rsidR="78A97D8B">
        <w:t>our key personnel’s capacity to complete the project effectively and efficiently.</w:t>
      </w:r>
    </w:p>
    <w:p w:rsidR="15D2D069" w:rsidP="24EFB330" w:rsidRDefault="15D2D069" w14:paraId="5AB3DCA0" w14:textId="7BA91606">
      <w:pPr>
        <w:pStyle w:val="BodyText"/>
        <w:spacing w:after="160"/>
        <w:ind w:right="375"/>
        <w:rPr>
          <w:b/>
          <w:bCs/>
        </w:rPr>
      </w:pPr>
      <w:r w:rsidRPr="24EFB330">
        <w:rPr>
          <w:b/>
          <w:bCs/>
        </w:rPr>
        <w:t xml:space="preserve">Exhibit </w:t>
      </w:r>
      <w:r w:rsidRPr="58AF6CE5">
        <w:rPr>
          <w:b/>
          <w:bCs/>
        </w:rPr>
        <w:t>1</w:t>
      </w:r>
      <w:r w:rsidRPr="58AF6CE5" w:rsidR="0E86FE3D">
        <w:rPr>
          <w:b/>
          <w:bCs/>
        </w:rPr>
        <w:t>0</w:t>
      </w:r>
      <w:r w:rsidRPr="24EFB330">
        <w:rPr>
          <w:b/>
          <w:bCs/>
        </w:rPr>
        <w:t xml:space="preserve">. </w:t>
      </w:r>
      <w:r>
        <w:t>Expertise and Experience Chart</w:t>
      </w:r>
    </w:p>
    <w:tbl>
      <w:tblPr>
        <w:tblStyle w:val="TableGrid"/>
        <w:tblW w:w="9570" w:type="dxa"/>
        <w:tblBorders>
          <w:top w:val="single" w:color="auto" w:sz="6" w:space="0"/>
          <w:left w:val="single" w:color="auto" w:sz="6" w:space="0"/>
          <w:bottom w:val="single" w:color="auto" w:sz="6" w:space="0"/>
          <w:right w:val="single" w:color="auto" w:sz="6" w:space="0"/>
        </w:tblBorders>
        <w:tblLook w:val="06A0" w:firstRow="1" w:lastRow="0" w:firstColumn="1" w:lastColumn="0" w:noHBand="1" w:noVBand="1"/>
      </w:tblPr>
      <w:tblGrid>
        <w:gridCol w:w="1788"/>
        <w:gridCol w:w="1507"/>
        <w:gridCol w:w="4999"/>
        <w:gridCol w:w="1276"/>
      </w:tblGrid>
      <w:tr w:rsidR="00E92A18" w:rsidTr="438B6004" w14:paraId="4DDB7E6A" w14:textId="77777777">
        <w:trPr>
          <w:trHeight w:val="450"/>
        </w:trPr>
        <w:tc>
          <w:tcPr>
            <w:tcW w:w="1788" w:type="dxa"/>
            <w:shd w:val="clear" w:color="auto" w:fill="63B6CF" w:themeFill="accent2"/>
            <w:tcMar>
              <w:left w:w="105" w:type="dxa"/>
              <w:right w:w="105" w:type="dxa"/>
            </w:tcMar>
          </w:tcPr>
          <w:p w:rsidR="24EFB330" w:rsidP="24EFB330" w:rsidRDefault="24EFB330" w14:paraId="7E07085B" w14:textId="5F05760E">
            <w:pPr>
              <w:spacing w:after="160"/>
              <w:rPr>
                <w:color w:val="FFFFFF" w:themeColor="background1"/>
                <w:sz w:val="18"/>
                <w:szCs w:val="18"/>
              </w:rPr>
            </w:pPr>
            <w:r w:rsidRPr="24EFB330">
              <w:rPr>
                <w:b/>
                <w:bCs/>
                <w:color w:val="FFFFFF" w:themeColor="background1"/>
                <w:sz w:val="18"/>
                <w:szCs w:val="18"/>
              </w:rPr>
              <w:t>Name</w:t>
            </w:r>
          </w:p>
        </w:tc>
        <w:tc>
          <w:tcPr>
            <w:tcW w:w="1507" w:type="dxa"/>
            <w:shd w:val="clear" w:color="auto" w:fill="63B6CF" w:themeFill="accent2"/>
            <w:tcMar>
              <w:left w:w="105" w:type="dxa"/>
              <w:right w:w="105" w:type="dxa"/>
            </w:tcMar>
          </w:tcPr>
          <w:p w:rsidR="24EFB330" w:rsidP="24EFB330" w:rsidRDefault="24EFB330" w14:paraId="180B32BD" w14:textId="787D200A">
            <w:pPr>
              <w:spacing w:after="160"/>
              <w:rPr>
                <w:color w:val="FFFFFF" w:themeColor="background1"/>
                <w:sz w:val="18"/>
                <w:szCs w:val="18"/>
              </w:rPr>
            </w:pPr>
            <w:r w:rsidRPr="24EFB330">
              <w:rPr>
                <w:b/>
                <w:bCs/>
                <w:color w:val="FFFFFF" w:themeColor="background1"/>
                <w:sz w:val="18"/>
                <w:szCs w:val="18"/>
              </w:rPr>
              <w:t>Area of Expertise</w:t>
            </w:r>
          </w:p>
        </w:tc>
        <w:tc>
          <w:tcPr>
            <w:tcW w:w="4999" w:type="dxa"/>
            <w:shd w:val="clear" w:color="auto" w:fill="63B6CF" w:themeFill="accent2"/>
            <w:tcMar>
              <w:left w:w="105" w:type="dxa"/>
              <w:right w:w="105" w:type="dxa"/>
            </w:tcMar>
          </w:tcPr>
          <w:p w:rsidR="24EFB330" w:rsidP="24EFB330" w:rsidRDefault="24EFB330" w14:paraId="53FC29FC" w14:textId="6C3423DE">
            <w:pPr>
              <w:spacing w:after="160"/>
              <w:rPr>
                <w:color w:val="FFFFFF" w:themeColor="background1"/>
                <w:sz w:val="18"/>
                <w:szCs w:val="18"/>
              </w:rPr>
            </w:pPr>
            <w:r w:rsidRPr="24EFB330">
              <w:rPr>
                <w:b/>
                <w:bCs/>
                <w:color w:val="FFFFFF" w:themeColor="background1"/>
                <w:sz w:val="18"/>
                <w:szCs w:val="18"/>
              </w:rPr>
              <w:t>Relevant Experience</w:t>
            </w:r>
          </w:p>
        </w:tc>
        <w:tc>
          <w:tcPr>
            <w:tcW w:w="1276" w:type="dxa"/>
            <w:shd w:val="clear" w:color="auto" w:fill="63B6CF" w:themeFill="accent2"/>
            <w:tcMar>
              <w:left w:w="105" w:type="dxa"/>
              <w:right w:w="105" w:type="dxa"/>
            </w:tcMar>
          </w:tcPr>
          <w:p w:rsidR="60D02C18" w:rsidP="24EFB330" w:rsidRDefault="24EFB330" w14:paraId="5539ECD7" w14:textId="0EC5963B">
            <w:pPr>
              <w:spacing w:after="160"/>
              <w:rPr>
                <w:color w:val="FFFFFF" w:themeColor="background1"/>
                <w:sz w:val="18"/>
                <w:szCs w:val="18"/>
              </w:rPr>
            </w:pPr>
            <w:r w:rsidRPr="24EFB330">
              <w:rPr>
                <w:b/>
                <w:bCs/>
                <w:color w:val="FFFFFF" w:themeColor="background1"/>
                <w:sz w:val="18"/>
                <w:szCs w:val="18"/>
              </w:rPr>
              <w:t>Key Person</w:t>
            </w:r>
          </w:p>
        </w:tc>
      </w:tr>
      <w:tr w:rsidR="24EFB330" w:rsidTr="438B6004" w14:paraId="1430116B" w14:textId="77777777">
        <w:trPr>
          <w:trHeight w:val="300"/>
        </w:trPr>
        <w:tc>
          <w:tcPr>
            <w:tcW w:w="1788" w:type="dxa"/>
            <w:tcMar>
              <w:left w:w="105" w:type="dxa"/>
              <w:right w:w="105" w:type="dxa"/>
            </w:tcMar>
          </w:tcPr>
          <w:p w:rsidR="24EFB330" w:rsidP="24EFB330" w:rsidRDefault="24EFB330" w14:paraId="5DE0C47E" w14:textId="099DF336">
            <w:pPr>
              <w:spacing w:after="160"/>
              <w:rPr>
                <w:color w:val="000000" w:themeColor="text1"/>
                <w:sz w:val="18"/>
                <w:szCs w:val="18"/>
              </w:rPr>
            </w:pPr>
            <w:r w:rsidRPr="24EFB330">
              <w:rPr>
                <w:color w:val="000000" w:themeColor="text1"/>
                <w:sz w:val="18"/>
                <w:szCs w:val="18"/>
              </w:rPr>
              <w:t>Cynthia Miller (MDRC)</w:t>
            </w:r>
          </w:p>
        </w:tc>
        <w:tc>
          <w:tcPr>
            <w:tcW w:w="1507" w:type="dxa"/>
            <w:tcMar>
              <w:left w:w="105" w:type="dxa"/>
              <w:right w:w="105" w:type="dxa"/>
            </w:tcMar>
          </w:tcPr>
          <w:p w:rsidR="24EFB330" w:rsidP="24EFB330" w:rsidRDefault="24EFB330" w14:paraId="04B589DE" w14:textId="502B1281">
            <w:pPr>
              <w:spacing w:after="160"/>
              <w:rPr>
                <w:color w:val="000000" w:themeColor="text1"/>
                <w:sz w:val="18"/>
                <w:szCs w:val="18"/>
              </w:rPr>
            </w:pPr>
            <w:r w:rsidRPr="24EFB330">
              <w:rPr>
                <w:color w:val="000000" w:themeColor="text1"/>
                <w:sz w:val="18"/>
                <w:szCs w:val="18"/>
              </w:rPr>
              <w:t>Project management; Experimental design of RCTs; Writing clear government reports</w:t>
            </w:r>
          </w:p>
        </w:tc>
        <w:tc>
          <w:tcPr>
            <w:tcW w:w="4999" w:type="dxa"/>
            <w:tcMar>
              <w:left w:w="105" w:type="dxa"/>
              <w:right w:w="105" w:type="dxa"/>
            </w:tcMar>
          </w:tcPr>
          <w:p w:rsidR="24EFB330" w:rsidP="24EFB330" w:rsidRDefault="002C723C" w14:paraId="4BF15EC7" w14:textId="6024FCF6">
            <w:pPr>
              <w:spacing w:after="160"/>
              <w:rPr>
                <w:color w:val="000000" w:themeColor="text1"/>
                <w:sz w:val="18"/>
                <w:szCs w:val="18"/>
              </w:rPr>
            </w:pPr>
            <w:r>
              <w:rPr>
                <w:color w:val="000000" w:themeColor="text1"/>
                <w:sz w:val="18"/>
                <w:szCs w:val="18"/>
              </w:rPr>
              <w:t xml:space="preserve">Dr. </w:t>
            </w:r>
            <w:r w:rsidRPr="24EFB330" w:rsidR="24EFB330">
              <w:rPr>
                <w:color w:val="000000" w:themeColor="text1"/>
                <w:sz w:val="18"/>
                <w:szCs w:val="18"/>
              </w:rPr>
              <w:t>Miller is a Senior Fellow in MDRC’s Economic Mobility, Housing, and Communities policy area. She was the MDRC lead for the SNAP Employment and Training Pilots evaluation and is co-principal investigator on the Learning from Administrative Data Project, examining longer-term effects on a range of outcomes captured by administrative data at Census. She is the project director for the BASE project, designed to identify and test factors that affect workforce dynamics among early care and education teachers. She led the Paycheck Plus evaluation, testing an expanded Earned Income Tax Credit for single workers without dependent children in New York City and Atlanta, which included an embedded behavioral experiment to increase benefit take up. She received her PhD in economics from Columbia University.</w:t>
            </w:r>
          </w:p>
        </w:tc>
        <w:tc>
          <w:tcPr>
            <w:tcW w:w="1276" w:type="dxa"/>
            <w:tcMar>
              <w:left w:w="105" w:type="dxa"/>
              <w:right w:w="105" w:type="dxa"/>
            </w:tcMar>
          </w:tcPr>
          <w:p w:rsidR="24EFB330" w:rsidP="24EFB330" w:rsidRDefault="24EFB330" w14:paraId="57E0D460" w14:textId="42CAA9E2">
            <w:pPr>
              <w:spacing w:after="160" w:line="259" w:lineRule="auto"/>
              <w:rPr>
                <w:color w:val="000000" w:themeColor="text1"/>
                <w:sz w:val="18"/>
                <w:szCs w:val="18"/>
              </w:rPr>
            </w:pPr>
            <w:r w:rsidRPr="24EFB330">
              <w:rPr>
                <w:color w:val="000000" w:themeColor="text1"/>
                <w:sz w:val="18"/>
                <w:szCs w:val="18"/>
              </w:rPr>
              <w:t>Yes (PD)</w:t>
            </w:r>
          </w:p>
        </w:tc>
      </w:tr>
      <w:tr w:rsidR="00E92A18" w:rsidTr="438B6004" w14:paraId="3734F525" w14:textId="77777777">
        <w:trPr>
          <w:trHeight w:val="300"/>
        </w:trPr>
        <w:tc>
          <w:tcPr>
            <w:tcW w:w="1788" w:type="dxa"/>
            <w:shd w:val="clear" w:color="auto" w:fill="DFF0F5" w:themeFill="accent2" w:themeFillTint="33"/>
            <w:tcMar>
              <w:left w:w="105" w:type="dxa"/>
              <w:right w:w="105" w:type="dxa"/>
            </w:tcMar>
          </w:tcPr>
          <w:p w:rsidR="24EFB330" w:rsidP="24EFB330" w:rsidRDefault="24EFB330" w14:paraId="3B291F4F" w14:textId="0EC5963B">
            <w:pPr>
              <w:spacing w:after="160"/>
              <w:rPr>
                <w:color w:val="000000" w:themeColor="text1"/>
                <w:sz w:val="18"/>
                <w:szCs w:val="18"/>
              </w:rPr>
            </w:pPr>
            <w:r w:rsidRPr="24EFB330">
              <w:rPr>
                <w:color w:val="000000" w:themeColor="text1"/>
                <w:sz w:val="18"/>
                <w:szCs w:val="18"/>
              </w:rPr>
              <w:t>Claire Wilson (Westat)</w:t>
            </w:r>
          </w:p>
        </w:tc>
        <w:tc>
          <w:tcPr>
            <w:tcW w:w="1507" w:type="dxa"/>
            <w:shd w:val="clear" w:color="auto" w:fill="DFF0F5" w:themeFill="accent2" w:themeFillTint="33"/>
            <w:tcMar>
              <w:left w:w="105" w:type="dxa"/>
              <w:right w:w="105" w:type="dxa"/>
            </w:tcMar>
          </w:tcPr>
          <w:p w:rsidR="24EFB330" w:rsidP="24EFB330" w:rsidRDefault="24EFB330" w14:paraId="27DE3914" w14:textId="26DBF5C8">
            <w:pPr>
              <w:spacing w:after="160"/>
              <w:rPr>
                <w:color w:val="000000" w:themeColor="text1"/>
                <w:sz w:val="18"/>
                <w:szCs w:val="18"/>
              </w:rPr>
            </w:pPr>
            <w:r w:rsidRPr="24EFB330">
              <w:rPr>
                <w:color w:val="242424"/>
                <w:sz w:val="18"/>
                <w:szCs w:val="18"/>
              </w:rPr>
              <w:t>Qualitative data collection and analysis methods; SNAP operations; Project management</w:t>
            </w:r>
          </w:p>
        </w:tc>
        <w:tc>
          <w:tcPr>
            <w:tcW w:w="4999" w:type="dxa"/>
            <w:shd w:val="clear" w:color="auto" w:fill="DFF0F5" w:themeFill="accent2" w:themeFillTint="33"/>
            <w:tcMar>
              <w:left w:w="105" w:type="dxa"/>
              <w:right w:w="105" w:type="dxa"/>
            </w:tcMar>
          </w:tcPr>
          <w:p w:rsidR="24EFB330" w:rsidP="24EFB330" w:rsidRDefault="002C723C" w14:paraId="0C2930CF" w14:textId="16A3D5BD">
            <w:pPr>
              <w:spacing w:after="160"/>
              <w:rPr>
                <w:color w:val="000000" w:themeColor="text1"/>
                <w:sz w:val="18"/>
                <w:szCs w:val="18"/>
              </w:rPr>
            </w:pPr>
            <w:r>
              <w:rPr>
                <w:color w:val="000000" w:themeColor="text1"/>
                <w:sz w:val="18"/>
                <w:szCs w:val="18"/>
              </w:rPr>
              <w:t>Dr.</w:t>
            </w:r>
            <w:r w:rsidRPr="24EFB330" w:rsidR="24EFB330">
              <w:rPr>
                <w:color w:val="000000" w:themeColor="text1"/>
                <w:sz w:val="18"/>
                <w:szCs w:val="18"/>
              </w:rPr>
              <w:t xml:space="preserve"> Wilson, proposed Westat Project Director, has led many SNAP research studies with complex designs. A seasoned </w:t>
            </w:r>
            <w:r w:rsidR="004D3D37">
              <w:rPr>
                <w:color w:val="000000" w:themeColor="text1"/>
                <w:sz w:val="18"/>
                <w:szCs w:val="18"/>
              </w:rPr>
              <w:t>p</w:t>
            </w:r>
            <w:r w:rsidRPr="24EFB330" w:rsidR="24EFB330">
              <w:rPr>
                <w:color w:val="000000" w:themeColor="text1"/>
                <w:sz w:val="18"/>
                <w:szCs w:val="18"/>
              </w:rPr>
              <w:t xml:space="preserve">roject </w:t>
            </w:r>
            <w:r w:rsidR="004D3D37">
              <w:rPr>
                <w:color w:val="000000" w:themeColor="text1"/>
                <w:sz w:val="18"/>
                <w:szCs w:val="18"/>
              </w:rPr>
              <w:t>d</w:t>
            </w:r>
            <w:r w:rsidRPr="24EFB330" w:rsidR="24EFB330">
              <w:rPr>
                <w:color w:val="000000" w:themeColor="text1"/>
                <w:sz w:val="18"/>
                <w:szCs w:val="18"/>
              </w:rPr>
              <w:t>irector and mixed-methods researcher, she excels at designing qualitative data collection protocols, engaging with SNAP State agencies and local program administrators, and synthesizing findings from multiple sources into clear and concise reports.</w:t>
            </w:r>
          </w:p>
        </w:tc>
        <w:tc>
          <w:tcPr>
            <w:tcW w:w="1276" w:type="dxa"/>
            <w:shd w:val="clear" w:color="auto" w:fill="DFF0F5" w:themeFill="accent2" w:themeFillTint="33"/>
            <w:tcMar>
              <w:left w:w="105" w:type="dxa"/>
              <w:right w:w="105" w:type="dxa"/>
            </w:tcMar>
          </w:tcPr>
          <w:p w:rsidR="24EFB330" w:rsidP="24EFB330" w:rsidRDefault="24EFB330" w14:paraId="41C1A340" w14:textId="19F979EA">
            <w:pPr>
              <w:spacing w:after="160" w:line="259" w:lineRule="auto"/>
              <w:rPr>
                <w:color w:val="000000" w:themeColor="text1"/>
                <w:sz w:val="18"/>
                <w:szCs w:val="18"/>
              </w:rPr>
            </w:pPr>
            <w:r w:rsidRPr="24EFB330">
              <w:rPr>
                <w:color w:val="000000" w:themeColor="text1"/>
                <w:sz w:val="18"/>
                <w:szCs w:val="18"/>
              </w:rPr>
              <w:t>Yes (Deputy PD)</w:t>
            </w:r>
          </w:p>
        </w:tc>
      </w:tr>
      <w:tr w:rsidR="24EFB330" w:rsidTr="438B6004" w14:paraId="7119700D" w14:textId="77777777">
        <w:trPr>
          <w:trHeight w:val="300"/>
        </w:trPr>
        <w:tc>
          <w:tcPr>
            <w:tcW w:w="1788" w:type="dxa"/>
            <w:tcMar>
              <w:left w:w="105" w:type="dxa"/>
              <w:right w:w="105" w:type="dxa"/>
            </w:tcMar>
          </w:tcPr>
          <w:p w:rsidR="24EFB330" w:rsidP="24EFB330" w:rsidRDefault="24EFB330" w14:paraId="21D9B2CE" w14:textId="4042C39C">
            <w:pPr>
              <w:spacing w:after="160"/>
              <w:rPr>
                <w:color w:val="000000" w:themeColor="text1"/>
                <w:sz w:val="18"/>
                <w:szCs w:val="18"/>
              </w:rPr>
            </w:pPr>
            <w:r w:rsidRPr="24EFB330">
              <w:rPr>
                <w:color w:val="000000" w:themeColor="text1"/>
                <w:sz w:val="18"/>
                <w:szCs w:val="18"/>
              </w:rPr>
              <w:t>John Knaus</w:t>
            </w:r>
            <w:r w:rsidRPr="7AF5BAA5" w:rsidR="2ACD2073">
              <w:rPr>
                <w:color w:val="000000" w:themeColor="text1"/>
                <w:sz w:val="18"/>
                <w:szCs w:val="18"/>
              </w:rPr>
              <w:t xml:space="preserve"> </w:t>
            </w:r>
            <w:r w:rsidRPr="1652BEFC" w:rsidR="2ACD2073">
              <w:rPr>
                <w:color w:val="000000" w:themeColor="text1"/>
                <w:sz w:val="18"/>
                <w:szCs w:val="18"/>
              </w:rPr>
              <w:t>(Westat)</w:t>
            </w:r>
          </w:p>
        </w:tc>
        <w:tc>
          <w:tcPr>
            <w:tcW w:w="1507" w:type="dxa"/>
            <w:tcMar>
              <w:left w:w="105" w:type="dxa"/>
              <w:right w:w="105" w:type="dxa"/>
            </w:tcMar>
          </w:tcPr>
          <w:p w:rsidR="24EFB330" w:rsidP="24EFB330" w:rsidRDefault="24EFB330" w14:paraId="0E60F924" w14:textId="50E51B5E">
            <w:pPr>
              <w:spacing w:after="160"/>
              <w:rPr>
                <w:color w:val="242424"/>
                <w:sz w:val="18"/>
                <w:szCs w:val="18"/>
              </w:rPr>
            </w:pPr>
            <w:r w:rsidRPr="24EFB330">
              <w:rPr>
                <w:color w:val="242424"/>
                <w:sz w:val="18"/>
                <w:szCs w:val="18"/>
              </w:rPr>
              <w:t>SNAP certification; SNAP policy; Writing clear government reports</w:t>
            </w:r>
          </w:p>
        </w:tc>
        <w:tc>
          <w:tcPr>
            <w:tcW w:w="4999" w:type="dxa"/>
            <w:tcMar>
              <w:left w:w="105" w:type="dxa"/>
              <w:right w:w="105" w:type="dxa"/>
            </w:tcMar>
          </w:tcPr>
          <w:p w:rsidR="24EFB330" w:rsidP="24EFB330" w:rsidRDefault="24EFB330" w14:paraId="3D2983E0" w14:textId="1395C0DC">
            <w:pPr>
              <w:spacing w:after="160"/>
              <w:rPr>
                <w:color w:val="000000" w:themeColor="text1"/>
                <w:sz w:val="18"/>
                <w:szCs w:val="18"/>
              </w:rPr>
            </w:pPr>
            <w:r w:rsidRPr="24EFB330">
              <w:rPr>
                <w:color w:val="000000" w:themeColor="text1"/>
                <w:sz w:val="18"/>
                <w:szCs w:val="18"/>
              </w:rPr>
              <w:t>Knaus has over 45 years of experience working with federal poverty reduction programs, including more than three decades with the U.S. Department of Agriculture’s Food and Nutrition Service (USDA FNS). Mr. Knaus has written certification policy and regulations, supported states’ Business Process Reengineering (BPR) efforts, advised States on development of SNAP demonstration projects, conducted management evaluation (ME) reviews, and drafted Quality Control (QC) Handbooks and ME guides for various SNAP program areas.</w:t>
            </w:r>
          </w:p>
        </w:tc>
        <w:tc>
          <w:tcPr>
            <w:tcW w:w="1276" w:type="dxa"/>
            <w:tcMar>
              <w:left w:w="105" w:type="dxa"/>
              <w:right w:w="105" w:type="dxa"/>
            </w:tcMar>
          </w:tcPr>
          <w:p w:rsidR="24EFB330" w:rsidP="24EFB330" w:rsidRDefault="24EFB330" w14:paraId="65B9AD55" w14:textId="3DC7675D">
            <w:pPr>
              <w:spacing w:after="160" w:line="259" w:lineRule="auto"/>
              <w:rPr>
                <w:color w:val="000000" w:themeColor="text1"/>
                <w:sz w:val="18"/>
                <w:szCs w:val="18"/>
              </w:rPr>
            </w:pPr>
            <w:r w:rsidRPr="24EFB330">
              <w:rPr>
                <w:color w:val="000000" w:themeColor="text1"/>
                <w:sz w:val="18"/>
                <w:szCs w:val="18"/>
              </w:rPr>
              <w:t>Yes (Subject Matter Expert)</w:t>
            </w:r>
          </w:p>
        </w:tc>
      </w:tr>
      <w:tr w:rsidR="00E92A18" w:rsidTr="438B6004" w14:paraId="1C12E01F" w14:textId="77777777">
        <w:trPr>
          <w:trHeight w:val="300"/>
        </w:trPr>
        <w:tc>
          <w:tcPr>
            <w:tcW w:w="1788" w:type="dxa"/>
            <w:shd w:val="clear" w:color="auto" w:fill="DFF0F5" w:themeFill="accent2" w:themeFillTint="33"/>
            <w:tcMar>
              <w:left w:w="105" w:type="dxa"/>
              <w:right w:w="105" w:type="dxa"/>
            </w:tcMar>
          </w:tcPr>
          <w:p w:rsidR="24EFB330" w:rsidP="24EFB330" w:rsidRDefault="24EFB330" w14:paraId="533E256A" w14:textId="0EC5963B">
            <w:pPr>
              <w:spacing w:after="160"/>
              <w:rPr>
                <w:color w:val="000000" w:themeColor="text1"/>
                <w:sz w:val="18"/>
                <w:szCs w:val="18"/>
              </w:rPr>
            </w:pPr>
            <w:r w:rsidRPr="24EFB330">
              <w:rPr>
                <w:color w:val="000000" w:themeColor="text1"/>
                <w:sz w:val="18"/>
                <w:szCs w:val="18"/>
              </w:rPr>
              <w:t>Tatiana Homonoff (New York University)</w:t>
            </w:r>
          </w:p>
        </w:tc>
        <w:tc>
          <w:tcPr>
            <w:tcW w:w="1507" w:type="dxa"/>
            <w:shd w:val="clear" w:color="auto" w:fill="DFF0F5" w:themeFill="accent2" w:themeFillTint="33"/>
            <w:tcMar>
              <w:left w:w="105" w:type="dxa"/>
              <w:right w:w="105" w:type="dxa"/>
            </w:tcMar>
          </w:tcPr>
          <w:p w:rsidR="24EFB330" w:rsidP="24EFB330" w:rsidRDefault="24EFB330" w14:paraId="31089E98" w14:textId="0EC5963B">
            <w:pPr>
              <w:spacing w:after="160"/>
              <w:rPr>
                <w:color w:val="242424"/>
                <w:sz w:val="18"/>
                <w:szCs w:val="18"/>
              </w:rPr>
            </w:pPr>
            <w:r w:rsidRPr="24EFB330">
              <w:rPr>
                <w:color w:val="242424"/>
                <w:sz w:val="18"/>
                <w:szCs w:val="18"/>
              </w:rPr>
              <w:t>SNAP policy; SNAP certification; Quantitative data collection and analysis methods and techniques; Writing clear government reports</w:t>
            </w:r>
          </w:p>
        </w:tc>
        <w:tc>
          <w:tcPr>
            <w:tcW w:w="4999" w:type="dxa"/>
            <w:shd w:val="clear" w:color="auto" w:fill="DFF0F5" w:themeFill="accent2" w:themeFillTint="33"/>
            <w:tcMar>
              <w:left w:w="105" w:type="dxa"/>
              <w:right w:w="105" w:type="dxa"/>
            </w:tcMar>
          </w:tcPr>
          <w:p w:rsidR="24EFB330" w:rsidP="24EFB330" w:rsidRDefault="002C723C" w14:paraId="3030ED12" w14:textId="07C62337">
            <w:pPr>
              <w:spacing w:after="160"/>
              <w:rPr>
                <w:color w:val="000000" w:themeColor="text1"/>
                <w:sz w:val="18"/>
                <w:szCs w:val="18"/>
              </w:rPr>
            </w:pPr>
            <w:r>
              <w:rPr>
                <w:color w:val="000000" w:themeColor="text1"/>
                <w:sz w:val="18"/>
                <w:szCs w:val="18"/>
              </w:rPr>
              <w:t xml:space="preserve">Dr. </w:t>
            </w:r>
            <w:r w:rsidRPr="24EFB330" w:rsidR="24EFB330">
              <w:rPr>
                <w:color w:val="000000" w:themeColor="text1"/>
                <w:sz w:val="18"/>
                <w:szCs w:val="18"/>
              </w:rPr>
              <w:t>Homonoff is an Associate Professor of Economics and Public Policy at NYU’s Robert F. Wagner School of Public Service. Her research focuses on identifying areas in which behavioral economics can improve public policy, including recent research of SNAP processes using large-scale field experiments and administrative data sets to examine the ways in which administrative burdens create barriers to program access. Her other work examines a wide variety of anti-poverty programs including Special Supplemental Nutrition Program for Women, Infants, and Children (WIC), and the Earned Income Tax Credit (EITC). In 2016, she served as a Faculty Fellow at the White House Social and Behavioral Sciences Team (SBST). She is a Research Associate at the National Bureau of Economic Research (NBER), an Invited Researcher at J-PAL North America, and a Team Scientist at the Behavioral Change for Good Initiative. Homonoff received a Bachelor’s from Brown University and a Ph.D. in Economics from Princeton University.</w:t>
            </w:r>
          </w:p>
        </w:tc>
        <w:tc>
          <w:tcPr>
            <w:tcW w:w="1276" w:type="dxa"/>
            <w:shd w:val="clear" w:color="auto" w:fill="DFF0F5" w:themeFill="accent2" w:themeFillTint="33"/>
            <w:tcMar>
              <w:left w:w="105" w:type="dxa"/>
              <w:right w:w="105" w:type="dxa"/>
            </w:tcMar>
          </w:tcPr>
          <w:p w:rsidR="24EFB330" w:rsidP="24EFB330" w:rsidRDefault="24EFB330" w14:paraId="2AAA15A1" w14:textId="3C375662">
            <w:pPr>
              <w:spacing w:after="160" w:line="259" w:lineRule="auto"/>
              <w:rPr>
                <w:color w:val="000000" w:themeColor="text1"/>
                <w:sz w:val="18"/>
                <w:szCs w:val="18"/>
              </w:rPr>
            </w:pPr>
            <w:r w:rsidRPr="24EFB330">
              <w:rPr>
                <w:color w:val="000000" w:themeColor="text1"/>
                <w:sz w:val="18"/>
                <w:szCs w:val="18"/>
              </w:rPr>
              <w:t>Yes (Senior Researcher)</w:t>
            </w:r>
          </w:p>
        </w:tc>
      </w:tr>
      <w:tr w:rsidR="006B4E28" w:rsidTr="438B6004" w14:paraId="36AC5E26" w14:textId="77777777">
        <w:trPr>
          <w:trHeight w:val="300"/>
        </w:trPr>
        <w:tc>
          <w:tcPr>
            <w:tcW w:w="1788" w:type="dxa"/>
            <w:tcMar>
              <w:left w:w="105" w:type="dxa"/>
              <w:right w:w="105" w:type="dxa"/>
            </w:tcMar>
          </w:tcPr>
          <w:p w:rsidR="006B4E28" w:rsidP="006B4E28" w:rsidRDefault="45742FE1" w14:paraId="61E06460" w14:textId="6ABC4D5E">
            <w:pPr>
              <w:spacing w:after="160"/>
              <w:rPr>
                <w:color w:val="000000" w:themeColor="text1"/>
                <w:sz w:val="18"/>
                <w:szCs w:val="18"/>
              </w:rPr>
            </w:pPr>
            <w:r w:rsidRPr="438B6004">
              <w:rPr>
                <w:color w:val="000000" w:themeColor="text1"/>
                <w:sz w:val="18"/>
                <w:szCs w:val="18"/>
              </w:rPr>
              <w:t>Maeve Gearing (Westat)</w:t>
            </w:r>
          </w:p>
        </w:tc>
        <w:tc>
          <w:tcPr>
            <w:tcW w:w="1507" w:type="dxa"/>
            <w:tcMar>
              <w:left w:w="105" w:type="dxa"/>
              <w:right w:w="105" w:type="dxa"/>
            </w:tcMar>
          </w:tcPr>
          <w:p w:rsidR="006B4E28" w:rsidP="006B4E28" w:rsidRDefault="006B4E28" w14:paraId="667C716A" w14:textId="6CECE6CE">
            <w:pPr>
              <w:spacing w:after="160"/>
              <w:rPr>
                <w:color w:val="000000" w:themeColor="text1"/>
                <w:sz w:val="18"/>
                <w:szCs w:val="18"/>
              </w:rPr>
            </w:pPr>
            <w:r>
              <w:rPr>
                <w:color w:val="242424"/>
                <w:sz w:val="18"/>
                <w:szCs w:val="18"/>
              </w:rPr>
              <w:t>SN</w:t>
            </w:r>
            <w:r w:rsidR="00862011">
              <w:rPr>
                <w:color w:val="242424"/>
                <w:sz w:val="18"/>
                <w:szCs w:val="18"/>
              </w:rPr>
              <w:t>A</w:t>
            </w:r>
            <w:r>
              <w:rPr>
                <w:color w:val="242424"/>
                <w:sz w:val="18"/>
                <w:szCs w:val="18"/>
              </w:rPr>
              <w:t xml:space="preserve">P Policy; </w:t>
            </w:r>
            <w:r w:rsidRPr="24EFB330">
              <w:rPr>
                <w:color w:val="242424"/>
                <w:sz w:val="18"/>
                <w:szCs w:val="18"/>
              </w:rPr>
              <w:t>Qualitative data collection and analysis methods</w:t>
            </w:r>
          </w:p>
        </w:tc>
        <w:tc>
          <w:tcPr>
            <w:tcW w:w="4999" w:type="dxa"/>
            <w:tcMar>
              <w:left w:w="105" w:type="dxa"/>
              <w:right w:w="105" w:type="dxa"/>
            </w:tcMar>
          </w:tcPr>
          <w:p w:rsidR="006B4E28" w:rsidP="006B4E28" w:rsidRDefault="006B4E28" w14:paraId="38239B05" w14:textId="78F8ADF8">
            <w:pPr>
              <w:spacing w:after="160"/>
              <w:rPr>
                <w:color w:val="000000" w:themeColor="text1"/>
                <w:sz w:val="18"/>
                <w:szCs w:val="18"/>
              </w:rPr>
            </w:pPr>
            <w:r w:rsidRPr="00B70C9A">
              <w:rPr>
                <w:sz w:val="18"/>
                <w:szCs w:val="18"/>
              </w:rPr>
              <w:t xml:space="preserve">Dr. Gearing has over 10 years experience in food and nutrition policy, including leading qualitative instrument development, data collection, and data analysis. Her projects have included leading interviews with SNAP participants on food shopping and food preparation and participation in nutritional assistance programs, developing qualitative interview guides for use with low-income populations looking at disability, food insecurity, and other topics; analyzing qualitative data with NVivo; and preparing reports and briefings to FNS and other clients. Dr. Gearing has also led the preparation of OMB packages for numerous studies.  </w:t>
            </w:r>
          </w:p>
        </w:tc>
        <w:tc>
          <w:tcPr>
            <w:tcW w:w="1276" w:type="dxa"/>
            <w:tcMar>
              <w:left w:w="105" w:type="dxa"/>
              <w:right w:w="105" w:type="dxa"/>
            </w:tcMar>
          </w:tcPr>
          <w:p w:rsidR="006B4E28" w:rsidP="006B4E28" w:rsidRDefault="006B4E28" w14:paraId="15B14D2D" w14:textId="128C631F">
            <w:pPr>
              <w:spacing w:after="160"/>
              <w:rPr>
                <w:color w:val="000000" w:themeColor="text1"/>
                <w:sz w:val="18"/>
                <w:szCs w:val="18"/>
              </w:rPr>
            </w:pPr>
            <w:r w:rsidRPr="24EFB330">
              <w:rPr>
                <w:color w:val="000000" w:themeColor="text1"/>
                <w:sz w:val="18"/>
                <w:szCs w:val="18"/>
              </w:rPr>
              <w:t>Yes (Senior Researcher)</w:t>
            </w:r>
          </w:p>
        </w:tc>
      </w:tr>
      <w:tr w:rsidR="00E92A18" w:rsidTr="438B6004" w14:paraId="7F5A36AA" w14:textId="77777777">
        <w:trPr>
          <w:trHeight w:val="300"/>
        </w:trPr>
        <w:tc>
          <w:tcPr>
            <w:tcW w:w="1788" w:type="dxa"/>
            <w:shd w:val="clear" w:color="auto" w:fill="DFF0F5" w:themeFill="accent2" w:themeFillTint="33"/>
            <w:tcMar>
              <w:left w:w="105" w:type="dxa"/>
              <w:right w:w="105" w:type="dxa"/>
            </w:tcMar>
          </w:tcPr>
          <w:p w:rsidR="24EFB330" w:rsidP="24EFB330" w:rsidRDefault="24EFB330" w14:paraId="3044D38F" w14:textId="0EE5C187">
            <w:pPr>
              <w:spacing w:after="160"/>
              <w:rPr>
                <w:color w:val="000000" w:themeColor="text1"/>
                <w:sz w:val="18"/>
                <w:szCs w:val="18"/>
              </w:rPr>
            </w:pPr>
            <w:r w:rsidRPr="24EFB330">
              <w:rPr>
                <w:color w:val="000000" w:themeColor="text1"/>
                <w:sz w:val="18"/>
                <w:szCs w:val="18"/>
              </w:rPr>
              <w:t>Henri Santos (MDRC)</w:t>
            </w:r>
          </w:p>
        </w:tc>
        <w:tc>
          <w:tcPr>
            <w:tcW w:w="1507" w:type="dxa"/>
            <w:shd w:val="clear" w:color="auto" w:fill="DFF0F5" w:themeFill="accent2" w:themeFillTint="33"/>
            <w:tcMar>
              <w:left w:w="105" w:type="dxa"/>
              <w:right w:w="105" w:type="dxa"/>
            </w:tcMar>
          </w:tcPr>
          <w:p w:rsidR="24EFB330" w:rsidP="24EFB330" w:rsidRDefault="24EFB330" w14:paraId="3D94C518" w14:textId="446EE19D">
            <w:pPr>
              <w:spacing w:after="160"/>
              <w:rPr>
                <w:color w:val="242424"/>
                <w:sz w:val="18"/>
                <w:szCs w:val="18"/>
              </w:rPr>
            </w:pPr>
            <w:r w:rsidRPr="24EFB330">
              <w:rPr>
                <w:color w:val="242424"/>
                <w:sz w:val="18"/>
                <w:szCs w:val="18"/>
              </w:rPr>
              <w:t>Quantitative data collection and analysis methods and techniques, including RCTs and time use data</w:t>
            </w:r>
          </w:p>
        </w:tc>
        <w:tc>
          <w:tcPr>
            <w:tcW w:w="4999" w:type="dxa"/>
            <w:shd w:val="clear" w:color="auto" w:fill="DFF0F5" w:themeFill="accent2" w:themeFillTint="33"/>
            <w:tcMar>
              <w:left w:w="105" w:type="dxa"/>
              <w:right w:w="105" w:type="dxa"/>
            </w:tcMar>
          </w:tcPr>
          <w:p w:rsidR="24EFB330" w:rsidP="24EFB330" w:rsidRDefault="002C723C" w14:paraId="05DEEE73" w14:textId="1930531D">
            <w:pPr>
              <w:spacing w:after="160"/>
              <w:rPr>
                <w:color w:val="000000" w:themeColor="text1"/>
                <w:sz w:val="18"/>
                <w:szCs w:val="18"/>
              </w:rPr>
            </w:pPr>
            <w:r>
              <w:rPr>
                <w:color w:val="000000" w:themeColor="text1"/>
                <w:sz w:val="18"/>
                <w:szCs w:val="18"/>
              </w:rPr>
              <w:t xml:space="preserve">Dr. </w:t>
            </w:r>
            <w:r w:rsidRPr="24EFB330" w:rsidR="24EFB330">
              <w:rPr>
                <w:color w:val="000000" w:themeColor="text1"/>
                <w:sz w:val="18"/>
                <w:szCs w:val="18"/>
              </w:rPr>
              <w:t>Santos is a research associate in the Center for Applied Behavioral Science, where he designs and quantitatively assesses the impact of studies applying behavioral science to social policy. He is currently the research lead for a project designing system-level interventions to support community college students. Prior to joining MDRC in 2023, he was part of Geisinger Health System’s Behavioral Insights Team. As part of this group, he collaborated with hospital stakeholders to design and evaluate patient- and clinician-facing interventions, using principles from behavioral science and randomized controlled trials when possible. In addition to experimental work, he has experience in analyzing archival, clustered, and longitudinal data. He has also conducted research on behavioral nudges, trust in expertise, wise reasoning, and cultural change. He holds a PhD in psychology from the University of Waterloo.</w:t>
            </w:r>
          </w:p>
        </w:tc>
        <w:tc>
          <w:tcPr>
            <w:tcW w:w="1276" w:type="dxa"/>
            <w:shd w:val="clear" w:color="auto" w:fill="DFF0F5" w:themeFill="accent2" w:themeFillTint="33"/>
            <w:tcMar>
              <w:left w:w="105" w:type="dxa"/>
              <w:right w:w="105" w:type="dxa"/>
            </w:tcMar>
          </w:tcPr>
          <w:p w:rsidR="24EFB330" w:rsidP="24EFB330" w:rsidRDefault="24EFB330" w14:paraId="574AE4DD" w14:textId="294CDBED">
            <w:pPr>
              <w:spacing w:after="160"/>
              <w:rPr>
                <w:color w:val="000000" w:themeColor="text1"/>
                <w:sz w:val="18"/>
                <w:szCs w:val="18"/>
              </w:rPr>
            </w:pPr>
            <w:r w:rsidRPr="24EFB330">
              <w:rPr>
                <w:color w:val="000000" w:themeColor="text1"/>
                <w:sz w:val="18"/>
                <w:szCs w:val="18"/>
              </w:rPr>
              <w:t>Yes (Senior Researcher)</w:t>
            </w:r>
          </w:p>
        </w:tc>
      </w:tr>
      <w:tr w:rsidR="006B4E28" w:rsidTr="438B6004" w14:paraId="382AF177" w14:textId="77777777">
        <w:trPr>
          <w:trHeight w:val="300"/>
        </w:trPr>
        <w:tc>
          <w:tcPr>
            <w:tcW w:w="1788" w:type="dxa"/>
            <w:tcBorders>
              <w:top w:val="single" w:color="auto" w:sz="6" w:space="0"/>
              <w:left w:val="single" w:color="auto" w:sz="6" w:space="0"/>
              <w:bottom w:val="single" w:color="auto" w:sz="6" w:space="0"/>
              <w:right w:val="single" w:color="auto" w:sz="6" w:space="0"/>
            </w:tcBorders>
            <w:shd w:val="clear" w:color="auto" w:fill="FFFFFF" w:themeFill="background1"/>
            <w:tcMar>
              <w:left w:w="105" w:type="dxa"/>
              <w:right w:w="105" w:type="dxa"/>
            </w:tcMar>
          </w:tcPr>
          <w:p w:rsidR="006B4E28" w:rsidP="006B4E28" w:rsidRDefault="006B4E28" w14:paraId="058D3BD1" w14:textId="0039B2BB">
            <w:pPr>
              <w:spacing w:after="160"/>
              <w:rPr>
                <w:color w:val="000000" w:themeColor="text1"/>
                <w:sz w:val="18"/>
                <w:szCs w:val="18"/>
              </w:rPr>
            </w:pPr>
            <w:r w:rsidRPr="24EFB330">
              <w:rPr>
                <w:color w:val="000000" w:themeColor="text1"/>
                <w:sz w:val="18"/>
                <w:szCs w:val="18"/>
              </w:rPr>
              <w:t>Jared Smith (MDRC)</w:t>
            </w:r>
          </w:p>
        </w:tc>
        <w:tc>
          <w:tcPr>
            <w:tcW w:w="1507" w:type="dxa"/>
            <w:tcBorders>
              <w:top w:val="single" w:color="auto" w:sz="6" w:space="0"/>
              <w:left w:val="single" w:color="auto" w:sz="6" w:space="0"/>
              <w:bottom w:val="single" w:color="auto" w:sz="6" w:space="0"/>
              <w:right w:val="single" w:color="auto" w:sz="6" w:space="0"/>
            </w:tcBorders>
            <w:shd w:val="clear" w:color="auto" w:fill="FFFFFF" w:themeFill="background1"/>
            <w:tcMar>
              <w:left w:w="105" w:type="dxa"/>
              <w:right w:w="105" w:type="dxa"/>
            </w:tcMar>
          </w:tcPr>
          <w:p w:rsidR="006B4E28" w:rsidP="006B4E28" w:rsidRDefault="006B4E28" w14:paraId="163C6592" w14:textId="408A570C">
            <w:pPr>
              <w:spacing w:after="160"/>
              <w:rPr>
                <w:color w:val="242424"/>
                <w:sz w:val="18"/>
                <w:szCs w:val="18"/>
              </w:rPr>
            </w:pPr>
            <w:r w:rsidRPr="24EFB330">
              <w:rPr>
                <w:color w:val="000000" w:themeColor="text1"/>
                <w:sz w:val="18"/>
                <w:szCs w:val="18"/>
              </w:rPr>
              <w:t>Quantitative data analysis methods and techniques, including RCTs, sampling, and time use data</w:t>
            </w:r>
          </w:p>
        </w:tc>
        <w:tc>
          <w:tcPr>
            <w:tcW w:w="4999" w:type="dxa"/>
            <w:tcBorders>
              <w:top w:val="single" w:color="auto" w:sz="6" w:space="0"/>
              <w:left w:val="single" w:color="auto" w:sz="6" w:space="0"/>
              <w:bottom w:val="single" w:color="auto" w:sz="6" w:space="0"/>
              <w:right w:val="single" w:color="auto" w:sz="6" w:space="0"/>
            </w:tcBorders>
            <w:shd w:val="clear" w:color="auto" w:fill="FFFFFF" w:themeFill="background1"/>
            <w:tcMar>
              <w:left w:w="105" w:type="dxa"/>
              <w:right w:w="105" w:type="dxa"/>
            </w:tcMar>
          </w:tcPr>
          <w:p w:rsidRPr="00B70C9A" w:rsidR="006B4E28" w:rsidP="006B4E28" w:rsidRDefault="006B4E28" w14:paraId="26113EB3" w14:textId="163A3A29">
            <w:pPr>
              <w:spacing w:after="160"/>
              <w:rPr>
                <w:sz w:val="18"/>
                <w:szCs w:val="18"/>
              </w:rPr>
            </w:pPr>
            <w:r w:rsidRPr="24EFB330">
              <w:rPr>
                <w:color w:val="000000" w:themeColor="text1"/>
                <w:sz w:val="18"/>
                <w:szCs w:val="18"/>
              </w:rPr>
              <w:t>Smith is the lead data manager of MDRC's Center for Applied Behavioral Science (CABS), providing guidance to research staff on all quantitative data-related tasks over the life cycle of projects. As current data and impact lead for the Behavioral Interventions to Advance Self-Sufficiency-Next Generation (BIAS-NG) project and other prior human service program interventions, he evaluates and reports on behaviorally informed interventions designed to improve program outcomes using administrative data from TANF, employment, Child Welfare, and Child Support data systems. He previously served as data manager for the UK ERA project and Family Rewards projects, processing and analyzing administrative SNAP, TANF and employment data from UK national systems and NY and TN state systems. He serves on MDRC's Data Management Initiative group and leads quarterly information sessions and annual trainings for all MDRC data managers.</w:t>
            </w:r>
            <w:r>
              <w:t xml:space="preserve"> </w:t>
            </w:r>
          </w:p>
        </w:tc>
        <w:tc>
          <w:tcPr>
            <w:tcW w:w="1276" w:type="dxa"/>
            <w:tcBorders>
              <w:top w:val="single" w:color="auto" w:sz="6" w:space="0"/>
              <w:left w:val="single" w:color="auto" w:sz="6" w:space="0"/>
              <w:bottom w:val="single" w:color="auto" w:sz="6" w:space="0"/>
              <w:right w:val="single" w:color="auto" w:sz="6" w:space="0"/>
            </w:tcBorders>
            <w:shd w:val="clear" w:color="auto" w:fill="FFFFFF" w:themeFill="background1"/>
            <w:tcMar>
              <w:left w:w="105" w:type="dxa"/>
              <w:right w:w="105" w:type="dxa"/>
            </w:tcMar>
          </w:tcPr>
          <w:p w:rsidRPr="24EFB330" w:rsidR="006B4E28" w:rsidP="006B4E28" w:rsidRDefault="006B4E28" w14:paraId="7E9F1664" w14:textId="52D5EDBE">
            <w:pPr>
              <w:spacing w:after="160"/>
              <w:rPr>
                <w:color w:val="000000" w:themeColor="text1"/>
                <w:sz w:val="18"/>
                <w:szCs w:val="18"/>
              </w:rPr>
            </w:pPr>
            <w:r w:rsidRPr="24EFB330">
              <w:rPr>
                <w:color w:val="000000" w:themeColor="text1"/>
                <w:sz w:val="18"/>
                <w:szCs w:val="18"/>
              </w:rPr>
              <w:t>Yes (Senior Researcher)</w:t>
            </w:r>
          </w:p>
        </w:tc>
      </w:tr>
    </w:tbl>
    <w:p w:rsidR="002575E4" w:rsidP="002575E4" w:rsidRDefault="002575E4" w14:paraId="1D74E603" w14:textId="77777777">
      <w:pPr>
        <w:spacing w:after="160"/>
        <w:ind w:right="374"/>
      </w:pPr>
    </w:p>
    <w:p w:rsidR="6EEBDDE6" w:rsidP="002575E4" w:rsidRDefault="4F96D05A" w14:paraId="7B18543C" w14:textId="4DE67720">
      <w:pPr>
        <w:spacing w:after="160"/>
        <w:ind w:right="375"/>
      </w:pPr>
      <w:r>
        <w:t xml:space="preserve">Beyond expertise and capacity, </w:t>
      </w:r>
      <w:r w:rsidR="45A4484D">
        <w:t>the team’s</w:t>
      </w:r>
      <w:r>
        <w:t xml:space="preserve"> proposed management structure, processes, and tools will ensure that the work meets the highest standards of quality and is completed in a timely manner. MDRC has successfully developed approaches to meeting and exceeding contract requirements through our many years of experience in conducting federally-funded project work. MDRC places a high value on conducting focused, objective, and credible studies in a timely fashion, within budget, and clearly disseminating findings in a variety of ways. MDRC’s past work has been consistently judged as being of high quality. </w:t>
      </w:r>
    </w:p>
    <w:p w:rsidR="22F5DED8" w:rsidP="36048668" w:rsidRDefault="22F5DED8" w14:paraId="765F5C52" w14:textId="512DEE7F">
      <w:pPr>
        <w:spacing w:after="160"/>
        <w:rPr>
          <w:b/>
          <w:bCs/>
        </w:rPr>
      </w:pPr>
      <w:r w:rsidRPr="36048668">
        <w:rPr>
          <w:b/>
          <w:bCs/>
        </w:rPr>
        <w:t>Quality Control Plan</w:t>
      </w:r>
    </w:p>
    <w:p w:rsidR="22F5DED8" w:rsidP="36048668" w:rsidRDefault="22F5DED8" w14:paraId="4AE8FC52" w14:textId="1895F04C">
      <w:pPr>
        <w:spacing w:after="160"/>
        <w:ind w:right="113"/>
      </w:pPr>
      <w:r>
        <w:t xml:space="preserve">MDRC has several systems in place for ensuring that our projects meet the requirements of our contracts, as described below. These systems apply at various stages of the project, assuring high performance over the span of the contract. With over 300 staff, MDRC is able to handle multiple projects at any one time, and our division of tasks on projects allow staff to work on multiple projects at the same time with greater ease (e.g., staff that are specialized in project management or data analysis work in similar capacities across multiple projects). </w:t>
      </w:r>
      <w:r w:rsidR="0B590332">
        <w:t>Westat and Dr. Homonoff will supplement MDRC’s capacities</w:t>
      </w:r>
      <w:r w:rsidR="5E8E21E4">
        <w:t xml:space="preserve"> to ensure quality across all project components, with Westat having over 20 years of research and evaluation work and </w:t>
      </w:r>
      <w:r w:rsidR="000B7AC0">
        <w:t>with</w:t>
      </w:r>
      <w:r w:rsidR="5E8E21E4">
        <w:t xml:space="preserve"> Dr. Homonoff’s </w:t>
      </w:r>
      <w:r w:rsidR="1B8D1249">
        <w:t>ability</w:t>
      </w:r>
      <w:r w:rsidR="5E8E21E4">
        <w:t xml:space="preserve"> to </w:t>
      </w:r>
      <w:r w:rsidR="4BB23DEC">
        <w:t>provide important feedback to both organizations.</w:t>
      </w:r>
    </w:p>
    <w:p w:rsidR="625DBE23" w:rsidP="36048668" w:rsidRDefault="22F5DED8" w14:paraId="493B80EF" w14:textId="316DC7A5">
      <w:pPr>
        <w:spacing w:after="160"/>
        <w:ind w:right="113"/>
        <w:rPr>
          <w:b/>
          <w:i/>
          <w:color w:val="000000" w:themeColor="text1"/>
        </w:rPr>
      </w:pPr>
      <w:r w:rsidRPr="2F46A2B6">
        <w:rPr>
          <w:b/>
          <w:i/>
          <w:color w:val="000000" w:themeColor="text1"/>
        </w:rPr>
        <w:t>Budget and Work Plan Monitoring and Corporate Review</w:t>
      </w:r>
    </w:p>
    <w:p w:rsidR="22F5DED8" w:rsidP="36048668" w:rsidRDefault="025AE17D" w14:paraId="3DEE3E87" w14:textId="7560B21E">
      <w:pPr>
        <w:spacing w:after="160"/>
        <w:rPr>
          <w:color w:val="000000" w:themeColor="text1"/>
        </w:rPr>
      </w:pPr>
      <w:r w:rsidRPr="0332F81A">
        <w:rPr>
          <w:color w:val="000000" w:themeColor="text1"/>
        </w:rPr>
        <w:t xml:space="preserve">The team </w:t>
      </w:r>
      <w:r w:rsidRPr="0332F81A" w:rsidR="22F5DED8">
        <w:rPr>
          <w:color w:val="000000" w:themeColor="text1"/>
        </w:rPr>
        <w:t xml:space="preserve">is committed to delivering task orders on time and on budget. MDRC’s fiscal and contract management systems will play a key role in maintaining quality control and cost containment. Since its creation, MDRC has managed and accounted for over $1 billion in government and foundation funding. MDRC has an excellent track record for maintaining both positive cash flow and timely payment of vendors. </w:t>
      </w:r>
      <w:r w:rsidR="22F5DED8">
        <w:t xml:space="preserve">Our accounting software was designed for firms with government contracts and is being used in other federal contracts to allow decentralization of work with accountability on the part of task teams. </w:t>
      </w:r>
      <w:r w:rsidRPr="0332F81A" w:rsidR="22F5DED8">
        <w:rPr>
          <w:color w:val="000000" w:themeColor="text1"/>
        </w:rPr>
        <w:t>The contract will be subject to MDRC’s Quality Assurance and Risk Management (QARM) program to assure corporate-level review of project progress and deliverables across the life cycle of each project.</w:t>
      </w:r>
    </w:p>
    <w:p w:rsidR="285BB9F8" w:rsidP="00121D1F" w:rsidRDefault="285BB9F8" w14:paraId="5F5B574C" w14:textId="7560B21E">
      <w:pPr>
        <w:pStyle w:val="ListParagraph"/>
        <w:numPr>
          <w:ilvl w:val="0"/>
          <w:numId w:val="3"/>
        </w:numPr>
        <w:rPr>
          <w:color w:val="000000" w:themeColor="text1"/>
        </w:rPr>
      </w:pPr>
      <w:r w:rsidRPr="0332F81A">
        <w:rPr>
          <w:color w:val="000000" w:themeColor="text1"/>
        </w:rPr>
        <w:t>At contract award, a review of both the business and substantive aspects of each project are conducted using a template of potential risk factors that covers such areas as contractual relations with funders, budgets and expenditures, staffing, challenges, and the project’s scope and work plan.</w:t>
      </w:r>
    </w:p>
    <w:p w:rsidR="285BB9F8" w:rsidP="00121D1F" w:rsidRDefault="285BB9F8" w14:paraId="1E76C66E" w14:textId="7560B21E">
      <w:pPr>
        <w:pStyle w:val="ListParagraph"/>
        <w:numPr>
          <w:ilvl w:val="0"/>
          <w:numId w:val="3"/>
        </w:numPr>
        <w:rPr>
          <w:color w:val="000000" w:themeColor="text1"/>
        </w:rPr>
      </w:pPr>
      <w:r w:rsidRPr="0332F81A">
        <w:rPr>
          <w:color w:val="000000" w:themeColor="text1"/>
        </w:rPr>
        <w:t>Ongoing, corporate leadership meets monthly to review projects’ progress, expenditures and budgets, as well as to identify risks and formulate areas of corrective action. There are also periodic check-ins with assigned corporate-level management and fiscal reviewers at specific milestones such as site selection, analysis plans, measurement and data collection plans, findings, and report reviews. For example, each project report is reviewed internally by at least one senior staff external to the project team. These reviews are required for all MDRC projects, including work done by Westat staff.</w:t>
      </w:r>
    </w:p>
    <w:p w:rsidR="285BB9F8" w:rsidP="00121D1F" w:rsidRDefault="285BB9F8" w14:paraId="7F267099" w14:textId="7560B21E">
      <w:pPr>
        <w:pStyle w:val="ListParagraph"/>
        <w:numPr>
          <w:ilvl w:val="0"/>
          <w:numId w:val="3"/>
        </w:numPr>
        <w:spacing w:after="160"/>
        <w:rPr>
          <w:color w:val="000000" w:themeColor="text1"/>
        </w:rPr>
      </w:pPr>
      <w:r w:rsidRPr="0332F81A">
        <w:rPr>
          <w:color w:val="000000" w:themeColor="text1"/>
        </w:rPr>
        <w:t>An expiring project review is held within six months of the project end. Attendees include project leadership and key finance, legal, and corporate representatives to review the project finances and confirm ability to meet the project’s requirements within the remaining balance.</w:t>
      </w:r>
    </w:p>
    <w:p w:rsidR="625DBE23" w:rsidP="36048668" w:rsidRDefault="22F5DED8" w14:paraId="33246620" w14:textId="1B77E873">
      <w:pPr>
        <w:spacing w:after="160"/>
        <w:rPr>
          <w:color w:val="000000" w:themeColor="text1"/>
        </w:rPr>
      </w:pPr>
      <w:r w:rsidRPr="36048668">
        <w:rPr>
          <w:color w:val="000000" w:themeColor="text1"/>
        </w:rPr>
        <w:t>In addition, the company has a long history of effective management of subcontractor and consultant relationships</w:t>
      </w:r>
      <w:r w:rsidRPr="2F4A26D7" w:rsidR="23999D7A">
        <w:rPr>
          <w:color w:val="000000" w:themeColor="text1"/>
        </w:rPr>
        <w:t xml:space="preserve">, </w:t>
      </w:r>
      <w:r w:rsidRPr="39A06C99" w:rsidR="23999D7A">
        <w:rPr>
          <w:color w:val="000000" w:themeColor="text1"/>
        </w:rPr>
        <w:t xml:space="preserve">including with Westat </w:t>
      </w:r>
      <w:r w:rsidRPr="3A55F638" w:rsidR="23999D7A">
        <w:rPr>
          <w:color w:val="000000" w:themeColor="text1"/>
        </w:rPr>
        <w:t>specifically</w:t>
      </w:r>
      <w:r w:rsidRPr="3A55F638">
        <w:rPr>
          <w:color w:val="000000" w:themeColor="text1"/>
        </w:rPr>
        <w:t>.</w:t>
      </w:r>
      <w:r w:rsidRPr="36048668">
        <w:rPr>
          <w:color w:val="000000" w:themeColor="text1"/>
        </w:rPr>
        <w:t xml:space="preserve"> Contracts are detailed with clear performance expectations, work plans, and expected costs. </w:t>
      </w:r>
      <w:r w:rsidRPr="38ACDC77" w:rsidR="58171912">
        <w:rPr>
          <w:color w:val="000000" w:themeColor="text1"/>
        </w:rPr>
        <w:t>Westat will</w:t>
      </w:r>
      <w:r w:rsidRPr="36048668">
        <w:rPr>
          <w:color w:val="000000" w:themeColor="text1"/>
        </w:rPr>
        <w:t xml:space="preserve"> </w:t>
      </w:r>
      <w:r w:rsidRPr="648251C8" w:rsidR="58171912">
        <w:rPr>
          <w:color w:val="000000" w:themeColor="text1"/>
        </w:rPr>
        <w:t>be</w:t>
      </w:r>
      <w:r w:rsidRPr="36048668">
        <w:rPr>
          <w:color w:val="000000" w:themeColor="text1"/>
        </w:rPr>
        <w:t xml:space="preserve"> required to submit monthly reports detailing work progress, costs, and any encountered problems. </w:t>
      </w:r>
      <w:r w:rsidRPr="03EEC553">
        <w:rPr>
          <w:color w:val="000000" w:themeColor="text1"/>
        </w:rPr>
        <w:t xml:space="preserve">All </w:t>
      </w:r>
      <w:r w:rsidRPr="03EEC553" w:rsidR="12E4B22A">
        <w:rPr>
          <w:color w:val="000000" w:themeColor="text1"/>
        </w:rPr>
        <w:t xml:space="preserve">Westat staff </w:t>
      </w:r>
      <w:r w:rsidRPr="03EEC553">
        <w:rPr>
          <w:color w:val="000000" w:themeColor="text1"/>
        </w:rPr>
        <w:t>involved</w:t>
      </w:r>
      <w:r w:rsidRPr="36048668">
        <w:rPr>
          <w:color w:val="000000" w:themeColor="text1"/>
        </w:rPr>
        <w:t xml:space="preserve"> in data collection will be required to enter into a data sharing agreement and will be vetted to confirm they are able to follow MDRC’s data security guidelines. If they are not, they cannot access MDRC’s network.</w:t>
      </w:r>
    </w:p>
    <w:p w:rsidR="22F5DED8" w:rsidP="36048668" w:rsidRDefault="22F5DED8" w14:paraId="739FDC38" w14:textId="44BDFAD8">
      <w:pPr>
        <w:spacing w:after="160"/>
        <w:rPr>
          <w:i/>
          <w:color w:val="000000" w:themeColor="text1"/>
        </w:rPr>
      </w:pPr>
      <w:r w:rsidRPr="1F61A0B6">
        <w:rPr>
          <w:b/>
          <w:i/>
          <w:color w:val="000000" w:themeColor="text1"/>
        </w:rPr>
        <w:t>Oversight of data collection, development of project deliverables, and adherence to regulations</w:t>
      </w:r>
    </w:p>
    <w:p w:rsidR="22F5DED8" w:rsidP="36048668" w:rsidRDefault="22F5DED8" w14:paraId="791A9BC8" w14:textId="20524233">
      <w:pPr>
        <w:spacing w:after="160"/>
        <w:ind w:right="115"/>
        <w:rPr>
          <w:color w:val="000000" w:themeColor="text1"/>
        </w:rPr>
      </w:pPr>
      <w:r w:rsidRPr="4878B38B">
        <w:rPr>
          <w:i/>
          <w:iCs/>
          <w:color w:val="000000" w:themeColor="text1"/>
        </w:rPr>
        <w:t>OMB and IRB</w:t>
      </w:r>
      <w:r w:rsidRPr="4878B38B">
        <w:rPr>
          <w:color w:val="000000" w:themeColor="text1"/>
        </w:rPr>
        <w:t>. MDRC and Westat have extensive experience in developing high-quality OMB and IRB submissions and will draw upon that experience in carrying out the requirements as applicable. MDRC has received multiple OMB clearance</w:t>
      </w:r>
      <w:r w:rsidRPr="4878B38B" w:rsidR="001D439A">
        <w:rPr>
          <w:color w:val="000000" w:themeColor="text1"/>
        </w:rPr>
        <w:t>s</w:t>
      </w:r>
      <w:r w:rsidRPr="4878B38B">
        <w:rPr>
          <w:color w:val="000000" w:themeColor="text1"/>
        </w:rPr>
        <w:t xml:space="preserve"> working in partnership with several federal agencies, including </w:t>
      </w:r>
      <w:r w:rsidRPr="4878B38B" w:rsidR="46701054">
        <w:rPr>
          <w:color w:val="000000" w:themeColor="text1"/>
        </w:rPr>
        <w:t xml:space="preserve">the </w:t>
      </w:r>
      <w:r w:rsidRPr="4878B38B">
        <w:rPr>
          <w:color w:val="000000" w:themeColor="text1"/>
        </w:rPr>
        <w:t>D</w:t>
      </w:r>
      <w:r w:rsidRPr="4878B38B" w:rsidR="5194701F">
        <w:rPr>
          <w:color w:val="000000" w:themeColor="text1"/>
        </w:rPr>
        <w:t>epartment of Labor</w:t>
      </w:r>
      <w:r w:rsidRPr="4878B38B" w:rsidR="7DE98006">
        <w:rPr>
          <w:color w:val="000000" w:themeColor="text1"/>
        </w:rPr>
        <w:t xml:space="preserve"> (DOL)</w:t>
      </w:r>
      <w:r w:rsidRPr="4878B38B">
        <w:rPr>
          <w:color w:val="000000" w:themeColor="text1"/>
        </w:rPr>
        <w:t xml:space="preserve">, </w:t>
      </w:r>
      <w:r w:rsidRPr="4878B38B" w:rsidR="07EFA185">
        <w:rPr>
          <w:color w:val="000000" w:themeColor="text1"/>
        </w:rPr>
        <w:t>HHS</w:t>
      </w:r>
      <w:r w:rsidRPr="4878B38B">
        <w:rPr>
          <w:color w:val="000000" w:themeColor="text1"/>
        </w:rPr>
        <w:t xml:space="preserve">, FNS, and </w:t>
      </w:r>
      <w:r w:rsidRPr="4878B38B" w:rsidR="49108662">
        <w:rPr>
          <w:color w:val="000000" w:themeColor="text1"/>
        </w:rPr>
        <w:t>the Department of Housing and Urban Development (HUD)</w:t>
      </w:r>
      <w:r w:rsidRPr="4878B38B">
        <w:rPr>
          <w:color w:val="000000" w:themeColor="text1"/>
        </w:rPr>
        <w:t>. MDRC’s IRB is responsible for reviewing all research conducted by the organization or its subcontractor for the protection of human subjects. It ensures that MDRC projects comply with professional standards and government regulations to safeguard participants, and that research team members, including subcontractors, are adequately trained.</w:t>
      </w:r>
    </w:p>
    <w:p w:rsidR="22F5DED8" w:rsidP="36048668" w:rsidRDefault="22F5DED8" w14:paraId="28AC887F" w14:textId="5C748082">
      <w:pPr>
        <w:spacing w:after="160"/>
      </w:pPr>
      <w:r w:rsidRPr="53C3F66E">
        <w:rPr>
          <w:i/>
          <w:color w:val="000000" w:themeColor="text1"/>
        </w:rPr>
        <w:t>Data Security.</w:t>
      </w:r>
      <w:r w:rsidRPr="36048668">
        <w:rPr>
          <w:b/>
          <w:bCs/>
          <w:color w:val="000000" w:themeColor="text1"/>
        </w:rPr>
        <w:t xml:space="preserve"> </w:t>
      </w:r>
      <w:r w:rsidRPr="009F22CA" w:rsidR="5A9F940E">
        <w:rPr>
          <w:color w:val="000000" w:themeColor="text1"/>
        </w:rPr>
        <w:t>The team</w:t>
      </w:r>
      <w:r w:rsidRPr="59CC4F86" w:rsidR="5A9F940E">
        <w:rPr>
          <w:b/>
          <w:bCs/>
          <w:color w:val="000000" w:themeColor="text1"/>
        </w:rPr>
        <w:t xml:space="preserve"> </w:t>
      </w:r>
      <w:r w:rsidRPr="59CC4F86">
        <w:rPr>
          <w:color w:val="000000" w:themeColor="text1"/>
        </w:rPr>
        <w:t>is</w:t>
      </w:r>
      <w:r w:rsidRPr="36048668">
        <w:rPr>
          <w:color w:val="000000" w:themeColor="text1"/>
        </w:rPr>
        <w:t xml:space="preserve"> committed to maintaining the security and confidentiality of any sensitive information it collects or acquires. MDRC’s internal network is a secure virtualized environment protected by multi-factor authentication and encryption at rest. Personally identifiable information (PII) and other information requiring special protection is stored in restricted areas of our virtualized environment where access is granted only on a need-to-know basis. All MDRC staff sign a confidentiality pledge to abide by corporate policies on data security and are required to successfully complete annual training in cybersecurity best practices. Staff involved in human subjects research are further required to successfully complete research ethics and compliance training. MDRC utilizes formal incident response mechanisms and procedures to respond to data security incidents in a manner that protects both the potentially compromised information and the individuals affected. </w:t>
      </w:r>
      <w:r>
        <w:t>Data are housed within a secure private cloud platform with a moderate impact baseline that has been awarded FedRAMP Authorizations to Operate (ATOs) at the moderate impact level by HHS and the FedRAMP Program Management Office.</w:t>
      </w:r>
      <w:r w:rsidR="0D59F17F">
        <w:t xml:space="preserve"> Dr. Homonoff and Westat staff will be integrated into MDRC’s data security systems on a need-to-know basis.</w:t>
      </w:r>
    </w:p>
    <w:p w:rsidR="22F5DED8" w:rsidP="36048668" w:rsidRDefault="22F5DED8" w14:paraId="6D1799FD" w14:textId="2EFE482D">
      <w:pPr>
        <w:spacing w:after="160"/>
        <w:rPr>
          <w:color w:val="000000" w:themeColor="text1"/>
        </w:rPr>
      </w:pPr>
      <w:r w:rsidRPr="36048668">
        <w:rPr>
          <w:color w:val="000000" w:themeColor="text1"/>
        </w:rPr>
        <w:t xml:space="preserve">If necessary, </w:t>
      </w:r>
      <w:r w:rsidRPr="1078775B" w:rsidR="1B13B40C">
        <w:rPr>
          <w:color w:val="000000" w:themeColor="text1"/>
        </w:rPr>
        <w:t>the team</w:t>
      </w:r>
      <w:r w:rsidRPr="36048668">
        <w:rPr>
          <w:color w:val="000000" w:themeColor="text1"/>
        </w:rPr>
        <w:t xml:space="preserve"> can utilize SPROUT (a secure private cloud platform developed and maintained by MDRC) to conduct work in compliance with FedRAMP standards (per NIST SP 800-53) regarding the collection, transfer, storage, access, monitoring, and sharing of data. SPROUT runs on Amazon Web Services’ GovCloud and has been awarded a FedRAMP Authorization to Operate (ATO) at the moderate impact level from the FedRAMP Program Management Office, sponsored by the Department of Health and Human Services (HHS). Information within SPROUT is protected by multi-factor authentication, end-to-end encryption for data in-transit and at-rest using TLS 1.2+ and AES-256 via FIPS 140-2 validated modules, and by continuous monitoring of application and transport-level traffic for inbound and outbound flows.</w:t>
      </w:r>
    </w:p>
    <w:p w:rsidR="22F5DED8" w:rsidP="36048668" w:rsidRDefault="22F5DED8" w14:paraId="01A44B27" w14:textId="0AD9BD35">
      <w:pPr>
        <w:spacing w:after="160"/>
        <w:rPr>
          <w:color w:val="000000" w:themeColor="text1"/>
        </w:rPr>
      </w:pPr>
      <w:r w:rsidRPr="4878B38B">
        <w:rPr>
          <w:color w:val="000000" w:themeColor="text1"/>
        </w:rPr>
        <w:t>MDRC’s project data managers maintain close control over access to project directories on MDRC’s secure network and limit access to data with personally identifiable information (PII) to a small group of experienced programmers.  Additionally, corporate IT staff who are responsible for maintaining and protecting the entire network will have access to project directories in their role as administrators. MDRC employs a corporate Data Librarian, who receives and logs all incoming quantitative data files with PII and who works with the project data managers to monitor use, archiving, and destruction of data during the life of the project. Finally, MDRC conducts annual mandatory data security training for each employee.</w:t>
      </w:r>
    </w:p>
    <w:p w:rsidR="22F5DED8" w:rsidP="5649D5D4" w:rsidRDefault="22F5DED8" w14:paraId="4174C9B2" w14:textId="6AFD0A3F">
      <w:pPr>
        <w:spacing w:after="160"/>
        <w:rPr>
          <w:color w:val="000000" w:themeColor="text1"/>
        </w:rPr>
      </w:pPr>
      <w:r w:rsidRPr="36048668">
        <w:rPr>
          <w:b/>
          <w:bCs/>
          <w:i/>
          <w:iCs/>
          <w:color w:val="000000" w:themeColor="text1"/>
        </w:rPr>
        <w:t>Publications, Dissemination, and Ability to meet Section 508 Requirements</w:t>
      </w:r>
    </w:p>
    <w:p w:rsidR="22F5DED8" w:rsidP="36048668" w:rsidRDefault="22F5DED8" w14:paraId="356223BC" w14:textId="788B3967">
      <w:pPr>
        <w:spacing w:after="160"/>
        <w:rPr>
          <w:color w:val="000000" w:themeColor="text1"/>
        </w:rPr>
      </w:pPr>
      <w:r w:rsidRPr="36048668">
        <w:rPr>
          <w:color w:val="000000" w:themeColor="text1"/>
        </w:rPr>
        <w:t xml:space="preserve">As applicable, </w:t>
      </w:r>
      <w:r w:rsidRPr="5D75E4B9" w:rsidR="2F5A8B89">
        <w:rPr>
          <w:color w:val="000000" w:themeColor="text1"/>
        </w:rPr>
        <w:t xml:space="preserve">the team </w:t>
      </w:r>
      <w:r w:rsidRPr="5D75E4B9">
        <w:rPr>
          <w:color w:val="000000" w:themeColor="text1"/>
        </w:rPr>
        <w:t>will</w:t>
      </w:r>
      <w:r w:rsidRPr="36048668">
        <w:rPr>
          <w:color w:val="000000" w:themeColor="text1"/>
        </w:rPr>
        <w:t xml:space="preserve"> work to develop reports, briefings, and other deliverables that effectively communicate the findings from the project to their intended audiences. All deliverables will be in compliance with the specifications of FNS. MDRC has a standard review process when producing reports and other research publications. In addition to reviews by funding agencies and organizations, several internal reviews with the most senior research, operations, and publications staff at MDRC (including an early storyline review, a first draft review, and a final report review) help ensure that the report is written clearly, addresses the perspectives of policymakers and practitioners who may make operational and other decisions based on the design recommendations, and is methodologically accurate. MDRC has extensive experience producing 508-compliant documents through our contracted work on deliverables for various federal agencies. </w:t>
      </w:r>
      <w:r w:rsidRPr="1DD799F5" w:rsidR="777325F8">
        <w:rPr>
          <w:color w:val="000000" w:themeColor="text1"/>
        </w:rPr>
        <w:t xml:space="preserve">MDRC’s </w:t>
      </w:r>
      <w:r w:rsidRPr="1DD799F5">
        <w:rPr>
          <w:color w:val="000000" w:themeColor="text1"/>
        </w:rPr>
        <w:t>Publications</w:t>
      </w:r>
      <w:r w:rsidRPr="36048668">
        <w:rPr>
          <w:color w:val="000000" w:themeColor="text1"/>
        </w:rPr>
        <w:t xml:space="preserve"> Department has developed specific guidelines and a template for preparing alt-text (or “figure descriptions”) to ensure that the 508-compliance work can be completed. Once a deliverable has been finalized and approved by the contractor, the Publications Department prepares the 508-compliant deliverable in accordance with federal guidelines.</w:t>
      </w:r>
    </w:p>
    <w:p w:rsidR="22F5DED8" w:rsidP="36048668" w:rsidRDefault="22F5DED8" w14:paraId="4716E5D5" w14:textId="2FB248A3">
      <w:pPr>
        <w:pStyle w:val="BodyText"/>
        <w:spacing w:after="160"/>
        <w:ind w:right="375"/>
        <w:rPr>
          <w:b/>
          <w:bCs/>
        </w:rPr>
      </w:pPr>
      <w:r w:rsidRPr="36048668">
        <w:rPr>
          <w:b/>
          <w:bCs/>
        </w:rPr>
        <w:t>Collaboration with Funder and Communication Processes</w:t>
      </w:r>
    </w:p>
    <w:p w:rsidR="22F5DED8" w:rsidP="36048668" w:rsidRDefault="3F73C5F3" w14:paraId="0B6DD49E" w14:textId="29C0141F">
      <w:pPr>
        <w:pStyle w:val="BodyText"/>
        <w:spacing w:after="160"/>
        <w:ind w:right="375"/>
        <w:rPr>
          <w:b/>
          <w:bCs/>
        </w:rPr>
      </w:pPr>
      <w:r>
        <w:t xml:space="preserve">Drs. </w:t>
      </w:r>
      <w:r w:rsidR="22F5DED8">
        <w:t xml:space="preserve">Miller and Wilson will be in contact with the COR on an agreed-upon cadence to assure FNS is kept informed of the status of task order work. Many research projects require the project team and assigned governmental representative to work closely to carefully define and prioritize any issues that need to be addressed in the project and select an approach that will best inform the project’s issues within the established time and budget constraints. As needed, we will help identify high payoff options early and eliminate less promising avenues while assessing the trade-offs between the quality of information, timeliness, and costs of alternative approaches. This requires open and frequent communication about these trade-offs. We have successfully done this on both federal and state contracts and grants, working within tight budgets and timetables. </w:t>
      </w:r>
    </w:p>
    <w:p w:rsidR="00A31F63" w:rsidP="533D3E1C" w:rsidRDefault="3C7E48E1" w14:paraId="393CC9F7" w14:textId="02B4665C">
      <w:pPr>
        <w:pStyle w:val="BodyText"/>
        <w:spacing w:after="160"/>
        <w:ind w:right="375"/>
        <w:sectPr w:rsidR="00A31F63" w:rsidSect="006C27F0">
          <w:headerReference w:type="default" r:id="rId15"/>
          <w:footerReference w:type="even" r:id="rId16"/>
          <w:footerReference w:type="default" r:id="rId17"/>
          <w:headerReference w:type="first" r:id="rId18"/>
          <w:pgSz w:w="12240" w:h="15840" w:orient="portrait"/>
          <w:pgMar w:top="1440" w:right="1440" w:bottom="1440" w:left="1440" w:header="0" w:footer="745" w:gutter="0"/>
          <w:pgNumType w:start="1"/>
          <w:cols w:space="720"/>
          <w:docGrid w:linePitch="299"/>
        </w:sectPr>
      </w:pPr>
      <w:r>
        <w:t xml:space="preserve">Drs. </w:t>
      </w:r>
      <w:r w:rsidR="22F5DED8">
        <w:t>Miller and Wilson will lead regular management meetings with task leaders and will work with the business managers who will develop and track work plans and deliverables, staffing, expenses, and budgets, and maintain communications with subcontractors and consultants. The task leads will define team responsibilities, timelines, supervisory reporting, and milestones. Various tools will be used to support project management and communication, including videoconferencing to link staff, consultants, and partners in various locations, virtual whiteboards, email groups, and a password-protected project-based SharePoint or Teams site for collaborating and storing documents securely with the option to share across institutions.</w:t>
      </w:r>
    </w:p>
    <w:p w:rsidRPr="00717817" w:rsidR="007C3B9B" w:rsidP="006C7C3B" w:rsidRDefault="4525754D" w14:paraId="16404563" w14:textId="4F519077">
      <w:pPr>
        <w:pStyle w:val="BodyText"/>
        <w:spacing w:after="160"/>
      </w:pPr>
      <w:r w:rsidRPr="5A6E2F42">
        <w:rPr>
          <w:b/>
        </w:rPr>
        <w:t>Exhibit 11</w:t>
      </w:r>
      <w:r>
        <w:t xml:space="preserve">. </w:t>
      </w:r>
      <w:r w:rsidR="058E1AF5">
        <w:t>Labor Loading Chart</w:t>
      </w:r>
    </w:p>
    <w:tbl>
      <w:tblPr>
        <w:tblW w:w="5087" w:type="pct"/>
        <w:tblLook w:val="04A0" w:firstRow="1" w:lastRow="0" w:firstColumn="1" w:lastColumn="0" w:noHBand="0" w:noVBand="1"/>
      </w:tblPr>
      <w:tblGrid>
        <w:gridCol w:w="1701"/>
        <w:gridCol w:w="912"/>
        <w:gridCol w:w="1046"/>
        <w:gridCol w:w="912"/>
        <w:gridCol w:w="912"/>
        <w:gridCol w:w="1046"/>
        <w:gridCol w:w="912"/>
        <w:gridCol w:w="912"/>
        <w:gridCol w:w="1046"/>
        <w:gridCol w:w="912"/>
        <w:gridCol w:w="912"/>
        <w:gridCol w:w="1046"/>
        <w:gridCol w:w="906"/>
      </w:tblGrid>
      <w:tr w:rsidRPr="00717817" w:rsidR="003521D1" w:rsidTr="00A31F63" w14:paraId="1C03F515" w14:textId="77777777">
        <w:trPr>
          <w:trHeight w:val="288"/>
        </w:trPr>
        <w:tc>
          <w:tcPr>
            <w:tcW w:w="646" w:type="pct"/>
            <w:tcBorders>
              <w:top w:val="nil"/>
              <w:left w:val="nil"/>
              <w:bottom w:val="nil"/>
              <w:right w:val="nil"/>
            </w:tcBorders>
            <w:shd w:val="clear" w:color="auto" w:fill="auto"/>
            <w:hideMark/>
          </w:tcPr>
          <w:p w:rsidRPr="00630887" w:rsidR="004D47AE" w:rsidRDefault="004D47AE" w14:paraId="1C86E484" w14:textId="77777777">
            <w:pPr>
              <w:rPr>
                <w:rFonts w:eastAsia="Times New Roman"/>
                <w:sz w:val="18"/>
                <w:szCs w:val="18"/>
              </w:rPr>
            </w:pPr>
          </w:p>
        </w:tc>
        <w:tc>
          <w:tcPr>
            <w:tcW w:w="1089" w:type="pct"/>
            <w:gridSpan w:val="3"/>
            <w:tcBorders>
              <w:top w:val="single" w:color="auto" w:sz="8" w:space="0"/>
              <w:left w:val="single" w:color="auto" w:sz="8" w:space="0"/>
              <w:bottom w:val="nil"/>
              <w:right w:val="single" w:color="auto" w:sz="8" w:space="0"/>
            </w:tcBorders>
            <w:shd w:val="clear" w:color="auto" w:fill="auto"/>
            <w:vAlign w:val="center"/>
            <w:hideMark/>
          </w:tcPr>
          <w:p w:rsidRPr="00630887" w:rsidR="004D47AE" w:rsidRDefault="004D47AE" w14:paraId="7DF96A8D" w14:textId="77777777">
            <w:pPr>
              <w:rPr>
                <w:rFonts w:eastAsia="Times New Roman"/>
                <w:b/>
                <w:bCs/>
                <w:color w:val="000000"/>
                <w:sz w:val="18"/>
                <w:szCs w:val="18"/>
              </w:rPr>
            </w:pPr>
            <w:r w:rsidRPr="00630887">
              <w:rPr>
                <w:rFonts w:eastAsia="Times New Roman"/>
                <w:b/>
                <w:bCs/>
                <w:color w:val="000000"/>
                <w:sz w:val="18"/>
                <w:szCs w:val="18"/>
              </w:rPr>
              <w:t>Year 1: Oct. 2023-Sept. 2024</w:t>
            </w:r>
          </w:p>
        </w:tc>
        <w:tc>
          <w:tcPr>
            <w:tcW w:w="1089" w:type="pct"/>
            <w:gridSpan w:val="3"/>
            <w:tcBorders>
              <w:top w:val="single" w:color="auto" w:sz="8" w:space="0"/>
              <w:left w:val="nil"/>
              <w:bottom w:val="nil"/>
              <w:right w:val="single" w:color="auto" w:sz="8" w:space="0"/>
            </w:tcBorders>
            <w:shd w:val="clear" w:color="auto" w:fill="auto"/>
            <w:vAlign w:val="center"/>
            <w:hideMark/>
          </w:tcPr>
          <w:p w:rsidRPr="00630887" w:rsidR="004D47AE" w:rsidRDefault="004D47AE" w14:paraId="647991D1" w14:textId="77777777">
            <w:pPr>
              <w:rPr>
                <w:rFonts w:eastAsia="Times New Roman"/>
                <w:b/>
                <w:bCs/>
                <w:color w:val="000000"/>
                <w:sz w:val="18"/>
                <w:szCs w:val="18"/>
              </w:rPr>
            </w:pPr>
            <w:r w:rsidRPr="00630887">
              <w:rPr>
                <w:rFonts w:eastAsia="Times New Roman"/>
                <w:b/>
                <w:bCs/>
                <w:color w:val="000000"/>
                <w:sz w:val="18"/>
                <w:szCs w:val="18"/>
              </w:rPr>
              <w:t>Year 2: Oct. 2024-Sept. 2025</w:t>
            </w:r>
          </w:p>
        </w:tc>
        <w:tc>
          <w:tcPr>
            <w:tcW w:w="1089" w:type="pct"/>
            <w:gridSpan w:val="3"/>
            <w:tcBorders>
              <w:top w:val="single" w:color="auto" w:sz="8" w:space="0"/>
              <w:left w:val="nil"/>
              <w:bottom w:val="nil"/>
              <w:right w:val="single" w:color="auto" w:sz="8" w:space="0"/>
            </w:tcBorders>
            <w:shd w:val="clear" w:color="auto" w:fill="auto"/>
            <w:vAlign w:val="center"/>
            <w:hideMark/>
          </w:tcPr>
          <w:p w:rsidRPr="00630887" w:rsidR="004D47AE" w:rsidRDefault="004D47AE" w14:paraId="26DBDCAA" w14:textId="77777777">
            <w:pPr>
              <w:rPr>
                <w:rFonts w:eastAsia="Times New Roman"/>
                <w:b/>
                <w:bCs/>
                <w:color w:val="000000"/>
                <w:sz w:val="18"/>
                <w:szCs w:val="18"/>
              </w:rPr>
            </w:pPr>
            <w:r w:rsidRPr="00630887">
              <w:rPr>
                <w:rFonts w:eastAsia="Times New Roman"/>
                <w:b/>
                <w:bCs/>
                <w:color w:val="000000"/>
                <w:sz w:val="18"/>
                <w:szCs w:val="18"/>
              </w:rPr>
              <w:t>Year 3: Oct. 2025-Sept. 2026</w:t>
            </w:r>
          </w:p>
        </w:tc>
        <w:tc>
          <w:tcPr>
            <w:tcW w:w="1087" w:type="pct"/>
            <w:gridSpan w:val="3"/>
            <w:tcBorders>
              <w:top w:val="single" w:color="auto" w:sz="8" w:space="0"/>
              <w:left w:val="nil"/>
              <w:bottom w:val="nil"/>
              <w:right w:val="single" w:color="auto" w:sz="8" w:space="0"/>
            </w:tcBorders>
            <w:shd w:val="clear" w:color="auto" w:fill="auto"/>
            <w:vAlign w:val="center"/>
            <w:hideMark/>
          </w:tcPr>
          <w:p w:rsidRPr="00630887" w:rsidR="004D47AE" w:rsidRDefault="004D47AE" w14:paraId="5BAD2226" w14:textId="77777777">
            <w:pPr>
              <w:rPr>
                <w:rFonts w:eastAsia="Times New Roman"/>
                <w:b/>
                <w:bCs/>
                <w:color w:val="000000"/>
                <w:sz w:val="18"/>
                <w:szCs w:val="18"/>
              </w:rPr>
            </w:pPr>
            <w:r w:rsidRPr="00630887">
              <w:rPr>
                <w:rFonts w:eastAsia="Times New Roman"/>
                <w:b/>
                <w:bCs/>
                <w:color w:val="000000"/>
                <w:sz w:val="18"/>
                <w:szCs w:val="18"/>
              </w:rPr>
              <w:t>Year 4: Oct. 2026-May 2027</w:t>
            </w:r>
          </w:p>
        </w:tc>
      </w:tr>
      <w:tr w:rsidRPr="00717817" w:rsidR="003521D1" w:rsidTr="00A31F63" w14:paraId="4FA0CD31" w14:textId="77777777">
        <w:trPr>
          <w:trHeight w:val="20"/>
        </w:trPr>
        <w:tc>
          <w:tcPr>
            <w:tcW w:w="646" w:type="pct"/>
            <w:tcBorders>
              <w:top w:val="single" w:color="auto" w:sz="8" w:space="0"/>
              <w:left w:val="single" w:color="auto" w:sz="8" w:space="0"/>
              <w:bottom w:val="single" w:color="auto" w:sz="8" w:space="0"/>
              <w:right w:val="single" w:color="auto" w:sz="8" w:space="0"/>
            </w:tcBorders>
            <w:shd w:val="clear" w:color="000000" w:fill="FFFFFF"/>
            <w:vAlign w:val="center"/>
            <w:hideMark/>
          </w:tcPr>
          <w:p w:rsidRPr="00630887" w:rsidR="004D47AE" w:rsidRDefault="004D47AE" w14:paraId="5EDDE1F8" w14:textId="77777777">
            <w:pPr>
              <w:rPr>
                <w:rFonts w:eastAsia="Times New Roman"/>
                <w:b/>
                <w:bCs/>
                <w:color w:val="000000"/>
                <w:sz w:val="18"/>
                <w:szCs w:val="18"/>
              </w:rPr>
            </w:pPr>
            <w:r w:rsidRPr="00630887">
              <w:rPr>
                <w:rFonts w:eastAsia="Times New Roman"/>
                <w:b/>
                <w:bCs/>
                <w:color w:val="000000"/>
                <w:sz w:val="18"/>
                <w:szCs w:val="18"/>
              </w:rPr>
              <w:t>Name</w:t>
            </w:r>
          </w:p>
        </w:tc>
        <w:tc>
          <w:tcPr>
            <w:tcW w:w="346" w:type="pct"/>
            <w:tcBorders>
              <w:top w:val="single" w:color="auto" w:sz="8" w:space="0"/>
              <w:left w:val="nil"/>
              <w:bottom w:val="single" w:color="auto" w:sz="8" w:space="0"/>
              <w:right w:val="single" w:color="auto" w:sz="4" w:space="0"/>
            </w:tcBorders>
            <w:shd w:val="clear" w:color="000000" w:fill="FFFFFF"/>
            <w:hideMark/>
          </w:tcPr>
          <w:p w:rsidRPr="00630887" w:rsidR="004D47AE" w:rsidRDefault="004D47AE" w14:paraId="0132E1E8" w14:textId="77777777">
            <w:pPr>
              <w:rPr>
                <w:rFonts w:eastAsia="Times New Roman"/>
                <w:color w:val="000000"/>
                <w:sz w:val="18"/>
                <w:szCs w:val="18"/>
              </w:rPr>
            </w:pPr>
            <w:r w:rsidRPr="00630887">
              <w:rPr>
                <w:rFonts w:eastAsia="Times New Roman"/>
                <w:color w:val="000000"/>
                <w:sz w:val="18"/>
                <w:szCs w:val="18"/>
              </w:rPr>
              <w:t>This Project</w:t>
            </w:r>
          </w:p>
        </w:tc>
        <w:tc>
          <w:tcPr>
            <w:tcW w:w="397" w:type="pct"/>
            <w:tcBorders>
              <w:top w:val="single" w:color="auto" w:sz="8" w:space="0"/>
              <w:left w:val="nil"/>
              <w:bottom w:val="single" w:color="auto" w:sz="8" w:space="0"/>
              <w:right w:val="single" w:color="auto" w:sz="4" w:space="0"/>
            </w:tcBorders>
            <w:shd w:val="clear" w:color="000000" w:fill="FFFFFF"/>
            <w:hideMark/>
          </w:tcPr>
          <w:p w:rsidRPr="00630887" w:rsidR="004D47AE" w:rsidRDefault="004D47AE" w14:paraId="18112998" w14:textId="77777777">
            <w:pPr>
              <w:rPr>
                <w:rFonts w:eastAsia="Times New Roman"/>
                <w:color w:val="000000"/>
                <w:sz w:val="18"/>
                <w:szCs w:val="18"/>
              </w:rPr>
            </w:pPr>
            <w:r w:rsidRPr="00630887">
              <w:rPr>
                <w:rFonts w:eastAsia="Times New Roman"/>
                <w:color w:val="000000"/>
                <w:sz w:val="18"/>
                <w:szCs w:val="18"/>
              </w:rPr>
              <w:t xml:space="preserve">Other Existing Contracts </w:t>
            </w:r>
          </w:p>
        </w:tc>
        <w:tc>
          <w:tcPr>
            <w:tcW w:w="346" w:type="pct"/>
            <w:tcBorders>
              <w:top w:val="single" w:color="auto" w:sz="8" w:space="0"/>
              <w:left w:val="nil"/>
              <w:bottom w:val="single" w:color="auto" w:sz="8" w:space="0"/>
              <w:right w:val="single" w:color="auto" w:sz="8" w:space="0"/>
            </w:tcBorders>
            <w:shd w:val="clear" w:color="000000" w:fill="FFFFFF"/>
            <w:hideMark/>
          </w:tcPr>
          <w:p w:rsidRPr="00630887" w:rsidR="004D47AE" w:rsidRDefault="004D47AE" w14:paraId="65757B6B" w14:textId="77777777">
            <w:pPr>
              <w:rPr>
                <w:rFonts w:eastAsia="Times New Roman"/>
                <w:color w:val="000000"/>
                <w:sz w:val="18"/>
                <w:szCs w:val="18"/>
              </w:rPr>
            </w:pPr>
            <w:r w:rsidRPr="00630887">
              <w:rPr>
                <w:rFonts w:eastAsia="Times New Roman"/>
                <w:color w:val="000000"/>
                <w:sz w:val="18"/>
                <w:szCs w:val="18"/>
              </w:rPr>
              <w:t>Bid on other projects</w:t>
            </w:r>
          </w:p>
        </w:tc>
        <w:tc>
          <w:tcPr>
            <w:tcW w:w="346" w:type="pct"/>
            <w:tcBorders>
              <w:top w:val="single" w:color="auto" w:sz="8" w:space="0"/>
              <w:left w:val="nil"/>
              <w:bottom w:val="single" w:color="auto" w:sz="8" w:space="0"/>
              <w:right w:val="single" w:color="auto" w:sz="4" w:space="0"/>
            </w:tcBorders>
            <w:shd w:val="clear" w:color="000000" w:fill="FFFFFF"/>
            <w:hideMark/>
          </w:tcPr>
          <w:p w:rsidRPr="00630887" w:rsidR="004D47AE" w:rsidRDefault="004D47AE" w14:paraId="670C9CFC" w14:textId="77777777">
            <w:pPr>
              <w:rPr>
                <w:rFonts w:eastAsia="Times New Roman"/>
                <w:color w:val="000000"/>
                <w:sz w:val="18"/>
                <w:szCs w:val="18"/>
              </w:rPr>
            </w:pPr>
            <w:r w:rsidRPr="00630887">
              <w:rPr>
                <w:rFonts w:eastAsia="Times New Roman"/>
                <w:color w:val="000000"/>
                <w:sz w:val="18"/>
                <w:szCs w:val="18"/>
              </w:rPr>
              <w:t>This Project</w:t>
            </w:r>
          </w:p>
        </w:tc>
        <w:tc>
          <w:tcPr>
            <w:tcW w:w="397" w:type="pct"/>
            <w:tcBorders>
              <w:top w:val="single" w:color="auto" w:sz="8" w:space="0"/>
              <w:left w:val="nil"/>
              <w:bottom w:val="single" w:color="auto" w:sz="8" w:space="0"/>
              <w:right w:val="single" w:color="auto" w:sz="4" w:space="0"/>
            </w:tcBorders>
            <w:shd w:val="clear" w:color="000000" w:fill="FFFFFF"/>
            <w:hideMark/>
          </w:tcPr>
          <w:p w:rsidRPr="00630887" w:rsidR="004D47AE" w:rsidRDefault="004D47AE" w14:paraId="69EF6149" w14:textId="77777777">
            <w:pPr>
              <w:rPr>
                <w:rFonts w:eastAsia="Times New Roman"/>
                <w:color w:val="000000"/>
                <w:sz w:val="18"/>
                <w:szCs w:val="18"/>
              </w:rPr>
            </w:pPr>
            <w:r w:rsidRPr="00630887">
              <w:rPr>
                <w:rFonts w:eastAsia="Times New Roman"/>
                <w:color w:val="000000"/>
                <w:sz w:val="18"/>
                <w:szCs w:val="18"/>
              </w:rPr>
              <w:t xml:space="preserve">Other Existing Contracts </w:t>
            </w:r>
          </w:p>
        </w:tc>
        <w:tc>
          <w:tcPr>
            <w:tcW w:w="346" w:type="pct"/>
            <w:tcBorders>
              <w:top w:val="single" w:color="auto" w:sz="8" w:space="0"/>
              <w:left w:val="nil"/>
              <w:bottom w:val="single" w:color="auto" w:sz="8" w:space="0"/>
              <w:right w:val="single" w:color="auto" w:sz="8" w:space="0"/>
            </w:tcBorders>
            <w:shd w:val="clear" w:color="000000" w:fill="FFFFFF"/>
            <w:hideMark/>
          </w:tcPr>
          <w:p w:rsidRPr="00630887" w:rsidR="004D47AE" w:rsidRDefault="004D47AE" w14:paraId="1F742362" w14:textId="77777777">
            <w:pPr>
              <w:rPr>
                <w:rFonts w:eastAsia="Times New Roman"/>
                <w:color w:val="000000"/>
                <w:sz w:val="18"/>
                <w:szCs w:val="18"/>
              </w:rPr>
            </w:pPr>
            <w:r w:rsidRPr="00630887">
              <w:rPr>
                <w:rFonts w:eastAsia="Times New Roman"/>
                <w:color w:val="000000"/>
                <w:sz w:val="18"/>
                <w:szCs w:val="18"/>
              </w:rPr>
              <w:t>Bid on other projects</w:t>
            </w:r>
          </w:p>
        </w:tc>
        <w:tc>
          <w:tcPr>
            <w:tcW w:w="346" w:type="pct"/>
            <w:tcBorders>
              <w:top w:val="single" w:color="auto" w:sz="8" w:space="0"/>
              <w:left w:val="nil"/>
              <w:bottom w:val="single" w:color="auto" w:sz="8" w:space="0"/>
              <w:right w:val="single" w:color="auto" w:sz="4" w:space="0"/>
            </w:tcBorders>
            <w:shd w:val="clear" w:color="000000" w:fill="FFFFFF"/>
            <w:hideMark/>
          </w:tcPr>
          <w:p w:rsidRPr="00630887" w:rsidR="004D47AE" w:rsidRDefault="004D47AE" w14:paraId="457E35BA" w14:textId="77777777">
            <w:pPr>
              <w:rPr>
                <w:rFonts w:eastAsia="Times New Roman"/>
                <w:color w:val="000000"/>
                <w:sz w:val="18"/>
                <w:szCs w:val="18"/>
              </w:rPr>
            </w:pPr>
            <w:r w:rsidRPr="00630887">
              <w:rPr>
                <w:rFonts w:eastAsia="Times New Roman"/>
                <w:color w:val="000000"/>
                <w:sz w:val="18"/>
                <w:szCs w:val="18"/>
              </w:rPr>
              <w:t>This Project</w:t>
            </w:r>
          </w:p>
        </w:tc>
        <w:tc>
          <w:tcPr>
            <w:tcW w:w="397" w:type="pct"/>
            <w:tcBorders>
              <w:top w:val="single" w:color="auto" w:sz="8" w:space="0"/>
              <w:left w:val="nil"/>
              <w:bottom w:val="single" w:color="auto" w:sz="8" w:space="0"/>
              <w:right w:val="single" w:color="auto" w:sz="4" w:space="0"/>
            </w:tcBorders>
            <w:shd w:val="clear" w:color="000000" w:fill="FFFFFF"/>
            <w:hideMark/>
          </w:tcPr>
          <w:p w:rsidRPr="00630887" w:rsidR="004D47AE" w:rsidRDefault="004D47AE" w14:paraId="15DFF338" w14:textId="77777777">
            <w:pPr>
              <w:rPr>
                <w:rFonts w:eastAsia="Times New Roman"/>
                <w:color w:val="000000"/>
                <w:sz w:val="18"/>
                <w:szCs w:val="18"/>
              </w:rPr>
            </w:pPr>
            <w:r w:rsidRPr="00630887">
              <w:rPr>
                <w:rFonts w:eastAsia="Times New Roman"/>
                <w:color w:val="000000"/>
                <w:sz w:val="18"/>
                <w:szCs w:val="18"/>
              </w:rPr>
              <w:t>Other Existing Contracts</w:t>
            </w:r>
          </w:p>
        </w:tc>
        <w:tc>
          <w:tcPr>
            <w:tcW w:w="346" w:type="pct"/>
            <w:tcBorders>
              <w:top w:val="single" w:color="auto" w:sz="8" w:space="0"/>
              <w:left w:val="nil"/>
              <w:bottom w:val="single" w:color="auto" w:sz="8" w:space="0"/>
              <w:right w:val="single" w:color="auto" w:sz="8" w:space="0"/>
            </w:tcBorders>
            <w:shd w:val="clear" w:color="000000" w:fill="FFFFFF"/>
            <w:hideMark/>
          </w:tcPr>
          <w:p w:rsidRPr="00630887" w:rsidR="004D47AE" w:rsidRDefault="004D47AE" w14:paraId="4B826C3B" w14:textId="77777777">
            <w:pPr>
              <w:rPr>
                <w:rFonts w:eastAsia="Times New Roman"/>
                <w:color w:val="000000"/>
                <w:sz w:val="18"/>
                <w:szCs w:val="18"/>
              </w:rPr>
            </w:pPr>
            <w:r w:rsidRPr="00630887">
              <w:rPr>
                <w:rFonts w:eastAsia="Times New Roman"/>
                <w:color w:val="000000"/>
                <w:sz w:val="18"/>
                <w:szCs w:val="18"/>
              </w:rPr>
              <w:t>Bid on other projects</w:t>
            </w:r>
          </w:p>
        </w:tc>
        <w:tc>
          <w:tcPr>
            <w:tcW w:w="346" w:type="pct"/>
            <w:tcBorders>
              <w:top w:val="single" w:color="auto" w:sz="8" w:space="0"/>
              <w:left w:val="nil"/>
              <w:bottom w:val="single" w:color="auto" w:sz="8" w:space="0"/>
              <w:right w:val="single" w:color="auto" w:sz="4" w:space="0"/>
            </w:tcBorders>
            <w:shd w:val="clear" w:color="000000" w:fill="FFFFFF"/>
            <w:hideMark/>
          </w:tcPr>
          <w:p w:rsidRPr="00630887" w:rsidR="004D47AE" w:rsidRDefault="004D47AE" w14:paraId="657EF8CF" w14:textId="77777777">
            <w:pPr>
              <w:rPr>
                <w:rFonts w:eastAsia="Times New Roman"/>
                <w:color w:val="000000"/>
                <w:sz w:val="18"/>
                <w:szCs w:val="18"/>
              </w:rPr>
            </w:pPr>
            <w:r w:rsidRPr="00630887">
              <w:rPr>
                <w:rFonts w:eastAsia="Times New Roman"/>
                <w:color w:val="000000"/>
                <w:sz w:val="18"/>
                <w:szCs w:val="18"/>
              </w:rPr>
              <w:t>This Project</w:t>
            </w:r>
          </w:p>
        </w:tc>
        <w:tc>
          <w:tcPr>
            <w:tcW w:w="397" w:type="pct"/>
            <w:tcBorders>
              <w:top w:val="single" w:color="auto" w:sz="8" w:space="0"/>
              <w:left w:val="nil"/>
              <w:bottom w:val="single" w:color="auto" w:sz="8" w:space="0"/>
              <w:right w:val="single" w:color="auto" w:sz="4" w:space="0"/>
            </w:tcBorders>
            <w:shd w:val="clear" w:color="000000" w:fill="FFFFFF"/>
            <w:hideMark/>
          </w:tcPr>
          <w:p w:rsidRPr="00630887" w:rsidR="004D47AE" w:rsidRDefault="004D47AE" w14:paraId="531C142F" w14:textId="77777777">
            <w:pPr>
              <w:rPr>
                <w:rFonts w:eastAsia="Times New Roman"/>
                <w:color w:val="000000"/>
                <w:sz w:val="18"/>
                <w:szCs w:val="18"/>
              </w:rPr>
            </w:pPr>
            <w:r w:rsidRPr="00630887">
              <w:rPr>
                <w:rFonts w:eastAsia="Times New Roman"/>
                <w:color w:val="000000"/>
                <w:sz w:val="18"/>
                <w:szCs w:val="18"/>
              </w:rPr>
              <w:t xml:space="preserve">Other Existing Contracts </w:t>
            </w:r>
          </w:p>
        </w:tc>
        <w:tc>
          <w:tcPr>
            <w:tcW w:w="344" w:type="pct"/>
            <w:tcBorders>
              <w:top w:val="single" w:color="auto" w:sz="8" w:space="0"/>
              <w:left w:val="nil"/>
              <w:bottom w:val="single" w:color="auto" w:sz="8" w:space="0"/>
              <w:right w:val="single" w:color="auto" w:sz="8" w:space="0"/>
            </w:tcBorders>
            <w:shd w:val="clear" w:color="000000" w:fill="FFFFFF"/>
            <w:hideMark/>
          </w:tcPr>
          <w:p w:rsidRPr="00630887" w:rsidR="004D47AE" w:rsidRDefault="004D47AE" w14:paraId="773F39FE" w14:textId="77777777">
            <w:pPr>
              <w:rPr>
                <w:rFonts w:eastAsia="Times New Roman"/>
                <w:color w:val="000000"/>
                <w:sz w:val="18"/>
                <w:szCs w:val="18"/>
              </w:rPr>
            </w:pPr>
            <w:r w:rsidRPr="00630887">
              <w:rPr>
                <w:rFonts w:eastAsia="Times New Roman"/>
                <w:color w:val="000000"/>
                <w:sz w:val="18"/>
                <w:szCs w:val="18"/>
              </w:rPr>
              <w:t>Bid on other projects</w:t>
            </w:r>
          </w:p>
        </w:tc>
      </w:tr>
      <w:tr w:rsidRPr="00717817" w:rsidR="003521D1" w:rsidTr="00A31F63" w14:paraId="2E98F602" w14:textId="77777777">
        <w:trPr>
          <w:trHeight w:val="20"/>
        </w:trPr>
        <w:tc>
          <w:tcPr>
            <w:tcW w:w="646" w:type="pct"/>
            <w:tcBorders>
              <w:top w:val="nil"/>
              <w:left w:val="single" w:color="auto" w:sz="8" w:space="0"/>
              <w:bottom w:val="single" w:color="auto" w:sz="4" w:space="0"/>
              <w:right w:val="single" w:color="auto" w:sz="8" w:space="0"/>
            </w:tcBorders>
            <w:shd w:val="clear" w:color="000000" w:fill="FFFFFF"/>
            <w:vAlign w:val="center"/>
            <w:hideMark/>
          </w:tcPr>
          <w:p w:rsidRPr="00630887" w:rsidR="004D47AE" w:rsidRDefault="00404184" w14:paraId="66ECBDD2" w14:textId="0006961D">
            <w:pPr>
              <w:rPr>
                <w:rFonts w:eastAsia="Times New Roman"/>
                <w:b/>
                <w:bCs/>
                <w:color w:val="000000"/>
                <w:sz w:val="18"/>
                <w:szCs w:val="18"/>
              </w:rPr>
            </w:pPr>
            <w:r>
              <w:rPr>
                <w:rFonts w:eastAsia="Times New Roman"/>
                <w:b/>
                <w:bCs/>
                <w:color w:val="000000"/>
                <w:sz w:val="18"/>
                <w:szCs w:val="18"/>
              </w:rPr>
              <w:t>C.</w:t>
            </w:r>
            <w:r w:rsidRPr="00630887" w:rsidR="004D47AE">
              <w:rPr>
                <w:rFonts w:eastAsia="Times New Roman"/>
                <w:b/>
                <w:bCs/>
                <w:color w:val="000000"/>
                <w:sz w:val="18"/>
                <w:szCs w:val="18"/>
              </w:rPr>
              <w:t xml:space="preserve"> Miller (MDRC)</w:t>
            </w:r>
          </w:p>
        </w:tc>
        <w:tc>
          <w:tcPr>
            <w:tcW w:w="346"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233B0625" w14:textId="77777777">
            <w:pPr>
              <w:jc w:val="right"/>
              <w:rPr>
                <w:rFonts w:eastAsia="Times New Roman"/>
                <w:color w:val="000000"/>
                <w:sz w:val="18"/>
                <w:szCs w:val="18"/>
              </w:rPr>
            </w:pPr>
            <w:r w:rsidRPr="00630887">
              <w:rPr>
                <w:rFonts w:eastAsia="Times New Roman"/>
                <w:color w:val="000000"/>
                <w:sz w:val="18"/>
                <w:szCs w:val="18"/>
              </w:rPr>
              <w:t>19%</w:t>
            </w:r>
          </w:p>
        </w:tc>
        <w:tc>
          <w:tcPr>
            <w:tcW w:w="397"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2A677FA7" w14:textId="77777777">
            <w:pPr>
              <w:jc w:val="right"/>
              <w:rPr>
                <w:rFonts w:eastAsia="Times New Roman"/>
                <w:color w:val="000000"/>
                <w:sz w:val="18"/>
                <w:szCs w:val="18"/>
              </w:rPr>
            </w:pPr>
            <w:r w:rsidRPr="00630887">
              <w:rPr>
                <w:rFonts w:eastAsia="Times New Roman"/>
                <w:color w:val="000000"/>
                <w:sz w:val="18"/>
                <w:szCs w:val="18"/>
              </w:rPr>
              <w:t>42%</w:t>
            </w:r>
          </w:p>
        </w:tc>
        <w:tc>
          <w:tcPr>
            <w:tcW w:w="346" w:type="pct"/>
            <w:tcBorders>
              <w:top w:val="nil"/>
              <w:left w:val="nil"/>
              <w:bottom w:val="single" w:color="auto" w:sz="4" w:space="0"/>
              <w:right w:val="single" w:color="auto" w:sz="8" w:space="0"/>
            </w:tcBorders>
            <w:shd w:val="clear" w:color="000000" w:fill="FFFFFF"/>
            <w:noWrap/>
            <w:vAlign w:val="center"/>
            <w:hideMark/>
          </w:tcPr>
          <w:p w:rsidRPr="00630887" w:rsidR="004D47AE" w:rsidRDefault="004D47AE" w14:paraId="5F98E4B6" w14:textId="77777777">
            <w:pPr>
              <w:jc w:val="right"/>
              <w:rPr>
                <w:rFonts w:eastAsia="Times New Roman"/>
                <w:color w:val="000000"/>
                <w:sz w:val="18"/>
                <w:szCs w:val="18"/>
              </w:rPr>
            </w:pPr>
            <w:r w:rsidRPr="00630887">
              <w:rPr>
                <w:rFonts w:eastAsia="Times New Roman"/>
                <w:color w:val="000000"/>
                <w:sz w:val="18"/>
                <w:szCs w:val="18"/>
              </w:rPr>
              <w:t>0%</w:t>
            </w:r>
          </w:p>
        </w:tc>
        <w:tc>
          <w:tcPr>
            <w:tcW w:w="346"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078AF90E" w14:textId="77777777">
            <w:pPr>
              <w:jc w:val="right"/>
              <w:rPr>
                <w:rFonts w:eastAsia="Times New Roman"/>
                <w:color w:val="000000"/>
                <w:sz w:val="18"/>
                <w:szCs w:val="18"/>
              </w:rPr>
            </w:pPr>
            <w:r w:rsidRPr="00630887">
              <w:rPr>
                <w:rFonts w:eastAsia="Times New Roman"/>
                <w:color w:val="000000"/>
                <w:sz w:val="18"/>
                <w:szCs w:val="18"/>
              </w:rPr>
              <w:t>16%</w:t>
            </w:r>
          </w:p>
        </w:tc>
        <w:tc>
          <w:tcPr>
            <w:tcW w:w="397"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798146E1" w14:textId="77777777">
            <w:pPr>
              <w:jc w:val="right"/>
              <w:rPr>
                <w:rFonts w:eastAsia="Times New Roman"/>
                <w:color w:val="000000"/>
                <w:sz w:val="18"/>
                <w:szCs w:val="18"/>
              </w:rPr>
            </w:pPr>
            <w:r w:rsidRPr="00630887">
              <w:rPr>
                <w:rFonts w:eastAsia="Times New Roman"/>
                <w:color w:val="000000"/>
                <w:sz w:val="18"/>
                <w:szCs w:val="18"/>
              </w:rPr>
              <w:t>20%</w:t>
            </w:r>
          </w:p>
        </w:tc>
        <w:tc>
          <w:tcPr>
            <w:tcW w:w="346" w:type="pct"/>
            <w:tcBorders>
              <w:top w:val="nil"/>
              <w:left w:val="nil"/>
              <w:bottom w:val="single" w:color="auto" w:sz="4" w:space="0"/>
              <w:right w:val="single" w:color="auto" w:sz="8" w:space="0"/>
            </w:tcBorders>
            <w:shd w:val="clear" w:color="000000" w:fill="FFFFFF"/>
            <w:noWrap/>
            <w:vAlign w:val="center"/>
            <w:hideMark/>
          </w:tcPr>
          <w:p w:rsidRPr="00630887" w:rsidR="004D47AE" w:rsidRDefault="004D47AE" w14:paraId="6F8919CD" w14:textId="77777777">
            <w:pPr>
              <w:jc w:val="right"/>
              <w:rPr>
                <w:rFonts w:eastAsia="Times New Roman"/>
                <w:color w:val="000000"/>
                <w:sz w:val="18"/>
                <w:szCs w:val="18"/>
              </w:rPr>
            </w:pPr>
            <w:r w:rsidRPr="00630887">
              <w:rPr>
                <w:rFonts w:eastAsia="Times New Roman"/>
                <w:color w:val="000000"/>
                <w:sz w:val="18"/>
                <w:szCs w:val="18"/>
              </w:rPr>
              <w:t>0%</w:t>
            </w:r>
          </w:p>
        </w:tc>
        <w:tc>
          <w:tcPr>
            <w:tcW w:w="346"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79AFB53F" w14:textId="77777777">
            <w:pPr>
              <w:jc w:val="right"/>
              <w:rPr>
                <w:rFonts w:eastAsia="Times New Roman"/>
                <w:color w:val="000000"/>
                <w:sz w:val="18"/>
                <w:szCs w:val="18"/>
              </w:rPr>
            </w:pPr>
            <w:r w:rsidRPr="00630887">
              <w:rPr>
                <w:rFonts w:eastAsia="Times New Roman"/>
                <w:color w:val="000000"/>
                <w:sz w:val="18"/>
                <w:szCs w:val="18"/>
              </w:rPr>
              <w:t>14%</w:t>
            </w:r>
          </w:p>
        </w:tc>
        <w:tc>
          <w:tcPr>
            <w:tcW w:w="397"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64C921C1" w14:textId="77777777">
            <w:pPr>
              <w:jc w:val="right"/>
              <w:rPr>
                <w:rFonts w:eastAsia="Times New Roman"/>
                <w:color w:val="000000"/>
                <w:sz w:val="18"/>
                <w:szCs w:val="18"/>
              </w:rPr>
            </w:pPr>
            <w:r w:rsidRPr="00630887">
              <w:rPr>
                <w:rFonts w:eastAsia="Times New Roman"/>
                <w:color w:val="000000"/>
                <w:sz w:val="18"/>
                <w:szCs w:val="18"/>
              </w:rPr>
              <w:t>15%</w:t>
            </w:r>
          </w:p>
        </w:tc>
        <w:tc>
          <w:tcPr>
            <w:tcW w:w="346" w:type="pct"/>
            <w:tcBorders>
              <w:top w:val="nil"/>
              <w:left w:val="nil"/>
              <w:bottom w:val="single" w:color="auto" w:sz="4" w:space="0"/>
              <w:right w:val="single" w:color="auto" w:sz="8" w:space="0"/>
            </w:tcBorders>
            <w:shd w:val="clear" w:color="000000" w:fill="FFFFFF"/>
            <w:noWrap/>
            <w:vAlign w:val="center"/>
            <w:hideMark/>
          </w:tcPr>
          <w:p w:rsidRPr="00630887" w:rsidR="004D47AE" w:rsidRDefault="004D47AE" w14:paraId="1320CA4C" w14:textId="77777777">
            <w:pPr>
              <w:jc w:val="right"/>
              <w:rPr>
                <w:rFonts w:eastAsia="Times New Roman"/>
                <w:color w:val="000000"/>
                <w:sz w:val="18"/>
                <w:szCs w:val="18"/>
              </w:rPr>
            </w:pPr>
            <w:r w:rsidRPr="00630887">
              <w:rPr>
                <w:rFonts w:eastAsia="Times New Roman"/>
                <w:color w:val="000000"/>
                <w:sz w:val="18"/>
                <w:szCs w:val="18"/>
              </w:rPr>
              <w:t>0%</w:t>
            </w:r>
          </w:p>
        </w:tc>
        <w:tc>
          <w:tcPr>
            <w:tcW w:w="346"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6BFD8FA3" w14:textId="77777777">
            <w:pPr>
              <w:jc w:val="right"/>
              <w:rPr>
                <w:rFonts w:eastAsia="Times New Roman"/>
                <w:color w:val="000000"/>
                <w:sz w:val="18"/>
                <w:szCs w:val="18"/>
              </w:rPr>
            </w:pPr>
            <w:r w:rsidRPr="00630887">
              <w:rPr>
                <w:rFonts w:eastAsia="Times New Roman"/>
                <w:color w:val="000000"/>
                <w:sz w:val="18"/>
                <w:szCs w:val="18"/>
              </w:rPr>
              <w:t>29%</w:t>
            </w:r>
          </w:p>
        </w:tc>
        <w:tc>
          <w:tcPr>
            <w:tcW w:w="397"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797C4BBC" w14:textId="77777777">
            <w:pPr>
              <w:jc w:val="right"/>
              <w:rPr>
                <w:rFonts w:eastAsia="Times New Roman"/>
                <w:color w:val="000000"/>
                <w:sz w:val="18"/>
                <w:szCs w:val="18"/>
              </w:rPr>
            </w:pPr>
            <w:r w:rsidRPr="00630887">
              <w:rPr>
                <w:rFonts w:eastAsia="Times New Roman"/>
                <w:color w:val="000000"/>
                <w:sz w:val="18"/>
                <w:szCs w:val="18"/>
              </w:rPr>
              <w:t>7%</w:t>
            </w:r>
          </w:p>
        </w:tc>
        <w:tc>
          <w:tcPr>
            <w:tcW w:w="344" w:type="pct"/>
            <w:tcBorders>
              <w:top w:val="nil"/>
              <w:left w:val="nil"/>
              <w:bottom w:val="single" w:color="auto" w:sz="4" w:space="0"/>
              <w:right w:val="single" w:color="auto" w:sz="8" w:space="0"/>
            </w:tcBorders>
            <w:shd w:val="clear" w:color="000000" w:fill="FFFFFF"/>
            <w:noWrap/>
            <w:vAlign w:val="center"/>
            <w:hideMark/>
          </w:tcPr>
          <w:p w:rsidRPr="00630887" w:rsidR="004D47AE" w:rsidRDefault="004D47AE" w14:paraId="30725E50" w14:textId="77777777">
            <w:pPr>
              <w:jc w:val="right"/>
              <w:rPr>
                <w:rFonts w:eastAsia="Times New Roman"/>
                <w:color w:val="000000"/>
                <w:sz w:val="18"/>
                <w:szCs w:val="18"/>
              </w:rPr>
            </w:pPr>
            <w:r w:rsidRPr="00630887">
              <w:rPr>
                <w:rFonts w:eastAsia="Times New Roman"/>
                <w:color w:val="000000"/>
                <w:sz w:val="18"/>
                <w:szCs w:val="18"/>
              </w:rPr>
              <w:t>0%</w:t>
            </w:r>
          </w:p>
        </w:tc>
      </w:tr>
      <w:tr w:rsidRPr="00717817" w:rsidR="003521D1" w:rsidTr="00A31F63" w14:paraId="04D9F4EB" w14:textId="77777777">
        <w:trPr>
          <w:trHeight w:val="20"/>
        </w:trPr>
        <w:tc>
          <w:tcPr>
            <w:tcW w:w="646" w:type="pct"/>
            <w:tcBorders>
              <w:top w:val="nil"/>
              <w:left w:val="single" w:color="auto" w:sz="8" w:space="0"/>
              <w:bottom w:val="single" w:color="auto" w:sz="4" w:space="0"/>
              <w:right w:val="single" w:color="auto" w:sz="8" w:space="0"/>
            </w:tcBorders>
            <w:shd w:val="clear" w:color="000000" w:fill="FFFFFF"/>
            <w:vAlign w:val="center"/>
            <w:hideMark/>
          </w:tcPr>
          <w:p w:rsidRPr="00630887" w:rsidR="004D47AE" w:rsidRDefault="00404184" w14:paraId="3D22877D" w14:textId="2A19BF33">
            <w:pPr>
              <w:rPr>
                <w:rFonts w:eastAsia="Times New Roman"/>
                <w:b/>
                <w:bCs/>
                <w:color w:val="000000"/>
                <w:sz w:val="18"/>
                <w:szCs w:val="18"/>
              </w:rPr>
            </w:pPr>
            <w:r>
              <w:rPr>
                <w:rFonts w:eastAsia="Times New Roman"/>
                <w:b/>
                <w:bCs/>
                <w:color w:val="000000"/>
                <w:sz w:val="18"/>
                <w:szCs w:val="18"/>
              </w:rPr>
              <w:t>C.</w:t>
            </w:r>
            <w:r w:rsidRPr="00630887" w:rsidR="004D47AE">
              <w:rPr>
                <w:rFonts w:eastAsia="Times New Roman"/>
                <w:b/>
                <w:bCs/>
                <w:color w:val="000000"/>
                <w:sz w:val="18"/>
                <w:szCs w:val="18"/>
              </w:rPr>
              <w:t xml:space="preserve"> Wilson (Westa</w:t>
            </w:r>
            <w:r w:rsidR="00D63981">
              <w:rPr>
                <w:rFonts w:eastAsia="Times New Roman"/>
                <w:b/>
                <w:bCs/>
                <w:color w:val="000000"/>
                <w:sz w:val="18"/>
                <w:szCs w:val="18"/>
              </w:rPr>
              <w:t>t</w:t>
            </w:r>
            <w:r w:rsidR="00AE07D9">
              <w:rPr>
                <w:rFonts w:eastAsia="Times New Roman"/>
                <w:b/>
                <w:bCs/>
                <w:color w:val="000000"/>
                <w:sz w:val="18"/>
                <w:szCs w:val="18"/>
              </w:rPr>
              <w:t>, Inc.</w:t>
            </w:r>
            <w:r w:rsidRPr="00630887" w:rsidR="004D47AE">
              <w:rPr>
                <w:rFonts w:eastAsia="Times New Roman"/>
                <w:b/>
                <w:bCs/>
                <w:color w:val="000000"/>
                <w:sz w:val="18"/>
                <w:szCs w:val="18"/>
              </w:rPr>
              <w:t>)</w:t>
            </w:r>
          </w:p>
        </w:tc>
        <w:tc>
          <w:tcPr>
            <w:tcW w:w="346"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70B49B4D" w14:textId="77777777">
            <w:pPr>
              <w:jc w:val="right"/>
              <w:rPr>
                <w:rFonts w:eastAsia="Times New Roman"/>
                <w:color w:val="000000"/>
                <w:sz w:val="18"/>
                <w:szCs w:val="18"/>
              </w:rPr>
            </w:pPr>
            <w:r w:rsidRPr="00630887">
              <w:rPr>
                <w:rFonts w:eastAsia="Times New Roman"/>
                <w:color w:val="000000"/>
                <w:sz w:val="18"/>
                <w:szCs w:val="18"/>
              </w:rPr>
              <w:t>20%</w:t>
            </w:r>
          </w:p>
        </w:tc>
        <w:tc>
          <w:tcPr>
            <w:tcW w:w="397"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5BB6D175" w14:textId="77777777">
            <w:pPr>
              <w:jc w:val="right"/>
              <w:rPr>
                <w:rFonts w:eastAsia="Times New Roman"/>
                <w:color w:val="000000"/>
                <w:sz w:val="18"/>
                <w:szCs w:val="18"/>
              </w:rPr>
            </w:pPr>
            <w:r w:rsidRPr="00630887">
              <w:rPr>
                <w:rFonts w:eastAsia="Times New Roman"/>
                <w:color w:val="000000"/>
                <w:sz w:val="18"/>
                <w:szCs w:val="18"/>
              </w:rPr>
              <w:t>58%</w:t>
            </w:r>
          </w:p>
        </w:tc>
        <w:tc>
          <w:tcPr>
            <w:tcW w:w="346" w:type="pct"/>
            <w:tcBorders>
              <w:top w:val="nil"/>
              <w:left w:val="nil"/>
              <w:bottom w:val="single" w:color="auto" w:sz="4" w:space="0"/>
              <w:right w:val="single" w:color="auto" w:sz="8" w:space="0"/>
            </w:tcBorders>
            <w:shd w:val="clear" w:color="000000" w:fill="FFFFFF"/>
            <w:noWrap/>
            <w:vAlign w:val="center"/>
            <w:hideMark/>
          </w:tcPr>
          <w:p w:rsidRPr="00630887" w:rsidR="004D47AE" w:rsidRDefault="004D47AE" w14:paraId="0F8E5258" w14:textId="77777777">
            <w:pPr>
              <w:jc w:val="right"/>
              <w:rPr>
                <w:rFonts w:eastAsia="Times New Roman"/>
                <w:color w:val="000000"/>
                <w:sz w:val="18"/>
                <w:szCs w:val="18"/>
              </w:rPr>
            </w:pPr>
            <w:r w:rsidRPr="00630887">
              <w:rPr>
                <w:rFonts w:eastAsia="Times New Roman"/>
                <w:color w:val="000000"/>
                <w:sz w:val="18"/>
                <w:szCs w:val="18"/>
              </w:rPr>
              <w:t>0%</w:t>
            </w:r>
          </w:p>
        </w:tc>
        <w:tc>
          <w:tcPr>
            <w:tcW w:w="346"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61F9AF77" w14:textId="77777777">
            <w:pPr>
              <w:jc w:val="right"/>
              <w:rPr>
                <w:rFonts w:eastAsia="Times New Roman"/>
                <w:color w:val="000000"/>
                <w:sz w:val="18"/>
                <w:szCs w:val="18"/>
              </w:rPr>
            </w:pPr>
            <w:r w:rsidRPr="00630887">
              <w:rPr>
                <w:rFonts w:eastAsia="Times New Roman"/>
                <w:color w:val="000000"/>
                <w:sz w:val="18"/>
                <w:szCs w:val="18"/>
              </w:rPr>
              <w:t>16%</w:t>
            </w:r>
          </w:p>
        </w:tc>
        <w:tc>
          <w:tcPr>
            <w:tcW w:w="397"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42CD5C98" w14:textId="77777777">
            <w:pPr>
              <w:jc w:val="right"/>
              <w:rPr>
                <w:rFonts w:eastAsia="Times New Roman"/>
                <w:color w:val="000000"/>
                <w:sz w:val="18"/>
                <w:szCs w:val="18"/>
              </w:rPr>
            </w:pPr>
            <w:r w:rsidRPr="00630887">
              <w:rPr>
                <w:rFonts w:eastAsia="Times New Roman"/>
                <w:color w:val="000000"/>
                <w:sz w:val="18"/>
                <w:szCs w:val="18"/>
              </w:rPr>
              <w:t>35%</w:t>
            </w:r>
          </w:p>
        </w:tc>
        <w:tc>
          <w:tcPr>
            <w:tcW w:w="346" w:type="pct"/>
            <w:tcBorders>
              <w:top w:val="nil"/>
              <w:left w:val="nil"/>
              <w:bottom w:val="single" w:color="auto" w:sz="4" w:space="0"/>
              <w:right w:val="single" w:color="auto" w:sz="8" w:space="0"/>
            </w:tcBorders>
            <w:shd w:val="clear" w:color="000000" w:fill="FFFFFF"/>
            <w:noWrap/>
            <w:vAlign w:val="center"/>
            <w:hideMark/>
          </w:tcPr>
          <w:p w:rsidRPr="00630887" w:rsidR="004D47AE" w:rsidRDefault="004D47AE" w14:paraId="5B66106E" w14:textId="77777777">
            <w:pPr>
              <w:jc w:val="right"/>
              <w:rPr>
                <w:rFonts w:eastAsia="Times New Roman"/>
                <w:color w:val="000000"/>
                <w:sz w:val="18"/>
                <w:szCs w:val="18"/>
              </w:rPr>
            </w:pPr>
            <w:r w:rsidRPr="00630887">
              <w:rPr>
                <w:rFonts w:eastAsia="Times New Roman"/>
                <w:color w:val="000000"/>
                <w:sz w:val="18"/>
                <w:szCs w:val="18"/>
              </w:rPr>
              <w:t>0%</w:t>
            </w:r>
          </w:p>
        </w:tc>
        <w:tc>
          <w:tcPr>
            <w:tcW w:w="346"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7591244C" w14:textId="77777777">
            <w:pPr>
              <w:jc w:val="right"/>
              <w:rPr>
                <w:rFonts w:eastAsia="Times New Roman"/>
                <w:color w:val="000000"/>
                <w:sz w:val="18"/>
                <w:szCs w:val="18"/>
              </w:rPr>
            </w:pPr>
            <w:r w:rsidRPr="00630887">
              <w:rPr>
                <w:rFonts w:eastAsia="Times New Roman"/>
                <w:color w:val="000000"/>
                <w:sz w:val="18"/>
                <w:szCs w:val="18"/>
              </w:rPr>
              <w:t>23%</w:t>
            </w:r>
          </w:p>
        </w:tc>
        <w:tc>
          <w:tcPr>
            <w:tcW w:w="397"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5C2A7DBB" w14:textId="77777777">
            <w:pPr>
              <w:jc w:val="right"/>
              <w:rPr>
                <w:rFonts w:eastAsia="Times New Roman"/>
                <w:color w:val="000000"/>
                <w:sz w:val="18"/>
                <w:szCs w:val="18"/>
              </w:rPr>
            </w:pPr>
            <w:r w:rsidRPr="00630887">
              <w:rPr>
                <w:rFonts w:eastAsia="Times New Roman"/>
                <w:color w:val="000000"/>
                <w:sz w:val="18"/>
                <w:szCs w:val="18"/>
              </w:rPr>
              <w:t>28%</w:t>
            </w:r>
          </w:p>
        </w:tc>
        <w:tc>
          <w:tcPr>
            <w:tcW w:w="346" w:type="pct"/>
            <w:tcBorders>
              <w:top w:val="nil"/>
              <w:left w:val="nil"/>
              <w:bottom w:val="single" w:color="auto" w:sz="4" w:space="0"/>
              <w:right w:val="single" w:color="auto" w:sz="8" w:space="0"/>
            </w:tcBorders>
            <w:shd w:val="clear" w:color="000000" w:fill="FFFFFF"/>
            <w:noWrap/>
            <w:vAlign w:val="center"/>
            <w:hideMark/>
          </w:tcPr>
          <w:p w:rsidRPr="00630887" w:rsidR="004D47AE" w:rsidRDefault="004D47AE" w14:paraId="65264E2A" w14:textId="77777777">
            <w:pPr>
              <w:jc w:val="right"/>
              <w:rPr>
                <w:rFonts w:eastAsia="Times New Roman"/>
                <w:color w:val="000000"/>
                <w:sz w:val="18"/>
                <w:szCs w:val="18"/>
              </w:rPr>
            </w:pPr>
            <w:r w:rsidRPr="00630887">
              <w:rPr>
                <w:rFonts w:eastAsia="Times New Roman"/>
                <w:color w:val="000000"/>
                <w:sz w:val="18"/>
                <w:szCs w:val="18"/>
              </w:rPr>
              <w:t>0%</w:t>
            </w:r>
          </w:p>
        </w:tc>
        <w:tc>
          <w:tcPr>
            <w:tcW w:w="346"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09919C4B" w14:textId="77777777">
            <w:pPr>
              <w:jc w:val="right"/>
              <w:rPr>
                <w:rFonts w:eastAsia="Times New Roman"/>
                <w:color w:val="000000"/>
                <w:sz w:val="18"/>
                <w:szCs w:val="18"/>
              </w:rPr>
            </w:pPr>
            <w:r w:rsidRPr="00630887">
              <w:rPr>
                <w:rFonts w:eastAsia="Times New Roman"/>
                <w:color w:val="000000"/>
                <w:sz w:val="18"/>
                <w:szCs w:val="18"/>
              </w:rPr>
              <w:t>26%</w:t>
            </w:r>
          </w:p>
        </w:tc>
        <w:tc>
          <w:tcPr>
            <w:tcW w:w="397"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3225A677" w14:textId="77777777">
            <w:pPr>
              <w:jc w:val="right"/>
              <w:rPr>
                <w:rFonts w:eastAsia="Times New Roman"/>
                <w:color w:val="000000"/>
                <w:sz w:val="18"/>
                <w:szCs w:val="18"/>
              </w:rPr>
            </w:pPr>
            <w:r w:rsidRPr="00630887">
              <w:rPr>
                <w:rFonts w:eastAsia="Times New Roman"/>
                <w:color w:val="000000"/>
                <w:sz w:val="18"/>
                <w:szCs w:val="18"/>
              </w:rPr>
              <w:t>5%</w:t>
            </w:r>
          </w:p>
        </w:tc>
        <w:tc>
          <w:tcPr>
            <w:tcW w:w="344" w:type="pct"/>
            <w:tcBorders>
              <w:top w:val="nil"/>
              <w:left w:val="nil"/>
              <w:bottom w:val="single" w:color="auto" w:sz="4" w:space="0"/>
              <w:right w:val="single" w:color="auto" w:sz="8" w:space="0"/>
            </w:tcBorders>
            <w:shd w:val="clear" w:color="000000" w:fill="FFFFFF"/>
            <w:noWrap/>
            <w:vAlign w:val="center"/>
            <w:hideMark/>
          </w:tcPr>
          <w:p w:rsidRPr="00630887" w:rsidR="004D47AE" w:rsidRDefault="004D47AE" w14:paraId="696FE610" w14:textId="77777777">
            <w:pPr>
              <w:jc w:val="right"/>
              <w:rPr>
                <w:rFonts w:eastAsia="Times New Roman"/>
                <w:color w:val="000000"/>
                <w:sz w:val="18"/>
                <w:szCs w:val="18"/>
              </w:rPr>
            </w:pPr>
            <w:r w:rsidRPr="00630887">
              <w:rPr>
                <w:rFonts w:eastAsia="Times New Roman"/>
                <w:color w:val="000000"/>
                <w:sz w:val="18"/>
                <w:szCs w:val="18"/>
              </w:rPr>
              <w:t>0%</w:t>
            </w:r>
          </w:p>
        </w:tc>
      </w:tr>
      <w:tr w:rsidRPr="00717817" w:rsidR="003521D1" w:rsidTr="00A31F63" w14:paraId="0CE07884" w14:textId="77777777">
        <w:trPr>
          <w:trHeight w:val="20"/>
        </w:trPr>
        <w:tc>
          <w:tcPr>
            <w:tcW w:w="646" w:type="pct"/>
            <w:tcBorders>
              <w:top w:val="nil"/>
              <w:left w:val="single" w:color="auto" w:sz="8" w:space="0"/>
              <w:bottom w:val="single" w:color="auto" w:sz="4" w:space="0"/>
              <w:right w:val="single" w:color="auto" w:sz="8" w:space="0"/>
            </w:tcBorders>
            <w:shd w:val="clear" w:color="000000" w:fill="FFFFFF"/>
            <w:vAlign w:val="center"/>
            <w:hideMark/>
          </w:tcPr>
          <w:p w:rsidRPr="00630887" w:rsidR="004D47AE" w:rsidRDefault="00404184" w14:paraId="38958D93" w14:textId="534078EC">
            <w:pPr>
              <w:rPr>
                <w:rFonts w:eastAsia="Times New Roman"/>
                <w:b/>
                <w:bCs/>
                <w:color w:val="000000"/>
                <w:sz w:val="18"/>
                <w:szCs w:val="18"/>
              </w:rPr>
            </w:pPr>
            <w:r>
              <w:rPr>
                <w:rFonts w:eastAsia="Times New Roman"/>
                <w:b/>
                <w:bCs/>
                <w:color w:val="000000"/>
                <w:sz w:val="18"/>
                <w:szCs w:val="18"/>
              </w:rPr>
              <w:t>J.</w:t>
            </w:r>
            <w:r w:rsidRPr="00630887" w:rsidR="004D47AE">
              <w:rPr>
                <w:rFonts w:eastAsia="Times New Roman"/>
                <w:b/>
                <w:bCs/>
                <w:color w:val="000000"/>
                <w:sz w:val="18"/>
                <w:szCs w:val="18"/>
              </w:rPr>
              <w:t xml:space="preserve"> Knaus (Westat</w:t>
            </w:r>
            <w:r w:rsidR="00AE07D9">
              <w:rPr>
                <w:rFonts w:eastAsia="Times New Roman"/>
                <w:b/>
                <w:bCs/>
                <w:color w:val="000000"/>
                <w:sz w:val="18"/>
                <w:szCs w:val="18"/>
              </w:rPr>
              <w:t>, Inc.</w:t>
            </w:r>
            <w:r w:rsidRPr="00630887" w:rsidR="004D47AE">
              <w:rPr>
                <w:rFonts w:eastAsia="Times New Roman"/>
                <w:b/>
                <w:bCs/>
                <w:color w:val="000000"/>
                <w:sz w:val="18"/>
                <w:szCs w:val="18"/>
              </w:rPr>
              <w:t>)</w:t>
            </w:r>
          </w:p>
        </w:tc>
        <w:tc>
          <w:tcPr>
            <w:tcW w:w="346"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5C650EB3" w14:textId="77777777">
            <w:pPr>
              <w:jc w:val="right"/>
              <w:rPr>
                <w:rFonts w:eastAsia="Times New Roman"/>
                <w:color w:val="000000"/>
                <w:sz w:val="18"/>
                <w:szCs w:val="18"/>
              </w:rPr>
            </w:pPr>
            <w:r w:rsidRPr="00630887">
              <w:rPr>
                <w:rFonts w:eastAsia="Times New Roman"/>
                <w:color w:val="000000"/>
                <w:sz w:val="18"/>
                <w:szCs w:val="18"/>
              </w:rPr>
              <w:t>5%</w:t>
            </w:r>
          </w:p>
        </w:tc>
        <w:tc>
          <w:tcPr>
            <w:tcW w:w="397"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2BF1E21D" w14:textId="77777777">
            <w:pPr>
              <w:jc w:val="right"/>
              <w:rPr>
                <w:rFonts w:eastAsia="Times New Roman"/>
                <w:color w:val="000000"/>
                <w:sz w:val="18"/>
                <w:szCs w:val="18"/>
              </w:rPr>
            </w:pPr>
            <w:r w:rsidRPr="00630887">
              <w:rPr>
                <w:rFonts w:eastAsia="Times New Roman"/>
                <w:color w:val="000000"/>
                <w:sz w:val="18"/>
                <w:szCs w:val="18"/>
              </w:rPr>
              <w:t>94%</w:t>
            </w:r>
          </w:p>
        </w:tc>
        <w:tc>
          <w:tcPr>
            <w:tcW w:w="346" w:type="pct"/>
            <w:tcBorders>
              <w:top w:val="nil"/>
              <w:left w:val="nil"/>
              <w:bottom w:val="single" w:color="auto" w:sz="4" w:space="0"/>
              <w:right w:val="single" w:color="auto" w:sz="8" w:space="0"/>
            </w:tcBorders>
            <w:shd w:val="clear" w:color="000000" w:fill="FFFFFF"/>
            <w:noWrap/>
            <w:vAlign w:val="center"/>
            <w:hideMark/>
          </w:tcPr>
          <w:p w:rsidRPr="00630887" w:rsidR="004D47AE" w:rsidRDefault="004D47AE" w14:paraId="797C3A63" w14:textId="77777777">
            <w:pPr>
              <w:jc w:val="right"/>
              <w:rPr>
                <w:rFonts w:eastAsia="Times New Roman"/>
                <w:color w:val="000000"/>
                <w:sz w:val="18"/>
                <w:szCs w:val="18"/>
              </w:rPr>
            </w:pPr>
            <w:r w:rsidRPr="00630887">
              <w:rPr>
                <w:rFonts w:eastAsia="Times New Roman"/>
                <w:color w:val="000000"/>
                <w:sz w:val="18"/>
                <w:szCs w:val="18"/>
              </w:rPr>
              <w:t>0%</w:t>
            </w:r>
          </w:p>
        </w:tc>
        <w:tc>
          <w:tcPr>
            <w:tcW w:w="346"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2DD8EF96" w14:textId="77777777">
            <w:pPr>
              <w:jc w:val="right"/>
              <w:rPr>
                <w:rFonts w:eastAsia="Times New Roman"/>
                <w:color w:val="000000"/>
                <w:sz w:val="18"/>
                <w:szCs w:val="18"/>
              </w:rPr>
            </w:pPr>
            <w:r w:rsidRPr="00630887">
              <w:rPr>
                <w:rFonts w:eastAsia="Times New Roman"/>
                <w:color w:val="000000"/>
                <w:sz w:val="18"/>
                <w:szCs w:val="18"/>
              </w:rPr>
              <w:t>3%</w:t>
            </w:r>
          </w:p>
        </w:tc>
        <w:tc>
          <w:tcPr>
            <w:tcW w:w="397"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766C1EA3" w14:textId="77777777">
            <w:pPr>
              <w:jc w:val="right"/>
              <w:rPr>
                <w:rFonts w:eastAsia="Times New Roman"/>
                <w:color w:val="000000"/>
                <w:sz w:val="18"/>
                <w:szCs w:val="18"/>
              </w:rPr>
            </w:pPr>
            <w:r w:rsidRPr="00630887">
              <w:rPr>
                <w:rFonts w:eastAsia="Times New Roman"/>
                <w:color w:val="000000"/>
                <w:sz w:val="18"/>
                <w:szCs w:val="18"/>
              </w:rPr>
              <w:t>89%</w:t>
            </w:r>
          </w:p>
        </w:tc>
        <w:tc>
          <w:tcPr>
            <w:tcW w:w="346" w:type="pct"/>
            <w:tcBorders>
              <w:top w:val="nil"/>
              <w:left w:val="nil"/>
              <w:bottom w:val="single" w:color="auto" w:sz="4" w:space="0"/>
              <w:right w:val="single" w:color="auto" w:sz="8" w:space="0"/>
            </w:tcBorders>
            <w:shd w:val="clear" w:color="000000" w:fill="FFFFFF"/>
            <w:noWrap/>
            <w:vAlign w:val="center"/>
            <w:hideMark/>
          </w:tcPr>
          <w:p w:rsidRPr="00630887" w:rsidR="004D47AE" w:rsidRDefault="004D47AE" w14:paraId="2CE0488E" w14:textId="77777777">
            <w:pPr>
              <w:jc w:val="right"/>
              <w:rPr>
                <w:rFonts w:eastAsia="Times New Roman"/>
                <w:color w:val="000000"/>
                <w:sz w:val="18"/>
                <w:szCs w:val="18"/>
              </w:rPr>
            </w:pPr>
            <w:r w:rsidRPr="00630887">
              <w:rPr>
                <w:rFonts w:eastAsia="Times New Roman"/>
                <w:color w:val="000000"/>
                <w:sz w:val="18"/>
                <w:szCs w:val="18"/>
              </w:rPr>
              <w:t>0%</w:t>
            </w:r>
          </w:p>
        </w:tc>
        <w:tc>
          <w:tcPr>
            <w:tcW w:w="346"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334C3472" w14:textId="77777777">
            <w:pPr>
              <w:jc w:val="right"/>
              <w:rPr>
                <w:rFonts w:eastAsia="Times New Roman"/>
                <w:color w:val="000000"/>
                <w:sz w:val="18"/>
                <w:szCs w:val="18"/>
              </w:rPr>
            </w:pPr>
            <w:r w:rsidRPr="00630887">
              <w:rPr>
                <w:rFonts w:eastAsia="Times New Roman"/>
                <w:color w:val="000000"/>
                <w:sz w:val="18"/>
                <w:szCs w:val="18"/>
              </w:rPr>
              <w:t>3%</w:t>
            </w:r>
          </w:p>
        </w:tc>
        <w:tc>
          <w:tcPr>
            <w:tcW w:w="397"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0D84D07C" w14:textId="77777777">
            <w:pPr>
              <w:jc w:val="right"/>
              <w:rPr>
                <w:rFonts w:eastAsia="Times New Roman"/>
                <w:color w:val="000000"/>
                <w:sz w:val="18"/>
                <w:szCs w:val="18"/>
              </w:rPr>
            </w:pPr>
            <w:r w:rsidRPr="00630887">
              <w:rPr>
                <w:rFonts w:eastAsia="Times New Roman"/>
                <w:color w:val="000000"/>
                <w:sz w:val="18"/>
                <w:szCs w:val="18"/>
              </w:rPr>
              <w:t>57%</w:t>
            </w:r>
          </w:p>
        </w:tc>
        <w:tc>
          <w:tcPr>
            <w:tcW w:w="346" w:type="pct"/>
            <w:tcBorders>
              <w:top w:val="nil"/>
              <w:left w:val="nil"/>
              <w:bottom w:val="single" w:color="auto" w:sz="4" w:space="0"/>
              <w:right w:val="single" w:color="auto" w:sz="8" w:space="0"/>
            </w:tcBorders>
            <w:shd w:val="clear" w:color="000000" w:fill="FFFFFF"/>
            <w:noWrap/>
            <w:vAlign w:val="center"/>
            <w:hideMark/>
          </w:tcPr>
          <w:p w:rsidRPr="00630887" w:rsidR="004D47AE" w:rsidRDefault="004D47AE" w14:paraId="3B3EDB12" w14:textId="77777777">
            <w:pPr>
              <w:jc w:val="right"/>
              <w:rPr>
                <w:rFonts w:eastAsia="Times New Roman"/>
                <w:color w:val="000000"/>
                <w:sz w:val="18"/>
                <w:szCs w:val="18"/>
              </w:rPr>
            </w:pPr>
            <w:r w:rsidRPr="00630887">
              <w:rPr>
                <w:rFonts w:eastAsia="Times New Roman"/>
                <w:color w:val="000000"/>
                <w:sz w:val="18"/>
                <w:szCs w:val="18"/>
              </w:rPr>
              <w:t>0%</w:t>
            </w:r>
          </w:p>
        </w:tc>
        <w:tc>
          <w:tcPr>
            <w:tcW w:w="346"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756719F4" w14:textId="77777777">
            <w:pPr>
              <w:jc w:val="right"/>
              <w:rPr>
                <w:rFonts w:eastAsia="Times New Roman"/>
                <w:color w:val="000000"/>
                <w:sz w:val="18"/>
                <w:szCs w:val="18"/>
              </w:rPr>
            </w:pPr>
            <w:r w:rsidRPr="00630887">
              <w:rPr>
                <w:rFonts w:eastAsia="Times New Roman"/>
                <w:color w:val="000000"/>
                <w:sz w:val="18"/>
                <w:szCs w:val="18"/>
              </w:rPr>
              <w:t>5%</w:t>
            </w:r>
          </w:p>
        </w:tc>
        <w:tc>
          <w:tcPr>
            <w:tcW w:w="397"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0F5B8C5F" w14:textId="77777777">
            <w:pPr>
              <w:jc w:val="right"/>
              <w:rPr>
                <w:rFonts w:eastAsia="Times New Roman"/>
                <w:color w:val="000000"/>
                <w:sz w:val="18"/>
                <w:szCs w:val="18"/>
              </w:rPr>
            </w:pPr>
            <w:r w:rsidRPr="00630887">
              <w:rPr>
                <w:rFonts w:eastAsia="Times New Roman"/>
                <w:color w:val="000000"/>
                <w:sz w:val="18"/>
                <w:szCs w:val="18"/>
              </w:rPr>
              <w:t>10%</w:t>
            </w:r>
          </w:p>
        </w:tc>
        <w:tc>
          <w:tcPr>
            <w:tcW w:w="344" w:type="pct"/>
            <w:tcBorders>
              <w:top w:val="nil"/>
              <w:left w:val="nil"/>
              <w:bottom w:val="single" w:color="auto" w:sz="4" w:space="0"/>
              <w:right w:val="single" w:color="auto" w:sz="8" w:space="0"/>
            </w:tcBorders>
            <w:shd w:val="clear" w:color="000000" w:fill="FFFFFF"/>
            <w:noWrap/>
            <w:vAlign w:val="center"/>
            <w:hideMark/>
          </w:tcPr>
          <w:p w:rsidRPr="00630887" w:rsidR="004D47AE" w:rsidRDefault="004D47AE" w14:paraId="4624CD30" w14:textId="77777777">
            <w:pPr>
              <w:jc w:val="right"/>
              <w:rPr>
                <w:rFonts w:eastAsia="Times New Roman"/>
                <w:color w:val="000000"/>
                <w:sz w:val="18"/>
                <w:szCs w:val="18"/>
              </w:rPr>
            </w:pPr>
            <w:r w:rsidRPr="00630887">
              <w:rPr>
                <w:rFonts w:eastAsia="Times New Roman"/>
                <w:color w:val="000000"/>
                <w:sz w:val="18"/>
                <w:szCs w:val="18"/>
              </w:rPr>
              <w:t>0%</w:t>
            </w:r>
          </w:p>
        </w:tc>
      </w:tr>
      <w:tr w:rsidRPr="00717817" w:rsidR="003521D1" w:rsidTr="00A31F63" w14:paraId="0ECF4819" w14:textId="77777777">
        <w:trPr>
          <w:trHeight w:val="20"/>
        </w:trPr>
        <w:tc>
          <w:tcPr>
            <w:tcW w:w="646" w:type="pct"/>
            <w:tcBorders>
              <w:top w:val="nil"/>
              <w:left w:val="single" w:color="auto" w:sz="8" w:space="0"/>
              <w:bottom w:val="single" w:color="auto" w:sz="4" w:space="0"/>
              <w:right w:val="single" w:color="auto" w:sz="8" w:space="0"/>
            </w:tcBorders>
            <w:shd w:val="clear" w:color="000000" w:fill="FFFFFF"/>
            <w:vAlign w:val="center"/>
            <w:hideMark/>
          </w:tcPr>
          <w:p w:rsidRPr="00630887" w:rsidR="004D47AE" w:rsidRDefault="00404184" w14:paraId="1A7C1DC6" w14:textId="788B54CF">
            <w:pPr>
              <w:rPr>
                <w:rFonts w:eastAsia="Times New Roman"/>
                <w:b/>
                <w:bCs/>
                <w:color w:val="000000"/>
                <w:sz w:val="18"/>
                <w:szCs w:val="18"/>
              </w:rPr>
            </w:pPr>
            <w:r>
              <w:rPr>
                <w:rFonts w:eastAsia="Times New Roman"/>
                <w:b/>
                <w:bCs/>
                <w:color w:val="000000"/>
                <w:sz w:val="18"/>
                <w:szCs w:val="18"/>
              </w:rPr>
              <w:t>M.</w:t>
            </w:r>
            <w:r w:rsidRPr="00630887" w:rsidR="004D47AE">
              <w:rPr>
                <w:rFonts w:eastAsia="Times New Roman"/>
                <w:b/>
                <w:bCs/>
                <w:color w:val="000000"/>
                <w:sz w:val="18"/>
                <w:szCs w:val="18"/>
              </w:rPr>
              <w:t xml:space="preserve"> Gearing (Westat</w:t>
            </w:r>
            <w:r w:rsidR="00AE07D9">
              <w:rPr>
                <w:rFonts w:eastAsia="Times New Roman"/>
                <w:b/>
                <w:bCs/>
                <w:color w:val="000000"/>
                <w:sz w:val="18"/>
                <w:szCs w:val="18"/>
              </w:rPr>
              <w:t>, Inc.</w:t>
            </w:r>
            <w:r w:rsidRPr="00630887" w:rsidR="004D47AE">
              <w:rPr>
                <w:rFonts w:eastAsia="Times New Roman"/>
                <w:b/>
                <w:bCs/>
                <w:color w:val="000000"/>
                <w:sz w:val="18"/>
                <w:szCs w:val="18"/>
              </w:rPr>
              <w:t>)</w:t>
            </w:r>
          </w:p>
        </w:tc>
        <w:tc>
          <w:tcPr>
            <w:tcW w:w="346"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268EE2CA" w14:textId="77777777">
            <w:pPr>
              <w:jc w:val="right"/>
              <w:rPr>
                <w:rFonts w:eastAsia="Times New Roman"/>
                <w:color w:val="000000"/>
                <w:sz w:val="18"/>
                <w:szCs w:val="18"/>
              </w:rPr>
            </w:pPr>
            <w:r w:rsidRPr="00630887">
              <w:rPr>
                <w:rFonts w:eastAsia="Times New Roman"/>
                <w:color w:val="000000"/>
                <w:sz w:val="18"/>
                <w:szCs w:val="18"/>
              </w:rPr>
              <w:t>20%</w:t>
            </w:r>
          </w:p>
        </w:tc>
        <w:tc>
          <w:tcPr>
            <w:tcW w:w="397"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529F1927" w14:textId="77777777">
            <w:pPr>
              <w:jc w:val="right"/>
              <w:rPr>
                <w:rFonts w:eastAsia="Times New Roman"/>
                <w:color w:val="000000"/>
                <w:sz w:val="18"/>
                <w:szCs w:val="18"/>
              </w:rPr>
            </w:pPr>
            <w:r w:rsidRPr="00630887">
              <w:rPr>
                <w:rFonts w:eastAsia="Times New Roman"/>
                <w:color w:val="000000"/>
                <w:sz w:val="18"/>
                <w:szCs w:val="18"/>
              </w:rPr>
              <w:t>60%</w:t>
            </w:r>
          </w:p>
        </w:tc>
        <w:tc>
          <w:tcPr>
            <w:tcW w:w="346" w:type="pct"/>
            <w:tcBorders>
              <w:top w:val="nil"/>
              <w:left w:val="nil"/>
              <w:bottom w:val="single" w:color="auto" w:sz="4" w:space="0"/>
              <w:right w:val="single" w:color="auto" w:sz="8" w:space="0"/>
            </w:tcBorders>
            <w:shd w:val="clear" w:color="000000" w:fill="FFFFFF"/>
            <w:noWrap/>
            <w:vAlign w:val="center"/>
            <w:hideMark/>
          </w:tcPr>
          <w:p w:rsidRPr="00630887" w:rsidR="004D47AE" w:rsidRDefault="004D47AE" w14:paraId="3C94C8BB" w14:textId="77777777">
            <w:pPr>
              <w:jc w:val="right"/>
              <w:rPr>
                <w:rFonts w:eastAsia="Times New Roman"/>
                <w:color w:val="000000"/>
                <w:sz w:val="18"/>
                <w:szCs w:val="18"/>
              </w:rPr>
            </w:pPr>
            <w:r w:rsidRPr="00630887">
              <w:rPr>
                <w:rFonts w:eastAsia="Times New Roman"/>
                <w:color w:val="000000"/>
                <w:sz w:val="18"/>
                <w:szCs w:val="18"/>
              </w:rPr>
              <w:t>0%</w:t>
            </w:r>
          </w:p>
        </w:tc>
        <w:tc>
          <w:tcPr>
            <w:tcW w:w="346"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32E5866D" w14:textId="77777777">
            <w:pPr>
              <w:jc w:val="right"/>
              <w:rPr>
                <w:rFonts w:eastAsia="Times New Roman"/>
                <w:color w:val="000000"/>
                <w:sz w:val="18"/>
                <w:szCs w:val="18"/>
              </w:rPr>
            </w:pPr>
            <w:r w:rsidRPr="00630887">
              <w:rPr>
                <w:rFonts w:eastAsia="Times New Roman"/>
                <w:color w:val="000000"/>
                <w:sz w:val="18"/>
                <w:szCs w:val="18"/>
              </w:rPr>
              <w:t>21%</w:t>
            </w:r>
          </w:p>
        </w:tc>
        <w:tc>
          <w:tcPr>
            <w:tcW w:w="397"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2A62CAEE" w14:textId="77777777">
            <w:pPr>
              <w:jc w:val="right"/>
              <w:rPr>
                <w:rFonts w:eastAsia="Times New Roman"/>
                <w:color w:val="000000"/>
                <w:sz w:val="18"/>
                <w:szCs w:val="18"/>
              </w:rPr>
            </w:pPr>
            <w:r w:rsidRPr="00630887">
              <w:rPr>
                <w:rFonts w:eastAsia="Times New Roman"/>
                <w:color w:val="000000"/>
                <w:sz w:val="18"/>
                <w:szCs w:val="18"/>
              </w:rPr>
              <w:t>50%</w:t>
            </w:r>
          </w:p>
        </w:tc>
        <w:tc>
          <w:tcPr>
            <w:tcW w:w="346" w:type="pct"/>
            <w:tcBorders>
              <w:top w:val="nil"/>
              <w:left w:val="nil"/>
              <w:bottom w:val="single" w:color="auto" w:sz="4" w:space="0"/>
              <w:right w:val="single" w:color="auto" w:sz="8" w:space="0"/>
            </w:tcBorders>
            <w:shd w:val="clear" w:color="000000" w:fill="FFFFFF"/>
            <w:noWrap/>
            <w:vAlign w:val="center"/>
            <w:hideMark/>
          </w:tcPr>
          <w:p w:rsidRPr="00630887" w:rsidR="004D47AE" w:rsidRDefault="004D47AE" w14:paraId="2B0FE34E" w14:textId="77777777">
            <w:pPr>
              <w:jc w:val="right"/>
              <w:rPr>
                <w:rFonts w:eastAsia="Times New Roman"/>
                <w:color w:val="000000"/>
                <w:sz w:val="18"/>
                <w:szCs w:val="18"/>
              </w:rPr>
            </w:pPr>
            <w:r w:rsidRPr="00630887">
              <w:rPr>
                <w:rFonts w:eastAsia="Times New Roman"/>
                <w:color w:val="000000"/>
                <w:sz w:val="18"/>
                <w:szCs w:val="18"/>
              </w:rPr>
              <w:t>0%</w:t>
            </w:r>
          </w:p>
        </w:tc>
        <w:tc>
          <w:tcPr>
            <w:tcW w:w="346"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1B8FEED2" w14:textId="77777777">
            <w:pPr>
              <w:jc w:val="right"/>
              <w:rPr>
                <w:rFonts w:eastAsia="Times New Roman"/>
                <w:color w:val="000000"/>
                <w:sz w:val="18"/>
                <w:szCs w:val="18"/>
              </w:rPr>
            </w:pPr>
            <w:r w:rsidRPr="00630887">
              <w:rPr>
                <w:rFonts w:eastAsia="Times New Roman"/>
                <w:color w:val="000000"/>
                <w:sz w:val="18"/>
                <w:szCs w:val="18"/>
              </w:rPr>
              <w:t>27%</w:t>
            </w:r>
          </w:p>
        </w:tc>
        <w:tc>
          <w:tcPr>
            <w:tcW w:w="397"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7BC9ACB3" w14:textId="77777777">
            <w:pPr>
              <w:jc w:val="right"/>
              <w:rPr>
                <w:rFonts w:eastAsia="Times New Roman"/>
                <w:color w:val="000000"/>
                <w:sz w:val="18"/>
                <w:szCs w:val="18"/>
              </w:rPr>
            </w:pPr>
            <w:r w:rsidRPr="00630887">
              <w:rPr>
                <w:rFonts w:eastAsia="Times New Roman"/>
                <w:color w:val="000000"/>
                <w:sz w:val="18"/>
                <w:szCs w:val="18"/>
              </w:rPr>
              <w:t>20%</w:t>
            </w:r>
          </w:p>
        </w:tc>
        <w:tc>
          <w:tcPr>
            <w:tcW w:w="346" w:type="pct"/>
            <w:tcBorders>
              <w:top w:val="nil"/>
              <w:left w:val="nil"/>
              <w:bottom w:val="single" w:color="auto" w:sz="4" w:space="0"/>
              <w:right w:val="single" w:color="auto" w:sz="8" w:space="0"/>
            </w:tcBorders>
            <w:shd w:val="clear" w:color="000000" w:fill="FFFFFF"/>
            <w:noWrap/>
            <w:vAlign w:val="center"/>
            <w:hideMark/>
          </w:tcPr>
          <w:p w:rsidRPr="00630887" w:rsidR="004D47AE" w:rsidRDefault="004D47AE" w14:paraId="02F35AFF" w14:textId="77777777">
            <w:pPr>
              <w:jc w:val="right"/>
              <w:rPr>
                <w:rFonts w:eastAsia="Times New Roman"/>
                <w:color w:val="000000"/>
                <w:sz w:val="18"/>
                <w:szCs w:val="18"/>
              </w:rPr>
            </w:pPr>
            <w:r w:rsidRPr="00630887">
              <w:rPr>
                <w:rFonts w:eastAsia="Times New Roman"/>
                <w:color w:val="000000"/>
                <w:sz w:val="18"/>
                <w:szCs w:val="18"/>
              </w:rPr>
              <w:t>0%</w:t>
            </w:r>
          </w:p>
        </w:tc>
        <w:tc>
          <w:tcPr>
            <w:tcW w:w="346"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4CF6A7CD" w14:textId="77777777">
            <w:pPr>
              <w:jc w:val="right"/>
              <w:rPr>
                <w:rFonts w:eastAsia="Times New Roman"/>
                <w:color w:val="000000"/>
                <w:sz w:val="18"/>
                <w:szCs w:val="18"/>
              </w:rPr>
            </w:pPr>
            <w:r w:rsidRPr="00630887">
              <w:rPr>
                <w:rFonts w:eastAsia="Times New Roman"/>
                <w:color w:val="000000"/>
                <w:sz w:val="18"/>
                <w:szCs w:val="18"/>
              </w:rPr>
              <w:t>21%</w:t>
            </w:r>
          </w:p>
        </w:tc>
        <w:tc>
          <w:tcPr>
            <w:tcW w:w="397"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2D904209" w14:textId="77777777">
            <w:pPr>
              <w:jc w:val="right"/>
              <w:rPr>
                <w:rFonts w:eastAsia="Times New Roman"/>
                <w:color w:val="000000"/>
                <w:sz w:val="18"/>
                <w:szCs w:val="18"/>
              </w:rPr>
            </w:pPr>
            <w:r w:rsidRPr="00630887">
              <w:rPr>
                <w:rFonts w:eastAsia="Times New Roman"/>
                <w:color w:val="000000"/>
                <w:sz w:val="18"/>
                <w:szCs w:val="18"/>
              </w:rPr>
              <w:t>20%</w:t>
            </w:r>
          </w:p>
        </w:tc>
        <w:tc>
          <w:tcPr>
            <w:tcW w:w="344" w:type="pct"/>
            <w:tcBorders>
              <w:top w:val="nil"/>
              <w:left w:val="nil"/>
              <w:bottom w:val="single" w:color="auto" w:sz="4" w:space="0"/>
              <w:right w:val="single" w:color="auto" w:sz="8" w:space="0"/>
            </w:tcBorders>
            <w:shd w:val="clear" w:color="000000" w:fill="FFFFFF"/>
            <w:noWrap/>
            <w:vAlign w:val="center"/>
            <w:hideMark/>
          </w:tcPr>
          <w:p w:rsidRPr="00630887" w:rsidR="004D47AE" w:rsidRDefault="004D47AE" w14:paraId="12422698" w14:textId="77777777">
            <w:pPr>
              <w:jc w:val="right"/>
              <w:rPr>
                <w:rFonts w:eastAsia="Times New Roman"/>
                <w:color w:val="000000"/>
                <w:sz w:val="18"/>
                <w:szCs w:val="18"/>
              </w:rPr>
            </w:pPr>
            <w:r w:rsidRPr="00630887">
              <w:rPr>
                <w:rFonts w:eastAsia="Times New Roman"/>
                <w:color w:val="000000"/>
                <w:sz w:val="18"/>
                <w:szCs w:val="18"/>
              </w:rPr>
              <w:t>0%</w:t>
            </w:r>
          </w:p>
        </w:tc>
      </w:tr>
      <w:tr w:rsidRPr="00717817" w:rsidR="003521D1" w:rsidTr="00A31F63" w14:paraId="2F152BF1" w14:textId="77777777">
        <w:trPr>
          <w:trHeight w:val="20"/>
        </w:trPr>
        <w:tc>
          <w:tcPr>
            <w:tcW w:w="646" w:type="pct"/>
            <w:tcBorders>
              <w:top w:val="nil"/>
              <w:left w:val="single" w:color="auto" w:sz="8" w:space="0"/>
              <w:bottom w:val="single" w:color="auto" w:sz="4" w:space="0"/>
              <w:right w:val="single" w:color="auto" w:sz="8" w:space="0"/>
            </w:tcBorders>
            <w:shd w:val="clear" w:color="000000" w:fill="FFFFFF"/>
            <w:vAlign w:val="center"/>
            <w:hideMark/>
          </w:tcPr>
          <w:p w:rsidRPr="00630887" w:rsidR="004D47AE" w:rsidRDefault="00404184" w14:paraId="410DA75F" w14:textId="156DC516">
            <w:pPr>
              <w:rPr>
                <w:rFonts w:eastAsia="Times New Roman"/>
                <w:b/>
                <w:bCs/>
                <w:color w:val="000000"/>
                <w:sz w:val="18"/>
                <w:szCs w:val="18"/>
              </w:rPr>
            </w:pPr>
            <w:r>
              <w:rPr>
                <w:rFonts w:eastAsia="Times New Roman"/>
                <w:b/>
                <w:bCs/>
                <w:color w:val="000000"/>
                <w:sz w:val="18"/>
                <w:szCs w:val="18"/>
              </w:rPr>
              <w:t>J.</w:t>
            </w:r>
            <w:r w:rsidRPr="00630887" w:rsidR="004D47AE">
              <w:rPr>
                <w:rFonts w:eastAsia="Times New Roman"/>
                <w:b/>
                <w:bCs/>
                <w:color w:val="000000"/>
                <w:sz w:val="18"/>
                <w:szCs w:val="18"/>
              </w:rPr>
              <w:t xml:space="preserve"> Smith (MDRC)</w:t>
            </w:r>
          </w:p>
        </w:tc>
        <w:tc>
          <w:tcPr>
            <w:tcW w:w="346"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43DABB82" w14:textId="77777777">
            <w:pPr>
              <w:jc w:val="right"/>
              <w:rPr>
                <w:rFonts w:eastAsia="Times New Roman"/>
                <w:color w:val="000000"/>
                <w:sz w:val="18"/>
                <w:szCs w:val="18"/>
              </w:rPr>
            </w:pPr>
            <w:r w:rsidRPr="00630887">
              <w:rPr>
                <w:rFonts w:eastAsia="Times New Roman"/>
                <w:color w:val="000000"/>
                <w:sz w:val="18"/>
                <w:szCs w:val="18"/>
              </w:rPr>
              <w:t>12%</w:t>
            </w:r>
          </w:p>
        </w:tc>
        <w:tc>
          <w:tcPr>
            <w:tcW w:w="397" w:type="pct"/>
            <w:tcBorders>
              <w:top w:val="nil"/>
              <w:left w:val="nil"/>
              <w:bottom w:val="single" w:color="auto" w:sz="4" w:space="0"/>
              <w:right w:val="single" w:color="auto" w:sz="4" w:space="0"/>
            </w:tcBorders>
            <w:shd w:val="clear" w:color="auto" w:fill="auto"/>
            <w:noWrap/>
            <w:vAlign w:val="center"/>
            <w:hideMark/>
          </w:tcPr>
          <w:p w:rsidRPr="00630887" w:rsidR="004D47AE" w:rsidRDefault="004D47AE" w14:paraId="39583575" w14:textId="77777777">
            <w:pPr>
              <w:jc w:val="right"/>
              <w:rPr>
                <w:rFonts w:eastAsia="Times New Roman"/>
                <w:color w:val="000000"/>
                <w:sz w:val="18"/>
                <w:szCs w:val="18"/>
              </w:rPr>
            </w:pPr>
            <w:r w:rsidRPr="00630887">
              <w:rPr>
                <w:rFonts w:eastAsia="Times New Roman"/>
                <w:color w:val="000000"/>
                <w:sz w:val="18"/>
                <w:szCs w:val="18"/>
              </w:rPr>
              <w:t>27%</w:t>
            </w:r>
          </w:p>
        </w:tc>
        <w:tc>
          <w:tcPr>
            <w:tcW w:w="346" w:type="pct"/>
            <w:tcBorders>
              <w:top w:val="nil"/>
              <w:left w:val="nil"/>
              <w:bottom w:val="single" w:color="auto" w:sz="4" w:space="0"/>
              <w:right w:val="single" w:color="auto" w:sz="8" w:space="0"/>
            </w:tcBorders>
            <w:shd w:val="clear" w:color="000000" w:fill="FFFFFF"/>
            <w:noWrap/>
            <w:vAlign w:val="center"/>
            <w:hideMark/>
          </w:tcPr>
          <w:p w:rsidRPr="00630887" w:rsidR="004D47AE" w:rsidRDefault="004D47AE" w14:paraId="08078B12" w14:textId="77777777">
            <w:pPr>
              <w:jc w:val="right"/>
              <w:rPr>
                <w:rFonts w:eastAsia="Times New Roman"/>
                <w:color w:val="000000"/>
                <w:sz w:val="18"/>
                <w:szCs w:val="18"/>
              </w:rPr>
            </w:pPr>
            <w:r w:rsidRPr="00630887">
              <w:rPr>
                <w:rFonts w:eastAsia="Times New Roman"/>
                <w:color w:val="000000"/>
                <w:sz w:val="18"/>
                <w:szCs w:val="18"/>
              </w:rPr>
              <w:t>0%</w:t>
            </w:r>
          </w:p>
        </w:tc>
        <w:tc>
          <w:tcPr>
            <w:tcW w:w="346" w:type="pct"/>
            <w:tcBorders>
              <w:top w:val="nil"/>
              <w:left w:val="single" w:color="auto" w:sz="4" w:space="0"/>
              <w:bottom w:val="single" w:color="auto" w:sz="4" w:space="0"/>
              <w:right w:val="single" w:color="auto" w:sz="4" w:space="0"/>
            </w:tcBorders>
            <w:shd w:val="clear" w:color="000000" w:fill="FFFFFF"/>
            <w:noWrap/>
            <w:vAlign w:val="center"/>
            <w:hideMark/>
          </w:tcPr>
          <w:p w:rsidRPr="00630887" w:rsidR="004D47AE" w:rsidRDefault="004D47AE" w14:paraId="246EE28B" w14:textId="77777777">
            <w:pPr>
              <w:jc w:val="right"/>
              <w:rPr>
                <w:rFonts w:eastAsia="Times New Roman"/>
                <w:color w:val="000000"/>
                <w:sz w:val="18"/>
                <w:szCs w:val="18"/>
              </w:rPr>
            </w:pPr>
            <w:r w:rsidRPr="00630887">
              <w:rPr>
                <w:rFonts w:eastAsia="Times New Roman"/>
                <w:color w:val="000000"/>
                <w:sz w:val="18"/>
                <w:szCs w:val="18"/>
              </w:rPr>
              <w:t>9%</w:t>
            </w:r>
          </w:p>
        </w:tc>
        <w:tc>
          <w:tcPr>
            <w:tcW w:w="397"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4CF5C064" w14:textId="77777777">
            <w:pPr>
              <w:jc w:val="right"/>
              <w:rPr>
                <w:rFonts w:eastAsia="Times New Roman"/>
                <w:color w:val="000000"/>
                <w:sz w:val="18"/>
                <w:szCs w:val="18"/>
              </w:rPr>
            </w:pPr>
            <w:r w:rsidRPr="00630887">
              <w:rPr>
                <w:rFonts w:eastAsia="Times New Roman"/>
                <w:color w:val="000000"/>
                <w:sz w:val="18"/>
                <w:szCs w:val="18"/>
              </w:rPr>
              <w:t>13%</w:t>
            </w:r>
          </w:p>
        </w:tc>
        <w:tc>
          <w:tcPr>
            <w:tcW w:w="346" w:type="pct"/>
            <w:tcBorders>
              <w:top w:val="nil"/>
              <w:left w:val="nil"/>
              <w:bottom w:val="single" w:color="auto" w:sz="4" w:space="0"/>
              <w:right w:val="single" w:color="auto" w:sz="8" w:space="0"/>
            </w:tcBorders>
            <w:shd w:val="clear" w:color="000000" w:fill="FFFFFF"/>
            <w:noWrap/>
            <w:vAlign w:val="center"/>
            <w:hideMark/>
          </w:tcPr>
          <w:p w:rsidRPr="00630887" w:rsidR="004D47AE" w:rsidRDefault="004D47AE" w14:paraId="0AE2AAA0" w14:textId="77777777">
            <w:pPr>
              <w:jc w:val="right"/>
              <w:rPr>
                <w:rFonts w:eastAsia="Times New Roman"/>
                <w:color w:val="000000"/>
                <w:sz w:val="18"/>
                <w:szCs w:val="18"/>
              </w:rPr>
            </w:pPr>
            <w:r w:rsidRPr="00630887">
              <w:rPr>
                <w:rFonts w:eastAsia="Times New Roman"/>
                <w:color w:val="000000"/>
                <w:sz w:val="18"/>
                <w:szCs w:val="18"/>
              </w:rPr>
              <w:t>0%</w:t>
            </w:r>
          </w:p>
        </w:tc>
        <w:tc>
          <w:tcPr>
            <w:tcW w:w="346"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34B87DFD" w14:textId="77777777">
            <w:pPr>
              <w:jc w:val="right"/>
              <w:rPr>
                <w:rFonts w:eastAsia="Times New Roman"/>
                <w:color w:val="000000"/>
                <w:sz w:val="18"/>
                <w:szCs w:val="18"/>
              </w:rPr>
            </w:pPr>
            <w:r w:rsidRPr="00630887">
              <w:rPr>
                <w:rFonts w:eastAsia="Times New Roman"/>
                <w:color w:val="000000"/>
                <w:sz w:val="18"/>
                <w:szCs w:val="18"/>
              </w:rPr>
              <w:t>19%</w:t>
            </w:r>
          </w:p>
        </w:tc>
        <w:tc>
          <w:tcPr>
            <w:tcW w:w="397"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24C61FCA" w14:textId="77777777">
            <w:pPr>
              <w:jc w:val="right"/>
              <w:rPr>
                <w:rFonts w:eastAsia="Times New Roman"/>
                <w:color w:val="000000"/>
                <w:sz w:val="18"/>
                <w:szCs w:val="18"/>
              </w:rPr>
            </w:pPr>
            <w:r w:rsidRPr="00630887">
              <w:rPr>
                <w:rFonts w:eastAsia="Times New Roman"/>
                <w:color w:val="000000"/>
                <w:sz w:val="18"/>
                <w:szCs w:val="18"/>
              </w:rPr>
              <w:t>5%</w:t>
            </w:r>
          </w:p>
        </w:tc>
        <w:tc>
          <w:tcPr>
            <w:tcW w:w="346" w:type="pct"/>
            <w:tcBorders>
              <w:top w:val="nil"/>
              <w:left w:val="nil"/>
              <w:bottom w:val="single" w:color="auto" w:sz="4" w:space="0"/>
              <w:right w:val="single" w:color="auto" w:sz="8" w:space="0"/>
            </w:tcBorders>
            <w:shd w:val="clear" w:color="000000" w:fill="FFFFFF"/>
            <w:noWrap/>
            <w:vAlign w:val="center"/>
            <w:hideMark/>
          </w:tcPr>
          <w:p w:rsidRPr="00630887" w:rsidR="004D47AE" w:rsidRDefault="004D47AE" w14:paraId="5FBE49CB" w14:textId="77777777">
            <w:pPr>
              <w:jc w:val="right"/>
              <w:rPr>
                <w:rFonts w:eastAsia="Times New Roman"/>
                <w:color w:val="000000"/>
                <w:sz w:val="18"/>
                <w:szCs w:val="18"/>
              </w:rPr>
            </w:pPr>
            <w:r w:rsidRPr="00630887">
              <w:rPr>
                <w:rFonts w:eastAsia="Times New Roman"/>
                <w:color w:val="000000"/>
                <w:sz w:val="18"/>
                <w:szCs w:val="18"/>
              </w:rPr>
              <w:t>0%</w:t>
            </w:r>
          </w:p>
        </w:tc>
        <w:tc>
          <w:tcPr>
            <w:tcW w:w="346"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2221E08B" w14:textId="77777777">
            <w:pPr>
              <w:jc w:val="right"/>
              <w:rPr>
                <w:rFonts w:eastAsia="Times New Roman"/>
                <w:color w:val="000000"/>
                <w:sz w:val="18"/>
                <w:szCs w:val="18"/>
              </w:rPr>
            </w:pPr>
            <w:r w:rsidRPr="00630887">
              <w:rPr>
                <w:rFonts w:eastAsia="Times New Roman"/>
                <w:color w:val="000000"/>
                <w:sz w:val="18"/>
                <w:szCs w:val="18"/>
              </w:rPr>
              <w:t>43%</w:t>
            </w:r>
          </w:p>
        </w:tc>
        <w:tc>
          <w:tcPr>
            <w:tcW w:w="397"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08AFE846" w14:textId="77777777">
            <w:pPr>
              <w:jc w:val="right"/>
              <w:rPr>
                <w:rFonts w:eastAsia="Times New Roman"/>
                <w:color w:val="000000"/>
                <w:sz w:val="18"/>
                <w:szCs w:val="18"/>
              </w:rPr>
            </w:pPr>
            <w:r w:rsidRPr="00630887">
              <w:rPr>
                <w:rFonts w:eastAsia="Times New Roman"/>
                <w:color w:val="000000"/>
                <w:sz w:val="18"/>
                <w:szCs w:val="18"/>
              </w:rPr>
              <w:t>2%</w:t>
            </w:r>
          </w:p>
        </w:tc>
        <w:tc>
          <w:tcPr>
            <w:tcW w:w="344" w:type="pct"/>
            <w:tcBorders>
              <w:top w:val="nil"/>
              <w:left w:val="nil"/>
              <w:bottom w:val="single" w:color="auto" w:sz="4" w:space="0"/>
              <w:right w:val="single" w:color="auto" w:sz="8" w:space="0"/>
            </w:tcBorders>
            <w:shd w:val="clear" w:color="000000" w:fill="FFFFFF"/>
            <w:noWrap/>
            <w:vAlign w:val="center"/>
            <w:hideMark/>
          </w:tcPr>
          <w:p w:rsidRPr="00630887" w:rsidR="004D47AE" w:rsidRDefault="004D47AE" w14:paraId="5F6E8C9C" w14:textId="77777777">
            <w:pPr>
              <w:jc w:val="right"/>
              <w:rPr>
                <w:rFonts w:eastAsia="Times New Roman"/>
                <w:color w:val="000000"/>
                <w:sz w:val="18"/>
                <w:szCs w:val="18"/>
              </w:rPr>
            </w:pPr>
            <w:r w:rsidRPr="00630887">
              <w:rPr>
                <w:rFonts w:eastAsia="Times New Roman"/>
                <w:color w:val="000000"/>
                <w:sz w:val="18"/>
                <w:szCs w:val="18"/>
              </w:rPr>
              <w:t>0%</w:t>
            </w:r>
          </w:p>
        </w:tc>
      </w:tr>
      <w:tr w:rsidRPr="00717817" w:rsidR="003521D1" w:rsidTr="00A31F63" w14:paraId="1FE82BDE" w14:textId="77777777">
        <w:trPr>
          <w:trHeight w:val="20"/>
        </w:trPr>
        <w:tc>
          <w:tcPr>
            <w:tcW w:w="646" w:type="pct"/>
            <w:tcBorders>
              <w:top w:val="nil"/>
              <w:left w:val="single" w:color="auto" w:sz="8" w:space="0"/>
              <w:bottom w:val="single" w:color="auto" w:sz="4" w:space="0"/>
              <w:right w:val="single" w:color="auto" w:sz="8" w:space="0"/>
            </w:tcBorders>
            <w:shd w:val="clear" w:color="000000" w:fill="FFFFFF"/>
            <w:vAlign w:val="center"/>
            <w:hideMark/>
          </w:tcPr>
          <w:p w:rsidRPr="00630887" w:rsidR="004D47AE" w:rsidRDefault="00404184" w14:paraId="5A438C46" w14:textId="3DFC4899">
            <w:pPr>
              <w:rPr>
                <w:rFonts w:eastAsia="Times New Roman"/>
                <w:b/>
                <w:bCs/>
                <w:color w:val="000000"/>
                <w:sz w:val="18"/>
                <w:szCs w:val="18"/>
              </w:rPr>
            </w:pPr>
            <w:r>
              <w:rPr>
                <w:rFonts w:eastAsia="Times New Roman"/>
                <w:b/>
                <w:bCs/>
                <w:color w:val="000000"/>
                <w:sz w:val="18"/>
                <w:szCs w:val="18"/>
              </w:rPr>
              <w:t>H.</w:t>
            </w:r>
            <w:r w:rsidRPr="00630887" w:rsidR="004D47AE">
              <w:rPr>
                <w:rFonts w:eastAsia="Times New Roman"/>
                <w:b/>
                <w:bCs/>
                <w:color w:val="000000"/>
                <w:sz w:val="18"/>
                <w:szCs w:val="18"/>
              </w:rPr>
              <w:t xml:space="preserve"> Santos (MDRC)</w:t>
            </w:r>
          </w:p>
        </w:tc>
        <w:tc>
          <w:tcPr>
            <w:tcW w:w="346"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6C693D75" w14:textId="77777777">
            <w:pPr>
              <w:jc w:val="right"/>
              <w:rPr>
                <w:rFonts w:eastAsia="Times New Roman"/>
                <w:color w:val="000000"/>
                <w:sz w:val="18"/>
                <w:szCs w:val="18"/>
              </w:rPr>
            </w:pPr>
            <w:r w:rsidRPr="00630887">
              <w:rPr>
                <w:rFonts w:eastAsia="Times New Roman"/>
                <w:color w:val="000000"/>
                <w:sz w:val="18"/>
                <w:szCs w:val="18"/>
              </w:rPr>
              <w:t>11%</w:t>
            </w:r>
          </w:p>
        </w:tc>
        <w:tc>
          <w:tcPr>
            <w:tcW w:w="397"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1C679E27" w14:textId="77777777">
            <w:pPr>
              <w:jc w:val="right"/>
              <w:rPr>
                <w:rFonts w:eastAsia="Times New Roman"/>
                <w:color w:val="000000"/>
                <w:sz w:val="18"/>
                <w:szCs w:val="18"/>
              </w:rPr>
            </w:pPr>
            <w:r w:rsidRPr="00630887">
              <w:rPr>
                <w:rFonts w:eastAsia="Times New Roman"/>
                <w:color w:val="000000"/>
                <w:sz w:val="18"/>
                <w:szCs w:val="18"/>
              </w:rPr>
              <w:t>35%</w:t>
            </w:r>
          </w:p>
        </w:tc>
        <w:tc>
          <w:tcPr>
            <w:tcW w:w="346" w:type="pct"/>
            <w:tcBorders>
              <w:top w:val="nil"/>
              <w:left w:val="nil"/>
              <w:bottom w:val="single" w:color="auto" w:sz="4" w:space="0"/>
              <w:right w:val="single" w:color="auto" w:sz="8" w:space="0"/>
            </w:tcBorders>
            <w:shd w:val="clear" w:color="000000" w:fill="FFFFFF"/>
            <w:noWrap/>
            <w:vAlign w:val="center"/>
            <w:hideMark/>
          </w:tcPr>
          <w:p w:rsidRPr="00630887" w:rsidR="004D47AE" w:rsidRDefault="004D47AE" w14:paraId="4E2B0054" w14:textId="77777777">
            <w:pPr>
              <w:jc w:val="right"/>
              <w:rPr>
                <w:rFonts w:eastAsia="Times New Roman"/>
                <w:color w:val="000000"/>
                <w:sz w:val="18"/>
                <w:szCs w:val="18"/>
              </w:rPr>
            </w:pPr>
            <w:r w:rsidRPr="00630887">
              <w:rPr>
                <w:rFonts w:eastAsia="Times New Roman"/>
                <w:color w:val="000000"/>
                <w:sz w:val="18"/>
                <w:szCs w:val="18"/>
              </w:rPr>
              <w:t>10%</w:t>
            </w:r>
          </w:p>
        </w:tc>
        <w:tc>
          <w:tcPr>
            <w:tcW w:w="346"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62B87F43" w14:textId="77777777">
            <w:pPr>
              <w:jc w:val="right"/>
              <w:rPr>
                <w:rFonts w:eastAsia="Times New Roman"/>
                <w:color w:val="000000"/>
                <w:sz w:val="18"/>
                <w:szCs w:val="18"/>
              </w:rPr>
            </w:pPr>
            <w:r w:rsidRPr="00630887">
              <w:rPr>
                <w:rFonts w:eastAsia="Times New Roman"/>
                <w:color w:val="000000"/>
                <w:sz w:val="18"/>
                <w:szCs w:val="18"/>
              </w:rPr>
              <w:t>12%</w:t>
            </w:r>
          </w:p>
        </w:tc>
        <w:tc>
          <w:tcPr>
            <w:tcW w:w="397"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5AF72AFE" w14:textId="77777777">
            <w:pPr>
              <w:jc w:val="right"/>
              <w:rPr>
                <w:rFonts w:eastAsia="Times New Roman"/>
                <w:color w:val="000000"/>
                <w:sz w:val="18"/>
                <w:szCs w:val="18"/>
              </w:rPr>
            </w:pPr>
            <w:r w:rsidRPr="00630887">
              <w:rPr>
                <w:rFonts w:eastAsia="Times New Roman"/>
                <w:color w:val="000000"/>
                <w:sz w:val="18"/>
                <w:szCs w:val="18"/>
              </w:rPr>
              <w:t>18%</w:t>
            </w:r>
          </w:p>
        </w:tc>
        <w:tc>
          <w:tcPr>
            <w:tcW w:w="346" w:type="pct"/>
            <w:tcBorders>
              <w:top w:val="nil"/>
              <w:left w:val="nil"/>
              <w:bottom w:val="single" w:color="auto" w:sz="4" w:space="0"/>
              <w:right w:val="single" w:color="auto" w:sz="8" w:space="0"/>
            </w:tcBorders>
            <w:shd w:val="clear" w:color="000000" w:fill="FFFFFF"/>
            <w:noWrap/>
            <w:vAlign w:val="center"/>
            <w:hideMark/>
          </w:tcPr>
          <w:p w:rsidRPr="00630887" w:rsidR="004D47AE" w:rsidRDefault="004D47AE" w14:paraId="57394390" w14:textId="77777777">
            <w:pPr>
              <w:jc w:val="right"/>
              <w:rPr>
                <w:rFonts w:eastAsia="Times New Roman"/>
                <w:color w:val="000000"/>
                <w:sz w:val="18"/>
                <w:szCs w:val="18"/>
              </w:rPr>
            </w:pPr>
            <w:r w:rsidRPr="00630887">
              <w:rPr>
                <w:rFonts w:eastAsia="Times New Roman"/>
                <w:color w:val="000000"/>
                <w:sz w:val="18"/>
                <w:szCs w:val="18"/>
              </w:rPr>
              <w:t>10%</w:t>
            </w:r>
          </w:p>
        </w:tc>
        <w:tc>
          <w:tcPr>
            <w:tcW w:w="346"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4AE1DDBA" w14:textId="77777777">
            <w:pPr>
              <w:jc w:val="right"/>
              <w:rPr>
                <w:rFonts w:eastAsia="Times New Roman"/>
                <w:color w:val="000000"/>
                <w:sz w:val="18"/>
                <w:szCs w:val="18"/>
              </w:rPr>
            </w:pPr>
            <w:r w:rsidRPr="00630887">
              <w:rPr>
                <w:rFonts w:eastAsia="Times New Roman"/>
                <w:color w:val="000000"/>
                <w:sz w:val="18"/>
                <w:szCs w:val="18"/>
              </w:rPr>
              <w:t>23%</w:t>
            </w:r>
          </w:p>
        </w:tc>
        <w:tc>
          <w:tcPr>
            <w:tcW w:w="397"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5604106B" w14:textId="77777777">
            <w:pPr>
              <w:jc w:val="right"/>
              <w:rPr>
                <w:rFonts w:eastAsia="Times New Roman"/>
                <w:color w:val="000000"/>
                <w:sz w:val="18"/>
                <w:szCs w:val="18"/>
              </w:rPr>
            </w:pPr>
            <w:r w:rsidRPr="00630887">
              <w:rPr>
                <w:rFonts w:eastAsia="Times New Roman"/>
                <w:color w:val="000000"/>
                <w:sz w:val="18"/>
                <w:szCs w:val="18"/>
              </w:rPr>
              <w:t>2%</w:t>
            </w:r>
          </w:p>
        </w:tc>
        <w:tc>
          <w:tcPr>
            <w:tcW w:w="346" w:type="pct"/>
            <w:tcBorders>
              <w:top w:val="nil"/>
              <w:left w:val="nil"/>
              <w:bottom w:val="single" w:color="auto" w:sz="4" w:space="0"/>
              <w:right w:val="single" w:color="auto" w:sz="8" w:space="0"/>
            </w:tcBorders>
            <w:shd w:val="clear" w:color="000000" w:fill="FFFFFF"/>
            <w:noWrap/>
            <w:vAlign w:val="center"/>
            <w:hideMark/>
          </w:tcPr>
          <w:p w:rsidRPr="00630887" w:rsidR="004D47AE" w:rsidRDefault="004D47AE" w14:paraId="74F6CFA1" w14:textId="77777777">
            <w:pPr>
              <w:jc w:val="right"/>
              <w:rPr>
                <w:rFonts w:eastAsia="Times New Roman"/>
                <w:color w:val="000000"/>
                <w:sz w:val="18"/>
                <w:szCs w:val="18"/>
              </w:rPr>
            </w:pPr>
            <w:r w:rsidRPr="00630887">
              <w:rPr>
                <w:rFonts w:eastAsia="Times New Roman"/>
                <w:color w:val="000000"/>
                <w:sz w:val="18"/>
                <w:szCs w:val="18"/>
              </w:rPr>
              <w:t>0%</w:t>
            </w:r>
          </w:p>
        </w:tc>
        <w:tc>
          <w:tcPr>
            <w:tcW w:w="346"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3B884FDF" w14:textId="77777777">
            <w:pPr>
              <w:jc w:val="right"/>
              <w:rPr>
                <w:rFonts w:eastAsia="Times New Roman"/>
                <w:color w:val="000000"/>
                <w:sz w:val="18"/>
                <w:szCs w:val="18"/>
              </w:rPr>
            </w:pPr>
            <w:r w:rsidRPr="00630887">
              <w:rPr>
                <w:rFonts w:eastAsia="Times New Roman"/>
                <w:color w:val="000000"/>
                <w:sz w:val="18"/>
                <w:szCs w:val="18"/>
              </w:rPr>
              <w:t>16%</w:t>
            </w:r>
          </w:p>
        </w:tc>
        <w:tc>
          <w:tcPr>
            <w:tcW w:w="397" w:type="pct"/>
            <w:tcBorders>
              <w:top w:val="nil"/>
              <w:left w:val="nil"/>
              <w:bottom w:val="single" w:color="auto" w:sz="4" w:space="0"/>
              <w:right w:val="single" w:color="auto" w:sz="4" w:space="0"/>
            </w:tcBorders>
            <w:shd w:val="clear" w:color="000000" w:fill="FFFFFF"/>
            <w:noWrap/>
            <w:vAlign w:val="center"/>
            <w:hideMark/>
          </w:tcPr>
          <w:p w:rsidRPr="00630887" w:rsidR="004D47AE" w:rsidRDefault="004D47AE" w14:paraId="776CE591" w14:textId="77777777">
            <w:pPr>
              <w:jc w:val="right"/>
              <w:rPr>
                <w:rFonts w:eastAsia="Times New Roman"/>
                <w:color w:val="000000"/>
                <w:sz w:val="18"/>
                <w:szCs w:val="18"/>
              </w:rPr>
            </w:pPr>
            <w:r w:rsidRPr="00630887">
              <w:rPr>
                <w:rFonts w:eastAsia="Times New Roman"/>
                <w:color w:val="000000"/>
                <w:sz w:val="18"/>
                <w:szCs w:val="18"/>
              </w:rPr>
              <w:t>2%</w:t>
            </w:r>
          </w:p>
        </w:tc>
        <w:tc>
          <w:tcPr>
            <w:tcW w:w="344" w:type="pct"/>
            <w:tcBorders>
              <w:top w:val="nil"/>
              <w:left w:val="nil"/>
              <w:bottom w:val="single" w:color="auto" w:sz="4" w:space="0"/>
              <w:right w:val="single" w:color="auto" w:sz="8" w:space="0"/>
            </w:tcBorders>
            <w:shd w:val="clear" w:color="000000" w:fill="FFFFFF"/>
            <w:noWrap/>
            <w:vAlign w:val="center"/>
            <w:hideMark/>
          </w:tcPr>
          <w:p w:rsidRPr="00630887" w:rsidR="004D47AE" w:rsidRDefault="004D47AE" w14:paraId="27AFD76D" w14:textId="77777777">
            <w:pPr>
              <w:jc w:val="right"/>
              <w:rPr>
                <w:rFonts w:eastAsia="Times New Roman"/>
                <w:color w:val="000000"/>
                <w:sz w:val="18"/>
                <w:szCs w:val="18"/>
              </w:rPr>
            </w:pPr>
            <w:r w:rsidRPr="00630887">
              <w:rPr>
                <w:rFonts w:eastAsia="Times New Roman"/>
                <w:color w:val="000000"/>
                <w:sz w:val="18"/>
                <w:szCs w:val="18"/>
              </w:rPr>
              <w:t>0%</w:t>
            </w:r>
          </w:p>
        </w:tc>
      </w:tr>
      <w:tr w:rsidRPr="00717817" w:rsidR="003521D1" w:rsidTr="00A31F63" w14:paraId="468FF5A9" w14:textId="77777777">
        <w:trPr>
          <w:trHeight w:val="20"/>
        </w:trPr>
        <w:tc>
          <w:tcPr>
            <w:tcW w:w="646" w:type="pct"/>
            <w:tcBorders>
              <w:top w:val="nil"/>
              <w:left w:val="single" w:color="auto" w:sz="8" w:space="0"/>
              <w:bottom w:val="single" w:color="auto" w:sz="8" w:space="0"/>
              <w:right w:val="single" w:color="auto" w:sz="8" w:space="0"/>
            </w:tcBorders>
            <w:shd w:val="clear" w:color="000000" w:fill="FFFFFF"/>
            <w:vAlign w:val="center"/>
            <w:hideMark/>
          </w:tcPr>
          <w:p w:rsidRPr="00630887" w:rsidR="004D47AE" w:rsidRDefault="00404184" w14:paraId="28E7B120" w14:textId="0D78EB1F">
            <w:pPr>
              <w:rPr>
                <w:rFonts w:eastAsia="Times New Roman"/>
                <w:b/>
                <w:bCs/>
                <w:color w:val="000000"/>
                <w:sz w:val="18"/>
                <w:szCs w:val="18"/>
              </w:rPr>
            </w:pPr>
            <w:r>
              <w:rPr>
                <w:rFonts w:eastAsia="Times New Roman"/>
                <w:b/>
                <w:bCs/>
                <w:color w:val="000000"/>
                <w:sz w:val="18"/>
                <w:szCs w:val="18"/>
              </w:rPr>
              <w:t>T.</w:t>
            </w:r>
            <w:r w:rsidRPr="00630887" w:rsidR="004D47AE">
              <w:rPr>
                <w:rFonts w:eastAsia="Times New Roman"/>
                <w:b/>
                <w:bCs/>
                <w:color w:val="000000"/>
                <w:sz w:val="18"/>
                <w:szCs w:val="18"/>
              </w:rPr>
              <w:t xml:space="preserve"> Homonoff (NYU)</w:t>
            </w:r>
          </w:p>
        </w:tc>
        <w:tc>
          <w:tcPr>
            <w:tcW w:w="346" w:type="pct"/>
            <w:tcBorders>
              <w:top w:val="nil"/>
              <w:left w:val="nil"/>
              <w:bottom w:val="single" w:color="auto" w:sz="8" w:space="0"/>
              <w:right w:val="single" w:color="auto" w:sz="4" w:space="0"/>
            </w:tcBorders>
            <w:shd w:val="clear" w:color="000000" w:fill="FFFFFF"/>
            <w:noWrap/>
            <w:vAlign w:val="center"/>
            <w:hideMark/>
          </w:tcPr>
          <w:p w:rsidRPr="00630887" w:rsidR="004D47AE" w:rsidRDefault="004D47AE" w14:paraId="5B82EB6B" w14:textId="77777777">
            <w:pPr>
              <w:jc w:val="right"/>
              <w:rPr>
                <w:rFonts w:eastAsia="Times New Roman"/>
                <w:color w:val="000000"/>
                <w:sz w:val="18"/>
                <w:szCs w:val="18"/>
              </w:rPr>
            </w:pPr>
            <w:r w:rsidRPr="00630887">
              <w:rPr>
                <w:rFonts w:eastAsia="Times New Roman"/>
                <w:color w:val="000000"/>
                <w:sz w:val="18"/>
                <w:szCs w:val="18"/>
              </w:rPr>
              <w:t>19%</w:t>
            </w:r>
          </w:p>
        </w:tc>
        <w:tc>
          <w:tcPr>
            <w:tcW w:w="397" w:type="pct"/>
            <w:tcBorders>
              <w:top w:val="nil"/>
              <w:left w:val="nil"/>
              <w:bottom w:val="single" w:color="auto" w:sz="8" w:space="0"/>
              <w:right w:val="nil"/>
            </w:tcBorders>
            <w:shd w:val="clear" w:color="auto" w:fill="auto"/>
            <w:noWrap/>
            <w:vAlign w:val="center"/>
            <w:hideMark/>
          </w:tcPr>
          <w:p w:rsidRPr="00630887" w:rsidR="004D47AE" w:rsidRDefault="004D47AE" w14:paraId="488E5D0F" w14:textId="77777777">
            <w:pPr>
              <w:jc w:val="right"/>
              <w:rPr>
                <w:rFonts w:eastAsia="Times New Roman"/>
                <w:color w:val="000000"/>
                <w:sz w:val="18"/>
                <w:szCs w:val="18"/>
              </w:rPr>
            </w:pPr>
            <w:r w:rsidRPr="00630887">
              <w:rPr>
                <w:rFonts w:eastAsia="Times New Roman"/>
                <w:color w:val="000000"/>
                <w:sz w:val="18"/>
                <w:szCs w:val="18"/>
              </w:rPr>
              <w:t>0%</w:t>
            </w:r>
          </w:p>
        </w:tc>
        <w:tc>
          <w:tcPr>
            <w:tcW w:w="346" w:type="pct"/>
            <w:tcBorders>
              <w:top w:val="nil"/>
              <w:left w:val="single" w:color="auto" w:sz="4" w:space="0"/>
              <w:bottom w:val="single" w:color="auto" w:sz="8" w:space="0"/>
              <w:right w:val="single" w:color="auto" w:sz="8" w:space="0"/>
            </w:tcBorders>
            <w:shd w:val="clear" w:color="000000" w:fill="FFFFFF"/>
            <w:noWrap/>
            <w:vAlign w:val="center"/>
            <w:hideMark/>
          </w:tcPr>
          <w:p w:rsidRPr="00630887" w:rsidR="004D47AE" w:rsidRDefault="004D47AE" w14:paraId="1894E596" w14:textId="77777777">
            <w:pPr>
              <w:jc w:val="right"/>
              <w:rPr>
                <w:rFonts w:eastAsia="Times New Roman"/>
                <w:color w:val="000000"/>
                <w:sz w:val="18"/>
                <w:szCs w:val="18"/>
              </w:rPr>
            </w:pPr>
            <w:r w:rsidRPr="00630887">
              <w:rPr>
                <w:rFonts w:eastAsia="Times New Roman"/>
                <w:color w:val="000000"/>
                <w:sz w:val="18"/>
                <w:szCs w:val="18"/>
              </w:rPr>
              <w:t>5%</w:t>
            </w:r>
          </w:p>
        </w:tc>
        <w:tc>
          <w:tcPr>
            <w:tcW w:w="346" w:type="pct"/>
            <w:tcBorders>
              <w:top w:val="nil"/>
              <w:left w:val="single" w:color="auto" w:sz="4" w:space="0"/>
              <w:bottom w:val="single" w:color="auto" w:sz="8" w:space="0"/>
              <w:right w:val="single" w:color="auto" w:sz="4" w:space="0"/>
            </w:tcBorders>
            <w:shd w:val="clear" w:color="000000" w:fill="FFFFFF"/>
            <w:noWrap/>
            <w:vAlign w:val="center"/>
            <w:hideMark/>
          </w:tcPr>
          <w:p w:rsidRPr="00630887" w:rsidR="004D47AE" w:rsidRDefault="004D47AE" w14:paraId="23387CDE" w14:textId="77777777">
            <w:pPr>
              <w:jc w:val="right"/>
              <w:rPr>
                <w:rFonts w:eastAsia="Times New Roman"/>
                <w:color w:val="000000"/>
                <w:sz w:val="18"/>
                <w:szCs w:val="18"/>
              </w:rPr>
            </w:pPr>
            <w:r w:rsidRPr="00630887">
              <w:rPr>
                <w:rFonts w:eastAsia="Times New Roman"/>
                <w:color w:val="000000"/>
                <w:sz w:val="18"/>
                <w:szCs w:val="18"/>
              </w:rPr>
              <w:t>14%</w:t>
            </w:r>
          </w:p>
        </w:tc>
        <w:tc>
          <w:tcPr>
            <w:tcW w:w="397" w:type="pct"/>
            <w:tcBorders>
              <w:top w:val="nil"/>
              <w:left w:val="nil"/>
              <w:bottom w:val="single" w:color="auto" w:sz="8" w:space="0"/>
              <w:right w:val="single" w:color="auto" w:sz="4" w:space="0"/>
            </w:tcBorders>
            <w:shd w:val="clear" w:color="000000" w:fill="FFFFFF"/>
            <w:noWrap/>
            <w:vAlign w:val="center"/>
            <w:hideMark/>
          </w:tcPr>
          <w:p w:rsidRPr="00630887" w:rsidR="004D47AE" w:rsidRDefault="004D47AE" w14:paraId="491B0E2A" w14:textId="77777777">
            <w:pPr>
              <w:jc w:val="right"/>
              <w:rPr>
                <w:rFonts w:eastAsia="Times New Roman"/>
                <w:color w:val="000000"/>
                <w:sz w:val="18"/>
                <w:szCs w:val="18"/>
              </w:rPr>
            </w:pPr>
            <w:r w:rsidRPr="00630887">
              <w:rPr>
                <w:rFonts w:eastAsia="Times New Roman"/>
                <w:color w:val="000000"/>
                <w:sz w:val="18"/>
                <w:szCs w:val="18"/>
              </w:rPr>
              <w:t>60%</w:t>
            </w:r>
          </w:p>
        </w:tc>
        <w:tc>
          <w:tcPr>
            <w:tcW w:w="346" w:type="pct"/>
            <w:tcBorders>
              <w:top w:val="nil"/>
              <w:left w:val="nil"/>
              <w:bottom w:val="single" w:color="auto" w:sz="8" w:space="0"/>
              <w:right w:val="single" w:color="auto" w:sz="8" w:space="0"/>
            </w:tcBorders>
            <w:shd w:val="clear" w:color="000000" w:fill="FFFFFF"/>
            <w:noWrap/>
            <w:vAlign w:val="center"/>
            <w:hideMark/>
          </w:tcPr>
          <w:p w:rsidRPr="00630887" w:rsidR="004D47AE" w:rsidRDefault="004D47AE" w14:paraId="2DFB3FF8" w14:textId="77777777">
            <w:pPr>
              <w:jc w:val="right"/>
              <w:rPr>
                <w:rFonts w:eastAsia="Times New Roman"/>
                <w:color w:val="000000"/>
                <w:sz w:val="18"/>
                <w:szCs w:val="18"/>
              </w:rPr>
            </w:pPr>
            <w:r w:rsidRPr="00630887">
              <w:rPr>
                <w:rFonts w:eastAsia="Times New Roman"/>
                <w:color w:val="000000"/>
                <w:sz w:val="18"/>
                <w:szCs w:val="18"/>
              </w:rPr>
              <w:t>5%</w:t>
            </w:r>
          </w:p>
        </w:tc>
        <w:tc>
          <w:tcPr>
            <w:tcW w:w="346" w:type="pct"/>
            <w:tcBorders>
              <w:top w:val="nil"/>
              <w:left w:val="nil"/>
              <w:bottom w:val="single" w:color="auto" w:sz="8" w:space="0"/>
              <w:right w:val="single" w:color="auto" w:sz="4" w:space="0"/>
            </w:tcBorders>
            <w:shd w:val="clear" w:color="000000" w:fill="FFFFFF"/>
            <w:noWrap/>
            <w:vAlign w:val="center"/>
            <w:hideMark/>
          </w:tcPr>
          <w:p w:rsidRPr="00630887" w:rsidR="004D47AE" w:rsidRDefault="004D47AE" w14:paraId="1AD1D75A" w14:textId="77777777">
            <w:pPr>
              <w:jc w:val="right"/>
              <w:rPr>
                <w:rFonts w:eastAsia="Times New Roman"/>
                <w:color w:val="000000"/>
                <w:sz w:val="18"/>
                <w:szCs w:val="18"/>
              </w:rPr>
            </w:pPr>
            <w:r w:rsidRPr="00630887">
              <w:rPr>
                <w:rFonts w:eastAsia="Times New Roman"/>
                <w:color w:val="000000"/>
                <w:sz w:val="18"/>
                <w:szCs w:val="18"/>
              </w:rPr>
              <w:t>15%</w:t>
            </w:r>
          </w:p>
        </w:tc>
        <w:tc>
          <w:tcPr>
            <w:tcW w:w="397" w:type="pct"/>
            <w:tcBorders>
              <w:top w:val="nil"/>
              <w:left w:val="nil"/>
              <w:bottom w:val="single" w:color="auto" w:sz="8" w:space="0"/>
              <w:right w:val="single" w:color="auto" w:sz="4" w:space="0"/>
            </w:tcBorders>
            <w:shd w:val="clear" w:color="000000" w:fill="FFFFFF"/>
            <w:noWrap/>
            <w:vAlign w:val="center"/>
            <w:hideMark/>
          </w:tcPr>
          <w:p w:rsidRPr="00630887" w:rsidR="004D47AE" w:rsidRDefault="004D47AE" w14:paraId="7F3F4B64" w14:textId="77777777">
            <w:pPr>
              <w:jc w:val="right"/>
              <w:rPr>
                <w:rFonts w:eastAsia="Times New Roman"/>
                <w:color w:val="000000"/>
                <w:sz w:val="18"/>
                <w:szCs w:val="18"/>
              </w:rPr>
            </w:pPr>
            <w:r w:rsidRPr="00630887">
              <w:rPr>
                <w:rFonts w:eastAsia="Times New Roman"/>
                <w:color w:val="000000"/>
                <w:sz w:val="18"/>
                <w:szCs w:val="18"/>
              </w:rPr>
              <w:t>60%</w:t>
            </w:r>
          </w:p>
        </w:tc>
        <w:tc>
          <w:tcPr>
            <w:tcW w:w="346" w:type="pct"/>
            <w:tcBorders>
              <w:top w:val="nil"/>
              <w:left w:val="nil"/>
              <w:bottom w:val="single" w:color="auto" w:sz="8" w:space="0"/>
              <w:right w:val="single" w:color="auto" w:sz="8" w:space="0"/>
            </w:tcBorders>
            <w:shd w:val="clear" w:color="000000" w:fill="FFFFFF"/>
            <w:noWrap/>
            <w:vAlign w:val="center"/>
            <w:hideMark/>
          </w:tcPr>
          <w:p w:rsidRPr="00630887" w:rsidR="004D47AE" w:rsidRDefault="004D47AE" w14:paraId="3A3C4845" w14:textId="77777777">
            <w:pPr>
              <w:jc w:val="right"/>
              <w:rPr>
                <w:rFonts w:eastAsia="Times New Roman"/>
                <w:color w:val="000000"/>
                <w:sz w:val="18"/>
                <w:szCs w:val="18"/>
              </w:rPr>
            </w:pPr>
            <w:r w:rsidRPr="00630887">
              <w:rPr>
                <w:rFonts w:eastAsia="Times New Roman"/>
                <w:color w:val="000000"/>
                <w:sz w:val="18"/>
                <w:szCs w:val="18"/>
              </w:rPr>
              <w:t>0%</w:t>
            </w:r>
          </w:p>
        </w:tc>
        <w:tc>
          <w:tcPr>
            <w:tcW w:w="346" w:type="pct"/>
            <w:tcBorders>
              <w:top w:val="nil"/>
              <w:left w:val="nil"/>
              <w:bottom w:val="single" w:color="auto" w:sz="8" w:space="0"/>
              <w:right w:val="single" w:color="auto" w:sz="4" w:space="0"/>
            </w:tcBorders>
            <w:shd w:val="clear" w:color="000000" w:fill="FFFFFF"/>
            <w:noWrap/>
            <w:vAlign w:val="center"/>
            <w:hideMark/>
          </w:tcPr>
          <w:p w:rsidRPr="00630887" w:rsidR="004D47AE" w:rsidRDefault="004D47AE" w14:paraId="35AD4C2B" w14:textId="77777777">
            <w:pPr>
              <w:jc w:val="right"/>
              <w:rPr>
                <w:rFonts w:eastAsia="Times New Roman"/>
                <w:color w:val="000000"/>
                <w:sz w:val="18"/>
                <w:szCs w:val="18"/>
              </w:rPr>
            </w:pPr>
            <w:r w:rsidRPr="00630887">
              <w:rPr>
                <w:rFonts w:eastAsia="Times New Roman"/>
                <w:color w:val="000000"/>
                <w:sz w:val="18"/>
                <w:szCs w:val="18"/>
              </w:rPr>
              <w:t>15%</w:t>
            </w:r>
          </w:p>
        </w:tc>
        <w:tc>
          <w:tcPr>
            <w:tcW w:w="397" w:type="pct"/>
            <w:tcBorders>
              <w:top w:val="nil"/>
              <w:left w:val="nil"/>
              <w:bottom w:val="single" w:color="auto" w:sz="8" w:space="0"/>
              <w:right w:val="single" w:color="auto" w:sz="4" w:space="0"/>
            </w:tcBorders>
            <w:shd w:val="clear" w:color="000000" w:fill="FFFFFF"/>
            <w:noWrap/>
            <w:vAlign w:val="center"/>
            <w:hideMark/>
          </w:tcPr>
          <w:p w:rsidRPr="00630887" w:rsidR="004D47AE" w:rsidRDefault="004D47AE" w14:paraId="544FE3F0" w14:textId="77777777">
            <w:pPr>
              <w:jc w:val="right"/>
              <w:rPr>
                <w:rFonts w:eastAsia="Times New Roman"/>
                <w:color w:val="000000"/>
                <w:sz w:val="18"/>
                <w:szCs w:val="18"/>
              </w:rPr>
            </w:pPr>
            <w:r w:rsidRPr="00630887">
              <w:rPr>
                <w:rFonts w:eastAsia="Times New Roman"/>
                <w:color w:val="000000"/>
                <w:sz w:val="18"/>
                <w:szCs w:val="18"/>
              </w:rPr>
              <w:t>60%</w:t>
            </w:r>
          </w:p>
        </w:tc>
        <w:tc>
          <w:tcPr>
            <w:tcW w:w="344" w:type="pct"/>
            <w:tcBorders>
              <w:top w:val="nil"/>
              <w:left w:val="nil"/>
              <w:bottom w:val="single" w:color="auto" w:sz="8" w:space="0"/>
              <w:right w:val="single" w:color="auto" w:sz="8" w:space="0"/>
            </w:tcBorders>
            <w:shd w:val="clear" w:color="000000" w:fill="FFFFFF"/>
            <w:noWrap/>
            <w:vAlign w:val="center"/>
            <w:hideMark/>
          </w:tcPr>
          <w:p w:rsidRPr="00630887" w:rsidR="004D47AE" w:rsidRDefault="004D47AE" w14:paraId="17E8519F" w14:textId="77777777">
            <w:pPr>
              <w:jc w:val="right"/>
              <w:rPr>
                <w:rFonts w:eastAsia="Times New Roman"/>
                <w:color w:val="000000"/>
                <w:sz w:val="18"/>
                <w:szCs w:val="18"/>
              </w:rPr>
            </w:pPr>
            <w:r w:rsidRPr="00630887">
              <w:rPr>
                <w:rFonts w:eastAsia="Times New Roman"/>
                <w:color w:val="000000"/>
                <w:sz w:val="18"/>
                <w:szCs w:val="18"/>
              </w:rPr>
              <w:t>0%</w:t>
            </w:r>
          </w:p>
        </w:tc>
      </w:tr>
    </w:tbl>
    <w:p w:rsidRPr="00717817" w:rsidR="00037239" w:rsidP="015E151D" w:rsidRDefault="00A31F63" w14:paraId="491C296E" w14:textId="66A1FFAF">
      <w:pPr>
        <w:pStyle w:val="BodyText"/>
        <w:spacing w:before="160" w:after="160"/>
        <w:rPr>
          <w:b/>
          <w:bCs/>
        </w:rPr>
      </w:pPr>
      <w:r w:rsidRPr="015E151D">
        <w:rPr>
          <w:b/>
          <w:bCs/>
        </w:rPr>
        <w:t>Exhibit 12</w:t>
      </w:r>
      <w:r w:rsidRPr="015E151D">
        <w:rPr>
          <w:sz w:val="18"/>
          <w:szCs w:val="18"/>
        </w:rPr>
        <w:t>.</w:t>
      </w:r>
      <w:r>
        <w:t xml:space="preserve"> Key Personnel Time Commitment</w:t>
      </w:r>
    </w:p>
    <w:tbl>
      <w:tblPr>
        <w:tblpPr w:leftFromText="180" w:rightFromText="180" w:vertAnchor="text" w:horzAnchor="margin" w:tblpY="-59"/>
        <w:tblW w:w="5073" w:type="pct"/>
        <w:tblLayout w:type="fixed"/>
        <w:tblLook w:val="04A0" w:firstRow="1" w:lastRow="0" w:firstColumn="1" w:lastColumn="0" w:noHBand="0" w:noVBand="1"/>
      </w:tblPr>
      <w:tblGrid>
        <w:gridCol w:w="1078"/>
        <w:gridCol w:w="2520"/>
        <w:gridCol w:w="1440"/>
        <w:gridCol w:w="654"/>
        <w:gridCol w:w="651"/>
        <w:gridCol w:w="652"/>
        <w:gridCol w:w="652"/>
        <w:gridCol w:w="652"/>
        <w:gridCol w:w="652"/>
        <w:gridCol w:w="652"/>
        <w:gridCol w:w="652"/>
        <w:gridCol w:w="652"/>
        <w:gridCol w:w="652"/>
        <w:gridCol w:w="860"/>
        <w:gridCol w:w="720"/>
      </w:tblGrid>
      <w:tr w:rsidRPr="00717817" w:rsidR="00E4547D" w:rsidTr="00E4547D" w14:paraId="70B4E45B" w14:textId="77777777">
        <w:trPr>
          <w:trHeight w:val="288"/>
        </w:trPr>
        <w:tc>
          <w:tcPr>
            <w:tcW w:w="1079" w:type="dxa"/>
            <w:tcBorders>
              <w:bottom w:val="single" w:color="auto" w:sz="8" w:space="0"/>
              <w:right w:val="single" w:color="auto" w:sz="8" w:space="0"/>
            </w:tcBorders>
          </w:tcPr>
          <w:p w:rsidRPr="00717817" w:rsidR="001954A0" w:rsidP="007008DE" w:rsidRDefault="001954A0" w14:paraId="5EA7808F" w14:textId="77777777">
            <w:pPr>
              <w:rPr>
                <w:rFonts w:eastAsia="Times New Roman"/>
                <w:b/>
                <w:bCs/>
                <w:color w:val="000000"/>
                <w:sz w:val="18"/>
                <w:szCs w:val="18"/>
              </w:rPr>
            </w:pPr>
          </w:p>
        </w:tc>
        <w:tc>
          <w:tcPr>
            <w:tcW w:w="2520" w:type="dxa"/>
            <w:tcBorders>
              <w:top w:val="single" w:color="auto" w:sz="8" w:space="0"/>
              <w:left w:val="single" w:color="auto" w:sz="8" w:space="0"/>
              <w:bottom w:val="single" w:color="auto" w:sz="4" w:space="0"/>
              <w:right w:val="single" w:color="auto" w:sz="4" w:space="0"/>
            </w:tcBorders>
            <w:shd w:val="clear" w:color="auto" w:fill="auto"/>
            <w:vAlign w:val="center"/>
            <w:hideMark/>
          </w:tcPr>
          <w:p w:rsidRPr="00717817" w:rsidR="001954A0" w:rsidP="007008DE" w:rsidRDefault="001954A0" w14:paraId="5AFBCE02" w14:textId="050BEB47">
            <w:pPr>
              <w:widowControl/>
              <w:autoSpaceDE/>
              <w:autoSpaceDN/>
              <w:rPr>
                <w:rFonts w:eastAsia="Times New Roman"/>
                <w:b/>
                <w:bCs/>
                <w:color w:val="000000"/>
                <w:sz w:val="18"/>
                <w:szCs w:val="18"/>
              </w:rPr>
            </w:pPr>
            <w:r w:rsidRPr="00404184">
              <w:rPr>
                <w:rFonts w:eastAsia="Times New Roman"/>
                <w:b/>
                <w:bCs/>
                <w:color w:val="000000"/>
                <w:sz w:val="18"/>
                <w:szCs w:val="18"/>
              </w:rPr>
              <w:t>Name</w:t>
            </w:r>
            <w:r>
              <w:rPr>
                <w:rFonts w:eastAsia="Times New Roman"/>
                <w:b/>
                <w:bCs/>
                <w:color w:val="000000"/>
                <w:sz w:val="18"/>
                <w:szCs w:val="18"/>
              </w:rPr>
              <w:t xml:space="preserve">, </w:t>
            </w:r>
            <w:r>
              <w:rPr>
                <w:rFonts w:eastAsia="Times New Roman"/>
                <w:color w:val="000000"/>
                <w:sz w:val="18"/>
                <w:szCs w:val="18"/>
              </w:rPr>
              <w:t xml:space="preserve">Key Personnel </w:t>
            </w:r>
            <w:r w:rsidRPr="00D63981">
              <w:rPr>
                <w:rFonts w:eastAsia="Times New Roman"/>
                <w:color w:val="000000"/>
                <w:sz w:val="18"/>
                <w:szCs w:val="18"/>
              </w:rPr>
              <w:t>role</w:t>
            </w:r>
          </w:p>
        </w:tc>
        <w:tc>
          <w:tcPr>
            <w:tcW w:w="1440" w:type="dxa"/>
            <w:tcBorders>
              <w:top w:val="single" w:color="auto" w:sz="8" w:space="0"/>
              <w:left w:val="nil"/>
              <w:bottom w:val="single" w:color="auto" w:sz="4" w:space="0"/>
              <w:right w:val="single" w:color="auto" w:sz="4" w:space="0"/>
            </w:tcBorders>
            <w:shd w:val="clear" w:color="auto" w:fill="auto"/>
            <w:vAlign w:val="center"/>
            <w:hideMark/>
          </w:tcPr>
          <w:p w:rsidRPr="00717817" w:rsidR="001954A0" w:rsidP="007008DE" w:rsidRDefault="001954A0" w14:paraId="091AF753" w14:textId="365A0BF2">
            <w:pPr>
              <w:widowControl/>
              <w:autoSpaceDE/>
              <w:autoSpaceDN/>
              <w:rPr>
                <w:rFonts w:eastAsia="Times New Roman"/>
                <w:b/>
                <w:bCs/>
                <w:color w:val="000000"/>
                <w:sz w:val="18"/>
                <w:szCs w:val="18"/>
              </w:rPr>
            </w:pPr>
            <w:r>
              <w:rPr>
                <w:rFonts w:eastAsia="Times New Roman"/>
                <w:b/>
                <w:bCs/>
                <w:color w:val="000000"/>
                <w:sz w:val="18"/>
                <w:szCs w:val="18"/>
              </w:rPr>
              <w:t xml:space="preserve">GSA </w:t>
            </w:r>
            <w:r w:rsidRPr="00717817">
              <w:rPr>
                <w:rFonts w:eastAsia="Times New Roman"/>
                <w:b/>
                <w:bCs/>
                <w:color w:val="000000"/>
                <w:sz w:val="18"/>
                <w:szCs w:val="18"/>
              </w:rPr>
              <w:t>Labor Category</w:t>
            </w:r>
          </w:p>
        </w:tc>
        <w:tc>
          <w:tcPr>
            <w:tcW w:w="654" w:type="dxa"/>
            <w:tcBorders>
              <w:top w:val="single" w:color="auto" w:sz="8" w:space="0"/>
              <w:left w:val="nil"/>
              <w:bottom w:val="single" w:color="auto" w:sz="4" w:space="0"/>
              <w:right w:val="single" w:color="auto" w:sz="4" w:space="0"/>
            </w:tcBorders>
            <w:shd w:val="clear" w:color="auto" w:fill="auto"/>
            <w:vAlign w:val="center"/>
            <w:hideMark/>
          </w:tcPr>
          <w:p w:rsidRPr="00717817" w:rsidR="001954A0" w:rsidP="007008DE" w:rsidRDefault="001954A0" w14:paraId="6A8EE166" w14:textId="77777777">
            <w:pPr>
              <w:widowControl/>
              <w:autoSpaceDE/>
              <w:autoSpaceDN/>
              <w:rPr>
                <w:rFonts w:eastAsia="Times New Roman"/>
                <w:b/>
                <w:bCs/>
                <w:color w:val="000000"/>
                <w:sz w:val="18"/>
                <w:szCs w:val="18"/>
              </w:rPr>
            </w:pPr>
            <w:r w:rsidRPr="00717817">
              <w:rPr>
                <w:rFonts w:eastAsia="Times New Roman"/>
                <w:b/>
                <w:bCs/>
                <w:color w:val="000000"/>
                <w:sz w:val="18"/>
                <w:szCs w:val="18"/>
              </w:rPr>
              <w:t>Task 1</w:t>
            </w:r>
          </w:p>
        </w:tc>
        <w:tc>
          <w:tcPr>
            <w:tcW w:w="651" w:type="dxa"/>
            <w:tcBorders>
              <w:top w:val="single" w:color="auto" w:sz="8" w:space="0"/>
              <w:left w:val="nil"/>
              <w:bottom w:val="single" w:color="auto" w:sz="4" w:space="0"/>
              <w:right w:val="single" w:color="auto" w:sz="4" w:space="0"/>
            </w:tcBorders>
            <w:shd w:val="clear" w:color="auto" w:fill="auto"/>
            <w:vAlign w:val="center"/>
            <w:hideMark/>
          </w:tcPr>
          <w:p w:rsidRPr="00717817" w:rsidR="001954A0" w:rsidP="007008DE" w:rsidRDefault="001954A0" w14:paraId="0669F361" w14:textId="77777777">
            <w:pPr>
              <w:widowControl/>
              <w:autoSpaceDE/>
              <w:autoSpaceDN/>
              <w:rPr>
                <w:rFonts w:eastAsia="Times New Roman"/>
                <w:b/>
                <w:bCs/>
                <w:color w:val="000000"/>
                <w:sz w:val="18"/>
                <w:szCs w:val="18"/>
              </w:rPr>
            </w:pPr>
            <w:r w:rsidRPr="00717817">
              <w:rPr>
                <w:rFonts w:eastAsia="Times New Roman"/>
                <w:b/>
                <w:bCs/>
                <w:color w:val="000000"/>
                <w:sz w:val="18"/>
                <w:szCs w:val="18"/>
              </w:rPr>
              <w:t>Task 2</w:t>
            </w:r>
          </w:p>
        </w:tc>
        <w:tc>
          <w:tcPr>
            <w:tcW w:w="652" w:type="dxa"/>
            <w:tcBorders>
              <w:top w:val="single" w:color="auto" w:sz="8" w:space="0"/>
              <w:left w:val="nil"/>
              <w:bottom w:val="single" w:color="auto" w:sz="4" w:space="0"/>
              <w:right w:val="single" w:color="auto" w:sz="4" w:space="0"/>
            </w:tcBorders>
            <w:shd w:val="clear" w:color="auto" w:fill="auto"/>
            <w:vAlign w:val="center"/>
            <w:hideMark/>
          </w:tcPr>
          <w:p w:rsidRPr="00717817" w:rsidR="001954A0" w:rsidP="007008DE" w:rsidRDefault="001954A0" w14:paraId="29AA843D" w14:textId="77777777">
            <w:pPr>
              <w:widowControl/>
              <w:autoSpaceDE/>
              <w:autoSpaceDN/>
              <w:rPr>
                <w:rFonts w:eastAsia="Times New Roman"/>
                <w:b/>
                <w:bCs/>
                <w:color w:val="000000"/>
                <w:sz w:val="18"/>
                <w:szCs w:val="18"/>
              </w:rPr>
            </w:pPr>
            <w:r w:rsidRPr="00717817">
              <w:rPr>
                <w:rFonts w:eastAsia="Times New Roman"/>
                <w:b/>
                <w:bCs/>
                <w:color w:val="000000"/>
                <w:sz w:val="18"/>
                <w:szCs w:val="18"/>
              </w:rPr>
              <w:t>Task 3</w:t>
            </w:r>
          </w:p>
        </w:tc>
        <w:tc>
          <w:tcPr>
            <w:tcW w:w="652" w:type="dxa"/>
            <w:tcBorders>
              <w:top w:val="single" w:color="auto" w:sz="8" w:space="0"/>
              <w:left w:val="nil"/>
              <w:bottom w:val="single" w:color="auto" w:sz="4" w:space="0"/>
              <w:right w:val="single" w:color="auto" w:sz="4" w:space="0"/>
            </w:tcBorders>
            <w:shd w:val="clear" w:color="auto" w:fill="auto"/>
            <w:vAlign w:val="center"/>
            <w:hideMark/>
          </w:tcPr>
          <w:p w:rsidRPr="00717817" w:rsidR="001954A0" w:rsidP="007008DE" w:rsidRDefault="001954A0" w14:paraId="0D9FF440" w14:textId="77777777">
            <w:pPr>
              <w:widowControl/>
              <w:autoSpaceDE/>
              <w:autoSpaceDN/>
              <w:rPr>
                <w:rFonts w:eastAsia="Times New Roman"/>
                <w:b/>
                <w:bCs/>
                <w:color w:val="000000"/>
                <w:sz w:val="18"/>
                <w:szCs w:val="18"/>
              </w:rPr>
            </w:pPr>
            <w:r w:rsidRPr="00717817">
              <w:rPr>
                <w:rFonts w:eastAsia="Times New Roman"/>
                <w:b/>
                <w:bCs/>
                <w:color w:val="000000"/>
                <w:sz w:val="18"/>
                <w:szCs w:val="18"/>
              </w:rPr>
              <w:t>Task 4</w:t>
            </w:r>
          </w:p>
        </w:tc>
        <w:tc>
          <w:tcPr>
            <w:tcW w:w="652" w:type="dxa"/>
            <w:tcBorders>
              <w:top w:val="single" w:color="auto" w:sz="8" w:space="0"/>
              <w:left w:val="nil"/>
              <w:bottom w:val="single" w:color="auto" w:sz="4" w:space="0"/>
              <w:right w:val="single" w:color="auto" w:sz="4" w:space="0"/>
            </w:tcBorders>
            <w:shd w:val="clear" w:color="auto" w:fill="auto"/>
            <w:vAlign w:val="center"/>
            <w:hideMark/>
          </w:tcPr>
          <w:p w:rsidRPr="00717817" w:rsidR="001954A0" w:rsidP="007008DE" w:rsidRDefault="001954A0" w14:paraId="4C69F7CB" w14:textId="77777777">
            <w:pPr>
              <w:widowControl/>
              <w:autoSpaceDE/>
              <w:autoSpaceDN/>
              <w:rPr>
                <w:rFonts w:eastAsia="Times New Roman"/>
                <w:b/>
                <w:bCs/>
                <w:color w:val="000000"/>
                <w:sz w:val="18"/>
                <w:szCs w:val="18"/>
              </w:rPr>
            </w:pPr>
            <w:r w:rsidRPr="00717817">
              <w:rPr>
                <w:rFonts w:eastAsia="Times New Roman"/>
                <w:b/>
                <w:bCs/>
                <w:color w:val="000000"/>
                <w:sz w:val="18"/>
                <w:szCs w:val="18"/>
              </w:rPr>
              <w:t>Task 5</w:t>
            </w:r>
          </w:p>
        </w:tc>
        <w:tc>
          <w:tcPr>
            <w:tcW w:w="652" w:type="dxa"/>
            <w:tcBorders>
              <w:top w:val="single" w:color="auto" w:sz="8" w:space="0"/>
              <w:left w:val="nil"/>
              <w:bottom w:val="single" w:color="auto" w:sz="4" w:space="0"/>
              <w:right w:val="single" w:color="auto" w:sz="4" w:space="0"/>
            </w:tcBorders>
            <w:shd w:val="clear" w:color="auto" w:fill="auto"/>
            <w:vAlign w:val="center"/>
            <w:hideMark/>
          </w:tcPr>
          <w:p w:rsidRPr="00717817" w:rsidR="001954A0" w:rsidP="007008DE" w:rsidRDefault="001954A0" w14:paraId="1853F799" w14:textId="77777777">
            <w:pPr>
              <w:widowControl/>
              <w:autoSpaceDE/>
              <w:autoSpaceDN/>
              <w:rPr>
                <w:rFonts w:eastAsia="Times New Roman"/>
                <w:b/>
                <w:bCs/>
                <w:color w:val="000000"/>
                <w:sz w:val="18"/>
                <w:szCs w:val="18"/>
              </w:rPr>
            </w:pPr>
            <w:r w:rsidRPr="00717817">
              <w:rPr>
                <w:rFonts w:eastAsia="Times New Roman"/>
                <w:b/>
                <w:bCs/>
                <w:color w:val="000000"/>
                <w:sz w:val="18"/>
                <w:szCs w:val="18"/>
              </w:rPr>
              <w:t>Task 6</w:t>
            </w:r>
          </w:p>
        </w:tc>
        <w:tc>
          <w:tcPr>
            <w:tcW w:w="652" w:type="dxa"/>
            <w:tcBorders>
              <w:top w:val="single" w:color="auto" w:sz="8" w:space="0"/>
              <w:left w:val="nil"/>
              <w:bottom w:val="single" w:color="auto" w:sz="4" w:space="0"/>
              <w:right w:val="single" w:color="auto" w:sz="4" w:space="0"/>
            </w:tcBorders>
            <w:shd w:val="clear" w:color="auto" w:fill="auto"/>
            <w:vAlign w:val="center"/>
            <w:hideMark/>
          </w:tcPr>
          <w:p w:rsidRPr="00717817" w:rsidR="001954A0" w:rsidP="007008DE" w:rsidRDefault="001954A0" w14:paraId="684E5BAE" w14:textId="77777777">
            <w:pPr>
              <w:widowControl/>
              <w:autoSpaceDE/>
              <w:autoSpaceDN/>
              <w:rPr>
                <w:rFonts w:eastAsia="Times New Roman"/>
                <w:b/>
                <w:bCs/>
                <w:color w:val="000000"/>
                <w:sz w:val="18"/>
                <w:szCs w:val="18"/>
              </w:rPr>
            </w:pPr>
            <w:r w:rsidRPr="00717817">
              <w:rPr>
                <w:rFonts w:eastAsia="Times New Roman"/>
                <w:b/>
                <w:bCs/>
                <w:color w:val="000000"/>
                <w:sz w:val="18"/>
                <w:szCs w:val="18"/>
              </w:rPr>
              <w:t>Task 7</w:t>
            </w:r>
          </w:p>
        </w:tc>
        <w:tc>
          <w:tcPr>
            <w:tcW w:w="652" w:type="dxa"/>
            <w:tcBorders>
              <w:top w:val="single" w:color="auto" w:sz="8" w:space="0"/>
              <w:left w:val="nil"/>
              <w:bottom w:val="single" w:color="auto" w:sz="4" w:space="0"/>
              <w:right w:val="single" w:color="auto" w:sz="4" w:space="0"/>
            </w:tcBorders>
            <w:shd w:val="clear" w:color="auto" w:fill="auto"/>
            <w:vAlign w:val="center"/>
            <w:hideMark/>
          </w:tcPr>
          <w:p w:rsidRPr="00717817" w:rsidR="001954A0" w:rsidP="007008DE" w:rsidRDefault="001954A0" w14:paraId="21201DC5" w14:textId="77777777">
            <w:pPr>
              <w:widowControl/>
              <w:autoSpaceDE/>
              <w:autoSpaceDN/>
              <w:rPr>
                <w:rFonts w:eastAsia="Times New Roman"/>
                <w:b/>
                <w:bCs/>
                <w:color w:val="000000"/>
                <w:sz w:val="18"/>
                <w:szCs w:val="18"/>
              </w:rPr>
            </w:pPr>
            <w:r w:rsidRPr="00717817">
              <w:rPr>
                <w:rFonts w:eastAsia="Times New Roman"/>
                <w:b/>
                <w:bCs/>
                <w:color w:val="000000"/>
                <w:sz w:val="18"/>
                <w:szCs w:val="18"/>
              </w:rPr>
              <w:t xml:space="preserve">Task 8 </w:t>
            </w:r>
          </w:p>
        </w:tc>
        <w:tc>
          <w:tcPr>
            <w:tcW w:w="652" w:type="dxa"/>
            <w:tcBorders>
              <w:top w:val="single" w:color="auto" w:sz="8" w:space="0"/>
              <w:left w:val="nil"/>
              <w:bottom w:val="single" w:color="auto" w:sz="4" w:space="0"/>
              <w:right w:val="single" w:color="auto" w:sz="4" w:space="0"/>
            </w:tcBorders>
            <w:shd w:val="clear" w:color="auto" w:fill="auto"/>
            <w:vAlign w:val="center"/>
            <w:hideMark/>
          </w:tcPr>
          <w:p w:rsidRPr="00717817" w:rsidR="001954A0" w:rsidP="007008DE" w:rsidRDefault="001954A0" w14:paraId="6822D632" w14:textId="77777777">
            <w:pPr>
              <w:widowControl/>
              <w:autoSpaceDE/>
              <w:autoSpaceDN/>
              <w:rPr>
                <w:rFonts w:eastAsia="Times New Roman"/>
                <w:b/>
                <w:bCs/>
                <w:color w:val="000000"/>
                <w:sz w:val="18"/>
                <w:szCs w:val="18"/>
              </w:rPr>
            </w:pPr>
            <w:r w:rsidRPr="00717817">
              <w:rPr>
                <w:rFonts w:eastAsia="Times New Roman"/>
                <w:b/>
                <w:bCs/>
                <w:color w:val="000000"/>
                <w:sz w:val="18"/>
                <w:szCs w:val="18"/>
              </w:rPr>
              <w:t>Task 9</w:t>
            </w:r>
          </w:p>
        </w:tc>
        <w:tc>
          <w:tcPr>
            <w:tcW w:w="652" w:type="dxa"/>
            <w:tcBorders>
              <w:top w:val="single" w:color="auto" w:sz="8" w:space="0"/>
              <w:left w:val="nil"/>
              <w:bottom w:val="single" w:color="auto" w:sz="4" w:space="0"/>
              <w:right w:val="single" w:color="auto" w:sz="4" w:space="0"/>
            </w:tcBorders>
            <w:shd w:val="clear" w:color="auto" w:fill="auto"/>
            <w:vAlign w:val="center"/>
            <w:hideMark/>
          </w:tcPr>
          <w:p w:rsidRPr="00717817" w:rsidR="001954A0" w:rsidP="007008DE" w:rsidRDefault="001954A0" w14:paraId="1B802EE2" w14:textId="77777777">
            <w:pPr>
              <w:widowControl/>
              <w:autoSpaceDE/>
              <w:autoSpaceDN/>
              <w:rPr>
                <w:rFonts w:eastAsia="Times New Roman"/>
                <w:b/>
                <w:bCs/>
                <w:color w:val="000000"/>
                <w:sz w:val="18"/>
                <w:szCs w:val="18"/>
              </w:rPr>
            </w:pPr>
            <w:r w:rsidRPr="00717817">
              <w:rPr>
                <w:rFonts w:eastAsia="Times New Roman"/>
                <w:b/>
                <w:bCs/>
                <w:color w:val="000000"/>
                <w:sz w:val="18"/>
                <w:szCs w:val="18"/>
              </w:rPr>
              <w:t>Task 10</w:t>
            </w:r>
          </w:p>
        </w:tc>
        <w:tc>
          <w:tcPr>
            <w:tcW w:w="1580" w:type="dxa"/>
            <w:gridSpan w:val="2"/>
            <w:tcBorders>
              <w:top w:val="single" w:color="auto" w:sz="8" w:space="0"/>
              <w:left w:val="nil"/>
              <w:bottom w:val="single" w:color="auto" w:sz="4" w:space="0"/>
              <w:right w:val="single" w:color="000000" w:sz="8" w:space="0"/>
            </w:tcBorders>
            <w:shd w:val="clear" w:color="auto" w:fill="auto"/>
            <w:vAlign w:val="center"/>
            <w:hideMark/>
          </w:tcPr>
          <w:p w:rsidRPr="00717817" w:rsidR="001954A0" w:rsidP="007008DE" w:rsidRDefault="001954A0" w14:paraId="1F934B1A" w14:textId="4BC476B7">
            <w:pPr>
              <w:widowControl/>
              <w:autoSpaceDE/>
              <w:autoSpaceDN/>
              <w:ind w:right="225"/>
              <w:rPr>
                <w:rFonts w:eastAsia="Times New Roman"/>
                <w:b/>
                <w:bCs/>
                <w:color w:val="000000"/>
                <w:sz w:val="18"/>
                <w:szCs w:val="18"/>
              </w:rPr>
            </w:pPr>
            <w:r w:rsidRPr="00717817">
              <w:rPr>
                <w:rFonts w:eastAsia="Times New Roman"/>
                <w:b/>
                <w:bCs/>
                <w:color w:val="000000"/>
                <w:sz w:val="18"/>
                <w:szCs w:val="18"/>
              </w:rPr>
              <w:t>Project Total</w:t>
            </w:r>
          </w:p>
        </w:tc>
      </w:tr>
      <w:tr w:rsidRPr="00717817" w:rsidR="001954A0" w:rsidTr="00E4547D" w14:paraId="2D90678C" w14:textId="77777777">
        <w:trPr>
          <w:trHeight w:val="144"/>
        </w:trPr>
        <w:tc>
          <w:tcPr>
            <w:tcW w:w="1079" w:type="dxa"/>
            <w:vMerge w:val="restart"/>
            <w:tcBorders>
              <w:top w:val="single" w:color="auto" w:sz="8" w:space="0"/>
              <w:left w:val="single" w:color="auto" w:sz="8" w:space="0"/>
              <w:bottom w:val="single" w:color="auto" w:sz="4" w:space="0"/>
              <w:right w:val="single" w:color="auto" w:sz="4" w:space="0"/>
            </w:tcBorders>
          </w:tcPr>
          <w:p w:rsidRPr="006C1537" w:rsidR="001954A0" w:rsidP="007008DE" w:rsidRDefault="001954A0" w14:paraId="66A974F0" w14:textId="7819180B">
            <w:pPr>
              <w:rPr>
                <w:rFonts w:eastAsia="Times New Roman"/>
                <w:b/>
                <w:bCs/>
                <w:color w:val="000000"/>
                <w:sz w:val="18"/>
                <w:szCs w:val="18"/>
              </w:rPr>
            </w:pPr>
            <w:r w:rsidRPr="006C1537">
              <w:rPr>
                <w:rFonts w:eastAsia="Times New Roman"/>
                <w:b/>
                <w:bCs/>
                <w:color w:val="000000"/>
                <w:sz w:val="18"/>
                <w:szCs w:val="18"/>
              </w:rPr>
              <w:t>MDRC</w:t>
            </w:r>
          </w:p>
        </w:tc>
        <w:tc>
          <w:tcPr>
            <w:tcW w:w="2520" w:type="dxa"/>
            <w:tcBorders>
              <w:top w:val="single" w:color="auto" w:sz="4" w:space="0"/>
              <w:left w:val="single" w:color="auto" w:sz="8" w:space="0"/>
              <w:bottom w:val="single" w:color="auto" w:sz="4" w:space="0"/>
              <w:right w:val="single" w:color="auto" w:sz="4" w:space="0"/>
            </w:tcBorders>
            <w:shd w:val="clear" w:color="auto" w:fill="auto"/>
            <w:vAlign w:val="center"/>
            <w:hideMark/>
          </w:tcPr>
          <w:p w:rsidRPr="00821376" w:rsidR="001954A0" w:rsidP="007008DE" w:rsidRDefault="001954A0" w14:paraId="0DF7FB06" w14:textId="190ACFA7">
            <w:pPr>
              <w:widowControl/>
              <w:autoSpaceDE/>
              <w:autoSpaceDN/>
              <w:rPr>
                <w:rFonts w:eastAsia="Times New Roman"/>
                <w:color w:val="000000"/>
                <w:sz w:val="18"/>
                <w:szCs w:val="18"/>
              </w:rPr>
            </w:pPr>
            <w:r w:rsidRPr="00404184">
              <w:rPr>
                <w:rFonts w:eastAsia="Times New Roman"/>
                <w:b/>
                <w:bCs/>
                <w:color w:val="000000"/>
                <w:sz w:val="18"/>
                <w:szCs w:val="18"/>
              </w:rPr>
              <w:t>C. Miller,</w:t>
            </w:r>
            <w:r w:rsidRPr="00821376">
              <w:rPr>
                <w:rFonts w:eastAsia="Times New Roman"/>
                <w:color w:val="000000"/>
                <w:sz w:val="18"/>
                <w:szCs w:val="18"/>
              </w:rPr>
              <w:t xml:space="preserve"> Project Director</w:t>
            </w:r>
          </w:p>
        </w:tc>
        <w:tc>
          <w:tcPr>
            <w:tcW w:w="1440" w:type="dxa"/>
            <w:tcBorders>
              <w:top w:val="single" w:color="auto" w:sz="4" w:space="0"/>
              <w:left w:val="nil"/>
              <w:bottom w:val="single" w:color="auto" w:sz="4" w:space="0"/>
              <w:right w:val="single" w:color="auto" w:sz="4" w:space="0"/>
            </w:tcBorders>
            <w:shd w:val="clear" w:color="auto" w:fill="auto"/>
            <w:vAlign w:val="center"/>
            <w:hideMark/>
          </w:tcPr>
          <w:p w:rsidRPr="00717817" w:rsidR="001954A0" w:rsidP="007008DE" w:rsidRDefault="001954A0" w14:paraId="7D65D4DE" w14:textId="2682C680">
            <w:pPr>
              <w:widowControl/>
              <w:autoSpaceDE/>
              <w:autoSpaceDN/>
              <w:rPr>
                <w:rFonts w:eastAsia="Times New Roman"/>
                <w:color w:val="000000"/>
                <w:sz w:val="18"/>
                <w:szCs w:val="18"/>
              </w:rPr>
            </w:pPr>
            <w:r>
              <w:rPr>
                <w:rFonts w:eastAsia="Times New Roman"/>
                <w:color w:val="000000"/>
                <w:sz w:val="18"/>
                <w:szCs w:val="18"/>
              </w:rPr>
              <w:t>Sr. Fellow</w:t>
            </w:r>
          </w:p>
        </w:tc>
        <w:tc>
          <w:tcPr>
            <w:tcW w:w="654" w:type="dxa"/>
            <w:tcBorders>
              <w:top w:val="single" w:color="auto" w:sz="4" w:space="0"/>
              <w:left w:val="nil"/>
              <w:bottom w:val="single" w:color="auto" w:sz="4" w:space="0"/>
              <w:right w:val="single" w:color="auto" w:sz="4" w:space="0"/>
            </w:tcBorders>
            <w:shd w:val="clear" w:color="auto" w:fill="auto"/>
            <w:noWrap/>
            <w:vAlign w:val="center"/>
            <w:hideMark/>
          </w:tcPr>
          <w:p w:rsidRPr="00717817" w:rsidR="001954A0" w:rsidP="007008DE" w:rsidRDefault="001954A0" w14:paraId="46A4319F" w14:textId="77777777">
            <w:pPr>
              <w:widowControl/>
              <w:autoSpaceDE/>
              <w:autoSpaceDN/>
              <w:jc w:val="right"/>
              <w:rPr>
                <w:rFonts w:eastAsia="Times New Roman"/>
                <w:color w:val="000000"/>
                <w:sz w:val="18"/>
                <w:szCs w:val="18"/>
              </w:rPr>
            </w:pPr>
            <w:r w:rsidRPr="00717817">
              <w:rPr>
                <w:rFonts w:eastAsia="Times New Roman"/>
                <w:color w:val="000000"/>
                <w:sz w:val="18"/>
                <w:szCs w:val="18"/>
              </w:rPr>
              <w:t>148</w:t>
            </w:r>
          </w:p>
        </w:tc>
        <w:tc>
          <w:tcPr>
            <w:tcW w:w="651" w:type="dxa"/>
            <w:tcBorders>
              <w:top w:val="single" w:color="auto" w:sz="4" w:space="0"/>
              <w:left w:val="nil"/>
              <w:bottom w:val="single" w:color="auto" w:sz="4" w:space="0"/>
              <w:right w:val="single" w:color="auto" w:sz="4" w:space="0"/>
            </w:tcBorders>
            <w:shd w:val="clear" w:color="auto" w:fill="auto"/>
            <w:noWrap/>
            <w:vAlign w:val="center"/>
            <w:hideMark/>
          </w:tcPr>
          <w:p w:rsidRPr="00717817" w:rsidR="001954A0" w:rsidP="007008DE" w:rsidRDefault="001954A0" w14:paraId="24108D09" w14:textId="77777777">
            <w:pPr>
              <w:widowControl/>
              <w:autoSpaceDE/>
              <w:autoSpaceDN/>
              <w:jc w:val="right"/>
              <w:rPr>
                <w:rFonts w:eastAsia="Times New Roman"/>
                <w:color w:val="000000"/>
                <w:sz w:val="18"/>
                <w:szCs w:val="18"/>
              </w:rPr>
            </w:pPr>
            <w:r w:rsidRPr="00717817">
              <w:rPr>
                <w:rFonts w:eastAsia="Times New Roman"/>
                <w:color w:val="000000"/>
                <w:sz w:val="18"/>
                <w:szCs w:val="18"/>
              </w:rPr>
              <w:t>136</w:t>
            </w:r>
          </w:p>
        </w:tc>
        <w:tc>
          <w:tcPr>
            <w:tcW w:w="652" w:type="dxa"/>
            <w:tcBorders>
              <w:top w:val="single" w:color="auto" w:sz="4" w:space="0"/>
              <w:left w:val="nil"/>
              <w:bottom w:val="single" w:color="auto" w:sz="4" w:space="0"/>
              <w:right w:val="single" w:color="auto" w:sz="4" w:space="0"/>
            </w:tcBorders>
            <w:shd w:val="clear" w:color="auto" w:fill="auto"/>
            <w:noWrap/>
            <w:vAlign w:val="center"/>
            <w:hideMark/>
          </w:tcPr>
          <w:p w:rsidRPr="00717817" w:rsidR="001954A0" w:rsidP="007008DE" w:rsidRDefault="001954A0" w14:paraId="29FF57CE" w14:textId="77777777">
            <w:pPr>
              <w:widowControl/>
              <w:autoSpaceDE/>
              <w:autoSpaceDN/>
              <w:jc w:val="right"/>
              <w:rPr>
                <w:rFonts w:eastAsia="Times New Roman"/>
                <w:color w:val="000000"/>
                <w:sz w:val="18"/>
                <w:szCs w:val="18"/>
              </w:rPr>
            </w:pPr>
            <w:r w:rsidRPr="00717817">
              <w:rPr>
                <w:rFonts w:eastAsia="Times New Roman"/>
                <w:color w:val="000000"/>
                <w:sz w:val="18"/>
                <w:szCs w:val="18"/>
              </w:rPr>
              <w:t>64</w:t>
            </w:r>
          </w:p>
        </w:tc>
        <w:tc>
          <w:tcPr>
            <w:tcW w:w="652" w:type="dxa"/>
            <w:tcBorders>
              <w:top w:val="single" w:color="auto" w:sz="4" w:space="0"/>
              <w:left w:val="nil"/>
              <w:bottom w:val="single" w:color="auto" w:sz="4" w:space="0"/>
              <w:right w:val="single" w:color="auto" w:sz="4" w:space="0"/>
            </w:tcBorders>
            <w:shd w:val="clear" w:color="auto" w:fill="auto"/>
            <w:noWrap/>
            <w:vAlign w:val="center"/>
            <w:hideMark/>
          </w:tcPr>
          <w:p w:rsidRPr="00717817" w:rsidR="001954A0" w:rsidP="007008DE" w:rsidRDefault="001954A0" w14:paraId="43D842E4" w14:textId="77777777">
            <w:pPr>
              <w:widowControl/>
              <w:autoSpaceDE/>
              <w:autoSpaceDN/>
              <w:jc w:val="right"/>
              <w:rPr>
                <w:rFonts w:eastAsia="Times New Roman"/>
                <w:color w:val="000000"/>
                <w:sz w:val="18"/>
                <w:szCs w:val="18"/>
              </w:rPr>
            </w:pPr>
            <w:r w:rsidRPr="00717817">
              <w:rPr>
                <w:rFonts w:eastAsia="Times New Roman"/>
                <w:color w:val="000000"/>
                <w:sz w:val="18"/>
                <w:szCs w:val="18"/>
              </w:rPr>
              <w:t>54</w:t>
            </w:r>
          </w:p>
        </w:tc>
        <w:tc>
          <w:tcPr>
            <w:tcW w:w="652" w:type="dxa"/>
            <w:tcBorders>
              <w:top w:val="single" w:color="auto" w:sz="4" w:space="0"/>
              <w:left w:val="nil"/>
              <w:bottom w:val="single" w:color="auto" w:sz="4" w:space="0"/>
              <w:right w:val="single" w:color="auto" w:sz="4" w:space="0"/>
            </w:tcBorders>
            <w:shd w:val="clear" w:color="auto" w:fill="auto"/>
            <w:noWrap/>
            <w:vAlign w:val="center"/>
            <w:hideMark/>
          </w:tcPr>
          <w:p w:rsidRPr="00717817" w:rsidR="001954A0" w:rsidP="007008DE" w:rsidRDefault="001954A0" w14:paraId="5A8B027D" w14:textId="77777777">
            <w:pPr>
              <w:widowControl/>
              <w:autoSpaceDE/>
              <w:autoSpaceDN/>
              <w:jc w:val="right"/>
              <w:rPr>
                <w:rFonts w:eastAsia="Times New Roman"/>
                <w:color w:val="000000"/>
                <w:sz w:val="18"/>
                <w:szCs w:val="18"/>
              </w:rPr>
            </w:pPr>
            <w:r w:rsidRPr="00717817">
              <w:rPr>
                <w:rFonts w:eastAsia="Times New Roman"/>
                <w:color w:val="000000"/>
                <w:sz w:val="18"/>
                <w:szCs w:val="18"/>
              </w:rPr>
              <w:t>24</w:t>
            </w:r>
          </w:p>
        </w:tc>
        <w:tc>
          <w:tcPr>
            <w:tcW w:w="652" w:type="dxa"/>
            <w:tcBorders>
              <w:top w:val="single" w:color="auto" w:sz="4" w:space="0"/>
              <w:left w:val="nil"/>
              <w:bottom w:val="single" w:color="auto" w:sz="4" w:space="0"/>
              <w:right w:val="single" w:color="auto" w:sz="4" w:space="0"/>
            </w:tcBorders>
            <w:shd w:val="clear" w:color="auto" w:fill="auto"/>
            <w:noWrap/>
            <w:vAlign w:val="center"/>
            <w:hideMark/>
          </w:tcPr>
          <w:p w:rsidRPr="00717817" w:rsidR="001954A0" w:rsidP="007008DE" w:rsidRDefault="001954A0" w14:paraId="21EB5133" w14:textId="77777777">
            <w:pPr>
              <w:widowControl/>
              <w:autoSpaceDE/>
              <w:autoSpaceDN/>
              <w:jc w:val="right"/>
              <w:rPr>
                <w:rFonts w:eastAsia="Times New Roman"/>
                <w:color w:val="000000"/>
                <w:sz w:val="18"/>
                <w:szCs w:val="18"/>
              </w:rPr>
            </w:pPr>
            <w:r w:rsidRPr="00717817">
              <w:rPr>
                <w:rFonts w:eastAsia="Times New Roman"/>
                <w:color w:val="000000"/>
                <w:sz w:val="18"/>
                <w:szCs w:val="18"/>
              </w:rPr>
              <w:t>656</w:t>
            </w:r>
          </w:p>
        </w:tc>
        <w:tc>
          <w:tcPr>
            <w:tcW w:w="652" w:type="dxa"/>
            <w:tcBorders>
              <w:top w:val="single" w:color="auto" w:sz="4" w:space="0"/>
              <w:left w:val="nil"/>
              <w:bottom w:val="single" w:color="auto" w:sz="4" w:space="0"/>
              <w:right w:val="single" w:color="auto" w:sz="4" w:space="0"/>
            </w:tcBorders>
            <w:shd w:val="clear" w:color="auto" w:fill="auto"/>
            <w:noWrap/>
            <w:vAlign w:val="center"/>
            <w:hideMark/>
          </w:tcPr>
          <w:p w:rsidRPr="00717817" w:rsidR="001954A0" w:rsidP="007008DE" w:rsidRDefault="001954A0" w14:paraId="5B96D88F" w14:textId="77777777">
            <w:pPr>
              <w:widowControl/>
              <w:autoSpaceDE/>
              <w:autoSpaceDN/>
              <w:jc w:val="right"/>
              <w:rPr>
                <w:rFonts w:eastAsia="Times New Roman"/>
                <w:color w:val="000000"/>
                <w:sz w:val="18"/>
                <w:szCs w:val="18"/>
              </w:rPr>
            </w:pPr>
            <w:r w:rsidRPr="00717817">
              <w:rPr>
                <w:rFonts w:eastAsia="Times New Roman"/>
                <w:color w:val="000000"/>
                <w:sz w:val="18"/>
                <w:szCs w:val="18"/>
              </w:rPr>
              <w:t>80</w:t>
            </w:r>
          </w:p>
        </w:tc>
        <w:tc>
          <w:tcPr>
            <w:tcW w:w="652" w:type="dxa"/>
            <w:tcBorders>
              <w:top w:val="single" w:color="auto" w:sz="4" w:space="0"/>
              <w:left w:val="nil"/>
              <w:bottom w:val="single" w:color="auto" w:sz="4" w:space="0"/>
              <w:right w:val="single" w:color="auto" w:sz="4" w:space="0"/>
            </w:tcBorders>
            <w:shd w:val="clear" w:color="auto" w:fill="auto"/>
            <w:noWrap/>
            <w:vAlign w:val="center"/>
            <w:hideMark/>
          </w:tcPr>
          <w:p w:rsidRPr="00717817" w:rsidR="001954A0" w:rsidP="007008DE" w:rsidRDefault="001954A0" w14:paraId="44FEC748" w14:textId="77777777">
            <w:pPr>
              <w:widowControl/>
              <w:autoSpaceDE/>
              <w:autoSpaceDN/>
              <w:jc w:val="right"/>
              <w:rPr>
                <w:rFonts w:eastAsia="Times New Roman"/>
                <w:color w:val="000000"/>
                <w:sz w:val="18"/>
                <w:szCs w:val="18"/>
              </w:rPr>
            </w:pPr>
            <w:r w:rsidRPr="00717817">
              <w:rPr>
                <w:rFonts w:eastAsia="Times New Roman"/>
                <w:color w:val="000000"/>
                <w:sz w:val="18"/>
                <w:szCs w:val="18"/>
              </w:rPr>
              <w:t>260</w:t>
            </w:r>
          </w:p>
        </w:tc>
        <w:tc>
          <w:tcPr>
            <w:tcW w:w="652" w:type="dxa"/>
            <w:tcBorders>
              <w:top w:val="single" w:color="auto" w:sz="4" w:space="0"/>
              <w:left w:val="nil"/>
              <w:bottom w:val="single" w:color="auto" w:sz="4" w:space="0"/>
              <w:right w:val="single" w:color="auto" w:sz="4" w:space="0"/>
            </w:tcBorders>
            <w:shd w:val="clear" w:color="auto" w:fill="auto"/>
            <w:noWrap/>
            <w:vAlign w:val="center"/>
            <w:hideMark/>
          </w:tcPr>
          <w:p w:rsidRPr="00717817" w:rsidR="001954A0" w:rsidP="007008DE" w:rsidRDefault="001954A0" w14:paraId="7D2FED1E" w14:textId="26979156">
            <w:pPr>
              <w:widowControl/>
              <w:autoSpaceDE/>
              <w:autoSpaceDN/>
              <w:jc w:val="right"/>
              <w:rPr>
                <w:rFonts w:eastAsia="Times New Roman"/>
                <w:color w:val="000000"/>
                <w:sz w:val="18"/>
                <w:szCs w:val="18"/>
              </w:rPr>
            </w:pPr>
            <w:r>
              <w:rPr>
                <w:rFonts w:eastAsia="Times New Roman"/>
                <w:color w:val="000000"/>
                <w:sz w:val="18"/>
                <w:szCs w:val="18"/>
              </w:rPr>
              <w:t>24</w:t>
            </w:r>
          </w:p>
        </w:tc>
        <w:tc>
          <w:tcPr>
            <w:tcW w:w="652" w:type="dxa"/>
            <w:tcBorders>
              <w:top w:val="single" w:color="auto" w:sz="4" w:space="0"/>
              <w:left w:val="nil"/>
              <w:bottom w:val="single" w:color="auto" w:sz="4" w:space="0"/>
              <w:right w:val="single" w:color="auto" w:sz="4" w:space="0"/>
            </w:tcBorders>
            <w:shd w:val="clear" w:color="auto" w:fill="auto"/>
            <w:noWrap/>
            <w:vAlign w:val="center"/>
            <w:hideMark/>
          </w:tcPr>
          <w:p w:rsidRPr="00717817" w:rsidR="001954A0" w:rsidP="007008DE" w:rsidRDefault="001954A0" w14:paraId="32A8A18B" w14:textId="77777777">
            <w:pPr>
              <w:widowControl/>
              <w:autoSpaceDE/>
              <w:autoSpaceDN/>
              <w:jc w:val="right"/>
              <w:rPr>
                <w:rFonts w:eastAsia="Times New Roman"/>
                <w:color w:val="000000"/>
                <w:sz w:val="18"/>
                <w:szCs w:val="18"/>
              </w:rPr>
            </w:pPr>
            <w:r w:rsidRPr="00717817">
              <w:rPr>
                <w:rFonts w:eastAsia="Times New Roman"/>
                <w:color w:val="000000"/>
                <w:sz w:val="18"/>
                <w:szCs w:val="18"/>
              </w:rPr>
              <w:t>32</w:t>
            </w:r>
          </w:p>
        </w:tc>
        <w:tc>
          <w:tcPr>
            <w:tcW w:w="860" w:type="dxa"/>
            <w:tcBorders>
              <w:top w:val="single" w:color="auto" w:sz="4" w:space="0"/>
              <w:left w:val="nil"/>
              <w:bottom w:val="single" w:color="auto" w:sz="4" w:space="0"/>
              <w:right w:val="nil"/>
            </w:tcBorders>
            <w:shd w:val="clear" w:color="000000" w:fill="FFFFFF"/>
            <w:noWrap/>
            <w:vAlign w:val="center"/>
            <w:hideMark/>
          </w:tcPr>
          <w:p w:rsidRPr="00717817" w:rsidR="001954A0" w:rsidP="007008DE" w:rsidRDefault="001954A0" w14:paraId="0A4A1EE7" w14:textId="6F1BF8C9">
            <w:pPr>
              <w:widowControl/>
              <w:autoSpaceDE/>
              <w:autoSpaceDN/>
              <w:jc w:val="right"/>
              <w:rPr>
                <w:rFonts w:eastAsia="Times New Roman"/>
                <w:color w:val="000000"/>
                <w:sz w:val="18"/>
                <w:szCs w:val="18"/>
              </w:rPr>
            </w:pPr>
            <w:r w:rsidRPr="00717817">
              <w:rPr>
                <w:rFonts w:eastAsia="Times New Roman"/>
                <w:color w:val="000000"/>
                <w:sz w:val="18"/>
                <w:szCs w:val="18"/>
              </w:rPr>
              <w:t>14</w:t>
            </w:r>
            <w:r>
              <w:rPr>
                <w:rFonts w:eastAsia="Times New Roman"/>
                <w:color w:val="000000"/>
                <w:sz w:val="18"/>
                <w:szCs w:val="18"/>
              </w:rPr>
              <w:t>78</w:t>
            </w:r>
          </w:p>
        </w:tc>
        <w:tc>
          <w:tcPr>
            <w:tcW w:w="720" w:type="dxa"/>
            <w:tcBorders>
              <w:top w:val="single" w:color="auto" w:sz="4" w:space="0"/>
              <w:left w:val="nil"/>
              <w:bottom w:val="single" w:color="auto" w:sz="4" w:space="0"/>
              <w:right w:val="single" w:color="auto" w:sz="8" w:space="0"/>
            </w:tcBorders>
            <w:shd w:val="clear" w:color="000000" w:fill="FFFFFF"/>
            <w:noWrap/>
            <w:vAlign w:val="center"/>
            <w:hideMark/>
          </w:tcPr>
          <w:p w:rsidRPr="00717817" w:rsidR="001954A0" w:rsidP="00E4547D" w:rsidRDefault="001954A0" w14:paraId="58902962" w14:textId="77777777">
            <w:pPr>
              <w:widowControl/>
              <w:autoSpaceDE/>
              <w:autoSpaceDN/>
              <w:rPr>
                <w:rFonts w:eastAsia="Times New Roman"/>
                <w:color w:val="000000"/>
                <w:sz w:val="18"/>
                <w:szCs w:val="18"/>
              </w:rPr>
            </w:pPr>
            <w:r w:rsidRPr="00717817">
              <w:rPr>
                <w:rFonts w:eastAsia="Times New Roman"/>
                <w:color w:val="000000"/>
                <w:sz w:val="18"/>
                <w:szCs w:val="18"/>
              </w:rPr>
              <w:t>hours</w:t>
            </w:r>
          </w:p>
        </w:tc>
      </w:tr>
      <w:tr w:rsidRPr="00717817" w:rsidR="001954A0" w:rsidTr="00E4547D" w14:paraId="165A8C11" w14:textId="77777777">
        <w:trPr>
          <w:trHeight w:val="20"/>
        </w:trPr>
        <w:tc>
          <w:tcPr>
            <w:tcW w:w="1079" w:type="dxa"/>
            <w:vMerge/>
            <w:tcBorders>
              <w:left w:val="single" w:color="auto" w:sz="8" w:space="0"/>
              <w:bottom w:val="single" w:color="auto" w:sz="4" w:space="0"/>
              <w:right w:val="single" w:color="auto" w:sz="4" w:space="0"/>
            </w:tcBorders>
          </w:tcPr>
          <w:p w:rsidRPr="006C1537" w:rsidR="001954A0" w:rsidP="007008DE" w:rsidRDefault="001954A0" w14:paraId="17E142A0" w14:textId="77777777">
            <w:pPr>
              <w:rPr>
                <w:rFonts w:eastAsia="Times New Roman"/>
                <w:b/>
                <w:bCs/>
                <w:color w:val="000000"/>
                <w:sz w:val="18"/>
                <w:szCs w:val="18"/>
              </w:rPr>
            </w:pPr>
          </w:p>
        </w:tc>
        <w:tc>
          <w:tcPr>
            <w:tcW w:w="2520" w:type="dxa"/>
            <w:tcBorders>
              <w:top w:val="nil"/>
              <w:left w:val="single" w:color="auto" w:sz="8" w:space="0"/>
              <w:bottom w:val="single" w:color="auto" w:sz="4" w:space="0"/>
              <w:right w:val="single" w:color="auto" w:sz="4" w:space="0"/>
            </w:tcBorders>
            <w:shd w:val="clear" w:color="auto" w:fill="auto"/>
            <w:vAlign w:val="center"/>
            <w:hideMark/>
          </w:tcPr>
          <w:p w:rsidRPr="00821376" w:rsidR="001954A0" w:rsidP="007008DE" w:rsidRDefault="001954A0" w14:paraId="37C5A2A8" w14:textId="7E03FD4C">
            <w:pPr>
              <w:widowControl/>
              <w:autoSpaceDE/>
              <w:autoSpaceDN/>
              <w:rPr>
                <w:rFonts w:eastAsia="Times New Roman"/>
                <w:color w:val="000000"/>
                <w:sz w:val="18"/>
                <w:szCs w:val="18"/>
              </w:rPr>
            </w:pPr>
            <w:r w:rsidRPr="00404184">
              <w:rPr>
                <w:rFonts w:eastAsia="Times New Roman"/>
                <w:b/>
                <w:bCs/>
                <w:color w:val="000000"/>
                <w:sz w:val="18"/>
                <w:szCs w:val="18"/>
              </w:rPr>
              <w:t>H. Santos,</w:t>
            </w:r>
            <w:r w:rsidRPr="00821376">
              <w:rPr>
                <w:rFonts w:eastAsia="Times New Roman"/>
                <w:color w:val="000000"/>
                <w:sz w:val="18"/>
                <w:szCs w:val="18"/>
              </w:rPr>
              <w:t xml:space="preserve"> Sr. Researcher</w:t>
            </w:r>
          </w:p>
        </w:tc>
        <w:tc>
          <w:tcPr>
            <w:tcW w:w="1440" w:type="dxa"/>
            <w:tcBorders>
              <w:top w:val="nil"/>
              <w:left w:val="nil"/>
              <w:bottom w:val="single" w:color="auto" w:sz="4" w:space="0"/>
              <w:right w:val="single" w:color="auto" w:sz="4" w:space="0"/>
            </w:tcBorders>
            <w:shd w:val="clear" w:color="auto" w:fill="auto"/>
            <w:vAlign w:val="center"/>
            <w:hideMark/>
          </w:tcPr>
          <w:p w:rsidRPr="00717817" w:rsidR="001954A0" w:rsidP="007008DE" w:rsidRDefault="001954A0" w14:paraId="33FDD927" w14:textId="5639E521">
            <w:pPr>
              <w:widowControl/>
              <w:autoSpaceDE/>
              <w:autoSpaceDN/>
              <w:rPr>
                <w:rFonts w:eastAsia="Times New Roman"/>
                <w:color w:val="000000"/>
                <w:sz w:val="18"/>
                <w:szCs w:val="18"/>
              </w:rPr>
            </w:pPr>
            <w:r>
              <w:rPr>
                <w:rFonts w:eastAsia="Times New Roman"/>
                <w:color w:val="000000"/>
                <w:sz w:val="18"/>
                <w:szCs w:val="18"/>
              </w:rPr>
              <w:t>Sr. Associate I</w:t>
            </w:r>
          </w:p>
        </w:tc>
        <w:tc>
          <w:tcPr>
            <w:tcW w:w="654" w:type="dxa"/>
            <w:tcBorders>
              <w:top w:val="nil"/>
              <w:left w:val="nil"/>
              <w:bottom w:val="single" w:color="auto" w:sz="4" w:space="0"/>
              <w:right w:val="single" w:color="auto" w:sz="4" w:space="0"/>
            </w:tcBorders>
            <w:shd w:val="clear" w:color="auto" w:fill="auto"/>
            <w:noWrap/>
            <w:vAlign w:val="center"/>
            <w:hideMark/>
          </w:tcPr>
          <w:p w:rsidRPr="00717817" w:rsidR="001954A0" w:rsidP="007008DE" w:rsidRDefault="001954A0" w14:paraId="2C808A01" w14:textId="77777777">
            <w:pPr>
              <w:widowControl/>
              <w:autoSpaceDE/>
              <w:autoSpaceDN/>
              <w:jc w:val="right"/>
              <w:rPr>
                <w:rFonts w:eastAsia="Times New Roman"/>
                <w:color w:val="000000"/>
                <w:sz w:val="18"/>
                <w:szCs w:val="18"/>
              </w:rPr>
            </w:pPr>
            <w:r w:rsidRPr="00717817">
              <w:rPr>
                <w:rFonts w:eastAsia="Times New Roman"/>
                <w:color w:val="000000"/>
                <w:sz w:val="18"/>
                <w:szCs w:val="18"/>
              </w:rPr>
              <w:t>4</w:t>
            </w:r>
          </w:p>
        </w:tc>
        <w:tc>
          <w:tcPr>
            <w:tcW w:w="651" w:type="dxa"/>
            <w:tcBorders>
              <w:top w:val="nil"/>
              <w:left w:val="nil"/>
              <w:bottom w:val="single" w:color="auto" w:sz="4" w:space="0"/>
              <w:right w:val="single" w:color="auto" w:sz="4" w:space="0"/>
            </w:tcBorders>
            <w:shd w:val="clear" w:color="auto" w:fill="auto"/>
            <w:noWrap/>
            <w:vAlign w:val="center"/>
            <w:hideMark/>
          </w:tcPr>
          <w:p w:rsidRPr="00717817" w:rsidR="001954A0" w:rsidP="007008DE" w:rsidRDefault="001954A0" w14:paraId="5A3B2439" w14:textId="1CFDBB7B">
            <w:pPr>
              <w:widowControl/>
              <w:autoSpaceDE/>
              <w:autoSpaceDN/>
              <w:jc w:val="right"/>
              <w:rPr>
                <w:rFonts w:eastAsia="Times New Roman"/>
                <w:color w:val="000000"/>
                <w:sz w:val="18"/>
                <w:szCs w:val="18"/>
              </w:rPr>
            </w:pPr>
            <w:r w:rsidRPr="00717817">
              <w:rPr>
                <w:rFonts w:eastAsia="Times New Roman"/>
                <w:color w:val="000000"/>
                <w:sz w:val="18"/>
                <w:szCs w:val="18"/>
              </w:rPr>
              <w:t>2</w:t>
            </w:r>
            <w:r>
              <w:rPr>
                <w:rFonts w:eastAsia="Times New Roman"/>
                <w:color w:val="000000"/>
                <w:sz w:val="18"/>
                <w:szCs w:val="18"/>
              </w:rPr>
              <w:t>8</w:t>
            </w:r>
          </w:p>
        </w:tc>
        <w:tc>
          <w:tcPr>
            <w:tcW w:w="652" w:type="dxa"/>
            <w:tcBorders>
              <w:top w:val="nil"/>
              <w:left w:val="nil"/>
              <w:bottom w:val="single" w:color="auto" w:sz="4" w:space="0"/>
              <w:right w:val="single" w:color="auto" w:sz="4" w:space="0"/>
            </w:tcBorders>
            <w:shd w:val="clear" w:color="auto" w:fill="auto"/>
            <w:noWrap/>
            <w:vAlign w:val="center"/>
            <w:hideMark/>
          </w:tcPr>
          <w:p w:rsidRPr="00717817" w:rsidR="001954A0" w:rsidP="007008DE" w:rsidRDefault="001954A0" w14:paraId="29E99313" w14:textId="77777777">
            <w:pPr>
              <w:widowControl/>
              <w:autoSpaceDE/>
              <w:autoSpaceDN/>
              <w:jc w:val="right"/>
              <w:rPr>
                <w:rFonts w:eastAsia="Times New Roman"/>
                <w:color w:val="000000"/>
                <w:sz w:val="18"/>
                <w:szCs w:val="18"/>
              </w:rPr>
            </w:pPr>
            <w:r w:rsidRPr="00717817">
              <w:rPr>
                <w:rFonts w:eastAsia="Times New Roman"/>
                <w:color w:val="000000"/>
                <w:sz w:val="18"/>
                <w:szCs w:val="18"/>
              </w:rPr>
              <w:t>40</w:t>
            </w:r>
          </w:p>
        </w:tc>
        <w:tc>
          <w:tcPr>
            <w:tcW w:w="652" w:type="dxa"/>
            <w:tcBorders>
              <w:top w:val="nil"/>
              <w:left w:val="nil"/>
              <w:bottom w:val="single" w:color="auto" w:sz="4" w:space="0"/>
              <w:right w:val="single" w:color="auto" w:sz="4" w:space="0"/>
            </w:tcBorders>
            <w:shd w:val="clear" w:color="auto" w:fill="auto"/>
            <w:noWrap/>
            <w:vAlign w:val="center"/>
            <w:hideMark/>
          </w:tcPr>
          <w:p w:rsidRPr="00717817" w:rsidR="001954A0" w:rsidP="007008DE" w:rsidRDefault="001954A0" w14:paraId="00BBF6C1" w14:textId="77777777">
            <w:pPr>
              <w:widowControl/>
              <w:autoSpaceDE/>
              <w:autoSpaceDN/>
              <w:jc w:val="right"/>
              <w:rPr>
                <w:rFonts w:eastAsia="Times New Roman"/>
                <w:color w:val="000000"/>
                <w:sz w:val="18"/>
                <w:szCs w:val="18"/>
              </w:rPr>
            </w:pPr>
            <w:r w:rsidRPr="00717817">
              <w:rPr>
                <w:rFonts w:eastAsia="Times New Roman"/>
                <w:color w:val="000000"/>
                <w:sz w:val="18"/>
                <w:szCs w:val="18"/>
              </w:rPr>
              <w:t>26</w:t>
            </w:r>
          </w:p>
        </w:tc>
        <w:tc>
          <w:tcPr>
            <w:tcW w:w="652" w:type="dxa"/>
            <w:tcBorders>
              <w:top w:val="nil"/>
              <w:left w:val="nil"/>
              <w:bottom w:val="single" w:color="auto" w:sz="4" w:space="0"/>
              <w:right w:val="single" w:color="auto" w:sz="4" w:space="0"/>
            </w:tcBorders>
            <w:shd w:val="clear" w:color="auto" w:fill="auto"/>
            <w:noWrap/>
            <w:vAlign w:val="center"/>
            <w:hideMark/>
          </w:tcPr>
          <w:p w:rsidRPr="00717817" w:rsidR="001954A0" w:rsidP="007008DE" w:rsidRDefault="001954A0" w14:paraId="45F5FC17" w14:textId="77777777">
            <w:pPr>
              <w:widowControl/>
              <w:autoSpaceDE/>
              <w:autoSpaceDN/>
              <w:jc w:val="right"/>
              <w:rPr>
                <w:rFonts w:eastAsia="Times New Roman"/>
                <w:color w:val="000000"/>
                <w:sz w:val="18"/>
                <w:szCs w:val="18"/>
              </w:rPr>
            </w:pPr>
            <w:r w:rsidRPr="00717817">
              <w:rPr>
                <w:rFonts w:eastAsia="Times New Roman"/>
                <w:color w:val="000000"/>
                <w:sz w:val="18"/>
                <w:szCs w:val="18"/>
              </w:rPr>
              <w:t>64</w:t>
            </w:r>
          </w:p>
        </w:tc>
        <w:tc>
          <w:tcPr>
            <w:tcW w:w="652" w:type="dxa"/>
            <w:tcBorders>
              <w:top w:val="nil"/>
              <w:left w:val="nil"/>
              <w:bottom w:val="single" w:color="auto" w:sz="4" w:space="0"/>
              <w:right w:val="single" w:color="auto" w:sz="4" w:space="0"/>
            </w:tcBorders>
            <w:shd w:val="clear" w:color="auto" w:fill="auto"/>
            <w:noWrap/>
            <w:vAlign w:val="center"/>
            <w:hideMark/>
          </w:tcPr>
          <w:p w:rsidRPr="00717817" w:rsidR="001954A0" w:rsidP="007008DE" w:rsidRDefault="001954A0" w14:paraId="08D4DE1E" w14:textId="77777777">
            <w:pPr>
              <w:widowControl/>
              <w:autoSpaceDE/>
              <w:autoSpaceDN/>
              <w:jc w:val="right"/>
              <w:rPr>
                <w:rFonts w:eastAsia="Times New Roman"/>
                <w:color w:val="000000"/>
                <w:sz w:val="18"/>
                <w:szCs w:val="18"/>
              </w:rPr>
            </w:pPr>
            <w:r w:rsidRPr="00717817">
              <w:rPr>
                <w:rFonts w:eastAsia="Times New Roman"/>
                <w:color w:val="000000"/>
                <w:sz w:val="18"/>
                <w:szCs w:val="18"/>
              </w:rPr>
              <w:t>880</w:t>
            </w:r>
          </w:p>
        </w:tc>
        <w:tc>
          <w:tcPr>
            <w:tcW w:w="652" w:type="dxa"/>
            <w:tcBorders>
              <w:top w:val="nil"/>
              <w:left w:val="nil"/>
              <w:bottom w:val="single" w:color="auto" w:sz="4" w:space="0"/>
              <w:right w:val="single" w:color="auto" w:sz="4" w:space="0"/>
            </w:tcBorders>
            <w:shd w:val="clear" w:color="auto" w:fill="auto"/>
            <w:noWrap/>
            <w:vAlign w:val="center"/>
            <w:hideMark/>
          </w:tcPr>
          <w:p w:rsidRPr="00717817" w:rsidR="001954A0" w:rsidP="007008DE" w:rsidRDefault="001954A0" w14:paraId="6959E915" w14:textId="77777777">
            <w:pPr>
              <w:widowControl/>
              <w:autoSpaceDE/>
              <w:autoSpaceDN/>
              <w:jc w:val="right"/>
              <w:rPr>
                <w:rFonts w:eastAsia="Times New Roman"/>
                <w:color w:val="000000"/>
                <w:sz w:val="18"/>
                <w:szCs w:val="18"/>
              </w:rPr>
            </w:pPr>
            <w:r w:rsidRPr="00717817">
              <w:rPr>
                <w:rFonts w:eastAsia="Times New Roman"/>
                <w:color w:val="000000"/>
                <w:sz w:val="18"/>
                <w:szCs w:val="18"/>
              </w:rPr>
              <w:t>32</w:t>
            </w:r>
          </w:p>
        </w:tc>
        <w:tc>
          <w:tcPr>
            <w:tcW w:w="652" w:type="dxa"/>
            <w:tcBorders>
              <w:top w:val="nil"/>
              <w:left w:val="nil"/>
              <w:bottom w:val="single" w:color="auto" w:sz="4" w:space="0"/>
              <w:right w:val="single" w:color="auto" w:sz="4" w:space="0"/>
            </w:tcBorders>
            <w:shd w:val="clear" w:color="auto" w:fill="auto"/>
            <w:noWrap/>
            <w:vAlign w:val="center"/>
            <w:hideMark/>
          </w:tcPr>
          <w:p w:rsidRPr="00717817" w:rsidR="001954A0" w:rsidP="007008DE" w:rsidRDefault="001954A0" w14:paraId="394FAFB5" w14:textId="77777777">
            <w:pPr>
              <w:widowControl/>
              <w:autoSpaceDE/>
              <w:autoSpaceDN/>
              <w:jc w:val="right"/>
              <w:rPr>
                <w:rFonts w:eastAsia="Times New Roman"/>
                <w:color w:val="000000"/>
                <w:sz w:val="18"/>
                <w:szCs w:val="18"/>
              </w:rPr>
            </w:pPr>
            <w:r w:rsidRPr="00717817">
              <w:rPr>
                <w:rFonts w:eastAsia="Times New Roman"/>
                <w:color w:val="000000"/>
                <w:sz w:val="18"/>
                <w:szCs w:val="18"/>
              </w:rPr>
              <w:t>120</w:t>
            </w:r>
          </w:p>
        </w:tc>
        <w:tc>
          <w:tcPr>
            <w:tcW w:w="652" w:type="dxa"/>
            <w:tcBorders>
              <w:top w:val="nil"/>
              <w:left w:val="nil"/>
              <w:bottom w:val="single" w:color="auto" w:sz="4" w:space="0"/>
              <w:right w:val="single" w:color="auto" w:sz="4" w:space="0"/>
            </w:tcBorders>
            <w:shd w:val="clear" w:color="auto" w:fill="auto"/>
            <w:noWrap/>
            <w:vAlign w:val="center"/>
            <w:hideMark/>
          </w:tcPr>
          <w:p w:rsidRPr="00717817" w:rsidR="001954A0" w:rsidP="007008DE" w:rsidRDefault="001954A0" w14:paraId="41148DDE" w14:textId="36781831">
            <w:pPr>
              <w:widowControl/>
              <w:autoSpaceDE/>
              <w:autoSpaceDN/>
              <w:jc w:val="right"/>
              <w:rPr>
                <w:rFonts w:eastAsia="Times New Roman"/>
                <w:color w:val="000000"/>
                <w:sz w:val="18"/>
                <w:szCs w:val="18"/>
              </w:rPr>
            </w:pPr>
            <w:r>
              <w:rPr>
                <w:rFonts w:eastAsia="Times New Roman"/>
                <w:color w:val="000000"/>
                <w:sz w:val="18"/>
                <w:szCs w:val="18"/>
              </w:rPr>
              <w:t>2</w:t>
            </w:r>
          </w:p>
        </w:tc>
        <w:tc>
          <w:tcPr>
            <w:tcW w:w="652" w:type="dxa"/>
            <w:tcBorders>
              <w:top w:val="nil"/>
              <w:left w:val="nil"/>
              <w:bottom w:val="single" w:color="auto" w:sz="4" w:space="0"/>
              <w:right w:val="single" w:color="auto" w:sz="4" w:space="0"/>
            </w:tcBorders>
            <w:shd w:val="clear" w:color="auto" w:fill="auto"/>
            <w:noWrap/>
            <w:vAlign w:val="center"/>
            <w:hideMark/>
          </w:tcPr>
          <w:p w:rsidRPr="00717817" w:rsidR="001954A0" w:rsidP="007008DE" w:rsidRDefault="001954A0" w14:paraId="4C9352B1" w14:textId="77777777">
            <w:pPr>
              <w:widowControl/>
              <w:autoSpaceDE/>
              <w:autoSpaceDN/>
              <w:jc w:val="right"/>
              <w:rPr>
                <w:rFonts w:eastAsia="Times New Roman"/>
                <w:color w:val="000000"/>
                <w:sz w:val="18"/>
                <w:szCs w:val="18"/>
              </w:rPr>
            </w:pPr>
            <w:r w:rsidRPr="00717817">
              <w:rPr>
                <w:rFonts w:eastAsia="Times New Roman"/>
                <w:color w:val="000000"/>
                <w:sz w:val="18"/>
                <w:szCs w:val="18"/>
              </w:rPr>
              <w:t>0</w:t>
            </w:r>
          </w:p>
        </w:tc>
        <w:tc>
          <w:tcPr>
            <w:tcW w:w="860" w:type="dxa"/>
            <w:tcBorders>
              <w:top w:val="nil"/>
              <w:left w:val="nil"/>
              <w:bottom w:val="single" w:color="auto" w:sz="4" w:space="0"/>
              <w:right w:val="nil"/>
            </w:tcBorders>
            <w:shd w:val="clear" w:color="000000" w:fill="FFFFFF"/>
            <w:noWrap/>
            <w:vAlign w:val="center"/>
            <w:hideMark/>
          </w:tcPr>
          <w:p w:rsidRPr="00717817" w:rsidR="001954A0" w:rsidP="007008DE" w:rsidRDefault="001954A0" w14:paraId="4AD8305C" w14:textId="3F5F0DCB">
            <w:pPr>
              <w:widowControl/>
              <w:autoSpaceDE/>
              <w:autoSpaceDN/>
              <w:jc w:val="right"/>
              <w:rPr>
                <w:rFonts w:eastAsia="Times New Roman"/>
                <w:color w:val="000000"/>
                <w:sz w:val="18"/>
                <w:szCs w:val="18"/>
              </w:rPr>
            </w:pPr>
            <w:r w:rsidRPr="00717817">
              <w:rPr>
                <w:rFonts w:eastAsia="Times New Roman"/>
                <w:color w:val="000000"/>
                <w:sz w:val="18"/>
                <w:szCs w:val="18"/>
              </w:rPr>
              <w:t>119</w:t>
            </w:r>
            <w:r>
              <w:rPr>
                <w:rFonts w:eastAsia="Times New Roman"/>
                <w:color w:val="000000"/>
                <w:sz w:val="18"/>
                <w:szCs w:val="18"/>
              </w:rPr>
              <w:t>6</w:t>
            </w:r>
          </w:p>
        </w:tc>
        <w:tc>
          <w:tcPr>
            <w:tcW w:w="720" w:type="dxa"/>
            <w:tcBorders>
              <w:top w:val="nil"/>
              <w:left w:val="nil"/>
              <w:bottom w:val="single" w:color="auto" w:sz="4" w:space="0"/>
              <w:right w:val="single" w:color="auto" w:sz="8" w:space="0"/>
            </w:tcBorders>
            <w:shd w:val="clear" w:color="000000" w:fill="FFFFFF"/>
            <w:noWrap/>
            <w:vAlign w:val="center"/>
            <w:hideMark/>
          </w:tcPr>
          <w:p w:rsidRPr="00717817" w:rsidR="001954A0" w:rsidP="00E4547D" w:rsidRDefault="001954A0" w14:paraId="62C40E04" w14:textId="77777777">
            <w:pPr>
              <w:widowControl/>
              <w:autoSpaceDE/>
              <w:autoSpaceDN/>
              <w:rPr>
                <w:rFonts w:eastAsia="Times New Roman"/>
                <w:color w:val="000000"/>
                <w:sz w:val="18"/>
                <w:szCs w:val="18"/>
              </w:rPr>
            </w:pPr>
            <w:r w:rsidRPr="00717817">
              <w:rPr>
                <w:rFonts w:eastAsia="Times New Roman"/>
                <w:color w:val="000000"/>
                <w:sz w:val="18"/>
                <w:szCs w:val="18"/>
              </w:rPr>
              <w:t>hours</w:t>
            </w:r>
          </w:p>
        </w:tc>
      </w:tr>
      <w:tr w:rsidRPr="00717817" w:rsidR="001954A0" w:rsidTr="00E4547D" w14:paraId="57E13E03" w14:textId="77777777">
        <w:trPr>
          <w:trHeight w:val="20"/>
        </w:trPr>
        <w:tc>
          <w:tcPr>
            <w:tcW w:w="1079" w:type="dxa"/>
            <w:vMerge/>
            <w:tcBorders>
              <w:left w:val="single" w:color="auto" w:sz="8" w:space="0"/>
              <w:bottom w:val="single" w:color="auto" w:sz="4" w:space="0"/>
              <w:right w:val="single" w:color="auto" w:sz="4" w:space="0"/>
            </w:tcBorders>
          </w:tcPr>
          <w:p w:rsidRPr="006C1537" w:rsidR="001954A0" w:rsidP="007008DE" w:rsidRDefault="001954A0" w14:paraId="2ABC2F22" w14:textId="77777777">
            <w:pPr>
              <w:rPr>
                <w:rFonts w:eastAsia="Times New Roman"/>
                <w:b/>
                <w:bCs/>
                <w:color w:val="000000"/>
                <w:sz w:val="18"/>
                <w:szCs w:val="18"/>
              </w:rPr>
            </w:pPr>
          </w:p>
        </w:tc>
        <w:tc>
          <w:tcPr>
            <w:tcW w:w="2520" w:type="dxa"/>
            <w:tcBorders>
              <w:top w:val="nil"/>
              <w:left w:val="single" w:color="auto" w:sz="8" w:space="0"/>
              <w:bottom w:val="single" w:color="auto" w:sz="4" w:space="0"/>
              <w:right w:val="single" w:color="auto" w:sz="4" w:space="0"/>
            </w:tcBorders>
            <w:shd w:val="clear" w:color="auto" w:fill="auto"/>
            <w:vAlign w:val="center"/>
          </w:tcPr>
          <w:p w:rsidRPr="00821376" w:rsidR="001954A0" w:rsidP="007008DE" w:rsidRDefault="001954A0" w14:paraId="106905B8" w14:textId="2CF6F217">
            <w:pPr>
              <w:widowControl/>
              <w:autoSpaceDE/>
              <w:autoSpaceDN/>
              <w:rPr>
                <w:rFonts w:eastAsia="Times New Roman"/>
                <w:color w:val="000000"/>
                <w:sz w:val="18"/>
                <w:szCs w:val="18"/>
              </w:rPr>
            </w:pPr>
            <w:r w:rsidRPr="00404184">
              <w:rPr>
                <w:rFonts w:eastAsia="Times New Roman"/>
                <w:b/>
                <w:bCs/>
                <w:color w:val="000000"/>
                <w:sz w:val="18"/>
                <w:szCs w:val="18"/>
              </w:rPr>
              <w:t>J. Smith,</w:t>
            </w:r>
            <w:r w:rsidRPr="00821376">
              <w:rPr>
                <w:rFonts w:eastAsia="Times New Roman"/>
                <w:color w:val="000000"/>
                <w:sz w:val="18"/>
                <w:szCs w:val="18"/>
              </w:rPr>
              <w:t xml:space="preserve"> Sr. Researcher</w:t>
            </w:r>
          </w:p>
        </w:tc>
        <w:tc>
          <w:tcPr>
            <w:tcW w:w="1440" w:type="dxa"/>
            <w:tcBorders>
              <w:top w:val="nil"/>
              <w:left w:val="nil"/>
              <w:bottom w:val="single" w:color="auto" w:sz="4" w:space="0"/>
              <w:right w:val="single" w:color="auto" w:sz="4" w:space="0"/>
            </w:tcBorders>
            <w:shd w:val="clear" w:color="auto" w:fill="auto"/>
            <w:vAlign w:val="center"/>
          </w:tcPr>
          <w:p w:rsidRPr="00717817" w:rsidR="001954A0" w:rsidP="007008DE" w:rsidRDefault="001954A0" w14:paraId="280D1992" w14:textId="7FA62C4A">
            <w:pPr>
              <w:widowControl/>
              <w:autoSpaceDE/>
              <w:autoSpaceDN/>
              <w:rPr>
                <w:rFonts w:eastAsia="Times New Roman"/>
                <w:color w:val="000000"/>
                <w:sz w:val="18"/>
                <w:szCs w:val="18"/>
              </w:rPr>
            </w:pPr>
            <w:r>
              <w:rPr>
                <w:rFonts w:eastAsia="Times New Roman"/>
                <w:color w:val="000000"/>
                <w:sz w:val="18"/>
                <w:szCs w:val="18"/>
              </w:rPr>
              <w:t>Sr.</w:t>
            </w:r>
            <w:r w:rsidRPr="00717817">
              <w:rPr>
                <w:rFonts w:eastAsia="Times New Roman"/>
                <w:color w:val="000000"/>
                <w:sz w:val="18"/>
                <w:szCs w:val="18"/>
              </w:rPr>
              <w:t xml:space="preserve"> </w:t>
            </w:r>
            <w:r>
              <w:rPr>
                <w:rFonts w:eastAsia="Times New Roman"/>
                <w:color w:val="000000"/>
                <w:sz w:val="18"/>
                <w:szCs w:val="18"/>
              </w:rPr>
              <w:t>Associate I</w:t>
            </w:r>
          </w:p>
        </w:tc>
        <w:tc>
          <w:tcPr>
            <w:tcW w:w="654"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199AB295" w14:textId="77777777">
            <w:pPr>
              <w:widowControl/>
              <w:autoSpaceDE/>
              <w:autoSpaceDN/>
              <w:jc w:val="right"/>
              <w:rPr>
                <w:rFonts w:eastAsia="Times New Roman"/>
                <w:color w:val="000000"/>
                <w:sz w:val="18"/>
                <w:szCs w:val="18"/>
              </w:rPr>
            </w:pPr>
            <w:r w:rsidRPr="00717817">
              <w:rPr>
                <w:rFonts w:eastAsia="Times New Roman"/>
                <w:color w:val="000000"/>
                <w:sz w:val="18"/>
                <w:szCs w:val="18"/>
              </w:rPr>
              <w:t>76</w:t>
            </w:r>
          </w:p>
        </w:tc>
        <w:tc>
          <w:tcPr>
            <w:tcW w:w="651"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5EC1CEFA" w14:textId="77777777">
            <w:pPr>
              <w:widowControl/>
              <w:autoSpaceDE/>
              <w:autoSpaceDN/>
              <w:jc w:val="right"/>
              <w:rPr>
                <w:rFonts w:eastAsia="Times New Roman"/>
                <w:color w:val="000000"/>
                <w:sz w:val="18"/>
                <w:szCs w:val="18"/>
              </w:rPr>
            </w:pPr>
            <w:r w:rsidRPr="00717817">
              <w:rPr>
                <w:rFonts w:eastAsia="Times New Roman"/>
                <w:color w:val="000000"/>
                <w:sz w:val="18"/>
                <w:szCs w:val="18"/>
              </w:rPr>
              <w:t>28</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4C2E2649" w14:textId="77777777">
            <w:pPr>
              <w:widowControl/>
              <w:autoSpaceDE/>
              <w:autoSpaceDN/>
              <w:jc w:val="right"/>
              <w:rPr>
                <w:rFonts w:eastAsia="Times New Roman"/>
                <w:color w:val="000000"/>
                <w:sz w:val="18"/>
                <w:szCs w:val="18"/>
              </w:rPr>
            </w:pPr>
            <w:r w:rsidRPr="00717817">
              <w:rPr>
                <w:rFonts w:eastAsia="Times New Roman"/>
                <w:color w:val="000000"/>
                <w:sz w:val="18"/>
                <w:szCs w:val="18"/>
              </w:rPr>
              <w:t>88</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217F93B7" w14:textId="77777777">
            <w:pPr>
              <w:widowControl/>
              <w:autoSpaceDE/>
              <w:autoSpaceDN/>
              <w:jc w:val="right"/>
              <w:rPr>
                <w:rFonts w:eastAsia="Times New Roman"/>
                <w:color w:val="000000"/>
                <w:sz w:val="18"/>
                <w:szCs w:val="18"/>
              </w:rPr>
            </w:pPr>
            <w:r w:rsidRPr="00717817">
              <w:rPr>
                <w:rFonts w:eastAsia="Times New Roman"/>
                <w:color w:val="000000"/>
                <w:sz w:val="18"/>
                <w:szCs w:val="18"/>
              </w:rPr>
              <w:t>34</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36529B1D" w14:textId="77777777">
            <w:pPr>
              <w:widowControl/>
              <w:autoSpaceDE/>
              <w:autoSpaceDN/>
              <w:jc w:val="right"/>
              <w:rPr>
                <w:rFonts w:eastAsia="Times New Roman"/>
                <w:color w:val="000000"/>
                <w:sz w:val="18"/>
                <w:szCs w:val="18"/>
              </w:rPr>
            </w:pPr>
            <w:r w:rsidRPr="00717817">
              <w:rPr>
                <w:rFonts w:eastAsia="Times New Roman"/>
                <w:color w:val="000000"/>
                <w:sz w:val="18"/>
                <w:szCs w:val="18"/>
              </w:rPr>
              <w:t>44</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1A1573E4" w14:textId="77777777">
            <w:pPr>
              <w:widowControl/>
              <w:autoSpaceDE/>
              <w:autoSpaceDN/>
              <w:jc w:val="right"/>
              <w:rPr>
                <w:rFonts w:eastAsia="Times New Roman"/>
                <w:color w:val="000000"/>
                <w:sz w:val="18"/>
                <w:szCs w:val="18"/>
              </w:rPr>
            </w:pPr>
            <w:r w:rsidRPr="00717817">
              <w:rPr>
                <w:rFonts w:eastAsia="Times New Roman"/>
                <w:color w:val="000000"/>
                <w:sz w:val="18"/>
                <w:szCs w:val="18"/>
              </w:rPr>
              <w:t>608</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440BA8D3" w14:textId="77777777">
            <w:pPr>
              <w:widowControl/>
              <w:autoSpaceDE/>
              <w:autoSpaceDN/>
              <w:jc w:val="right"/>
              <w:rPr>
                <w:rFonts w:eastAsia="Times New Roman"/>
                <w:color w:val="000000"/>
                <w:sz w:val="18"/>
                <w:szCs w:val="18"/>
              </w:rPr>
            </w:pPr>
            <w:r w:rsidRPr="00717817">
              <w:rPr>
                <w:rFonts w:eastAsia="Times New Roman"/>
                <w:color w:val="000000"/>
                <w:sz w:val="18"/>
                <w:szCs w:val="18"/>
              </w:rPr>
              <w:t>58</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0E588CEF" w14:textId="77777777">
            <w:pPr>
              <w:widowControl/>
              <w:autoSpaceDE/>
              <w:autoSpaceDN/>
              <w:jc w:val="right"/>
              <w:rPr>
                <w:rFonts w:eastAsia="Times New Roman"/>
                <w:color w:val="000000"/>
                <w:sz w:val="18"/>
                <w:szCs w:val="18"/>
              </w:rPr>
            </w:pPr>
            <w:r w:rsidRPr="00717817">
              <w:rPr>
                <w:rFonts w:eastAsia="Times New Roman"/>
                <w:color w:val="000000"/>
                <w:sz w:val="18"/>
                <w:szCs w:val="18"/>
              </w:rPr>
              <w:t>82</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76235DF9" w14:textId="255C6788">
            <w:pPr>
              <w:widowControl/>
              <w:autoSpaceDE/>
              <w:autoSpaceDN/>
              <w:jc w:val="right"/>
              <w:rPr>
                <w:rFonts w:eastAsia="Times New Roman"/>
                <w:color w:val="000000"/>
                <w:sz w:val="18"/>
                <w:szCs w:val="18"/>
              </w:rPr>
            </w:pPr>
            <w:r>
              <w:rPr>
                <w:rFonts w:eastAsia="Times New Roman"/>
                <w:color w:val="000000"/>
                <w:sz w:val="18"/>
                <w:szCs w:val="18"/>
              </w:rPr>
              <w:t>6</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45D91FA7" w14:textId="77777777">
            <w:pPr>
              <w:widowControl/>
              <w:autoSpaceDE/>
              <w:autoSpaceDN/>
              <w:jc w:val="right"/>
              <w:rPr>
                <w:rFonts w:eastAsia="Times New Roman"/>
                <w:color w:val="000000"/>
                <w:sz w:val="18"/>
                <w:szCs w:val="18"/>
              </w:rPr>
            </w:pPr>
            <w:r w:rsidRPr="00717817">
              <w:rPr>
                <w:rFonts w:eastAsia="Times New Roman"/>
                <w:color w:val="000000"/>
                <w:sz w:val="18"/>
                <w:szCs w:val="18"/>
              </w:rPr>
              <w:t>476</w:t>
            </w:r>
          </w:p>
        </w:tc>
        <w:tc>
          <w:tcPr>
            <w:tcW w:w="860" w:type="dxa"/>
            <w:tcBorders>
              <w:top w:val="nil"/>
              <w:left w:val="nil"/>
              <w:bottom w:val="single" w:color="auto" w:sz="4" w:space="0"/>
              <w:right w:val="nil"/>
            </w:tcBorders>
            <w:shd w:val="clear" w:color="000000" w:fill="FFFFFF"/>
            <w:noWrap/>
            <w:vAlign w:val="center"/>
          </w:tcPr>
          <w:p w:rsidRPr="00717817" w:rsidR="001954A0" w:rsidP="007008DE" w:rsidRDefault="001954A0" w14:paraId="35A02FCC" w14:textId="163546D0">
            <w:pPr>
              <w:widowControl/>
              <w:autoSpaceDE/>
              <w:autoSpaceDN/>
              <w:jc w:val="right"/>
              <w:rPr>
                <w:rFonts w:eastAsia="Times New Roman"/>
                <w:color w:val="000000"/>
                <w:sz w:val="18"/>
                <w:szCs w:val="18"/>
              </w:rPr>
            </w:pPr>
            <w:r w:rsidRPr="00717817">
              <w:rPr>
                <w:rFonts w:eastAsia="Times New Roman"/>
                <w:color w:val="000000"/>
                <w:sz w:val="18"/>
                <w:szCs w:val="18"/>
              </w:rPr>
              <w:t>15</w:t>
            </w:r>
            <w:r>
              <w:rPr>
                <w:rFonts w:eastAsia="Times New Roman"/>
                <w:color w:val="000000"/>
                <w:sz w:val="18"/>
                <w:szCs w:val="18"/>
              </w:rPr>
              <w:t>00</w:t>
            </w:r>
          </w:p>
        </w:tc>
        <w:tc>
          <w:tcPr>
            <w:tcW w:w="720" w:type="dxa"/>
            <w:tcBorders>
              <w:top w:val="nil"/>
              <w:left w:val="nil"/>
              <w:bottom w:val="single" w:color="auto" w:sz="4" w:space="0"/>
              <w:right w:val="single" w:color="auto" w:sz="8" w:space="0"/>
            </w:tcBorders>
            <w:shd w:val="clear" w:color="000000" w:fill="FFFFFF"/>
            <w:noWrap/>
            <w:vAlign w:val="center"/>
          </w:tcPr>
          <w:p w:rsidRPr="00717817" w:rsidR="001954A0" w:rsidP="00E4547D" w:rsidRDefault="001954A0" w14:paraId="5D566EB0" w14:textId="77777777">
            <w:pPr>
              <w:widowControl/>
              <w:autoSpaceDE/>
              <w:autoSpaceDN/>
              <w:rPr>
                <w:rFonts w:eastAsia="Times New Roman"/>
                <w:color w:val="000000"/>
                <w:sz w:val="18"/>
                <w:szCs w:val="18"/>
              </w:rPr>
            </w:pPr>
            <w:r w:rsidRPr="00717817">
              <w:rPr>
                <w:rFonts w:eastAsia="Times New Roman"/>
                <w:color w:val="000000"/>
                <w:sz w:val="18"/>
                <w:szCs w:val="18"/>
              </w:rPr>
              <w:t>hours</w:t>
            </w:r>
          </w:p>
        </w:tc>
      </w:tr>
      <w:tr w:rsidRPr="00717817" w:rsidR="001954A0" w:rsidTr="00E4547D" w14:paraId="7ABF3241" w14:textId="77777777">
        <w:trPr>
          <w:trHeight w:val="144"/>
        </w:trPr>
        <w:tc>
          <w:tcPr>
            <w:tcW w:w="1079" w:type="dxa"/>
            <w:vMerge w:val="restart"/>
            <w:tcBorders>
              <w:top w:val="single" w:color="auto" w:sz="4" w:space="0"/>
              <w:left w:val="single" w:color="auto" w:sz="8" w:space="0"/>
              <w:right w:val="single" w:color="auto" w:sz="4" w:space="0"/>
            </w:tcBorders>
          </w:tcPr>
          <w:p w:rsidRPr="006C1537" w:rsidR="001954A0" w:rsidP="007008DE" w:rsidRDefault="001954A0" w14:paraId="7714DE64" w14:textId="1091B8CD">
            <w:pPr>
              <w:rPr>
                <w:rFonts w:eastAsia="Times New Roman"/>
                <w:b/>
                <w:bCs/>
                <w:color w:val="000000"/>
                <w:sz w:val="18"/>
                <w:szCs w:val="18"/>
              </w:rPr>
            </w:pPr>
            <w:r w:rsidRPr="006C1537">
              <w:rPr>
                <w:rFonts w:eastAsia="Times New Roman"/>
                <w:b/>
                <w:bCs/>
                <w:color w:val="000000"/>
                <w:sz w:val="18"/>
                <w:szCs w:val="18"/>
              </w:rPr>
              <w:t>Westat</w:t>
            </w:r>
            <w:r w:rsidR="00AE07D9">
              <w:rPr>
                <w:rFonts w:eastAsia="Times New Roman"/>
                <w:b/>
                <w:bCs/>
                <w:color w:val="000000"/>
                <w:sz w:val="18"/>
                <w:szCs w:val="18"/>
              </w:rPr>
              <w:t>, Inc.</w:t>
            </w:r>
          </w:p>
        </w:tc>
        <w:tc>
          <w:tcPr>
            <w:tcW w:w="2520" w:type="dxa"/>
            <w:tcBorders>
              <w:top w:val="single" w:color="auto" w:sz="4" w:space="0"/>
              <w:left w:val="single" w:color="auto" w:sz="8" w:space="0"/>
              <w:bottom w:val="single" w:color="auto" w:sz="4" w:space="0"/>
              <w:right w:val="single" w:color="auto" w:sz="4" w:space="0"/>
            </w:tcBorders>
            <w:shd w:val="clear" w:color="auto" w:fill="auto"/>
            <w:vAlign w:val="center"/>
          </w:tcPr>
          <w:p w:rsidRPr="00821376" w:rsidR="001954A0" w:rsidP="007008DE" w:rsidRDefault="001954A0" w14:paraId="76A49258" w14:textId="1DE1FC0C">
            <w:pPr>
              <w:widowControl/>
              <w:autoSpaceDE/>
              <w:autoSpaceDN/>
              <w:rPr>
                <w:rFonts w:eastAsia="Times New Roman"/>
                <w:color w:val="000000"/>
                <w:sz w:val="18"/>
                <w:szCs w:val="18"/>
              </w:rPr>
            </w:pPr>
            <w:r w:rsidRPr="00404184">
              <w:rPr>
                <w:rFonts w:eastAsia="Times New Roman"/>
                <w:b/>
                <w:bCs/>
                <w:color w:val="000000"/>
                <w:sz w:val="18"/>
                <w:szCs w:val="18"/>
              </w:rPr>
              <w:t>C. Wilson,</w:t>
            </w:r>
            <w:r w:rsidRPr="00821376">
              <w:rPr>
                <w:rFonts w:eastAsia="Times New Roman"/>
                <w:color w:val="000000"/>
                <w:sz w:val="18"/>
                <w:szCs w:val="18"/>
              </w:rPr>
              <w:t xml:space="preserve"> Deputy Project Director</w:t>
            </w:r>
          </w:p>
        </w:tc>
        <w:tc>
          <w:tcPr>
            <w:tcW w:w="1440" w:type="dxa"/>
            <w:tcBorders>
              <w:top w:val="single" w:color="auto" w:sz="4" w:space="0"/>
              <w:left w:val="nil"/>
              <w:bottom w:val="single" w:color="auto" w:sz="4" w:space="0"/>
              <w:right w:val="single" w:color="auto" w:sz="4" w:space="0"/>
            </w:tcBorders>
            <w:shd w:val="clear" w:color="auto" w:fill="auto"/>
            <w:vAlign w:val="center"/>
          </w:tcPr>
          <w:p w:rsidRPr="00717817" w:rsidR="001954A0" w:rsidP="007008DE" w:rsidRDefault="001954A0" w14:paraId="228F2917" w14:textId="4F9EBDE1">
            <w:pPr>
              <w:widowControl/>
              <w:autoSpaceDE/>
              <w:autoSpaceDN/>
              <w:rPr>
                <w:rFonts w:eastAsia="Times New Roman"/>
                <w:color w:val="000000"/>
                <w:sz w:val="18"/>
                <w:szCs w:val="18"/>
              </w:rPr>
            </w:pPr>
            <w:r>
              <w:rPr>
                <w:rFonts w:eastAsia="Times New Roman"/>
                <w:color w:val="000000"/>
                <w:sz w:val="18"/>
                <w:szCs w:val="18"/>
              </w:rPr>
              <w:t>Sr. Fellow</w:t>
            </w:r>
          </w:p>
        </w:tc>
        <w:tc>
          <w:tcPr>
            <w:tcW w:w="654" w:type="dxa"/>
            <w:tcBorders>
              <w:top w:val="single" w:color="auto" w:sz="4" w:space="0"/>
              <w:left w:val="nil"/>
              <w:bottom w:val="single" w:color="auto" w:sz="4" w:space="0"/>
              <w:right w:val="single" w:color="auto" w:sz="4" w:space="0"/>
            </w:tcBorders>
            <w:shd w:val="clear" w:color="auto" w:fill="auto"/>
            <w:noWrap/>
            <w:vAlign w:val="center"/>
          </w:tcPr>
          <w:p w:rsidRPr="00717817" w:rsidR="001954A0" w:rsidP="007008DE" w:rsidRDefault="001954A0" w14:paraId="69281937" w14:textId="77777777">
            <w:pPr>
              <w:widowControl/>
              <w:autoSpaceDE/>
              <w:autoSpaceDN/>
              <w:jc w:val="right"/>
              <w:rPr>
                <w:rFonts w:eastAsia="Times New Roman"/>
                <w:color w:val="000000"/>
                <w:sz w:val="18"/>
                <w:szCs w:val="18"/>
              </w:rPr>
            </w:pPr>
            <w:r w:rsidRPr="00717817">
              <w:rPr>
                <w:rFonts w:eastAsia="Times New Roman"/>
                <w:color w:val="000000"/>
                <w:sz w:val="18"/>
                <w:szCs w:val="18"/>
              </w:rPr>
              <w:t>71</w:t>
            </w:r>
          </w:p>
        </w:tc>
        <w:tc>
          <w:tcPr>
            <w:tcW w:w="651" w:type="dxa"/>
            <w:tcBorders>
              <w:top w:val="single" w:color="auto" w:sz="4" w:space="0"/>
              <w:left w:val="nil"/>
              <w:bottom w:val="single" w:color="auto" w:sz="4" w:space="0"/>
              <w:right w:val="single" w:color="auto" w:sz="4" w:space="0"/>
            </w:tcBorders>
            <w:shd w:val="clear" w:color="auto" w:fill="auto"/>
            <w:noWrap/>
            <w:vAlign w:val="center"/>
          </w:tcPr>
          <w:p w:rsidRPr="00717817" w:rsidR="001954A0" w:rsidP="007008DE" w:rsidRDefault="001954A0" w14:paraId="425C4638" w14:textId="77777777">
            <w:pPr>
              <w:widowControl/>
              <w:autoSpaceDE/>
              <w:autoSpaceDN/>
              <w:jc w:val="right"/>
              <w:rPr>
                <w:rFonts w:eastAsia="Times New Roman"/>
                <w:color w:val="000000"/>
                <w:sz w:val="18"/>
                <w:szCs w:val="18"/>
              </w:rPr>
            </w:pPr>
            <w:r w:rsidRPr="00717817">
              <w:rPr>
                <w:rFonts w:eastAsia="Times New Roman"/>
                <w:color w:val="000000"/>
                <w:sz w:val="18"/>
                <w:szCs w:val="18"/>
              </w:rPr>
              <w:t>136</w:t>
            </w:r>
          </w:p>
        </w:tc>
        <w:tc>
          <w:tcPr>
            <w:tcW w:w="652" w:type="dxa"/>
            <w:tcBorders>
              <w:top w:val="single" w:color="auto" w:sz="4" w:space="0"/>
              <w:left w:val="nil"/>
              <w:bottom w:val="single" w:color="auto" w:sz="4" w:space="0"/>
              <w:right w:val="single" w:color="auto" w:sz="4" w:space="0"/>
            </w:tcBorders>
            <w:shd w:val="clear" w:color="auto" w:fill="auto"/>
            <w:noWrap/>
            <w:vAlign w:val="center"/>
          </w:tcPr>
          <w:p w:rsidRPr="00717817" w:rsidR="001954A0" w:rsidP="007008DE" w:rsidRDefault="001954A0" w14:paraId="68FEBA1E" w14:textId="77777777">
            <w:pPr>
              <w:widowControl/>
              <w:autoSpaceDE/>
              <w:autoSpaceDN/>
              <w:jc w:val="right"/>
              <w:rPr>
                <w:rFonts w:eastAsia="Times New Roman"/>
                <w:color w:val="000000"/>
                <w:sz w:val="18"/>
                <w:szCs w:val="18"/>
              </w:rPr>
            </w:pPr>
            <w:r w:rsidRPr="00717817">
              <w:rPr>
                <w:rFonts w:eastAsia="Times New Roman"/>
                <w:color w:val="000000"/>
                <w:sz w:val="18"/>
                <w:szCs w:val="18"/>
              </w:rPr>
              <w:t>152</w:t>
            </w:r>
          </w:p>
        </w:tc>
        <w:tc>
          <w:tcPr>
            <w:tcW w:w="652" w:type="dxa"/>
            <w:tcBorders>
              <w:top w:val="single" w:color="auto" w:sz="4" w:space="0"/>
              <w:left w:val="nil"/>
              <w:bottom w:val="single" w:color="auto" w:sz="4" w:space="0"/>
              <w:right w:val="single" w:color="auto" w:sz="4" w:space="0"/>
            </w:tcBorders>
            <w:shd w:val="clear" w:color="auto" w:fill="auto"/>
            <w:noWrap/>
            <w:vAlign w:val="center"/>
          </w:tcPr>
          <w:p w:rsidRPr="00717817" w:rsidR="001954A0" w:rsidP="007008DE" w:rsidRDefault="001954A0" w14:paraId="0F3700B2" w14:textId="77777777">
            <w:pPr>
              <w:widowControl/>
              <w:autoSpaceDE/>
              <w:autoSpaceDN/>
              <w:jc w:val="right"/>
              <w:rPr>
                <w:rFonts w:eastAsia="Times New Roman"/>
                <w:color w:val="000000"/>
                <w:sz w:val="18"/>
                <w:szCs w:val="18"/>
              </w:rPr>
            </w:pPr>
            <w:r w:rsidRPr="00717817">
              <w:rPr>
                <w:rFonts w:eastAsia="Times New Roman"/>
                <w:color w:val="000000"/>
                <w:sz w:val="18"/>
                <w:szCs w:val="18"/>
              </w:rPr>
              <w:t>72</w:t>
            </w:r>
          </w:p>
        </w:tc>
        <w:tc>
          <w:tcPr>
            <w:tcW w:w="652" w:type="dxa"/>
            <w:tcBorders>
              <w:top w:val="single" w:color="auto" w:sz="4" w:space="0"/>
              <w:left w:val="nil"/>
              <w:bottom w:val="single" w:color="auto" w:sz="4" w:space="0"/>
              <w:right w:val="single" w:color="auto" w:sz="4" w:space="0"/>
            </w:tcBorders>
            <w:shd w:val="clear" w:color="auto" w:fill="auto"/>
            <w:noWrap/>
            <w:vAlign w:val="center"/>
          </w:tcPr>
          <w:p w:rsidRPr="00717817" w:rsidR="001954A0" w:rsidP="007008DE" w:rsidRDefault="001954A0" w14:paraId="4C226070" w14:textId="77777777">
            <w:pPr>
              <w:widowControl/>
              <w:autoSpaceDE/>
              <w:autoSpaceDN/>
              <w:jc w:val="right"/>
              <w:rPr>
                <w:rFonts w:eastAsia="Times New Roman"/>
                <w:color w:val="000000"/>
                <w:sz w:val="18"/>
                <w:szCs w:val="18"/>
              </w:rPr>
            </w:pPr>
            <w:r w:rsidRPr="00717817">
              <w:rPr>
                <w:rFonts w:eastAsia="Times New Roman"/>
                <w:color w:val="000000"/>
                <w:sz w:val="18"/>
                <w:szCs w:val="18"/>
              </w:rPr>
              <w:t>92</w:t>
            </w:r>
          </w:p>
        </w:tc>
        <w:tc>
          <w:tcPr>
            <w:tcW w:w="652" w:type="dxa"/>
            <w:tcBorders>
              <w:top w:val="single" w:color="auto" w:sz="4" w:space="0"/>
              <w:left w:val="nil"/>
              <w:bottom w:val="single" w:color="auto" w:sz="4" w:space="0"/>
              <w:right w:val="single" w:color="auto" w:sz="4" w:space="0"/>
            </w:tcBorders>
            <w:shd w:val="clear" w:color="auto" w:fill="auto"/>
            <w:noWrap/>
            <w:vAlign w:val="center"/>
          </w:tcPr>
          <w:p w:rsidRPr="00717817" w:rsidR="001954A0" w:rsidP="007008DE" w:rsidRDefault="001954A0" w14:paraId="5DDA963B" w14:textId="77777777">
            <w:pPr>
              <w:widowControl/>
              <w:autoSpaceDE/>
              <w:autoSpaceDN/>
              <w:jc w:val="right"/>
              <w:rPr>
                <w:rFonts w:eastAsia="Times New Roman"/>
                <w:color w:val="000000"/>
                <w:sz w:val="18"/>
                <w:szCs w:val="18"/>
              </w:rPr>
            </w:pPr>
            <w:r w:rsidRPr="00717817">
              <w:rPr>
                <w:rFonts w:eastAsia="Times New Roman"/>
                <w:color w:val="000000"/>
                <w:sz w:val="18"/>
                <w:szCs w:val="18"/>
              </w:rPr>
              <w:t>10</w:t>
            </w:r>
          </w:p>
        </w:tc>
        <w:tc>
          <w:tcPr>
            <w:tcW w:w="652" w:type="dxa"/>
            <w:tcBorders>
              <w:top w:val="single" w:color="auto" w:sz="4" w:space="0"/>
              <w:left w:val="nil"/>
              <w:bottom w:val="single" w:color="auto" w:sz="4" w:space="0"/>
              <w:right w:val="single" w:color="auto" w:sz="4" w:space="0"/>
            </w:tcBorders>
            <w:shd w:val="clear" w:color="auto" w:fill="auto"/>
            <w:noWrap/>
            <w:vAlign w:val="center"/>
          </w:tcPr>
          <w:p w:rsidRPr="00717817" w:rsidR="001954A0" w:rsidP="007008DE" w:rsidRDefault="001954A0" w14:paraId="25C244B4" w14:textId="77777777">
            <w:pPr>
              <w:widowControl/>
              <w:autoSpaceDE/>
              <w:autoSpaceDN/>
              <w:jc w:val="right"/>
              <w:rPr>
                <w:rFonts w:eastAsia="Times New Roman"/>
                <w:color w:val="000000"/>
                <w:sz w:val="18"/>
                <w:szCs w:val="18"/>
              </w:rPr>
            </w:pPr>
            <w:r w:rsidRPr="00717817">
              <w:rPr>
                <w:rFonts w:eastAsia="Times New Roman"/>
                <w:color w:val="000000"/>
                <w:sz w:val="18"/>
                <w:szCs w:val="18"/>
              </w:rPr>
              <w:t>752</w:t>
            </w:r>
          </w:p>
        </w:tc>
        <w:tc>
          <w:tcPr>
            <w:tcW w:w="652" w:type="dxa"/>
            <w:tcBorders>
              <w:top w:val="single" w:color="auto" w:sz="4" w:space="0"/>
              <w:left w:val="nil"/>
              <w:bottom w:val="single" w:color="auto" w:sz="4" w:space="0"/>
              <w:right w:val="single" w:color="auto" w:sz="4" w:space="0"/>
            </w:tcBorders>
            <w:shd w:val="clear" w:color="auto" w:fill="auto"/>
            <w:noWrap/>
            <w:vAlign w:val="center"/>
          </w:tcPr>
          <w:p w:rsidRPr="00717817" w:rsidR="001954A0" w:rsidP="007008DE" w:rsidRDefault="001954A0" w14:paraId="28D27D1E" w14:textId="77777777">
            <w:pPr>
              <w:widowControl/>
              <w:autoSpaceDE/>
              <w:autoSpaceDN/>
              <w:jc w:val="right"/>
              <w:rPr>
                <w:rFonts w:eastAsia="Times New Roman"/>
                <w:color w:val="000000"/>
                <w:sz w:val="18"/>
                <w:szCs w:val="18"/>
              </w:rPr>
            </w:pPr>
            <w:r w:rsidRPr="00717817">
              <w:rPr>
                <w:rFonts w:eastAsia="Times New Roman"/>
                <w:color w:val="000000"/>
                <w:sz w:val="18"/>
                <w:szCs w:val="18"/>
              </w:rPr>
              <w:t>332</w:t>
            </w:r>
          </w:p>
        </w:tc>
        <w:tc>
          <w:tcPr>
            <w:tcW w:w="652" w:type="dxa"/>
            <w:tcBorders>
              <w:top w:val="single" w:color="auto" w:sz="4" w:space="0"/>
              <w:left w:val="nil"/>
              <w:bottom w:val="single" w:color="auto" w:sz="4" w:space="0"/>
              <w:right w:val="single" w:color="auto" w:sz="4" w:space="0"/>
            </w:tcBorders>
            <w:shd w:val="clear" w:color="auto" w:fill="auto"/>
            <w:noWrap/>
            <w:vAlign w:val="center"/>
          </w:tcPr>
          <w:p w:rsidRPr="00717817" w:rsidR="001954A0" w:rsidP="007008DE" w:rsidRDefault="001954A0" w14:paraId="2E16A591" w14:textId="77777777">
            <w:pPr>
              <w:widowControl/>
              <w:autoSpaceDE/>
              <w:autoSpaceDN/>
              <w:jc w:val="right"/>
              <w:rPr>
                <w:rFonts w:eastAsia="Times New Roman"/>
                <w:color w:val="000000"/>
                <w:sz w:val="18"/>
                <w:szCs w:val="18"/>
              </w:rPr>
            </w:pPr>
            <w:r w:rsidRPr="00717817">
              <w:rPr>
                <w:rFonts w:eastAsia="Times New Roman"/>
                <w:color w:val="000000"/>
                <w:sz w:val="18"/>
                <w:szCs w:val="18"/>
              </w:rPr>
              <w:t>20</w:t>
            </w:r>
          </w:p>
        </w:tc>
        <w:tc>
          <w:tcPr>
            <w:tcW w:w="652" w:type="dxa"/>
            <w:tcBorders>
              <w:top w:val="single" w:color="auto" w:sz="4" w:space="0"/>
              <w:left w:val="nil"/>
              <w:bottom w:val="single" w:color="auto" w:sz="4" w:space="0"/>
              <w:right w:val="single" w:color="auto" w:sz="4" w:space="0"/>
            </w:tcBorders>
            <w:shd w:val="clear" w:color="auto" w:fill="auto"/>
            <w:noWrap/>
            <w:vAlign w:val="center"/>
          </w:tcPr>
          <w:p w:rsidRPr="00717817" w:rsidR="001954A0" w:rsidP="007008DE" w:rsidRDefault="001954A0" w14:paraId="35DA71F6" w14:textId="77777777">
            <w:pPr>
              <w:widowControl/>
              <w:autoSpaceDE/>
              <w:autoSpaceDN/>
              <w:jc w:val="right"/>
              <w:rPr>
                <w:rFonts w:eastAsia="Times New Roman"/>
                <w:color w:val="000000"/>
                <w:sz w:val="18"/>
                <w:szCs w:val="18"/>
              </w:rPr>
            </w:pPr>
            <w:r w:rsidRPr="00717817">
              <w:rPr>
                <w:rFonts w:eastAsia="Times New Roman"/>
                <w:color w:val="000000"/>
                <w:sz w:val="18"/>
                <w:szCs w:val="18"/>
              </w:rPr>
              <w:t>0</w:t>
            </w:r>
          </w:p>
        </w:tc>
        <w:tc>
          <w:tcPr>
            <w:tcW w:w="860" w:type="dxa"/>
            <w:tcBorders>
              <w:top w:val="single" w:color="auto" w:sz="4" w:space="0"/>
              <w:left w:val="nil"/>
              <w:bottom w:val="single" w:color="auto" w:sz="4" w:space="0"/>
              <w:right w:val="nil"/>
            </w:tcBorders>
            <w:shd w:val="clear" w:color="000000" w:fill="FFFFFF"/>
            <w:noWrap/>
            <w:vAlign w:val="center"/>
          </w:tcPr>
          <w:p w:rsidRPr="00717817" w:rsidR="001954A0" w:rsidP="007008DE" w:rsidRDefault="001954A0" w14:paraId="1852AC62" w14:textId="77777777">
            <w:pPr>
              <w:widowControl/>
              <w:autoSpaceDE/>
              <w:autoSpaceDN/>
              <w:jc w:val="right"/>
              <w:rPr>
                <w:rFonts w:eastAsia="Times New Roman"/>
                <w:color w:val="000000"/>
                <w:sz w:val="18"/>
                <w:szCs w:val="18"/>
              </w:rPr>
            </w:pPr>
            <w:r w:rsidRPr="00717817">
              <w:rPr>
                <w:rFonts w:eastAsia="Times New Roman"/>
                <w:color w:val="000000"/>
                <w:sz w:val="18"/>
                <w:szCs w:val="18"/>
              </w:rPr>
              <w:t>1637</w:t>
            </w:r>
          </w:p>
        </w:tc>
        <w:tc>
          <w:tcPr>
            <w:tcW w:w="720" w:type="dxa"/>
            <w:tcBorders>
              <w:top w:val="single" w:color="auto" w:sz="4" w:space="0"/>
              <w:left w:val="nil"/>
              <w:bottom w:val="single" w:color="auto" w:sz="4" w:space="0"/>
              <w:right w:val="single" w:color="auto" w:sz="8" w:space="0"/>
            </w:tcBorders>
            <w:shd w:val="clear" w:color="000000" w:fill="FFFFFF"/>
            <w:noWrap/>
            <w:vAlign w:val="center"/>
          </w:tcPr>
          <w:p w:rsidRPr="00717817" w:rsidR="001954A0" w:rsidP="00E4547D" w:rsidRDefault="001954A0" w14:paraId="36ABE00D" w14:textId="77777777">
            <w:pPr>
              <w:widowControl/>
              <w:autoSpaceDE/>
              <w:autoSpaceDN/>
              <w:rPr>
                <w:rFonts w:eastAsia="Times New Roman"/>
                <w:color w:val="000000"/>
                <w:sz w:val="18"/>
                <w:szCs w:val="18"/>
              </w:rPr>
            </w:pPr>
            <w:r w:rsidRPr="00717817">
              <w:rPr>
                <w:rFonts w:eastAsia="Times New Roman"/>
                <w:color w:val="000000"/>
                <w:sz w:val="18"/>
                <w:szCs w:val="18"/>
              </w:rPr>
              <w:t>hours</w:t>
            </w:r>
          </w:p>
        </w:tc>
      </w:tr>
      <w:tr w:rsidRPr="00717817" w:rsidR="001954A0" w:rsidTr="00E4547D" w14:paraId="2C359C66" w14:textId="77777777">
        <w:trPr>
          <w:trHeight w:val="144"/>
        </w:trPr>
        <w:tc>
          <w:tcPr>
            <w:tcW w:w="1079" w:type="dxa"/>
            <w:vMerge/>
            <w:tcBorders>
              <w:left w:val="single" w:color="auto" w:sz="8" w:space="0"/>
              <w:right w:val="single" w:color="auto" w:sz="4" w:space="0"/>
            </w:tcBorders>
          </w:tcPr>
          <w:p w:rsidRPr="006C1537" w:rsidR="001954A0" w:rsidP="007008DE" w:rsidRDefault="001954A0" w14:paraId="13F7D829" w14:textId="77777777">
            <w:pPr>
              <w:rPr>
                <w:rFonts w:eastAsia="Times New Roman"/>
                <w:b/>
                <w:bCs/>
                <w:color w:val="000000"/>
                <w:sz w:val="18"/>
                <w:szCs w:val="18"/>
              </w:rPr>
            </w:pPr>
          </w:p>
        </w:tc>
        <w:tc>
          <w:tcPr>
            <w:tcW w:w="2520" w:type="dxa"/>
            <w:tcBorders>
              <w:top w:val="single" w:color="auto" w:sz="4" w:space="0"/>
              <w:left w:val="single" w:color="auto" w:sz="8" w:space="0"/>
              <w:bottom w:val="single" w:color="auto" w:sz="4" w:space="0"/>
              <w:right w:val="single" w:color="auto" w:sz="4" w:space="0"/>
            </w:tcBorders>
            <w:shd w:val="clear" w:color="auto" w:fill="auto"/>
            <w:vAlign w:val="center"/>
          </w:tcPr>
          <w:p w:rsidRPr="00821376" w:rsidR="001954A0" w:rsidP="007008DE" w:rsidRDefault="001954A0" w14:paraId="262C49C7" w14:textId="1B74E879">
            <w:pPr>
              <w:widowControl/>
              <w:autoSpaceDE/>
              <w:autoSpaceDN/>
              <w:rPr>
                <w:rFonts w:eastAsia="Times New Roman"/>
                <w:color w:val="000000"/>
                <w:sz w:val="18"/>
                <w:szCs w:val="18"/>
              </w:rPr>
            </w:pPr>
            <w:r w:rsidRPr="00404184">
              <w:rPr>
                <w:rFonts w:eastAsia="Times New Roman"/>
                <w:b/>
                <w:bCs/>
                <w:color w:val="000000"/>
                <w:sz w:val="18"/>
                <w:szCs w:val="18"/>
              </w:rPr>
              <w:t>J. Knaus,</w:t>
            </w:r>
            <w:r w:rsidRPr="00821376">
              <w:rPr>
                <w:rFonts w:eastAsia="Times New Roman"/>
                <w:color w:val="000000"/>
                <w:sz w:val="18"/>
                <w:szCs w:val="18"/>
              </w:rPr>
              <w:t xml:space="preserve"> Subject Matter Expert</w:t>
            </w:r>
          </w:p>
        </w:tc>
        <w:tc>
          <w:tcPr>
            <w:tcW w:w="1440" w:type="dxa"/>
            <w:tcBorders>
              <w:top w:val="single" w:color="auto" w:sz="4" w:space="0"/>
              <w:left w:val="nil"/>
              <w:bottom w:val="single" w:color="auto" w:sz="4" w:space="0"/>
              <w:right w:val="single" w:color="auto" w:sz="4" w:space="0"/>
            </w:tcBorders>
            <w:shd w:val="clear" w:color="auto" w:fill="auto"/>
            <w:vAlign w:val="center"/>
          </w:tcPr>
          <w:p w:rsidRPr="00717817" w:rsidR="001954A0" w:rsidP="007008DE" w:rsidRDefault="001954A0" w14:paraId="0C172991" w14:textId="0BE186F2">
            <w:pPr>
              <w:widowControl/>
              <w:autoSpaceDE/>
              <w:autoSpaceDN/>
              <w:rPr>
                <w:rFonts w:eastAsia="Times New Roman"/>
                <w:color w:val="000000"/>
                <w:sz w:val="18"/>
                <w:szCs w:val="18"/>
              </w:rPr>
            </w:pPr>
            <w:r>
              <w:rPr>
                <w:rFonts w:eastAsia="Times New Roman"/>
                <w:color w:val="000000"/>
                <w:sz w:val="18"/>
                <w:szCs w:val="18"/>
              </w:rPr>
              <w:t>Sr. Associate II</w:t>
            </w:r>
          </w:p>
        </w:tc>
        <w:tc>
          <w:tcPr>
            <w:tcW w:w="654" w:type="dxa"/>
            <w:tcBorders>
              <w:top w:val="single" w:color="auto" w:sz="4" w:space="0"/>
              <w:left w:val="nil"/>
              <w:bottom w:val="single" w:color="auto" w:sz="4" w:space="0"/>
              <w:right w:val="single" w:color="auto" w:sz="4" w:space="0"/>
            </w:tcBorders>
            <w:shd w:val="clear" w:color="auto" w:fill="auto"/>
            <w:noWrap/>
            <w:vAlign w:val="center"/>
          </w:tcPr>
          <w:p w:rsidRPr="00717817" w:rsidR="001954A0" w:rsidP="007008DE" w:rsidRDefault="001954A0" w14:paraId="6FA26415" w14:textId="77777777">
            <w:pPr>
              <w:widowControl/>
              <w:autoSpaceDE/>
              <w:autoSpaceDN/>
              <w:jc w:val="right"/>
              <w:rPr>
                <w:rFonts w:eastAsia="Times New Roman"/>
                <w:color w:val="000000"/>
                <w:sz w:val="18"/>
                <w:szCs w:val="18"/>
              </w:rPr>
            </w:pPr>
            <w:r w:rsidRPr="00717817">
              <w:rPr>
                <w:rFonts w:eastAsia="Times New Roman"/>
                <w:color w:val="000000"/>
                <w:sz w:val="18"/>
                <w:szCs w:val="18"/>
              </w:rPr>
              <w:t>10</w:t>
            </w:r>
          </w:p>
        </w:tc>
        <w:tc>
          <w:tcPr>
            <w:tcW w:w="651" w:type="dxa"/>
            <w:tcBorders>
              <w:top w:val="single" w:color="auto" w:sz="4" w:space="0"/>
              <w:left w:val="nil"/>
              <w:bottom w:val="single" w:color="auto" w:sz="4" w:space="0"/>
              <w:right w:val="single" w:color="auto" w:sz="4" w:space="0"/>
            </w:tcBorders>
            <w:shd w:val="clear" w:color="auto" w:fill="auto"/>
            <w:noWrap/>
            <w:vAlign w:val="center"/>
          </w:tcPr>
          <w:p w:rsidRPr="00717817" w:rsidR="001954A0" w:rsidP="007008DE" w:rsidRDefault="001954A0" w14:paraId="43E6739D" w14:textId="77777777">
            <w:pPr>
              <w:widowControl/>
              <w:autoSpaceDE/>
              <w:autoSpaceDN/>
              <w:jc w:val="right"/>
              <w:rPr>
                <w:rFonts w:eastAsia="Times New Roman"/>
                <w:color w:val="000000"/>
                <w:sz w:val="18"/>
                <w:szCs w:val="18"/>
              </w:rPr>
            </w:pPr>
            <w:r w:rsidRPr="00717817">
              <w:rPr>
                <w:rFonts w:eastAsia="Times New Roman"/>
                <w:color w:val="000000"/>
                <w:sz w:val="18"/>
                <w:szCs w:val="18"/>
              </w:rPr>
              <w:t>26</w:t>
            </w:r>
          </w:p>
        </w:tc>
        <w:tc>
          <w:tcPr>
            <w:tcW w:w="652" w:type="dxa"/>
            <w:tcBorders>
              <w:top w:val="single" w:color="auto" w:sz="4" w:space="0"/>
              <w:left w:val="nil"/>
              <w:bottom w:val="single" w:color="auto" w:sz="4" w:space="0"/>
              <w:right w:val="single" w:color="auto" w:sz="4" w:space="0"/>
            </w:tcBorders>
            <w:shd w:val="clear" w:color="auto" w:fill="auto"/>
            <w:noWrap/>
            <w:vAlign w:val="center"/>
          </w:tcPr>
          <w:p w:rsidRPr="00717817" w:rsidR="001954A0" w:rsidP="007008DE" w:rsidRDefault="001954A0" w14:paraId="7AEE1CC8" w14:textId="77777777">
            <w:pPr>
              <w:widowControl/>
              <w:autoSpaceDE/>
              <w:autoSpaceDN/>
              <w:jc w:val="right"/>
              <w:rPr>
                <w:rFonts w:eastAsia="Times New Roman"/>
                <w:color w:val="000000"/>
                <w:sz w:val="18"/>
                <w:szCs w:val="18"/>
              </w:rPr>
            </w:pPr>
            <w:r w:rsidRPr="00717817">
              <w:rPr>
                <w:rFonts w:eastAsia="Times New Roman"/>
                <w:color w:val="000000"/>
                <w:sz w:val="18"/>
                <w:szCs w:val="18"/>
              </w:rPr>
              <w:t>56</w:t>
            </w:r>
          </w:p>
        </w:tc>
        <w:tc>
          <w:tcPr>
            <w:tcW w:w="652" w:type="dxa"/>
            <w:tcBorders>
              <w:top w:val="single" w:color="auto" w:sz="4" w:space="0"/>
              <w:left w:val="nil"/>
              <w:bottom w:val="single" w:color="auto" w:sz="4" w:space="0"/>
              <w:right w:val="single" w:color="auto" w:sz="4" w:space="0"/>
            </w:tcBorders>
            <w:shd w:val="clear" w:color="auto" w:fill="auto"/>
            <w:noWrap/>
            <w:vAlign w:val="center"/>
          </w:tcPr>
          <w:p w:rsidRPr="00717817" w:rsidR="001954A0" w:rsidP="007008DE" w:rsidRDefault="001954A0" w14:paraId="1BD32131" w14:textId="77777777">
            <w:pPr>
              <w:widowControl/>
              <w:autoSpaceDE/>
              <w:autoSpaceDN/>
              <w:jc w:val="right"/>
              <w:rPr>
                <w:rFonts w:eastAsia="Times New Roman"/>
                <w:color w:val="000000"/>
                <w:sz w:val="18"/>
                <w:szCs w:val="18"/>
              </w:rPr>
            </w:pPr>
            <w:r w:rsidRPr="00717817">
              <w:rPr>
                <w:rFonts w:eastAsia="Times New Roman"/>
                <w:color w:val="000000"/>
                <w:sz w:val="18"/>
                <w:szCs w:val="18"/>
              </w:rPr>
              <w:t>8</w:t>
            </w:r>
          </w:p>
        </w:tc>
        <w:tc>
          <w:tcPr>
            <w:tcW w:w="652" w:type="dxa"/>
            <w:tcBorders>
              <w:top w:val="single" w:color="auto" w:sz="4" w:space="0"/>
              <w:left w:val="nil"/>
              <w:bottom w:val="single" w:color="auto" w:sz="4" w:space="0"/>
              <w:right w:val="single" w:color="auto" w:sz="4" w:space="0"/>
            </w:tcBorders>
            <w:shd w:val="clear" w:color="auto" w:fill="auto"/>
            <w:noWrap/>
            <w:vAlign w:val="center"/>
          </w:tcPr>
          <w:p w:rsidRPr="00717817" w:rsidR="001954A0" w:rsidP="007008DE" w:rsidRDefault="001954A0" w14:paraId="0DAD0415" w14:textId="77777777">
            <w:pPr>
              <w:widowControl/>
              <w:autoSpaceDE/>
              <w:autoSpaceDN/>
              <w:jc w:val="right"/>
              <w:rPr>
                <w:rFonts w:eastAsia="Times New Roman"/>
                <w:color w:val="000000"/>
                <w:sz w:val="18"/>
                <w:szCs w:val="18"/>
              </w:rPr>
            </w:pPr>
            <w:r w:rsidRPr="00717817">
              <w:rPr>
                <w:rFonts w:eastAsia="Times New Roman"/>
                <w:color w:val="000000"/>
                <w:sz w:val="18"/>
                <w:szCs w:val="18"/>
              </w:rPr>
              <w:t>54</w:t>
            </w:r>
          </w:p>
        </w:tc>
        <w:tc>
          <w:tcPr>
            <w:tcW w:w="652" w:type="dxa"/>
            <w:tcBorders>
              <w:top w:val="single" w:color="auto" w:sz="4" w:space="0"/>
              <w:left w:val="nil"/>
              <w:bottom w:val="single" w:color="auto" w:sz="4" w:space="0"/>
              <w:right w:val="single" w:color="auto" w:sz="4" w:space="0"/>
            </w:tcBorders>
            <w:shd w:val="clear" w:color="auto" w:fill="auto"/>
            <w:noWrap/>
            <w:vAlign w:val="center"/>
          </w:tcPr>
          <w:p w:rsidRPr="00717817" w:rsidR="001954A0" w:rsidP="007008DE" w:rsidRDefault="001954A0" w14:paraId="418264B5" w14:textId="77777777">
            <w:pPr>
              <w:widowControl/>
              <w:autoSpaceDE/>
              <w:autoSpaceDN/>
              <w:jc w:val="right"/>
              <w:rPr>
                <w:rFonts w:eastAsia="Times New Roman"/>
                <w:color w:val="000000"/>
                <w:sz w:val="18"/>
                <w:szCs w:val="18"/>
              </w:rPr>
            </w:pPr>
            <w:r w:rsidRPr="00717817">
              <w:rPr>
                <w:rFonts w:eastAsia="Times New Roman"/>
                <w:color w:val="000000"/>
                <w:sz w:val="18"/>
                <w:szCs w:val="18"/>
              </w:rPr>
              <w:t>10</w:t>
            </w:r>
          </w:p>
        </w:tc>
        <w:tc>
          <w:tcPr>
            <w:tcW w:w="652" w:type="dxa"/>
            <w:tcBorders>
              <w:top w:val="single" w:color="auto" w:sz="4" w:space="0"/>
              <w:left w:val="nil"/>
              <w:bottom w:val="single" w:color="auto" w:sz="4" w:space="0"/>
              <w:right w:val="single" w:color="auto" w:sz="4" w:space="0"/>
            </w:tcBorders>
            <w:shd w:val="clear" w:color="auto" w:fill="auto"/>
            <w:noWrap/>
            <w:vAlign w:val="center"/>
          </w:tcPr>
          <w:p w:rsidRPr="00717817" w:rsidR="001954A0" w:rsidP="007008DE" w:rsidRDefault="001954A0" w14:paraId="425E4DBE" w14:textId="77777777">
            <w:pPr>
              <w:widowControl/>
              <w:autoSpaceDE/>
              <w:autoSpaceDN/>
              <w:jc w:val="right"/>
              <w:rPr>
                <w:rFonts w:eastAsia="Times New Roman"/>
                <w:color w:val="000000"/>
                <w:sz w:val="18"/>
                <w:szCs w:val="18"/>
              </w:rPr>
            </w:pPr>
            <w:r w:rsidRPr="00717817">
              <w:rPr>
                <w:rFonts w:eastAsia="Times New Roman"/>
                <w:color w:val="000000"/>
                <w:sz w:val="18"/>
                <w:szCs w:val="18"/>
              </w:rPr>
              <w:t>64</w:t>
            </w:r>
          </w:p>
        </w:tc>
        <w:tc>
          <w:tcPr>
            <w:tcW w:w="652" w:type="dxa"/>
            <w:tcBorders>
              <w:top w:val="single" w:color="auto" w:sz="4" w:space="0"/>
              <w:left w:val="nil"/>
              <w:bottom w:val="single" w:color="auto" w:sz="4" w:space="0"/>
              <w:right w:val="single" w:color="auto" w:sz="4" w:space="0"/>
            </w:tcBorders>
            <w:shd w:val="clear" w:color="auto" w:fill="auto"/>
            <w:noWrap/>
            <w:vAlign w:val="center"/>
          </w:tcPr>
          <w:p w:rsidRPr="00717817" w:rsidR="001954A0" w:rsidP="007008DE" w:rsidRDefault="001954A0" w14:paraId="36D951A2" w14:textId="77777777">
            <w:pPr>
              <w:widowControl/>
              <w:autoSpaceDE/>
              <w:autoSpaceDN/>
              <w:jc w:val="right"/>
              <w:rPr>
                <w:rFonts w:eastAsia="Times New Roman"/>
                <w:color w:val="000000"/>
                <w:sz w:val="18"/>
                <w:szCs w:val="18"/>
              </w:rPr>
            </w:pPr>
            <w:r w:rsidRPr="00717817">
              <w:rPr>
                <w:rFonts w:eastAsia="Times New Roman"/>
                <w:color w:val="000000"/>
                <w:sz w:val="18"/>
                <w:szCs w:val="18"/>
              </w:rPr>
              <w:t>64</w:t>
            </w:r>
          </w:p>
        </w:tc>
        <w:tc>
          <w:tcPr>
            <w:tcW w:w="652" w:type="dxa"/>
            <w:tcBorders>
              <w:top w:val="single" w:color="auto" w:sz="4" w:space="0"/>
              <w:left w:val="nil"/>
              <w:bottom w:val="single" w:color="auto" w:sz="4" w:space="0"/>
              <w:right w:val="single" w:color="auto" w:sz="4" w:space="0"/>
            </w:tcBorders>
            <w:shd w:val="clear" w:color="auto" w:fill="auto"/>
            <w:noWrap/>
            <w:vAlign w:val="center"/>
          </w:tcPr>
          <w:p w:rsidRPr="00717817" w:rsidR="001954A0" w:rsidP="007008DE" w:rsidRDefault="001954A0" w14:paraId="4A1D8500" w14:textId="77777777">
            <w:pPr>
              <w:widowControl/>
              <w:autoSpaceDE/>
              <w:autoSpaceDN/>
              <w:jc w:val="right"/>
              <w:rPr>
                <w:rFonts w:eastAsia="Times New Roman"/>
                <w:color w:val="000000"/>
                <w:sz w:val="18"/>
                <w:szCs w:val="18"/>
              </w:rPr>
            </w:pPr>
            <w:r w:rsidRPr="00717817">
              <w:rPr>
                <w:rFonts w:eastAsia="Times New Roman"/>
                <w:color w:val="000000"/>
                <w:sz w:val="18"/>
                <w:szCs w:val="18"/>
              </w:rPr>
              <w:t>10</w:t>
            </w:r>
          </w:p>
        </w:tc>
        <w:tc>
          <w:tcPr>
            <w:tcW w:w="652" w:type="dxa"/>
            <w:tcBorders>
              <w:top w:val="single" w:color="auto" w:sz="4" w:space="0"/>
              <w:left w:val="nil"/>
              <w:bottom w:val="single" w:color="auto" w:sz="4" w:space="0"/>
              <w:right w:val="single" w:color="auto" w:sz="4" w:space="0"/>
            </w:tcBorders>
            <w:shd w:val="clear" w:color="auto" w:fill="auto"/>
            <w:noWrap/>
            <w:vAlign w:val="center"/>
          </w:tcPr>
          <w:p w:rsidRPr="00717817" w:rsidR="001954A0" w:rsidP="007008DE" w:rsidRDefault="001954A0" w14:paraId="69841FF9" w14:textId="77777777">
            <w:pPr>
              <w:widowControl/>
              <w:autoSpaceDE/>
              <w:autoSpaceDN/>
              <w:jc w:val="right"/>
              <w:rPr>
                <w:rFonts w:eastAsia="Times New Roman"/>
                <w:color w:val="000000"/>
                <w:sz w:val="18"/>
                <w:szCs w:val="18"/>
              </w:rPr>
            </w:pPr>
            <w:r w:rsidRPr="00717817">
              <w:rPr>
                <w:rFonts w:eastAsia="Times New Roman"/>
                <w:color w:val="000000"/>
                <w:sz w:val="18"/>
                <w:szCs w:val="18"/>
              </w:rPr>
              <w:t>0</w:t>
            </w:r>
          </w:p>
        </w:tc>
        <w:tc>
          <w:tcPr>
            <w:tcW w:w="860" w:type="dxa"/>
            <w:tcBorders>
              <w:top w:val="single" w:color="auto" w:sz="4" w:space="0"/>
              <w:left w:val="nil"/>
              <w:bottom w:val="single" w:color="auto" w:sz="4" w:space="0"/>
              <w:right w:val="nil"/>
            </w:tcBorders>
            <w:shd w:val="clear" w:color="000000" w:fill="FFFFFF"/>
            <w:noWrap/>
            <w:vAlign w:val="center"/>
          </w:tcPr>
          <w:p w:rsidRPr="00717817" w:rsidR="001954A0" w:rsidP="007008DE" w:rsidRDefault="001954A0" w14:paraId="0CCB7E88" w14:textId="77777777">
            <w:pPr>
              <w:widowControl/>
              <w:autoSpaceDE/>
              <w:autoSpaceDN/>
              <w:jc w:val="right"/>
              <w:rPr>
                <w:rFonts w:eastAsia="Times New Roman"/>
                <w:color w:val="000000"/>
                <w:sz w:val="18"/>
                <w:szCs w:val="18"/>
              </w:rPr>
            </w:pPr>
            <w:r w:rsidRPr="00717817">
              <w:rPr>
                <w:rFonts w:eastAsia="Times New Roman"/>
                <w:color w:val="000000"/>
                <w:sz w:val="18"/>
                <w:szCs w:val="18"/>
              </w:rPr>
              <w:t>302</w:t>
            </w:r>
          </w:p>
        </w:tc>
        <w:tc>
          <w:tcPr>
            <w:tcW w:w="720" w:type="dxa"/>
            <w:tcBorders>
              <w:top w:val="single" w:color="auto" w:sz="4" w:space="0"/>
              <w:left w:val="nil"/>
              <w:bottom w:val="single" w:color="auto" w:sz="4" w:space="0"/>
              <w:right w:val="single" w:color="auto" w:sz="8" w:space="0"/>
            </w:tcBorders>
            <w:shd w:val="clear" w:color="000000" w:fill="FFFFFF"/>
            <w:noWrap/>
            <w:vAlign w:val="center"/>
          </w:tcPr>
          <w:p w:rsidRPr="00717817" w:rsidR="001954A0" w:rsidP="00E4547D" w:rsidRDefault="001954A0" w14:paraId="75C1F089" w14:textId="77777777">
            <w:pPr>
              <w:widowControl/>
              <w:autoSpaceDE/>
              <w:autoSpaceDN/>
              <w:rPr>
                <w:rFonts w:eastAsia="Times New Roman"/>
                <w:color w:val="000000"/>
                <w:sz w:val="18"/>
                <w:szCs w:val="18"/>
              </w:rPr>
            </w:pPr>
            <w:r w:rsidRPr="00717817">
              <w:rPr>
                <w:rFonts w:eastAsia="Times New Roman"/>
                <w:color w:val="000000"/>
                <w:sz w:val="18"/>
                <w:szCs w:val="18"/>
              </w:rPr>
              <w:t>hours</w:t>
            </w:r>
          </w:p>
        </w:tc>
      </w:tr>
      <w:tr w:rsidRPr="00717817" w:rsidR="001954A0" w:rsidTr="00E4547D" w14:paraId="026C7869" w14:textId="77777777">
        <w:trPr>
          <w:trHeight w:val="144"/>
        </w:trPr>
        <w:tc>
          <w:tcPr>
            <w:tcW w:w="1079" w:type="dxa"/>
            <w:vMerge/>
            <w:tcBorders>
              <w:left w:val="single" w:color="auto" w:sz="8" w:space="0"/>
              <w:bottom w:val="single" w:color="auto" w:sz="4" w:space="0"/>
              <w:right w:val="single" w:color="auto" w:sz="4" w:space="0"/>
            </w:tcBorders>
          </w:tcPr>
          <w:p w:rsidRPr="006C1537" w:rsidR="001954A0" w:rsidP="007008DE" w:rsidRDefault="001954A0" w14:paraId="1FBDCCCC" w14:textId="77777777">
            <w:pPr>
              <w:rPr>
                <w:rFonts w:eastAsia="Times New Roman"/>
                <w:b/>
                <w:bCs/>
                <w:color w:val="000000"/>
                <w:sz w:val="18"/>
                <w:szCs w:val="18"/>
              </w:rPr>
            </w:pPr>
          </w:p>
        </w:tc>
        <w:tc>
          <w:tcPr>
            <w:tcW w:w="2520" w:type="dxa"/>
            <w:tcBorders>
              <w:top w:val="single" w:color="auto" w:sz="4" w:space="0"/>
              <w:left w:val="single" w:color="auto" w:sz="8" w:space="0"/>
              <w:bottom w:val="single" w:color="auto" w:sz="4" w:space="0"/>
              <w:right w:val="single" w:color="auto" w:sz="4" w:space="0"/>
            </w:tcBorders>
            <w:shd w:val="clear" w:color="auto" w:fill="auto"/>
            <w:vAlign w:val="center"/>
          </w:tcPr>
          <w:p w:rsidRPr="00821376" w:rsidR="001954A0" w:rsidP="007008DE" w:rsidRDefault="001954A0" w14:paraId="4F667C7C" w14:textId="134F950F">
            <w:pPr>
              <w:widowControl/>
              <w:autoSpaceDE/>
              <w:autoSpaceDN/>
              <w:rPr>
                <w:rFonts w:eastAsia="Times New Roman"/>
                <w:color w:val="000000"/>
                <w:sz w:val="18"/>
                <w:szCs w:val="18"/>
              </w:rPr>
            </w:pPr>
            <w:r w:rsidRPr="00404184">
              <w:rPr>
                <w:rFonts w:eastAsia="Times New Roman"/>
                <w:b/>
                <w:bCs/>
                <w:color w:val="000000"/>
                <w:sz w:val="18"/>
                <w:szCs w:val="18"/>
              </w:rPr>
              <w:t>M. Gearing,</w:t>
            </w:r>
            <w:r w:rsidRPr="00821376">
              <w:rPr>
                <w:rFonts w:eastAsia="Times New Roman"/>
                <w:color w:val="000000"/>
                <w:sz w:val="18"/>
                <w:szCs w:val="18"/>
              </w:rPr>
              <w:t xml:space="preserve"> Sr. Researcher</w:t>
            </w:r>
          </w:p>
        </w:tc>
        <w:tc>
          <w:tcPr>
            <w:tcW w:w="1440" w:type="dxa"/>
            <w:tcBorders>
              <w:top w:val="single" w:color="auto" w:sz="4" w:space="0"/>
              <w:left w:val="nil"/>
              <w:bottom w:val="single" w:color="auto" w:sz="4" w:space="0"/>
              <w:right w:val="single" w:color="auto" w:sz="4" w:space="0"/>
            </w:tcBorders>
            <w:shd w:val="clear" w:color="auto" w:fill="auto"/>
            <w:vAlign w:val="center"/>
          </w:tcPr>
          <w:p w:rsidRPr="00717817" w:rsidR="001954A0" w:rsidP="007008DE" w:rsidRDefault="001954A0" w14:paraId="29C27ABD" w14:textId="37448B3C">
            <w:pPr>
              <w:widowControl/>
              <w:autoSpaceDE/>
              <w:autoSpaceDN/>
              <w:rPr>
                <w:rFonts w:eastAsia="Times New Roman"/>
                <w:color w:val="000000"/>
                <w:sz w:val="18"/>
                <w:szCs w:val="18"/>
              </w:rPr>
            </w:pPr>
            <w:r>
              <w:rPr>
                <w:rFonts w:eastAsia="Times New Roman"/>
                <w:color w:val="000000"/>
                <w:sz w:val="18"/>
                <w:szCs w:val="18"/>
              </w:rPr>
              <w:t>Sr.</w:t>
            </w:r>
            <w:r w:rsidRPr="00717817">
              <w:rPr>
                <w:rFonts w:eastAsia="Times New Roman"/>
                <w:color w:val="000000"/>
                <w:sz w:val="18"/>
                <w:szCs w:val="18"/>
              </w:rPr>
              <w:t xml:space="preserve"> </w:t>
            </w:r>
            <w:r>
              <w:rPr>
                <w:rFonts w:eastAsia="Times New Roman"/>
                <w:color w:val="000000"/>
                <w:sz w:val="18"/>
                <w:szCs w:val="18"/>
              </w:rPr>
              <w:t>Associate I</w:t>
            </w:r>
          </w:p>
        </w:tc>
        <w:tc>
          <w:tcPr>
            <w:tcW w:w="654" w:type="dxa"/>
            <w:tcBorders>
              <w:top w:val="single" w:color="auto" w:sz="4" w:space="0"/>
              <w:left w:val="nil"/>
              <w:bottom w:val="single" w:color="auto" w:sz="4" w:space="0"/>
              <w:right w:val="single" w:color="auto" w:sz="4" w:space="0"/>
            </w:tcBorders>
            <w:shd w:val="clear" w:color="auto" w:fill="auto"/>
            <w:noWrap/>
            <w:vAlign w:val="center"/>
          </w:tcPr>
          <w:p w:rsidRPr="00717817" w:rsidR="001954A0" w:rsidP="007008DE" w:rsidRDefault="001954A0" w14:paraId="24EB6866" w14:textId="31BE1228">
            <w:pPr>
              <w:widowControl/>
              <w:autoSpaceDE/>
              <w:autoSpaceDN/>
              <w:jc w:val="right"/>
              <w:rPr>
                <w:rFonts w:eastAsia="Times New Roman"/>
                <w:color w:val="000000"/>
                <w:sz w:val="18"/>
                <w:szCs w:val="18"/>
              </w:rPr>
            </w:pPr>
            <w:r>
              <w:rPr>
                <w:rFonts w:eastAsia="Times New Roman"/>
                <w:color w:val="000000"/>
                <w:sz w:val="18"/>
                <w:szCs w:val="18"/>
              </w:rPr>
              <w:t>0</w:t>
            </w:r>
          </w:p>
        </w:tc>
        <w:tc>
          <w:tcPr>
            <w:tcW w:w="651" w:type="dxa"/>
            <w:tcBorders>
              <w:top w:val="single" w:color="auto" w:sz="4" w:space="0"/>
              <w:left w:val="nil"/>
              <w:bottom w:val="single" w:color="auto" w:sz="4" w:space="0"/>
              <w:right w:val="single" w:color="auto" w:sz="4" w:space="0"/>
            </w:tcBorders>
            <w:shd w:val="clear" w:color="auto" w:fill="auto"/>
            <w:noWrap/>
            <w:vAlign w:val="center"/>
          </w:tcPr>
          <w:p w:rsidRPr="00717817" w:rsidR="001954A0" w:rsidP="007008DE" w:rsidRDefault="001954A0" w14:paraId="7610CC52" w14:textId="77777777">
            <w:pPr>
              <w:widowControl/>
              <w:autoSpaceDE/>
              <w:autoSpaceDN/>
              <w:jc w:val="right"/>
              <w:rPr>
                <w:rFonts w:eastAsia="Times New Roman"/>
                <w:color w:val="000000"/>
                <w:sz w:val="18"/>
                <w:szCs w:val="18"/>
              </w:rPr>
            </w:pPr>
            <w:r w:rsidRPr="00717817">
              <w:rPr>
                <w:rFonts w:eastAsia="Times New Roman"/>
                <w:color w:val="000000"/>
                <w:sz w:val="18"/>
                <w:szCs w:val="18"/>
              </w:rPr>
              <w:t>88</w:t>
            </w:r>
          </w:p>
        </w:tc>
        <w:tc>
          <w:tcPr>
            <w:tcW w:w="652" w:type="dxa"/>
            <w:tcBorders>
              <w:top w:val="single" w:color="auto" w:sz="4" w:space="0"/>
              <w:left w:val="nil"/>
              <w:bottom w:val="single" w:color="auto" w:sz="4" w:space="0"/>
              <w:right w:val="single" w:color="auto" w:sz="4" w:space="0"/>
            </w:tcBorders>
            <w:shd w:val="clear" w:color="auto" w:fill="auto"/>
            <w:noWrap/>
            <w:vAlign w:val="center"/>
          </w:tcPr>
          <w:p w:rsidRPr="00717817" w:rsidR="001954A0" w:rsidP="007008DE" w:rsidRDefault="001954A0" w14:paraId="7D7B59A0" w14:textId="77777777">
            <w:pPr>
              <w:widowControl/>
              <w:autoSpaceDE/>
              <w:autoSpaceDN/>
              <w:jc w:val="right"/>
              <w:rPr>
                <w:rFonts w:eastAsia="Times New Roman"/>
                <w:color w:val="000000"/>
                <w:sz w:val="18"/>
                <w:szCs w:val="18"/>
              </w:rPr>
            </w:pPr>
            <w:r w:rsidRPr="00717817">
              <w:rPr>
                <w:rFonts w:eastAsia="Times New Roman"/>
                <w:color w:val="000000"/>
                <w:sz w:val="18"/>
                <w:szCs w:val="18"/>
              </w:rPr>
              <w:t>176</w:t>
            </w:r>
          </w:p>
        </w:tc>
        <w:tc>
          <w:tcPr>
            <w:tcW w:w="652" w:type="dxa"/>
            <w:tcBorders>
              <w:top w:val="single" w:color="auto" w:sz="4" w:space="0"/>
              <w:left w:val="nil"/>
              <w:bottom w:val="single" w:color="auto" w:sz="4" w:space="0"/>
              <w:right w:val="single" w:color="auto" w:sz="4" w:space="0"/>
            </w:tcBorders>
            <w:shd w:val="clear" w:color="auto" w:fill="auto"/>
            <w:noWrap/>
            <w:vAlign w:val="center"/>
          </w:tcPr>
          <w:p w:rsidRPr="00717817" w:rsidR="001954A0" w:rsidP="007008DE" w:rsidRDefault="001954A0" w14:paraId="002A4870" w14:textId="77777777">
            <w:pPr>
              <w:widowControl/>
              <w:autoSpaceDE/>
              <w:autoSpaceDN/>
              <w:jc w:val="right"/>
              <w:rPr>
                <w:rFonts w:eastAsia="Times New Roman"/>
                <w:color w:val="000000"/>
                <w:sz w:val="18"/>
                <w:szCs w:val="18"/>
              </w:rPr>
            </w:pPr>
            <w:r w:rsidRPr="00717817">
              <w:rPr>
                <w:rFonts w:eastAsia="Times New Roman"/>
                <w:color w:val="000000"/>
                <w:sz w:val="18"/>
                <w:szCs w:val="18"/>
              </w:rPr>
              <w:t>202</w:t>
            </w:r>
          </w:p>
        </w:tc>
        <w:tc>
          <w:tcPr>
            <w:tcW w:w="652" w:type="dxa"/>
            <w:tcBorders>
              <w:top w:val="single" w:color="auto" w:sz="4" w:space="0"/>
              <w:left w:val="nil"/>
              <w:bottom w:val="single" w:color="auto" w:sz="4" w:space="0"/>
              <w:right w:val="single" w:color="auto" w:sz="4" w:space="0"/>
            </w:tcBorders>
            <w:shd w:val="clear" w:color="auto" w:fill="auto"/>
            <w:noWrap/>
            <w:vAlign w:val="center"/>
          </w:tcPr>
          <w:p w:rsidRPr="00717817" w:rsidR="001954A0" w:rsidP="007008DE" w:rsidRDefault="001954A0" w14:paraId="7129A728" w14:textId="77777777">
            <w:pPr>
              <w:widowControl/>
              <w:autoSpaceDE/>
              <w:autoSpaceDN/>
              <w:jc w:val="right"/>
              <w:rPr>
                <w:rFonts w:eastAsia="Times New Roman"/>
                <w:color w:val="000000"/>
                <w:sz w:val="18"/>
                <w:szCs w:val="18"/>
              </w:rPr>
            </w:pPr>
            <w:r w:rsidRPr="00717817">
              <w:rPr>
                <w:rFonts w:eastAsia="Times New Roman"/>
                <w:color w:val="000000"/>
                <w:sz w:val="18"/>
                <w:szCs w:val="18"/>
              </w:rPr>
              <w:t>152</w:t>
            </w:r>
          </w:p>
        </w:tc>
        <w:tc>
          <w:tcPr>
            <w:tcW w:w="652" w:type="dxa"/>
            <w:tcBorders>
              <w:top w:val="single" w:color="auto" w:sz="4" w:space="0"/>
              <w:left w:val="nil"/>
              <w:bottom w:val="single" w:color="auto" w:sz="4" w:space="0"/>
              <w:right w:val="single" w:color="auto" w:sz="4" w:space="0"/>
            </w:tcBorders>
            <w:shd w:val="clear" w:color="auto" w:fill="auto"/>
            <w:noWrap/>
            <w:vAlign w:val="center"/>
          </w:tcPr>
          <w:p w:rsidRPr="00717817" w:rsidR="001954A0" w:rsidP="007008DE" w:rsidRDefault="001954A0" w14:paraId="65FEABC2" w14:textId="77777777">
            <w:pPr>
              <w:widowControl/>
              <w:autoSpaceDE/>
              <w:autoSpaceDN/>
              <w:jc w:val="right"/>
              <w:rPr>
                <w:rFonts w:eastAsia="Times New Roman"/>
                <w:color w:val="000000"/>
                <w:sz w:val="18"/>
                <w:szCs w:val="18"/>
              </w:rPr>
            </w:pPr>
            <w:r w:rsidRPr="00717817">
              <w:rPr>
                <w:rFonts w:eastAsia="Times New Roman"/>
                <w:color w:val="000000"/>
                <w:sz w:val="18"/>
                <w:szCs w:val="18"/>
              </w:rPr>
              <w:t>0</w:t>
            </w:r>
          </w:p>
        </w:tc>
        <w:tc>
          <w:tcPr>
            <w:tcW w:w="652" w:type="dxa"/>
            <w:tcBorders>
              <w:top w:val="single" w:color="auto" w:sz="4" w:space="0"/>
              <w:left w:val="nil"/>
              <w:bottom w:val="single" w:color="auto" w:sz="4" w:space="0"/>
              <w:right w:val="single" w:color="auto" w:sz="4" w:space="0"/>
            </w:tcBorders>
            <w:shd w:val="clear" w:color="auto" w:fill="auto"/>
            <w:noWrap/>
            <w:vAlign w:val="center"/>
          </w:tcPr>
          <w:p w:rsidRPr="00717817" w:rsidR="001954A0" w:rsidP="007008DE" w:rsidRDefault="001954A0" w14:paraId="76100DDC" w14:textId="7BAC8400">
            <w:pPr>
              <w:widowControl/>
              <w:autoSpaceDE/>
              <w:autoSpaceDN/>
              <w:jc w:val="right"/>
              <w:rPr>
                <w:rFonts w:eastAsia="Times New Roman"/>
                <w:color w:val="000000"/>
                <w:sz w:val="18"/>
                <w:szCs w:val="18"/>
              </w:rPr>
            </w:pPr>
            <w:r w:rsidRPr="00717817">
              <w:rPr>
                <w:rFonts w:eastAsia="Times New Roman"/>
                <w:color w:val="000000"/>
                <w:sz w:val="18"/>
                <w:szCs w:val="18"/>
              </w:rPr>
              <w:t>8</w:t>
            </w:r>
            <w:r>
              <w:rPr>
                <w:rFonts w:eastAsia="Times New Roman"/>
                <w:color w:val="000000"/>
                <w:sz w:val="18"/>
                <w:szCs w:val="18"/>
              </w:rPr>
              <w:t>13</w:t>
            </w:r>
          </w:p>
        </w:tc>
        <w:tc>
          <w:tcPr>
            <w:tcW w:w="652" w:type="dxa"/>
            <w:tcBorders>
              <w:top w:val="single" w:color="auto" w:sz="4" w:space="0"/>
              <w:left w:val="nil"/>
              <w:bottom w:val="single" w:color="auto" w:sz="4" w:space="0"/>
              <w:right w:val="single" w:color="auto" w:sz="4" w:space="0"/>
            </w:tcBorders>
            <w:shd w:val="clear" w:color="auto" w:fill="auto"/>
            <w:noWrap/>
            <w:vAlign w:val="center"/>
          </w:tcPr>
          <w:p w:rsidRPr="00717817" w:rsidR="001954A0" w:rsidP="007008DE" w:rsidRDefault="001954A0" w14:paraId="60F0AFB3" w14:textId="77777777">
            <w:pPr>
              <w:widowControl/>
              <w:autoSpaceDE/>
              <w:autoSpaceDN/>
              <w:jc w:val="right"/>
              <w:rPr>
                <w:rFonts w:eastAsia="Times New Roman"/>
                <w:color w:val="000000"/>
                <w:sz w:val="18"/>
                <w:szCs w:val="18"/>
              </w:rPr>
            </w:pPr>
            <w:r w:rsidRPr="00717817">
              <w:rPr>
                <w:rFonts w:eastAsia="Times New Roman"/>
                <w:color w:val="000000"/>
                <w:sz w:val="18"/>
                <w:szCs w:val="18"/>
              </w:rPr>
              <w:t>230</w:t>
            </w:r>
          </w:p>
        </w:tc>
        <w:tc>
          <w:tcPr>
            <w:tcW w:w="652" w:type="dxa"/>
            <w:tcBorders>
              <w:top w:val="single" w:color="auto" w:sz="4" w:space="0"/>
              <w:left w:val="nil"/>
              <w:bottom w:val="single" w:color="auto" w:sz="4" w:space="0"/>
              <w:right w:val="single" w:color="auto" w:sz="4" w:space="0"/>
            </w:tcBorders>
            <w:shd w:val="clear" w:color="auto" w:fill="auto"/>
            <w:noWrap/>
            <w:vAlign w:val="center"/>
          </w:tcPr>
          <w:p w:rsidRPr="00717817" w:rsidR="001954A0" w:rsidP="007008DE" w:rsidRDefault="001954A0" w14:paraId="0C914CC2" w14:textId="77777777">
            <w:pPr>
              <w:widowControl/>
              <w:autoSpaceDE/>
              <w:autoSpaceDN/>
              <w:jc w:val="right"/>
              <w:rPr>
                <w:rFonts w:eastAsia="Times New Roman"/>
                <w:color w:val="000000"/>
                <w:sz w:val="18"/>
                <w:szCs w:val="18"/>
              </w:rPr>
            </w:pPr>
            <w:r w:rsidRPr="00717817">
              <w:rPr>
                <w:rFonts w:eastAsia="Times New Roman"/>
                <w:color w:val="000000"/>
                <w:sz w:val="18"/>
                <w:szCs w:val="18"/>
              </w:rPr>
              <w:t>16</w:t>
            </w:r>
          </w:p>
        </w:tc>
        <w:tc>
          <w:tcPr>
            <w:tcW w:w="652" w:type="dxa"/>
            <w:tcBorders>
              <w:top w:val="single" w:color="auto" w:sz="4" w:space="0"/>
              <w:left w:val="nil"/>
              <w:bottom w:val="single" w:color="auto" w:sz="4" w:space="0"/>
              <w:right w:val="single" w:color="auto" w:sz="4" w:space="0"/>
            </w:tcBorders>
            <w:shd w:val="clear" w:color="auto" w:fill="auto"/>
            <w:noWrap/>
            <w:vAlign w:val="center"/>
          </w:tcPr>
          <w:p w:rsidRPr="00717817" w:rsidR="001954A0" w:rsidP="007008DE" w:rsidRDefault="001954A0" w14:paraId="3D3A6314" w14:textId="77777777">
            <w:pPr>
              <w:widowControl/>
              <w:autoSpaceDE/>
              <w:autoSpaceDN/>
              <w:jc w:val="right"/>
              <w:rPr>
                <w:rFonts w:eastAsia="Times New Roman"/>
                <w:color w:val="000000"/>
                <w:sz w:val="18"/>
                <w:szCs w:val="18"/>
              </w:rPr>
            </w:pPr>
            <w:r w:rsidRPr="00717817">
              <w:rPr>
                <w:rFonts w:eastAsia="Times New Roman"/>
                <w:color w:val="000000"/>
                <w:sz w:val="18"/>
                <w:szCs w:val="18"/>
              </w:rPr>
              <w:t>0</w:t>
            </w:r>
          </w:p>
        </w:tc>
        <w:tc>
          <w:tcPr>
            <w:tcW w:w="860" w:type="dxa"/>
            <w:tcBorders>
              <w:top w:val="single" w:color="auto" w:sz="4" w:space="0"/>
              <w:left w:val="nil"/>
              <w:bottom w:val="single" w:color="auto" w:sz="4" w:space="0"/>
              <w:right w:val="nil"/>
            </w:tcBorders>
            <w:shd w:val="clear" w:color="000000" w:fill="FFFFFF"/>
            <w:noWrap/>
            <w:vAlign w:val="center"/>
          </w:tcPr>
          <w:p w:rsidRPr="00717817" w:rsidR="001954A0" w:rsidP="007008DE" w:rsidRDefault="001954A0" w14:paraId="03F7BD60" w14:textId="6E5E14AF">
            <w:pPr>
              <w:widowControl/>
              <w:autoSpaceDE/>
              <w:autoSpaceDN/>
              <w:jc w:val="right"/>
              <w:rPr>
                <w:rFonts w:eastAsia="Times New Roman"/>
                <w:color w:val="000000"/>
                <w:sz w:val="18"/>
                <w:szCs w:val="18"/>
              </w:rPr>
            </w:pPr>
            <w:r w:rsidRPr="00717817">
              <w:rPr>
                <w:rFonts w:eastAsia="Times New Roman"/>
                <w:color w:val="000000"/>
                <w:sz w:val="18"/>
                <w:szCs w:val="18"/>
              </w:rPr>
              <w:t>16</w:t>
            </w:r>
            <w:r>
              <w:rPr>
                <w:rFonts w:eastAsia="Times New Roman"/>
                <w:color w:val="000000"/>
                <w:sz w:val="18"/>
                <w:szCs w:val="18"/>
              </w:rPr>
              <w:t>77</w:t>
            </w:r>
          </w:p>
        </w:tc>
        <w:tc>
          <w:tcPr>
            <w:tcW w:w="720" w:type="dxa"/>
            <w:tcBorders>
              <w:top w:val="single" w:color="auto" w:sz="4" w:space="0"/>
              <w:left w:val="nil"/>
              <w:bottom w:val="single" w:color="auto" w:sz="4" w:space="0"/>
              <w:right w:val="single" w:color="auto" w:sz="8" w:space="0"/>
            </w:tcBorders>
            <w:shd w:val="clear" w:color="000000" w:fill="FFFFFF"/>
            <w:noWrap/>
            <w:vAlign w:val="center"/>
          </w:tcPr>
          <w:p w:rsidRPr="00717817" w:rsidR="001954A0" w:rsidP="00E4547D" w:rsidRDefault="001954A0" w14:paraId="5228CDD0" w14:textId="77777777">
            <w:pPr>
              <w:widowControl/>
              <w:autoSpaceDE/>
              <w:autoSpaceDN/>
              <w:rPr>
                <w:rFonts w:eastAsia="Times New Roman"/>
                <w:color w:val="000000"/>
                <w:sz w:val="18"/>
                <w:szCs w:val="18"/>
              </w:rPr>
            </w:pPr>
            <w:r w:rsidRPr="00717817">
              <w:rPr>
                <w:rFonts w:eastAsia="Times New Roman"/>
                <w:color w:val="000000"/>
                <w:sz w:val="18"/>
                <w:szCs w:val="18"/>
              </w:rPr>
              <w:t>hours</w:t>
            </w:r>
          </w:p>
        </w:tc>
      </w:tr>
      <w:tr w:rsidRPr="00717817" w:rsidR="001954A0" w:rsidTr="00E4547D" w14:paraId="3F845826" w14:textId="77777777">
        <w:trPr>
          <w:trHeight w:val="144"/>
        </w:trPr>
        <w:tc>
          <w:tcPr>
            <w:tcW w:w="1079" w:type="dxa"/>
            <w:tcBorders>
              <w:top w:val="single" w:color="auto" w:sz="4" w:space="0"/>
              <w:left w:val="single" w:color="auto" w:sz="8" w:space="0"/>
              <w:bottom w:val="single" w:color="auto" w:sz="4" w:space="0"/>
              <w:right w:val="single" w:color="auto" w:sz="4" w:space="0"/>
            </w:tcBorders>
          </w:tcPr>
          <w:p w:rsidRPr="006C1537" w:rsidR="001954A0" w:rsidP="007008DE" w:rsidRDefault="001954A0" w14:paraId="16541170" w14:textId="327DF5E3">
            <w:pPr>
              <w:rPr>
                <w:rFonts w:eastAsia="Times New Roman"/>
                <w:b/>
                <w:bCs/>
                <w:color w:val="000000"/>
                <w:sz w:val="18"/>
                <w:szCs w:val="18"/>
              </w:rPr>
            </w:pPr>
            <w:r w:rsidRPr="006C1537">
              <w:rPr>
                <w:rFonts w:eastAsia="Times New Roman"/>
                <w:b/>
                <w:bCs/>
                <w:color w:val="000000"/>
                <w:sz w:val="18"/>
                <w:szCs w:val="18"/>
              </w:rPr>
              <w:t xml:space="preserve">NYU </w:t>
            </w:r>
          </w:p>
        </w:tc>
        <w:tc>
          <w:tcPr>
            <w:tcW w:w="2520" w:type="dxa"/>
            <w:tcBorders>
              <w:top w:val="single" w:color="auto" w:sz="4" w:space="0"/>
              <w:left w:val="single" w:color="auto" w:sz="8" w:space="0"/>
              <w:bottom w:val="single" w:color="auto" w:sz="4" w:space="0"/>
              <w:right w:val="single" w:color="auto" w:sz="4" w:space="0"/>
            </w:tcBorders>
            <w:shd w:val="clear" w:color="auto" w:fill="auto"/>
            <w:vAlign w:val="center"/>
            <w:hideMark/>
          </w:tcPr>
          <w:p w:rsidRPr="00821376" w:rsidR="001954A0" w:rsidP="007008DE" w:rsidRDefault="001954A0" w14:paraId="322DBF7F" w14:textId="7CE81D1B">
            <w:pPr>
              <w:widowControl/>
              <w:autoSpaceDE/>
              <w:autoSpaceDN/>
              <w:rPr>
                <w:rFonts w:eastAsia="Times New Roman"/>
                <w:color w:val="000000"/>
                <w:sz w:val="18"/>
                <w:szCs w:val="18"/>
              </w:rPr>
            </w:pPr>
            <w:r w:rsidRPr="00404184">
              <w:rPr>
                <w:rFonts w:eastAsia="Times New Roman"/>
                <w:b/>
                <w:bCs/>
                <w:color w:val="000000"/>
                <w:sz w:val="18"/>
                <w:szCs w:val="18"/>
              </w:rPr>
              <w:t>T. Homonoff,</w:t>
            </w:r>
            <w:r w:rsidRPr="00821376">
              <w:rPr>
                <w:rFonts w:eastAsia="Times New Roman"/>
                <w:color w:val="000000"/>
                <w:sz w:val="18"/>
                <w:szCs w:val="18"/>
              </w:rPr>
              <w:t xml:space="preserve"> Sr. Researcher</w:t>
            </w:r>
          </w:p>
        </w:tc>
        <w:tc>
          <w:tcPr>
            <w:tcW w:w="1440" w:type="dxa"/>
            <w:tcBorders>
              <w:top w:val="single" w:color="auto" w:sz="4" w:space="0"/>
              <w:left w:val="nil"/>
              <w:bottom w:val="single" w:color="auto" w:sz="4" w:space="0"/>
              <w:right w:val="single" w:color="auto" w:sz="4" w:space="0"/>
            </w:tcBorders>
            <w:shd w:val="clear" w:color="auto" w:fill="auto"/>
            <w:vAlign w:val="center"/>
            <w:hideMark/>
          </w:tcPr>
          <w:p w:rsidRPr="00717817" w:rsidR="001954A0" w:rsidP="007008DE" w:rsidRDefault="001954A0" w14:paraId="20183265" w14:textId="277080C4">
            <w:pPr>
              <w:widowControl/>
              <w:autoSpaceDE/>
              <w:autoSpaceDN/>
              <w:rPr>
                <w:rFonts w:eastAsia="Times New Roman"/>
                <w:color w:val="000000"/>
                <w:sz w:val="18"/>
                <w:szCs w:val="18"/>
              </w:rPr>
            </w:pPr>
            <w:r>
              <w:rPr>
                <w:rFonts w:eastAsia="Times New Roman"/>
                <w:color w:val="000000"/>
                <w:sz w:val="18"/>
                <w:szCs w:val="18"/>
              </w:rPr>
              <w:t>Sr.</w:t>
            </w:r>
            <w:r w:rsidRPr="00717817">
              <w:rPr>
                <w:rFonts w:eastAsia="Times New Roman"/>
                <w:color w:val="000000"/>
                <w:sz w:val="18"/>
                <w:szCs w:val="18"/>
              </w:rPr>
              <w:t xml:space="preserve"> </w:t>
            </w:r>
            <w:r>
              <w:rPr>
                <w:rFonts w:eastAsia="Times New Roman"/>
                <w:color w:val="000000"/>
                <w:sz w:val="18"/>
                <w:szCs w:val="18"/>
              </w:rPr>
              <w:t>Associate II</w:t>
            </w:r>
          </w:p>
        </w:tc>
        <w:tc>
          <w:tcPr>
            <w:tcW w:w="654" w:type="dxa"/>
            <w:tcBorders>
              <w:top w:val="single" w:color="auto" w:sz="4" w:space="0"/>
              <w:left w:val="nil"/>
              <w:bottom w:val="single" w:color="auto" w:sz="4" w:space="0"/>
              <w:right w:val="single" w:color="auto" w:sz="4" w:space="0"/>
            </w:tcBorders>
            <w:shd w:val="clear" w:color="auto" w:fill="auto"/>
            <w:noWrap/>
            <w:vAlign w:val="center"/>
            <w:hideMark/>
          </w:tcPr>
          <w:p w:rsidRPr="00717817" w:rsidR="001954A0" w:rsidP="007008DE" w:rsidRDefault="001954A0" w14:paraId="5B521C90" w14:textId="77777777">
            <w:pPr>
              <w:widowControl/>
              <w:autoSpaceDE/>
              <w:autoSpaceDN/>
              <w:jc w:val="right"/>
              <w:rPr>
                <w:rFonts w:eastAsia="Times New Roman"/>
                <w:color w:val="000000"/>
                <w:sz w:val="18"/>
                <w:szCs w:val="18"/>
              </w:rPr>
            </w:pPr>
            <w:r w:rsidRPr="00717817">
              <w:rPr>
                <w:rFonts w:eastAsia="Times New Roman"/>
                <w:color w:val="000000"/>
                <w:sz w:val="18"/>
                <w:szCs w:val="18"/>
              </w:rPr>
              <w:t>8</w:t>
            </w:r>
          </w:p>
        </w:tc>
        <w:tc>
          <w:tcPr>
            <w:tcW w:w="651" w:type="dxa"/>
            <w:tcBorders>
              <w:top w:val="single" w:color="auto" w:sz="4" w:space="0"/>
              <w:left w:val="nil"/>
              <w:bottom w:val="single" w:color="auto" w:sz="4" w:space="0"/>
              <w:right w:val="single" w:color="auto" w:sz="4" w:space="0"/>
            </w:tcBorders>
            <w:shd w:val="clear" w:color="auto" w:fill="auto"/>
            <w:noWrap/>
            <w:vAlign w:val="center"/>
            <w:hideMark/>
          </w:tcPr>
          <w:p w:rsidRPr="00717817" w:rsidR="001954A0" w:rsidP="007008DE" w:rsidRDefault="001954A0" w14:paraId="781EB246" w14:textId="4B8B8D35">
            <w:pPr>
              <w:widowControl/>
              <w:autoSpaceDE/>
              <w:autoSpaceDN/>
              <w:jc w:val="right"/>
              <w:rPr>
                <w:rFonts w:eastAsia="Times New Roman"/>
                <w:color w:val="000000"/>
                <w:sz w:val="18"/>
                <w:szCs w:val="18"/>
              </w:rPr>
            </w:pPr>
            <w:r w:rsidRPr="00717817">
              <w:rPr>
                <w:rFonts w:eastAsia="Times New Roman"/>
                <w:color w:val="000000"/>
                <w:sz w:val="18"/>
                <w:szCs w:val="18"/>
              </w:rPr>
              <w:t>9</w:t>
            </w:r>
            <w:r>
              <w:rPr>
                <w:rFonts w:eastAsia="Times New Roman"/>
                <w:color w:val="000000"/>
                <w:sz w:val="18"/>
                <w:szCs w:val="18"/>
              </w:rPr>
              <w:t>4</w:t>
            </w:r>
          </w:p>
        </w:tc>
        <w:tc>
          <w:tcPr>
            <w:tcW w:w="652" w:type="dxa"/>
            <w:tcBorders>
              <w:top w:val="single" w:color="auto" w:sz="4" w:space="0"/>
              <w:left w:val="nil"/>
              <w:bottom w:val="single" w:color="auto" w:sz="4" w:space="0"/>
              <w:right w:val="single" w:color="auto" w:sz="4" w:space="0"/>
            </w:tcBorders>
            <w:shd w:val="clear" w:color="auto" w:fill="auto"/>
            <w:noWrap/>
            <w:vAlign w:val="center"/>
            <w:hideMark/>
          </w:tcPr>
          <w:p w:rsidRPr="00717817" w:rsidR="001954A0" w:rsidP="007008DE" w:rsidRDefault="00637D61" w14:paraId="4CAA3232" w14:textId="361A22DD">
            <w:pPr>
              <w:widowControl/>
              <w:autoSpaceDE/>
              <w:autoSpaceDN/>
              <w:jc w:val="right"/>
              <w:rPr>
                <w:rFonts w:eastAsia="Times New Roman"/>
                <w:color w:val="000000"/>
                <w:sz w:val="18"/>
                <w:szCs w:val="18"/>
              </w:rPr>
            </w:pPr>
            <w:r>
              <w:rPr>
                <w:rFonts w:eastAsia="Times New Roman"/>
                <w:color w:val="000000"/>
                <w:sz w:val="18"/>
                <w:szCs w:val="18"/>
              </w:rPr>
              <w:t>181</w:t>
            </w:r>
          </w:p>
        </w:tc>
        <w:tc>
          <w:tcPr>
            <w:tcW w:w="652" w:type="dxa"/>
            <w:tcBorders>
              <w:top w:val="single" w:color="auto" w:sz="4" w:space="0"/>
              <w:left w:val="nil"/>
              <w:bottom w:val="single" w:color="auto" w:sz="4" w:space="0"/>
              <w:right w:val="single" w:color="auto" w:sz="4" w:space="0"/>
            </w:tcBorders>
            <w:shd w:val="clear" w:color="auto" w:fill="auto"/>
            <w:noWrap/>
            <w:vAlign w:val="center"/>
            <w:hideMark/>
          </w:tcPr>
          <w:p w:rsidRPr="00717817" w:rsidR="001954A0" w:rsidP="007008DE" w:rsidRDefault="001954A0" w14:paraId="3854914A" w14:textId="77777777">
            <w:pPr>
              <w:widowControl/>
              <w:autoSpaceDE/>
              <w:autoSpaceDN/>
              <w:jc w:val="right"/>
              <w:rPr>
                <w:rFonts w:eastAsia="Times New Roman"/>
                <w:color w:val="000000"/>
                <w:sz w:val="18"/>
                <w:szCs w:val="18"/>
              </w:rPr>
            </w:pPr>
            <w:r w:rsidRPr="00717817">
              <w:rPr>
                <w:rFonts w:eastAsia="Times New Roman"/>
                <w:color w:val="000000"/>
                <w:sz w:val="18"/>
                <w:szCs w:val="18"/>
              </w:rPr>
              <w:t>40</w:t>
            </w:r>
          </w:p>
        </w:tc>
        <w:tc>
          <w:tcPr>
            <w:tcW w:w="652" w:type="dxa"/>
            <w:tcBorders>
              <w:top w:val="single" w:color="auto" w:sz="4" w:space="0"/>
              <w:left w:val="nil"/>
              <w:bottom w:val="single" w:color="auto" w:sz="4" w:space="0"/>
              <w:right w:val="single" w:color="auto" w:sz="4" w:space="0"/>
            </w:tcBorders>
            <w:shd w:val="clear" w:color="auto" w:fill="auto"/>
            <w:noWrap/>
            <w:vAlign w:val="center"/>
            <w:hideMark/>
          </w:tcPr>
          <w:p w:rsidRPr="00717817" w:rsidR="001954A0" w:rsidP="007008DE" w:rsidRDefault="00637D61" w14:paraId="1F5697A8" w14:textId="176C8AF3">
            <w:pPr>
              <w:widowControl/>
              <w:autoSpaceDE/>
              <w:autoSpaceDN/>
              <w:jc w:val="right"/>
              <w:rPr>
                <w:rFonts w:eastAsia="Times New Roman"/>
                <w:color w:val="000000"/>
                <w:sz w:val="18"/>
                <w:szCs w:val="18"/>
              </w:rPr>
            </w:pPr>
            <w:r>
              <w:rPr>
                <w:rFonts w:eastAsia="Times New Roman"/>
                <w:color w:val="000000"/>
                <w:sz w:val="18"/>
                <w:szCs w:val="18"/>
              </w:rPr>
              <w:t>24</w:t>
            </w:r>
          </w:p>
        </w:tc>
        <w:tc>
          <w:tcPr>
            <w:tcW w:w="652" w:type="dxa"/>
            <w:tcBorders>
              <w:top w:val="single" w:color="auto" w:sz="4" w:space="0"/>
              <w:left w:val="nil"/>
              <w:bottom w:val="single" w:color="auto" w:sz="4" w:space="0"/>
              <w:right w:val="single" w:color="auto" w:sz="4" w:space="0"/>
            </w:tcBorders>
            <w:shd w:val="clear" w:color="auto" w:fill="auto"/>
            <w:noWrap/>
            <w:vAlign w:val="center"/>
            <w:hideMark/>
          </w:tcPr>
          <w:p w:rsidRPr="00717817" w:rsidR="001954A0" w:rsidP="007008DE" w:rsidRDefault="001954A0" w14:paraId="5804BE5A" w14:textId="77777777">
            <w:pPr>
              <w:widowControl/>
              <w:autoSpaceDE/>
              <w:autoSpaceDN/>
              <w:jc w:val="right"/>
              <w:rPr>
                <w:rFonts w:eastAsia="Times New Roman"/>
                <w:color w:val="000000"/>
                <w:sz w:val="18"/>
                <w:szCs w:val="18"/>
              </w:rPr>
            </w:pPr>
            <w:r w:rsidRPr="00717817">
              <w:rPr>
                <w:rFonts w:eastAsia="Times New Roman"/>
                <w:color w:val="000000"/>
                <w:sz w:val="18"/>
                <w:szCs w:val="18"/>
              </w:rPr>
              <w:t>706</w:t>
            </w:r>
          </w:p>
        </w:tc>
        <w:tc>
          <w:tcPr>
            <w:tcW w:w="652" w:type="dxa"/>
            <w:tcBorders>
              <w:top w:val="single" w:color="auto" w:sz="4" w:space="0"/>
              <w:left w:val="nil"/>
              <w:bottom w:val="single" w:color="auto" w:sz="4" w:space="0"/>
              <w:right w:val="single" w:color="auto" w:sz="4" w:space="0"/>
            </w:tcBorders>
            <w:shd w:val="clear" w:color="auto" w:fill="auto"/>
            <w:noWrap/>
            <w:vAlign w:val="center"/>
            <w:hideMark/>
          </w:tcPr>
          <w:p w:rsidRPr="00717817" w:rsidR="001954A0" w:rsidP="007008DE" w:rsidRDefault="001954A0" w14:paraId="490776FC" w14:textId="77777777">
            <w:pPr>
              <w:widowControl/>
              <w:autoSpaceDE/>
              <w:autoSpaceDN/>
              <w:jc w:val="right"/>
              <w:rPr>
                <w:rFonts w:eastAsia="Times New Roman"/>
                <w:color w:val="000000"/>
                <w:sz w:val="18"/>
                <w:szCs w:val="18"/>
              </w:rPr>
            </w:pPr>
            <w:r w:rsidRPr="00717817">
              <w:rPr>
                <w:rFonts w:eastAsia="Times New Roman"/>
                <w:color w:val="000000"/>
                <w:sz w:val="18"/>
                <w:szCs w:val="18"/>
              </w:rPr>
              <w:t>0</w:t>
            </w:r>
          </w:p>
        </w:tc>
        <w:tc>
          <w:tcPr>
            <w:tcW w:w="652" w:type="dxa"/>
            <w:tcBorders>
              <w:top w:val="single" w:color="auto" w:sz="4" w:space="0"/>
              <w:left w:val="nil"/>
              <w:bottom w:val="single" w:color="auto" w:sz="4" w:space="0"/>
              <w:right w:val="single" w:color="auto" w:sz="4" w:space="0"/>
            </w:tcBorders>
            <w:shd w:val="clear" w:color="auto" w:fill="auto"/>
            <w:noWrap/>
            <w:vAlign w:val="center"/>
            <w:hideMark/>
          </w:tcPr>
          <w:p w:rsidRPr="00717817" w:rsidR="001954A0" w:rsidP="007008DE" w:rsidRDefault="001954A0" w14:paraId="3E6C77CA" w14:textId="77777777">
            <w:pPr>
              <w:widowControl/>
              <w:autoSpaceDE/>
              <w:autoSpaceDN/>
              <w:jc w:val="right"/>
              <w:rPr>
                <w:rFonts w:eastAsia="Times New Roman"/>
                <w:color w:val="000000"/>
                <w:sz w:val="18"/>
                <w:szCs w:val="18"/>
              </w:rPr>
            </w:pPr>
            <w:r w:rsidRPr="00717817">
              <w:rPr>
                <w:rFonts w:eastAsia="Times New Roman"/>
                <w:color w:val="000000"/>
                <w:sz w:val="18"/>
                <w:szCs w:val="18"/>
              </w:rPr>
              <w:t>182</w:t>
            </w:r>
          </w:p>
        </w:tc>
        <w:tc>
          <w:tcPr>
            <w:tcW w:w="652" w:type="dxa"/>
            <w:tcBorders>
              <w:top w:val="single" w:color="auto" w:sz="4" w:space="0"/>
              <w:left w:val="nil"/>
              <w:bottom w:val="single" w:color="auto" w:sz="4" w:space="0"/>
              <w:right w:val="single" w:color="auto" w:sz="4" w:space="0"/>
            </w:tcBorders>
            <w:shd w:val="clear" w:color="auto" w:fill="auto"/>
            <w:noWrap/>
            <w:vAlign w:val="center"/>
            <w:hideMark/>
          </w:tcPr>
          <w:p w:rsidRPr="00717817" w:rsidR="001954A0" w:rsidP="007008DE" w:rsidRDefault="001954A0" w14:paraId="623C5CD8" w14:textId="77777777">
            <w:pPr>
              <w:widowControl/>
              <w:autoSpaceDE/>
              <w:autoSpaceDN/>
              <w:jc w:val="right"/>
              <w:rPr>
                <w:rFonts w:eastAsia="Times New Roman"/>
                <w:color w:val="000000"/>
                <w:sz w:val="18"/>
                <w:szCs w:val="18"/>
              </w:rPr>
            </w:pPr>
            <w:r w:rsidRPr="00717817">
              <w:rPr>
                <w:rFonts w:eastAsia="Times New Roman"/>
                <w:color w:val="000000"/>
                <w:sz w:val="18"/>
                <w:szCs w:val="18"/>
              </w:rPr>
              <w:t>6</w:t>
            </w:r>
          </w:p>
        </w:tc>
        <w:tc>
          <w:tcPr>
            <w:tcW w:w="652" w:type="dxa"/>
            <w:tcBorders>
              <w:top w:val="single" w:color="auto" w:sz="4" w:space="0"/>
              <w:left w:val="nil"/>
              <w:bottom w:val="single" w:color="auto" w:sz="4" w:space="0"/>
              <w:right w:val="single" w:color="auto" w:sz="4" w:space="0"/>
            </w:tcBorders>
            <w:shd w:val="clear" w:color="auto" w:fill="auto"/>
            <w:noWrap/>
            <w:vAlign w:val="center"/>
            <w:hideMark/>
          </w:tcPr>
          <w:p w:rsidRPr="00717817" w:rsidR="001954A0" w:rsidP="007008DE" w:rsidRDefault="001954A0" w14:paraId="40C2A9DA" w14:textId="77777777">
            <w:pPr>
              <w:widowControl/>
              <w:autoSpaceDE/>
              <w:autoSpaceDN/>
              <w:jc w:val="right"/>
              <w:rPr>
                <w:rFonts w:eastAsia="Times New Roman"/>
                <w:color w:val="000000"/>
                <w:sz w:val="18"/>
                <w:szCs w:val="18"/>
              </w:rPr>
            </w:pPr>
            <w:r w:rsidRPr="00717817">
              <w:rPr>
                <w:rFonts w:eastAsia="Times New Roman"/>
                <w:color w:val="000000"/>
                <w:sz w:val="18"/>
                <w:szCs w:val="18"/>
              </w:rPr>
              <w:t>0</w:t>
            </w:r>
          </w:p>
        </w:tc>
        <w:tc>
          <w:tcPr>
            <w:tcW w:w="860" w:type="dxa"/>
            <w:tcBorders>
              <w:top w:val="single" w:color="auto" w:sz="4" w:space="0"/>
              <w:left w:val="nil"/>
              <w:bottom w:val="single" w:color="auto" w:sz="4" w:space="0"/>
              <w:right w:val="nil"/>
            </w:tcBorders>
            <w:shd w:val="clear" w:color="000000" w:fill="FFFFFF"/>
            <w:noWrap/>
            <w:vAlign w:val="center"/>
            <w:hideMark/>
          </w:tcPr>
          <w:p w:rsidRPr="00717817" w:rsidR="001954A0" w:rsidP="007008DE" w:rsidRDefault="001954A0" w14:paraId="06FAF2CE" w14:textId="20D7EB0C">
            <w:pPr>
              <w:widowControl/>
              <w:autoSpaceDE/>
              <w:autoSpaceDN/>
              <w:jc w:val="right"/>
              <w:rPr>
                <w:rFonts w:eastAsia="Times New Roman"/>
                <w:color w:val="000000"/>
                <w:sz w:val="18"/>
                <w:szCs w:val="18"/>
              </w:rPr>
            </w:pPr>
            <w:r w:rsidRPr="00717817">
              <w:rPr>
                <w:rFonts w:eastAsia="Times New Roman"/>
                <w:color w:val="000000"/>
                <w:sz w:val="18"/>
                <w:szCs w:val="18"/>
              </w:rPr>
              <w:t>12</w:t>
            </w:r>
            <w:r>
              <w:rPr>
                <w:rFonts w:eastAsia="Times New Roman"/>
                <w:color w:val="000000"/>
                <w:sz w:val="18"/>
                <w:szCs w:val="18"/>
              </w:rPr>
              <w:t>41</w:t>
            </w:r>
          </w:p>
        </w:tc>
        <w:tc>
          <w:tcPr>
            <w:tcW w:w="720" w:type="dxa"/>
            <w:tcBorders>
              <w:top w:val="single" w:color="auto" w:sz="4" w:space="0"/>
              <w:left w:val="nil"/>
              <w:bottom w:val="single" w:color="auto" w:sz="4" w:space="0"/>
              <w:right w:val="single" w:color="auto" w:sz="8" w:space="0"/>
            </w:tcBorders>
            <w:shd w:val="clear" w:color="000000" w:fill="FFFFFF"/>
            <w:noWrap/>
            <w:vAlign w:val="center"/>
            <w:hideMark/>
          </w:tcPr>
          <w:p w:rsidRPr="00717817" w:rsidR="001954A0" w:rsidP="00E4547D" w:rsidRDefault="001954A0" w14:paraId="64417DCF" w14:textId="77777777">
            <w:pPr>
              <w:widowControl/>
              <w:autoSpaceDE/>
              <w:autoSpaceDN/>
              <w:rPr>
                <w:rFonts w:eastAsia="Times New Roman"/>
                <w:color w:val="000000"/>
                <w:sz w:val="18"/>
                <w:szCs w:val="18"/>
              </w:rPr>
            </w:pPr>
            <w:r w:rsidRPr="00717817">
              <w:rPr>
                <w:rFonts w:eastAsia="Times New Roman"/>
                <w:color w:val="000000"/>
                <w:sz w:val="18"/>
                <w:szCs w:val="18"/>
              </w:rPr>
              <w:t>hours</w:t>
            </w:r>
          </w:p>
        </w:tc>
      </w:tr>
      <w:tr w:rsidRPr="00717817" w:rsidR="001954A0" w:rsidTr="00E4547D" w14:paraId="35D0FA70" w14:textId="77777777">
        <w:trPr>
          <w:trHeight w:val="20"/>
        </w:trPr>
        <w:tc>
          <w:tcPr>
            <w:tcW w:w="1079" w:type="dxa"/>
            <w:vMerge w:val="restart"/>
            <w:tcBorders>
              <w:top w:val="nil"/>
              <w:left w:val="single" w:color="auto" w:sz="8" w:space="0"/>
              <w:right w:val="single" w:color="auto" w:sz="4" w:space="0"/>
            </w:tcBorders>
          </w:tcPr>
          <w:p w:rsidRPr="00C45875" w:rsidR="001954A0" w:rsidP="007008DE" w:rsidRDefault="001954A0" w14:paraId="53367D80" w14:textId="1F96900B">
            <w:pPr>
              <w:rPr>
                <w:rFonts w:eastAsia="Times New Roman"/>
                <w:b/>
                <w:bCs/>
                <w:color w:val="000000"/>
                <w:sz w:val="18"/>
                <w:szCs w:val="18"/>
              </w:rPr>
            </w:pPr>
            <w:r w:rsidRPr="00C45875">
              <w:rPr>
                <w:rFonts w:eastAsia="Times New Roman"/>
                <w:b/>
                <w:bCs/>
                <w:color w:val="000000"/>
                <w:sz w:val="18"/>
                <w:szCs w:val="18"/>
              </w:rPr>
              <w:t>Generic</w:t>
            </w:r>
            <w:r>
              <w:rPr>
                <w:rFonts w:eastAsia="Times New Roman"/>
                <w:b/>
                <w:bCs/>
                <w:color w:val="000000"/>
                <w:sz w:val="18"/>
                <w:szCs w:val="18"/>
              </w:rPr>
              <w:t xml:space="preserve"> Positions</w:t>
            </w:r>
          </w:p>
        </w:tc>
        <w:tc>
          <w:tcPr>
            <w:tcW w:w="2520" w:type="dxa"/>
            <w:tcBorders>
              <w:top w:val="nil"/>
              <w:left w:val="single" w:color="auto" w:sz="8" w:space="0"/>
              <w:bottom w:val="single" w:color="auto" w:sz="4" w:space="0"/>
              <w:right w:val="single" w:color="auto" w:sz="4" w:space="0"/>
            </w:tcBorders>
            <w:shd w:val="clear" w:color="auto" w:fill="auto"/>
            <w:vAlign w:val="center"/>
          </w:tcPr>
          <w:p w:rsidRPr="004D7FCE" w:rsidR="001954A0" w:rsidP="007008DE" w:rsidRDefault="001954A0" w14:paraId="6A298034" w14:textId="4F9F9D9E">
            <w:pPr>
              <w:widowControl/>
              <w:autoSpaceDE/>
              <w:autoSpaceDN/>
              <w:rPr>
                <w:rFonts w:eastAsia="Times New Roman"/>
                <w:color w:val="000000"/>
                <w:sz w:val="18"/>
                <w:szCs w:val="18"/>
              </w:rPr>
            </w:pPr>
            <w:r>
              <w:rPr>
                <w:rFonts w:eastAsia="Times New Roman"/>
                <w:color w:val="000000"/>
                <w:sz w:val="18"/>
                <w:szCs w:val="18"/>
              </w:rPr>
              <w:t>N/A</w:t>
            </w:r>
          </w:p>
        </w:tc>
        <w:tc>
          <w:tcPr>
            <w:tcW w:w="1440" w:type="dxa"/>
            <w:tcBorders>
              <w:top w:val="nil"/>
              <w:left w:val="single" w:color="auto" w:sz="8" w:space="0"/>
              <w:bottom w:val="single" w:color="auto" w:sz="4" w:space="0"/>
              <w:right w:val="single" w:color="auto" w:sz="4" w:space="0"/>
            </w:tcBorders>
            <w:shd w:val="clear" w:color="auto" w:fill="auto"/>
            <w:vAlign w:val="center"/>
          </w:tcPr>
          <w:p w:rsidRPr="004651FF" w:rsidR="001954A0" w:rsidP="007008DE" w:rsidRDefault="001954A0" w14:paraId="6C796D37" w14:textId="1CF5A6A6">
            <w:pPr>
              <w:widowControl/>
              <w:autoSpaceDE/>
              <w:autoSpaceDN/>
              <w:rPr>
                <w:rFonts w:eastAsia="Times New Roman"/>
                <w:color w:val="000000"/>
                <w:sz w:val="18"/>
                <w:szCs w:val="18"/>
              </w:rPr>
            </w:pPr>
            <w:r w:rsidRPr="004651FF">
              <w:rPr>
                <w:rFonts w:eastAsia="Times New Roman"/>
                <w:color w:val="000000"/>
                <w:sz w:val="18"/>
                <w:szCs w:val="18"/>
              </w:rPr>
              <w:t>V.P./Director</w:t>
            </w:r>
          </w:p>
        </w:tc>
        <w:tc>
          <w:tcPr>
            <w:tcW w:w="654"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095FCF65" w14:textId="72C489BA">
            <w:pPr>
              <w:widowControl/>
              <w:autoSpaceDE/>
              <w:autoSpaceDN/>
              <w:jc w:val="right"/>
              <w:rPr>
                <w:rFonts w:eastAsia="Times New Roman"/>
                <w:color w:val="000000"/>
                <w:sz w:val="18"/>
                <w:szCs w:val="18"/>
              </w:rPr>
            </w:pPr>
            <w:r>
              <w:rPr>
                <w:rFonts w:eastAsia="Times New Roman"/>
                <w:color w:val="000000"/>
                <w:sz w:val="18"/>
                <w:szCs w:val="18"/>
              </w:rPr>
              <w:t>0</w:t>
            </w:r>
          </w:p>
        </w:tc>
        <w:tc>
          <w:tcPr>
            <w:tcW w:w="651"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3BA40545" w14:textId="05B3E919">
            <w:pPr>
              <w:widowControl/>
              <w:autoSpaceDE/>
              <w:autoSpaceDN/>
              <w:jc w:val="right"/>
              <w:rPr>
                <w:rFonts w:eastAsia="Times New Roman"/>
                <w:color w:val="000000"/>
                <w:sz w:val="18"/>
                <w:szCs w:val="18"/>
              </w:rPr>
            </w:pPr>
            <w:r>
              <w:rPr>
                <w:rFonts w:eastAsia="Times New Roman"/>
                <w:color w:val="000000"/>
                <w:sz w:val="18"/>
                <w:szCs w:val="18"/>
              </w:rPr>
              <w:t>10</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1E6B0F05" w14:textId="2FF78FBC">
            <w:pPr>
              <w:widowControl/>
              <w:autoSpaceDE/>
              <w:autoSpaceDN/>
              <w:jc w:val="right"/>
              <w:rPr>
                <w:rFonts w:eastAsia="Times New Roman"/>
                <w:color w:val="000000"/>
                <w:sz w:val="18"/>
                <w:szCs w:val="18"/>
              </w:rPr>
            </w:pPr>
            <w:r>
              <w:rPr>
                <w:rFonts w:eastAsia="Times New Roman"/>
                <w:color w:val="000000"/>
                <w:sz w:val="18"/>
                <w:szCs w:val="18"/>
              </w:rPr>
              <w:t>0</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0C2BFC53" w14:textId="4751DF49">
            <w:pPr>
              <w:widowControl/>
              <w:autoSpaceDE/>
              <w:autoSpaceDN/>
              <w:jc w:val="right"/>
              <w:rPr>
                <w:rFonts w:eastAsia="Times New Roman"/>
                <w:color w:val="000000"/>
                <w:sz w:val="18"/>
                <w:szCs w:val="18"/>
              </w:rPr>
            </w:pPr>
            <w:r>
              <w:rPr>
                <w:rFonts w:eastAsia="Times New Roman"/>
                <w:color w:val="000000"/>
                <w:sz w:val="18"/>
                <w:szCs w:val="18"/>
              </w:rPr>
              <w:t>0</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0E7BB6E6" w14:textId="2AEFD201">
            <w:pPr>
              <w:widowControl/>
              <w:autoSpaceDE/>
              <w:autoSpaceDN/>
              <w:jc w:val="right"/>
              <w:rPr>
                <w:rFonts w:eastAsia="Times New Roman"/>
                <w:color w:val="000000"/>
                <w:sz w:val="18"/>
                <w:szCs w:val="18"/>
              </w:rPr>
            </w:pPr>
            <w:r>
              <w:rPr>
                <w:rFonts w:eastAsia="Times New Roman"/>
                <w:color w:val="000000"/>
                <w:sz w:val="18"/>
                <w:szCs w:val="18"/>
              </w:rPr>
              <w:t>0</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3B24589E" w14:textId="4D584C13">
            <w:pPr>
              <w:widowControl/>
              <w:autoSpaceDE/>
              <w:autoSpaceDN/>
              <w:jc w:val="right"/>
              <w:rPr>
                <w:rFonts w:eastAsia="Times New Roman"/>
                <w:color w:val="000000"/>
                <w:sz w:val="18"/>
                <w:szCs w:val="18"/>
              </w:rPr>
            </w:pPr>
            <w:r>
              <w:rPr>
                <w:rFonts w:eastAsia="Times New Roman"/>
                <w:color w:val="000000"/>
                <w:sz w:val="18"/>
                <w:szCs w:val="18"/>
              </w:rPr>
              <w:t>0</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7C686EAD" w14:textId="31CDE01B">
            <w:pPr>
              <w:widowControl/>
              <w:autoSpaceDE/>
              <w:autoSpaceDN/>
              <w:jc w:val="right"/>
              <w:rPr>
                <w:rFonts w:eastAsia="Times New Roman"/>
                <w:color w:val="000000"/>
                <w:sz w:val="18"/>
                <w:szCs w:val="18"/>
              </w:rPr>
            </w:pPr>
            <w:r>
              <w:rPr>
                <w:rFonts w:eastAsia="Times New Roman"/>
                <w:color w:val="000000"/>
                <w:sz w:val="18"/>
                <w:szCs w:val="18"/>
              </w:rPr>
              <w:t>0</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4D6AD56A" w14:textId="2A742CAD">
            <w:pPr>
              <w:widowControl/>
              <w:autoSpaceDE/>
              <w:autoSpaceDN/>
              <w:jc w:val="right"/>
              <w:rPr>
                <w:rFonts w:eastAsia="Times New Roman"/>
                <w:color w:val="000000"/>
                <w:sz w:val="18"/>
                <w:szCs w:val="18"/>
              </w:rPr>
            </w:pPr>
            <w:r>
              <w:rPr>
                <w:rFonts w:eastAsia="Times New Roman"/>
                <w:color w:val="000000"/>
                <w:sz w:val="18"/>
                <w:szCs w:val="18"/>
              </w:rPr>
              <w:t>48</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168A1302" w14:textId="45E2C469">
            <w:pPr>
              <w:widowControl/>
              <w:autoSpaceDE/>
              <w:autoSpaceDN/>
              <w:jc w:val="right"/>
              <w:rPr>
                <w:rFonts w:eastAsia="Times New Roman"/>
                <w:color w:val="000000"/>
                <w:sz w:val="18"/>
                <w:szCs w:val="18"/>
              </w:rPr>
            </w:pPr>
            <w:r>
              <w:rPr>
                <w:rFonts w:eastAsia="Times New Roman"/>
                <w:color w:val="000000"/>
                <w:sz w:val="18"/>
                <w:szCs w:val="18"/>
              </w:rPr>
              <w:t>0</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4A0802DA" w14:textId="2795C8A3">
            <w:pPr>
              <w:widowControl/>
              <w:autoSpaceDE/>
              <w:autoSpaceDN/>
              <w:jc w:val="right"/>
              <w:rPr>
                <w:rFonts w:eastAsia="Times New Roman"/>
                <w:color w:val="000000"/>
                <w:sz w:val="18"/>
                <w:szCs w:val="18"/>
              </w:rPr>
            </w:pPr>
            <w:r>
              <w:rPr>
                <w:rFonts w:eastAsia="Times New Roman"/>
                <w:color w:val="000000"/>
                <w:sz w:val="18"/>
                <w:szCs w:val="18"/>
              </w:rPr>
              <w:t>0</w:t>
            </w:r>
          </w:p>
        </w:tc>
        <w:tc>
          <w:tcPr>
            <w:tcW w:w="860" w:type="dxa"/>
            <w:tcBorders>
              <w:top w:val="nil"/>
              <w:left w:val="nil"/>
              <w:bottom w:val="single" w:color="auto" w:sz="4" w:space="0"/>
              <w:right w:val="nil"/>
            </w:tcBorders>
            <w:shd w:val="clear" w:color="000000" w:fill="FFFFFF"/>
            <w:noWrap/>
            <w:vAlign w:val="center"/>
          </w:tcPr>
          <w:p w:rsidRPr="00717817" w:rsidR="001954A0" w:rsidP="007008DE" w:rsidRDefault="001954A0" w14:paraId="306237D8" w14:textId="0824F6E2">
            <w:pPr>
              <w:widowControl/>
              <w:autoSpaceDE/>
              <w:autoSpaceDN/>
              <w:jc w:val="right"/>
              <w:rPr>
                <w:rFonts w:eastAsia="Times New Roman"/>
                <w:color w:val="000000"/>
                <w:sz w:val="18"/>
                <w:szCs w:val="18"/>
              </w:rPr>
            </w:pPr>
            <w:r>
              <w:rPr>
                <w:rFonts w:eastAsia="Times New Roman"/>
                <w:color w:val="000000"/>
                <w:sz w:val="18"/>
                <w:szCs w:val="18"/>
              </w:rPr>
              <w:t>58</w:t>
            </w:r>
          </w:p>
        </w:tc>
        <w:tc>
          <w:tcPr>
            <w:tcW w:w="720" w:type="dxa"/>
            <w:tcBorders>
              <w:top w:val="nil"/>
              <w:left w:val="nil"/>
              <w:bottom w:val="single" w:color="auto" w:sz="4" w:space="0"/>
              <w:right w:val="single" w:color="auto" w:sz="8" w:space="0"/>
            </w:tcBorders>
            <w:shd w:val="clear" w:color="000000" w:fill="FFFFFF"/>
            <w:noWrap/>
            <w:vAlign w:val="center"/>
          </w:tcPr>
          <w:p w:rsidRPr="00717817" w:rsidR="001954A0" w:rsidP="00E4547D" w:rsidRDefault="001954A0" w14:paraId="43051A5B" w14:textId="46AA9B3B">
            <w:pPr>
              <w:widowControl/>
              <w:autoSpaceDE/>
              <w:autoSpaceDN/>
              <w:rPr>
                <w:rFonts w:eastAsia="Times New Roman"/>
                <w:color w:val="000000"/>
                <w:sz w:val="18"/>
                <w:szCs w:val="18"/>
              </w:rPr>
            </w:pPr>
            <w:r>
              <w:rPr>
                <w:rFonts w:eastAsia="Times New Roman"/>
                <w:color w:val="000000"/>
                <w:sz w:val="18"/>
                <w:szCs w:val="18"/>
              </w:rPr>
              <w:t>hours</w:t>
            </w:r>
          </w:p>
        </w:tc>
      </w:tr>
      <w:tr w:rsidRPr="00717817" w:rsidR="001954A0" w:rsidTr="00E4547D" w14:paraId="327B9EB3" w14:textId="77777777">
        <w:trPr>
          <w:trHeight w:val="20"/>
        </w:trPr>
        <w:tc>
          <w:tcPr>
            <w:tcW w:w="1079" w:type="dxa"/>
            <w:vMerge/>
            <w:tcBorders>
              <w:top w:val="nil"/>
              <w:left w:val="single" w:color="auto" w:sz="8" w:space="0"/>
              <w:right w:val="single" w:color="auto" w:sz="4" w:space="0"/>
            </w:tcBorders>
          </w:tcPr>
          <w:p w:rsidRPr="00717817" w:rsidR="001954A0" w:rsidP="007008DE" w:rsidRDefault="001954A0" w14:paraId="53C8B144" w14:textId="77777777">
            <w:pPr>
              <w:rPr>
                <w:rFonts w:eastAsia="Times New Roman"/>
                <w:b/>
                <w:bCs/>
                <w:color w:val="000000"/>
                <w:sz w:val="18"/>
                <w:szCs w:val="18"/>
              </w:rPr>
            </w:pPr>
          </w:p>
        </w:tc>
        <w:tc>
          <w:tcPr>
            <w:tcW w:w="2520" w:type="dxa"/>
            <w:tcBorders>
              <w:top w:val="nil"/>
              <w:left w:val="single" w:color="auto" w:sz="8" w:space="0"/>
              <w:bottom w:val="single" w:color="auto" w:sz="4" w:space="0"/>
              <w:right w:val="single" w:color="auto" w:sz="4" w:space="0"/>
            </w:tcBorders>
            <w:shd w:val="clear" w:color="auto" w:fill="auto"/>
            <w:vAlign w:val="center"/>
          </w:tcPr>
          <w:p w:rsidRPr="004D7FCE" w:rsidR="001954A0" w:rsidP="007008DE" w:rsidRDefault="001954A0" w14:paraId="0B404FE1" w14:textId="3DD2F148">
            <w:pPr>
              <w:widowControl/>
              <w:autoSpaceDE/>
              <w:autoSpaceDN/>
              <w:rPr>
                <w:rFonts w:eastAsia="Times New Roman"/>
                <w:b/>
                <w:bCs/>
                <w:color w:val="000000"/>
                <w:sz w:val="18"/>
                <w:szCs w:val="18"/>
              </w:rPr>
            </w:pPr>
            <w:r>
              <w:rPr>
                <w:rFonts w:eastAsia="Times New Roman"/>
                <w:color w:val="000000"/>
                <w:sz w:val="18"/>
                <w:szCs w:val="18"/>
              </w:rPr>
              <w:t>N/A</w:t>
            </w:r>
          </w:p>
        </w:tc>
        <w:tc>
          <w:tcPr>
            <w:tcW w:w="1440" w:type="dxa"/>
            <w:tcBorders>
              <w:top w:val="nil"/>
              <w:left w:val="single" w:color="auto" w:sz="8" w:space="0"/>
              <w:bottom w:val="single" w:color="auto" w:sz="4" w:space="0"/>
              <w:right w:val="single" w:color="auto" w:sz="4" w:space="0"/>
            </w:tcBorders>
            <w:shd w:val="clear" w:color="auto" w:fill="auto"/>
            <w:vAlign w:val="center"/>
          </w:tcPr>
          <w:p w:rsidRPr="004D7FCE" w:rsidR="001954A0" w:rsidP="007008DE" w:rsidRDefault="001954A0" w14:paraId="554567F3" w14:textId="3AC9BE0A">
            <w:pPr>
              <w:widowControl/>
              <w:autoSpaceDE/>
              <w:autoSpaceDN/>
              <w:rPr>
                <w:rFonts w:eastAsia="Times New Roman"/>
                <w:b/>
                <w:bCs/>
                <w:color w:val="000000"/>
                <w:sz w:val="18"/>
                <w:szCs w:val="18"/>
              </w:rPr>
            </w:pPr>
            <w:r>
              <w:rPr>
                <w:rFonts w:eastAsia="Times New Roman"/>
                <w:color w:val="000000"/>
                <w:sz w:val="18"/>
                <w:szCs w:val="18"/>
              </w:rPr>
              <w:t>Sr.</w:t>
            </w:r>
            <w:r w:rsidRPr="00717817">
              <w:rPr>
                <w:rFonts w:eastAsia="Times New Roman"/>
                <w:color w:val="000000"/>
                <w:sz w:val="18"/>
                <w:szCs w:val="18"/>
              </w:rPr>
              <w:t xml:space="preserve"> </w:t>
            </w:r>
            <w:r>
              <w:rPr>
                <w:rFonts w:eastAsia="Times New Roman"/>
                <w:color w:val="000000"/>
                <w:sz w:val="18"/>
                <w:szCs w:val="18"/>
              </w:rPr>
              <w:t>Associate II</w:t>
            </w:r>
          </w:p>
        </w:tc>
        <w:tc>
          <w:tcPr>
            <w:tcW w:w="654"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62B1C4D8" w14:textId="28D1B96D">
            <w:pPr>
              <w:widowControl/>
              <w:autoSpaceDE/>
              <w:autoSpaceDN/>
              <w:jc w:val="right"/>
              <w:rPr>
                <w:rFonts w:eastAsia="Times New Roman"/>
                <w:color w:val="000000"/>
                <w:sz w:val="18"/>
                <w:szCs w:val="18"/>
              </w:rPr>
            </w:pPr>
            <w:r>
              <w:rPr>
                <w:rFonts w:eastAsia="Times New Roman"/>
                <w:color w:val="000000"/>
                <w:sz w:val="18"/>
                <w:szCs w:val="18"/>
              </w:rPr>
              <w:t>0</w:t>
            </w:r>
          </w:p>
        </w:tc>
        <w:tc>
          <w:tcPr>
            <w:tcW w:w="651"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58D97E11" w14:textId="460881FB">
            <w:pPr>
              <w:widowControl/>
              <w:autoSpaceDE/>
              <w:autoSpaceDN/>
              <w:jc w:val="right"/>
              <w:rPr>
                <w:rFonts w:eastAsia="Times New Roman"/>
                <w:color w:val="000000"/>
                <w:sz w:val="18"/>
                <w:szCs w:val="18"/>
              </w:rPr>
            </w:pPr>
            <w:r>
              <w:rPr>
                <w:rFonts w:eastAsia="Times New Roman"/>
                <w:color w:val="000000"/>
                <w:sz w:val="18"/>
                <w:szCs w:val="18"/>
              </w:rPr>
              <w:t>6</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2AC625B9" w14:textId="69ED5545">
            <w:pPr>
              <w:widowControl/>
              <w:autoSpaceDE/>
              <w:autoSpaceDN/>
              <w:jc w:val="right"/>
              <w:rPr>
                <w:rFonts w:eastAsia="Times New Roman"/>
                <w:color w:val="000000"/>
                <w:sz w:val="18"/>
                <w:szCs w:val="18"/>
              </w:rPr>
            </w:pPr>
            <w:r>
              <w:rPr>
                <w:rFonts w:eastAsia="Times New Roman"/>
                <w:color w:val="000000"/>
                <w:sz w:val="18"/>
                <w:szCs w:val="18"/>
              </w:rPr>
              <w:t>0</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0EA1F1FE" w14:textId="50ED2EE7">
            <w:pPr>
              <w:widowControl/>
              <w:autoSpaceDE/>
              <w:autoSpaceDN/>
              <w:jc w:val="right"/>
              <w:rPr>
                <w:rFonts w:eastAsia="Times New Roman"/>
                <w:color w:val="000000"/>
                <w:sz w:val="18"/>
                <w:szCs w:val="18"/>
              </w:rPr>
            </w:pPr>
            <w:r>
              <w:rPr>
                <w:rFonts w:eastAsia="Times New Roman"/>
                <w:color w:val="000000"/>
                <w:sz w:val="18"/>
                <w:szCs w:val="18"/>
              </w:rPr>
              <w:t>0</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75CD5132" w14:textId="1B1914F8">
            <w:pPr>
              <w:widowControl/>
              <w:autoSpaceDE/>
              <w:autoSpaceDN/>
              <w:jc w:val="right"/>
              <w:rPr>
                <w:rFonts w:eastAsia="Times New Roman"/>
                <w:color w:val="000000"/>
                <w:sz w:val="18"/>
                <w:szCs w:val="18"/>
              </w:rPr>
            </w:pPr>
            <w:r>
              <w:rPr>
                <w:rFonts w:eastAsia="Times New Roman"/>
                <w:color w:val="000000"/>
                <w:sz w:val="18"/>
                <w:szCs w:val="18"/>
              </w:rPr>
              <w:t>0</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60B0E6A5" w14:textId="3D8C8F82">
            <w:pPr>
              <w:widowControl/>
              <w:autoSpaceDE/>
              <w:autoSpaceDN/>
              <w:jc w:val="right"/>
              <w:rPr>
                <w:rFonts w:eastAsia="Times New Roman"/>
                <w:color w:val="000000"/>
                <w:sz w:val="18"/>
                <w:szCs w:val="18"/>
              </w:rPr>
            </w:pPr>
            <w:r>
              <w:rPr>
                <w:rFonts w:eastAsia="Times New Roman"/>
                <w:color w:val="000000"/>
                <w:sz w:val="18"/>
                <w:szCs w:val="18"/>
              </w:rPr>
              <w:t>0</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7D8D2EF7" w14:textId="546A443E">
            <w:pPr>
              <w:widowControl/>
              <w:autoSpaceDE/>
              <w:autoSpaceDN/>
              <w:jc w:val="right"/>
              <w:rPr>
                <w:rFonts w:eastAsia="Times New Roman"/>
                <w:color w:val="000000"/>
                <w:sz w:val="18"/>
                <w:szCs w:val="18"/>
              </w:rPr>
            </w:pPr>
            <w:r>
              <w:rPr>
                <w:rFonts w:eastAsia="Times New Roman"/>
                <w:color w:val="000000"/>
                <w:sz w:val="18"/>
                <w:szCs w:val="18"/>
              </w:rPr>
              <w:t>0</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2C4FB091" w14:textId="1EAD13C3">
            <w:pPr>
              <w:widowControl/>
              <w:autoSpaceDE/>
              <w:autoSpaceDN/>
              <w:jc w:val="right"/>
              <w:rPr>
                <w:rFonts w:eastAsia="Times New Roman"/>
                <w:color w:val="000000"/>
                <w:sz w:val="18"/>
                <w:szCs w:val="18"/>
              </w:rPr>
            </w:pPr>
            <w:r>
              <w:rPr>
                <w:rFonts w:eastAsia="Times New Roman"/>
                <w:color w:val="000000"/>
                <w:sz w:val="18"/>
                <w:szCs w:val="18"/>
              </w:rPr>
              <w:t>48</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083587D1" w14:textId="70DBD483">
            <w:pPr>
              <w:widowControl/>
              <w:autoSpaceDE/>
              <w:autoSpaceDN/>
              <w:jc w:val="right"/>
              <w:rPr>
                <w:rFonts w:eastAsia="Times New Roman"/>
                <w:color w:val="000000"/>
                <w:sz w:val="18"/>
                <w:szCs w:val="18"/>
              </w:rPr>
            </w:pPr>
            <w:r>
              <w:rPr>
                <w:rFonts w:eastAsia="Times New Roman"/>
                <w:color w:val="000000"/>
                <w:sz w:val="18"/>
                <w:szCs w:val="18"/>
              </w:rPr>
              <w:t>0</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08A807F0" w14:textId="3C749A07">
            <w:pPr>
              <w:widowControl/>
              <w:autoSpaceDE/>
              <w:autoSpaceDN/>
              <w:jc w:val="right"/>
              <w:rPr>
                <w:rFonts w:eastAsia="Times New Roman"/>
                <w:color w:val="000000"/>
                <w:sz w:val="18"/>
                <w:szCs w:val="18"/>
              </w:rPr>
            </w:pPr>
            <w:r>
              <w:rPr>
                <w:rFonts w:eastAsia="Times New Roman"/>
                <w:color w:val="000000"/>
                <w:sz w:val="18"/>
                <w:szCs w:val="18"/>
              </w:rPr>
              <w:t>0</w:t>
            </w:r>
          </w:p>
        </w:tc>
        <w:tc>
          <w:tcPr>
            <w:tcW w:w="860" w:type="dxa"/>
            <w:tcBorders>
              <w:top w:val="nil"/>
              <w:left w:val="nil"/>
              <w:bottom w:val="single" w:color="auto" w:sz="4" w:space="0"/>
              <w:right w:val="nil"/>
            </w:tcBorders>
            <w:shd w:val="clear" w:color="000000" w:fill="FFFFFF"/>
            <w:noWrap/>
            <w:vAlign w:val="center"/>
          </w:tcPr>
          <w:p w:rsidRPr="00717817" w:rsidR="001954A0" w:rsidP="007008DE" w:rsidRDefault="001954A0" w14:paraId="31453FB4" w14:textId="40DCB5BA">
            <w:pPr>
              <w:widowControl/>
              <w:autoSpaceDE/>
              <w:autoSpaceDN/>
              <w:jc w:val="right"/>
              <w:rPr>
                <w:rFonts w:eastAsia="Times New Roman"/>
                <w:color w:val="000000"/>
                <w:sz w:val="18"/>
                <w:szCs w:val="18"/>
              </w:rPr>
            </w:pPr>
            <w:r>
              <w:rPr>
                <w:rFonts w:eastAsia="Times New Roman"/>
                <w:color w:val="000000"/>
                <w:sz w:val="18"/>
                <w:szCs w:val="18"/>
              </w:rPr>
              <w:t>54</w:t>
            </w:r>
          </w:p>
        </w:tc>
        <w:tc>
          <w:tcPr>
            <w:tcW w:w="720" w:type="dxa"/>
            <w:tcBorders>
              <w:top w:val="nil"/>
              <w:left w:val="nil"/>
              <w:bottom w:val="single" w:color="auto" w:sz="4" w:space="0"/>
              <w:right w:val="single" w:color="auto" w:sz="8" w:space="0"/>
            </w:tcBorders>
            <w:shd w:val="clear" w:color="000000" w:fill="FFFFFF"/>
            <w:noWrap/>
            <w:vAlign w:val="center"/>
          </w:tcPr>
          <w:p w:rsidRPr="00717817" w:rsidR="001954A0" w:rsidP="00E4547D" w:rsidRDefault="001954A0" w14:paraId="48A9BB1A" w14:textId="7C45C330">
            <w:pPr>
              <w:widowControl/>
              <w:autoSpaceDE/>
              <w:autoSpaceDN/>
              <w:rPr>
                <w:rFonts w:eastAsia="Times New Roman"/>
                <w:color w:val="000000"/>
                <w:sz w:val="18"/>
                <w:szCs w:val="18"/>
              </w:rPr>
            </w:pPr>
            <w:r>
              <w:rPr>
                <w:rFonts w:eastAsia="Times New Roman"/>
                <w:color w:val="000000"/>
                <w:sz w:val="18"/>
                <w:szCs w:val="18"/>
              </w:rPr>
              <w:t>hours</w:t>
            </w:r>
          </w:p>
        </w:tc>
      </w:tr>
      <w:tr w:rsidRPr="00717817" w:rsidR="001954A0" w:rsidTr="00E4547D" w14:paraId="162F6C86" w14:textId="77777777">
        <w:trPr>
          <w:trHeight w:val="20"/>
        </w:trPr>
        <w:tc>
          <w:tcPr>
            <w:tcW w:w="1079" w:type="dxa"/>
            <w:vMerge/>
            <w:tcBorders>
              <w:top w:val="nil"/>
              <w:left w:val="single" w:color="auto" w:sz="8" w:space="0"/>
              <w:right w:val="single" w:color="auto" w:sz="4" w:space="0"/>
            </w:tcBorders>
          </w:tcPr>
          <w:p w:rsidRPr="00717817" w:rsidR="001954A0" w:rsidP="007008DE" w:rsidRDefault="001954A0" w14:paraId="6232136C" w14:textId="77777777">
            <w:pPr>
              <w:rPr>
                <w:rFonts w:eastAsia="Times New Roman"/>
                <w:b/>
                <w:bCs/>
                <w:color w:val="000000"/>
                <w:sz w:val="18"/>
                <w:szCs w:val="18"/>
              </w:rPr>
            </w:pPr>
          </w:p>
        </w:tc>
        <w:tc>
          <w:tcPr>
            <w:tcW w:w="2520" w:type="dxa"/>
            <w:tcBorders>
              <w:top w:val="nil"/>
              <w:left w:val="single" w:color="auto" w:sz="8" w:space="0"/>
              <w:bottom w:val="single" w:color="auto" w:sz="4" w:space="0"/>
              <w:right w:val="single" w:color="auto" w:sz="4" w:space="0"/>
            </w:tcBorders>
            <w:shd w:val="clear" w:color="auto" w:fill="auto"/>
            <w:vAlign w:val="center"/>
          </w:tcPr>
          <w:p w:rsidRPr="004D7FCE" w:rsidR="001954A0" w:rsidP="007008DE" w:rsidRDefault="001954A0" w14:paraId="17ADC113" w14:textId="53184A8E">
            <w:pPr>
              <w:widowControl/>
              <w:autoSpaceDE/>
              <w:autoSpaceDN/>
              <w:rPr>
                <w:rFonts w:eastAsia="Times New Roman"/>
                <w:b/>
                <w:bCs/>
                <w:color w:val="000000"/>
                <w:sz w:val="18"/>
                <w:szCs w:val="18"/>
              </w:rPr>
            </w:pPr>
            <w:r>
              <w:rPr>
                <w:rFonts w:eastAsia="Times New Roman"/>
                <w:color w:val="000000"/>
                <w:sz w:val="18"/>
                <w:szCs w:val="18"/>
              </w:rPr>
              <w:t>N/A</w:t>
            </w:r>
          </w:p>
        </w:tc>
        <w:tc>
          <w:tcPr>
            <w:tcW w:w="1440" w:type="dxa"/>
            <w:tcBorders>
              <w:top w:val="nil"/>
              <w:left w:val="single" w:color="auto" w:sz="8" w:space="0"/>
              <w:bottom w:val="single" w:color="auto" w:sz="4" w:space="0"/>
              <w:right w:val="single" w:color="auto" w:sz="4" w:space="0"/>
            </w:tcBorders>
            <w:shd w:val="clear" w:color="auto" w:fill="auto"/>
            <w:vAlign w:val="center"/>
          </w:tcPr>
          <w:p w:rsidRPr="004D7FCE" w:rsidR="001954A0" w:rsidP="007008DE" w:rsidRDefault="001954A0" w14:paraId="36200FFE" w14:textId="47303F3C">
            <w:pPr>
              <w:widowControl/>
              <w:autoSpaceDE/>
              <w:autoSpaceDN/>
              <w:rPr>
                <w:rFonts w:eastAsia="Times New Roman"/>
                <w:b/>
                <w:bCs/>
                <w:color w:val="000000"/>
                <w:sz w:val="18"/>
                <w:szCs w:val="18"/>
              </w:rPr>
            </w:pPr>
            <w:r>
              <w:rPr>
                <w:rFonts w:eastAsia="Times New Roman"/>
                <w:color w:val="000000"/>
                <w:sz w:val="18"/>
                <w:szCs w:val="18"/>
              </w:rPr>
              <w:t>Sr.</w:t>
            </w:r>
            <w:r w:rsidRPr="00717817">
              <w:rPr>
                <w:rFonts w:eastAsia="Times New Roman"/>
                <w:color w:val="000000"/>
                <w:sz w:val="18"/>
                <w:szCs w:val="18"/>
              </w:rPr>
              <w:t xml:space="preserve"> </w:t>
            </w:r>
            <w:r>
              <w:rPr>
                <w:rFonts w:eastAsia="Times New Roman"/>
                <w:color w:val="000000"/>
                <w:sz w:val="18"/>
                <w:szCs w:val="18"/>
              </w:rPr>
              <w:t>Associate I</w:t>
            </w:r>
          </w:p>
        </w:tc>
        <w:tc>
          <w:tcPr>
            <w:tcW w:w="654"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0712637C" w14:textId="10C35CB9">
            <w:pPr>
              <w:widowControl/>
              <w:autoSpaceDE/>
              <w:autoSpaceDN/>
              <w:jc w:val="right"/>
              <w:rPr>
                <w:rFonts w:eastAsia="Times New Roman"/>
                <w:color w:val="000000"/>
                <w:sz w:val="18"/>
                <w:szCs w:val="18"/>
              </w:rPr>
            </w:pPr>
            <w:r>
              <w:rPr>
                <w:rFonts w:eastAsia="Times New Roman"/>
                <w:color w:val="000000"/>
                <w:sz w:val="18"/>
                <w:szCs w:val="18"/>
              </w:rPr>
              <w:t>0</w:t>
            </w:r>
          </w:p>
        </w:tc>
        <w:tc>
          <w:tcPr>
            <w:tcW w:w="651"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677F4836" w14:textId="3913C20F">
            <w:pPr>
              <w:widowControl/>
              <w:autoSpaceDE/>
              <w:autoSpaceDN/>
              <w:jc w:val="right"/>
              <w:rPr>
                <w:rFonts w:eastAsia="Times New Roman"/>
                <w:color w:val="000000"/>
                <w:sz w:val="18"/>
                <w:szCs w:val="18"/>
              </w:rPr>
            </w:pPr>
            <w:r>
              <w:rPr>
                <w:rFonts w:eastAsia="Times New Roman"/>
                <w:color w:val="000000"/>
                <w:sz w:val="18"/>
                <w:szCs w:val="18"/>
              </w:rPr>
              <w:t>44</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19023A5A" w14:textId="63EFC6D4">
            <w:pPr>
              <w:widowControl/>
              <w:autoSpaceDE/>
              <w:autoSpaceDN/>
              <w:jc w:val="right"/>
              <w:rPr>
                <w:rFonts w:eastAsia="Times New Roman"/>
                <w:color w:val="000000"/>
                <w:sz w:val="18"/>
                <w:szCs w:val="18"/>
              </w:rPr>
            </w:pPr>
            <w:r>
              <w:rPr>
                <w:rFonts w:eastAsia="Times New Roman"/>
                <w:color w:val="000000"/>
                <w:sz w:val="18"/>
                <w:szCs w:val="18"/>
              </w:rPr>
              <w:t>120</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05855668" w14:textId="54C26BA1">
            <w:pPr>
              <w:widowControl/>
              <w:autoSpaceDE/>
              <w:autoSpaceDN/>
              <w:jc w:val="right"/>
              <w:rPr>
                <w:rFonts w:eastAsia="Times New Roman"/>
                <w:color w:val="000000"/>
                <w:sz w:val="18"/>
                <w:szCs w:val="18"/>
              </w:rPr>
            </w:pPr>
            <w:r>
              <w:rPr>
                <w:rFonts w:eastAsia="Times New Roman"/>
                <w:color w:val="000000"/>
                <w:sz w:val="18"/>
                <w:szCs w:val="18"/>
              </w:rPr>
              <w:t>16</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675080BC" w14:textId="41A7DE33">
            <w:pPr>
              <w:widowControl/>
              <w:autoSpaceDE/>
              <w:autoSpaceDN/>
              <w:jc w:val="right"/>
              <w:rPr>
                <w:rFonts w:eastAsia="Times New Roman"/>
                <w:color w:val="000000"/>
                <w:sz w:val="18"/>
                <w:szCs w:val="18"/>
              </w:rPr>
            </w:pPr>
            <w:r>
              <w:rPr>
                <w:rFonts w:eastAsia="Times New Roman"/>
                <w:color w:val="000000"/>
                <w:sz w:val="18"/>
                <w:szCs w:val="18"/>
              </w:rPr>
              <w:t>0</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1667ABE7" w14:textId="6004203E">
            <w:pPr>
              <w:widowControl/>
              <w:autoSpaceDE/>
              <w:autoSpaceDN/>
              <w:jc w:val="right"/>
              <w:rPr>
                <w:rFonts w:eastAsia="Times New Roman"/>
                <w:color w:val="000000"/>
                <w:sz w:val="18"/>
                <w:szCs w:val="18"/>
              </w:rPr>
            </w:pPr>
            <w:r>
              <w:rPr>
                <w:rFonts w:eastAsia="Times New Roman"/>
                <w:color w:val="000000"/>
                <w:sz w:val="18"/>
                <w:szCs w:val="18"/>
              </w:rPr>
              <w:t>0</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223A7D35" w14:textId="1955E2F0">
            <w:pPr>
              <w:widowControl/>
              <w:autoSpaceDE/>
              <w:autoSpaceDN/>
              <w:jc w:val="right"/>
              <w:rPr>
                <w:rFonts w:eastAsia="Times New Roman"/>
                <w:color w:val="000000"/>
                <w:sz w:val="18"/>
                <w:szCs w:val="18"/>
              </w:rPr>
            </w:pPr>
            <w:r>
              <w:rPr>
                <w:rFonts w:eastAsia="Times New Roman"/>
                <w:color w:val="000000"/>
                <w:sz w:val="18"/>
                <w:szCs w:val="18"/>
              </w:rPr>
              <w:t>0</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38E22E40" w14:textId="44E37BAB">
            <w:pPr>
              <w:widowControl/>
              <w:autoSpaceDE/>
              <w:autoSpaceDN/>
              <w:jc w:val="right"/>
              <w:rPr>
                <w:rFonts w:eastAsia="Times New Roman"/>
                <w:color w:val="000000"/>
                <w:sz w:val="18"/>
                <w:szCs w:val="18"/>
              </w:rPr>
            </w:pPr>
            <w:r>
              <w:rPr>
                <w:rFonts w:eastAsia="Times New Roman"/>
                <w:color w:val="000000"/>
                <w:sz w:val="18"/>
                <w:szCs w:val="18"/>
              </w:rPr>
              <w:t>0</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5815187A" w14:textId="53D2482C">
            <w:pPr>
              <w:widowControl/>
              <w:autoSpaceDE/>
              <w:autoSpaceDN/>
              <w:jc w:val="right"/>
              <w:rPr>
                <w:rFonts w:eastAsia="Times New Roman"/>
                <w:color w:val="000000"/>
                <w:sz w:val="18"/>
                <w:szCs w:val="18"/>
              </w:rPr>
            </w:pPr>
            <w:r>
              <w:rPr>
                <w:rFonts w:eastAsia="Times New Roman"/>
                <w:color w:val="000000"/>
                <w:sz w:val="18"/>
                <w:szCs w:val="18"/>
              </w:rPr>
              <w:t>16</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3C58E83F" w14:textId="233CB1D0">
            <w:pPr>
              <w:widowControl/>
              <w:autoSpaceDE/>
              <w:autoSpaceDN/>
              <w:jc w:val="right"/>
              <w:rPr>
                <w:rFonts w:eastAsia="Times New Roman"/>
                <w:color w:val="000000"/>
                <w:sz w:val="18"/>
                <w:szCs w:val="18"/>
              </w:rPr>
            </w:pPr>
            <w:r>
              <w:rPr>
                <w:rFonts w:eastAsia="Times New Roman"/>
                <w:color w:val="000000"/>
                <w:sz w:val="18"/>
                <w:szCs w:val="18"/>
              </w:rPr>
              <w:t>0</w:t>
            </w:r>
          </w:p>
        </w:tc>
        <w:tc>
          <w:tcPr>
            <w:tcW w:w="860" w:type="dxa"/>
            <w:tcBorders>
              <w:top w:val="nil"/>
              <w:left w:val="nil"/>
              <w:bottom w:val="single" w:color="auto" w:sz="4" w:space="0"/>
              <w:right w:val="nil"/>
            </w:tcBorders>
            <w:shd w:val="clear" w:color="000000" w:fill="FFFFFF"/>
            <w:noWrap/>
            <w:vAlign w:val="center"/>
          </w:tcPr>
          <w:p w:rsidRPr="00717817" w:rsidR="001954A0" w:rsidP="007008DE" w:rsidRDefault="001954A0" w14:paraId="39D29041" w14:textId="0F23A6B7">
            <w:pPr>
              <w:widowControl/>
              <w:autoSpaceDE/>
              <w:autoSpaceDN/>
              <w:jc w:val="right"/>
              <w:rPr>
                <w:rFonts w:eastAsia="Times New Roman"/>
                <w:color w:val="000000"/>
                <w:sz w:val="18"/>
                <w:szCs w:val="18"/>
              </w:rPr>
            </w:pPr>
            <w:r>
              <w:rPr>
                <w:rFonts w:eastAsia="Times New Roman"/>
                <w:color w:val="000000"/>
                <w:sz w:val="18"/>
                <w:szCs w:val="18"/>
              </w:rPr>
              <w:t>196</w:t>
            </w:r>
          </w:p>
        </w:tc>
        <w:tc>
          <w:tcPr>
            <w:tcW w:w="720" w:type="dxa"/>
            <w:tcBorders>
              <w:top w:val="nil"/>
              <w:left w:val="nil"/>
              <w:bottom w:val="single" w:color="auto" w:sz="4" w:space="0"/>
              <w:right w:val="single" w:color="auto" w:sz="8" w:space="0"/>
            </w:tcBorders>
            <w:shd w:val="clear" w:color="000000" w:fill="FFFFFF"/>
            <w:noWrap/>
            <w:vAlign w:val="center"/>
          </w:tcPr>
          <w:p w:rsidRPr="00717817" w:rsidR="001954A0" w:rsidP="00E4547D" w:rsidRDefault="001954A0" w14:paraId="5DF4DF82" w14:textId="1D3BEE23">
            <w:pPr>
              <w:widowControl/>
              <w:autoSpaceDE/>
              <w:autoSpaceDN/>
              <w:rPr>
                <w:rFonts w:eastAsia="Times New Roman"/>
                <w:color w:val="000000"/>
                <w:sz w:val="18"/>
                <w:szCs w:val="18"/>
              </w:rPr>
            </w:pPr>
            <w:r>
              <w:rPr>
                <w:rFonts w:eastAsia="Times New Roman"/>
                <w:color w:val="000000"/>
                <w:sz w:val="18"/>
                <w:szCs w:val="18"/>
              </w:rPr>
              <w:t>hours</w:t>
            </w:r>
          </w:p>
        </w:tc>
      </w:tr>
      <w:tr w:rsidRPr="00717817" w:rsidR="001954A0" w:rsidTr="00E4547D" w14:paraId="74A4336E" w14:textId="77777777">
        <w:trPr>
          <w:trHeight w:val="20"/>
        </w:trPr>
        <w:tc>
          <w:tcPr>
            <w:tcW w:w="1079" w:type="dxa"/>
            <w:vMerge/>
            <w:tcBorders>
              <w:left w:val="single" w:color="auto" w:sz="8" w:space="0"/>
              <w:right w:val="single" w:color="auto" w:sz="4" w:space="0"/>
            </w:tcBorders>
          </w:tcPr>
          <w:p w:rsidRPr="00717817" w:rsidR="001954A0" w:rsidP="007008DE" w:rsidRDefault="001954A0" w14:paraId="2D246B50" w14:textId="77777777">
            <w:pPr>
              <w:rPr>
                <w:rFonts w:eastAsia="Times New Roman"/>
                <w:b/>
                <w:bCs/>
                <w:color w:val="000000"/>
                <w:sz w:val="18"/>
                <w:szCs w:val="18"/>
              </w:rPr>
            </w:pPr>
          </w:p>
        </w:tc>
        <w:tc>
          <w:tcPr>
            <w:tcW w:w="2520" w:type="dxa"/>
            <w:tcBorders>
              <w:top w:val="nil"/>
              <w:left w:val="single" w:color="auto" w:sz="8" w:space="0"/>
              <w:bottom w:val="single" w:color="auto" w:sz="4" w:space="0"/>
              <w:right w:val="single" w:color="auto" w:sz="4" w:space="0"/>
            </w:tcBorders>
            <w:shd w:val="clear" w:color="auto" w:fill="auto"/>
            <w:vAlign w:val="center"/>
          </w:tcPr>
          <w:p w:rsidRPr="004D7FCE" w:rsidR="001954A0" w:rsidP="007008DE" w:rsidRDefault="001954A0" w14:paraId="55779360" w14:textId="100BE46C">
            <w:pPr>
              <w:widowControl/>
              <w:autoSpaceDE/>
              <w:autoSpaceDN/>
              <w:rPr>
                <w:rFonts w:eastAsia="Times New Roman"/>
                <w:b/>
                <w:bCs/>
                <w:color w:val="000000"/>
                <w:sz w:val="18"/>
                <w:szCs w:val="18"/>
              </w:rPr>
            </w:pPr>
            <w:r>
              <w:rPr>
                <w:rFonts w:eastAsia="Times New Roman"/>
                <w:color w:val="000000"/>
                <w:sz w:val="18"/>
                <w:szCs w:val="18"/>
              </w:rPr>
              <w:t>N/A</w:t>
            </w:r>
          </w:p>
        </w:tc>
        <w:tc>
          <w:tcPr>
            <w:tcW w:w="1440" w:type="dxa"/>
            <w:tcBorders>
              <w:top w:val="nil"/>
              <w:left w:val="single" w:color="auto" w:sz="8" w:space="0"/>
              <w:bottom w:val="single" w:color="auto" w:sz="4" w:space="0"/>
              <w:right w:val="single" w:color="auto" w:sz="4" w:space="0"/>
            </w:tcBorders>
            <w:shd w:val="clear" w:color="auto" w:fill="auto"/>
            <w:vAlign w:val="center"/>
          </w:tcPr>
          <w:p w:rsidRPr="004651FF" w:rsidR="001954A0" w:rsidP="007008DE" w:rsidRDefault="001954A0" w14:paraId="6935A09F" w14:textId="20775D20">
            <w:pPr>
              <w:widowControl/>
              <w:autoSpaceDE/>
              <w:autoSpaceDN/>
              <w:rPr>
                <w:rFonts w:eastAsia="Times New Roman"/>
                <w:color w:val="000000"/>
                <w:sz w:val="18"/>
                <w:szCs w:val="18"/>
              </w:rPr>
            </w:pPr>
            <w:r w:rsidRPr="004651FF">
              <w:rPr>
                <w:rFonts w:eastAsia="Times New Roman"/>
                <w:color w:val="000000"/>
                <w:sz w:val="18"/>
                <w:szCs w:val="18"/>
              </w:rPr>
              <w:t>Associate II</w:t>
            </w:r>
          </w:p>
        </w:tc>
        <w:tc>
          <w:tcPr>
            <w:tcW w:w="654"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495FD551" w14:textId="31C8DBAE">
            <w:pPr>
              <w:widowControl/>
              <w:autoSpaceDE/>
              <w:autoSpaceDN/>
              <w:jc w:val="right"/>
              <w:rPr>
                <w:rFonts w:eastAsia="Times New Roman"/>
                <w:color w:val="000000"/>
                <w:sz w:val="18"/>
                <w:szCs w:val="18"/>
              </w:rPr>
            </w:pPr>
            <w:r>
              <w:rPr>
                <w:rFonts w:eastAsia="Times New Roman"/>
                <w:color w:val="000000"/>
                <w:sz w:val="18"/>
                <w:szCs w:val="18"/>
              </w:rPr>
              <w:t>0</w:t>
            </w:r>
          </w:p>
        </w:tc>
        <w:tc>
          <w:tcPr>
            <w:tcW w:w="651"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7C87714B" w14:textId="601F781C">
            <w:pPr>
              <w:widowControl/>
              <w:autoSpaceDE/>
              <w:autoSpaceDN/>
              <w:jc w:val="right"/>
              <w:rPr>
                <w:rFonts w:eastAsia="Times New Roman"/>
                <w:color w:val="000000"/>
                <w:sz w:val="18"/>
                <w:szCs w:val="18"/>
              </w:rPr>
            </w:pPr>
            <w:r>
              <w:rPr>
                <w:rFonts w:eastAsia="Times New Roman"/>
                <w:color w:val="000000"/>
                <w:sz w:val="18"/>
                <w:szCs w:val="18"/>
              </w:rPr>
              <w:t>28</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73124786" w14:textId="46484A0C">
            <w:pPr>
              <w:widowControl/>
              <w:autoSpaceDE/>
              <w:autoSpaceDN/>
              <w:jc w:val="right"/>
              <w:rPr>
                <w:rFonts w:eastAsia="Times New Roman"/>
                <w:color w:val="000000"/>
                <w:sz w:val="18"/>
                <w:szCs w:val="18"/>
              </w:rPr>
            </w:pPr>
            <w:r>
              <w:rPr>
                <w:rFonts w:eastAsia="Times New Roman"/>
                <w:color w:val="000000"/>
                <w:sz w:val="18"/>
                <w:szCs w:val="18"/>
              </w:rPr>
              <w:t>0</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1F4ED47F" w14:textId="5EC265F5">
            <w:pPr>
              <w:widowControl/>
              <w:autoSpaceDE/>
              <w:autoSpaceDN/>
              <w:jc w:val="right"/>
              <w:rPr>
                <w:rFonts w:eastAsia="Times New Roman"/>
                <w:color w:val="000000"/>
                <w:sz w:val="18"/>
                <w:szCs w:val="18"/>
              </w:rPr>
            </w:pPr>
            <w:r>
              <w:rPr>
                <w:rFonts w:eastAsia="Times New Roman"/>
                <w:color w:val="000000"/>
                <w:sz w:val="18"/>
                <w:szCs w:val="18"/>
              </w:rPr>
              <w:t>92</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2E3AC682" w14:textId="57D911CB">
            <w:pPr>
              <w:widowControl/>
              <w:autoSpaceDE/>
              <w:autoSpaceDN/>
              <w:jc w:val="right"/>
              <w:rPr>
                <w:rFonts w:eastAsia="Times New Roman"/>
                <w:color w:val="000000"/>
                <w:sz w:val="18"/>
                <w:szCs w:val="18"/>
              </w:rPr>
            </w:pPr>
            <w:r>
              <w:rPr>
                <w:rFonts w:eastAsia="Times New Roman"/>
                <w:color w:val="000000"/>
                <w:sz w:val="18"/>
                <w:szCs w:val="18"/>
              </w:rPr>
              <w:t>232</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1FDE2FD0" w14:textId="30377DA3">
            <w:pPr>
              <w:widowControl/>
              <w:autoSpaceDE/>
              <w:autoSpaceDN/>
              <w:jc w:val="right"/>
              <w:rPr>
                <w:rFonts w:eastAsia="Times New Roman"/>
                <w:color w:val="000000"/>
                <w:sz w:val="18"/>
                <w:szCs w:val="18"/>
              </w:rPr>
            </w:pPr>
            <w:r>
              <w:rPr>
                <w:rFonts w:eastAsia="Times New Roman"/>
                <w:color w:val="000000"/>
                <w:sz w:val="18"/>
                <w:szCs w:val="18"/>
              </w:rPr>
              <w:t>0</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29DCF616" w14:textId="01BEA97F">
            <w:pPr>
              <w:widowControl/>
              <w:autoSpaceDE/>
              <w:autoSpaceDN/>
              <w:jc w:val="right"/>
              <w:rPr>
                <w:rFonts w:eastAsia="Times New Roman"/>
                <w:color w:val="000000"/>
                <w:sz w:val="18"/>
                <w:szCs w:val="18"/>
              </w:rPr>
            </w:pPr>
            <w:r>
              <w:rPr>
                <w:rFonts w:eastAsia="Times New Roman"/>
                <w:color w:val="000000"/>
                <w:sz w:val="18"/>
                <w:szCs w:val="18"/>
              </w:rPr>
              <w:t>808</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1CD97453" w14:textId="4486C538">
            <w:pPr>
              <w:widowControl/>
              <w:autoSpaceDE/>
              <w:autoSpaceDN/>
              <w:jc w:val="right"/>
              <w:rPr>
                <w:rFonts w:eastAsia="Times New Roman"/>
                <w:color w:val="000000"/>
                <w:sz w:val="18"/>
                <w:szCs w:val="18"/>
              </w:rPr>
            </w:pPr>
            <w:r>
              <w:rPr>
                <w:rFonts w:eastAsia="Times New Roman"/>
                <w:color w:val="000000"/>
                <w:sz w:val="18"/>
                <w:szCs w:val="18"/>
              </w:rPr>
              <w:t>182</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5D504ED2" w14:textId="5E6410B9">
            <w:pPr>
              <w:widowControl/>
              <w:autoSpaceDE/>
              <w:autoSpaceDN/>
              <w:jc w:val="right"/>
              <w:rPr>
                <w:rFonts w:eastAsia="Times New Roman"/>
                <w:color w:val="000000"/>
                <w:sz w:val="18"/>
                <w:szCs w:val="18"/>
              </w:rPr>
            </w:pPr>
            <w:r>
              <w:rPr>
                <w:rFonts w:eastAsia="Times New Roman"/>
                <w:color w:val="000000"/>
                <w:sz w:val="18"/>
                <w:szCs w:val="18"/>
              </w:rPr>
              <w:t>26</w:t>
            </w:r>
          </w:p>
        </w:tc>
        <w:tc>
          <w:tcPr>
            <w:tcW w:w="652" w:type="dxa"/>
            <w:tcBorders>
              <w:top w:val="nil"/>
              <w:left w:val="nil"/>
              <w:bottom w:val="single" w:color="auto" w:sz="4" w:space="0"/>
              <w:right w:val="single" w:color="auto" w:sz="4" w:space="0"/>
            </w:tcBorders>
            <w:shd w:val="clear" w:color="auto" w:fill="auto"/>
            <w:noWrap/>
            <w:vAlign w:val="center"/>
          </w:tcPr>
          <w:p w:rsidRPr="00717817" w:rsidR="001954A0" w:rsidP="007008DE" w:rsidRDefault="001954A0" w14:paraId="6CECB0BE" w14:textId="6D2F2746">
            <w:pPr>
              <w:widowControl/>
              <w:autoSpaceDE/>
              <w:autoSpaceDN/>
              <w:jc w:val="right"/>
              <w:rPr>
                <w:rFonts w:eastAsia="Times New Roman"/>
                <w:color w:val="000000"/>
                <w:sz w:val="18"/>
                <w:szCs w:val="18"/>
              </w:rPr>
            </w:pPr>
            <w:r>
              <w:rPr>
                <w:rFonts w:eastAsia="Times New Roman"/>
                <w:color w:val="000000"/>
                <w:sz w:val="18"/>
                <w:szCs w:val="18"/>
              </w:rPr>
              <w:t>48</w:t>
            </w:r>
          </w:p>
        </w:tc>
        <w:tc>
          <w:tcPr>
            <w:tcW w:w="860" w:type="dxa"/>
            <w:tcBorders>
              <w:top w:val="nil"/>
              <w:left w:val="nil"/>
              <w:bottom w:val="single" w:color="auto" w:sz="4" w:space="0"/>
              <w:right w:val="nil"/>
            </w:tcBorders>
            <w:shd w:val="clear" w:color="000000" w:fill="FFFFFF"/>
            <w:noWrap/>
            <w:vAlign w:val="center"/>
          </w:tcPr>
          <w:p w:rsidRPr="00717817" w:rsidR="001954A0" w:rsidP="007008DE" w:rsidRDefault="001954A0" w14:paraId="4F455CC9" w14:textId="5388188F">
            <w:pPr>
              <w:widowControl/>
              <w:autoSpaceDE/>
              <w:autoSpaceDN/>
              <w:jc w:val="right"/>
              <w:rPr>
                <w:rFonts w:eastAsia="Times New Roman"/>
                <w:color w:val="000000"/>
                <w:sz w:val="18"/>
                <w:szCs w:val="18"/>
              </w:rPr>
            </w:pPr>
            <w:r>
              <w:rPr>
                <w:rFonts w:eastAsia="Times New Roman"/>
                <w:color w:val="000000"/>
                <w:sz w:val="18"/>
                <w:szCs w:val="18"/>
              </w:rPr>
              <w:t>1416</w:t>
            </w:r>
          </w:p>
        </w:tc>
        <w:tc>
          <w:tcPr>
            <w:tcW w:w="720" w:type="dxa"/>
            <w:tcBorders>
              <w:top w:val="nil"/>
              <w:left w:val="nil"/>
              <w:bottom w:val="single" w:color="auto" w:sz="4" w:space="0"/>
              <w:right w:val="single" w:color="auto" w:sz="8" w:space="0"/>
            </w:tcBorders>
            <w:shd w:val="clear" w:color="000000" w:fill="FFFFFF"/>
            <w:noWrap/>
            <w:vAlign w:val="center"/>
          </w:tcPr>
          <w:p w:rsidRPr="00717817" w:rsidR="001954A0" w:rsidP="00E4547D" w:rsidRDefault="001954A0" w14:paraId="33057D49" w14:textId="4F25F5F8">
            <w:pPr>
              <w:widowControl/>
              <w:autoSpaceDE/>
              <w:autoSpaceDN/>
              <w:rPr>
                <w:rFonts w:eastAsia="Times New Roman"/>
                <w:color w:val="000000"/>
                <w:sz w:val="18"/>
                <w:szCs w:val="18"/>
              </w:rPr>
            </w:pPr>
            <w:r>
              <w:rPr>
                <w:rFonts w:eastAsia="Times New Roman"/>
                <w:color w:val="000000"/>
                <w:sz w:val="18"/>
                <w:szCs w:val="18"/>
              </w:rPr>
              <w:t>hours</w:t>
            </w:r>
          </w:p>
        </w:tc>
      </w:tr>
      <w:tr w:rsidRPr="00717817" w:rsidR="001954A0" w:rsidTr="00E4547D" w14:paraId="0C3D1C8D" w14:textId="77777777">
        <w:trPr>
          <w:trHeight w:val="20"/>
        </w:trPr>
        <w:tc>
          <w:tcPr>
            <w:tcW w:w="1079" w:type="dxa"/>
            <w:vMerge/>
            <w:tcBorders>
              <w:left w:val="single" w:color="auto" w:sz="8" w:space="0"/>
              <w:right w:val="single" w:color="auto" w:sz="4" w:space="0"/>
            </w:tcBorders>
          </w:tcPr>
          <w:p w:rsidRPr="00717817" w:rsidR="001954A0" w:rsidP="007008DE" w:rsidRDefault="001954A0" w14:paraId="5A5601F7" w14:textId="77777777">
            <w:pPr>
              <w:rPr>
                <w:rFonts w:eastAsia="Times New Roman"/>
                <w:b/>
                <w:bCs/>
                <w:color w:val="000000"/>
                <w:sz w:val="18"/>
                <w:szCs w:val="18"/>
              </w:rPr>
            </w:pPr>
          </w:p>
        </w:tc>
        <w:tc>
          <w:tcPr>
            <w:tcW w:w="2520" w:type="dxa"/>
            <w:tcBorders>
              <w:top w:val="nil"/>
              <w:left w:val="single" w:color="auto" w:sz="8" w:space="0"/>
              <w:bottom w:val="single" w:color="auto" w:sz="4" w:space="0"/>
              <w:right w:val="single" w:color="auto" w:sz="4" w:space="0"/>
            </w:tcBorders>
            <w:shd w:val="clear" w:color="auto" w:fill="auto"/>
            <w:vAlign w:val="center"/>
            <w:hideMark/>
          </w:tcPr>
          <w:p w:rsidRPr="004D7FCE" w:rsidR="001954A0" w:rsidP="007008DE" w:rsidRDefault="001954A0" w14:paraId="784B7D64" w14:textId="605B2A0A">
            <w:pPr>
              <w:widowControl/>
              <w:autoSpaceDE/>
              <w:autoSpaceDN/>
              <w:rPr>
                <w:rFonts w:eastAsia="Times New Roman"/>
                <w:b/>
                <w:bCs/>
                <w:color w:val="000000"/>
                <w:sz w:val="18"/>
                <w:szCs w:val="18"/>
              </w:rPr>
            </w:pPr>
            <w:r>
              <w:rPr>
                <w:rFonts w:eastAsia="Times New Roman"/>
                <w:color w:val="000000"/>
                <w:sz w:val="18"/>
                <w:szCs w:val="18"/>
              </w:rPr>
              <w:t>N/A</w:t>
            </w:r>
          </w:p>
        </w:tc>
        <w:tc>
          <w:tcPr>
            <w:tcW w:w="1440" w:type="dxa"/>
            <w:tcBorders>
              <w:top w:val="nil"/>
              <w:left w:val="single" w:color="auto" w:sz="8" w:space="0"/>
              <w:bottom w:val="single" w:color="auto" w:sz="4" w:space="0"/>
              <w:right w:val="single" w:color="auto" w:sz="4" w:space="0"/>
            </w:tcBorders>
            <w:shd w:val="clear" w:color="auto" w:fill="auto"/>
            <w:vAlign w:val="center"/>
          </w:tcPr>
          <w:p w:rsidRPr="004651FF" w:rsidR="001954A0" w:rsidP="007008DE" w:rsidRDefault="001954A0" w14:paraId="30963613" w14:textId="6F9F43C6">
            <w:pPr>
              <w:widowControl/>
              <w:autoSpaceDE/>
              <w:autoSpaceDN/>
              <w:rPr>
                <w:rFonts w:eastAsia="Times New Roman"/>
                <w:color w:val="000000"/>
                <w:sz w:val="18"/>
                <w:szCs w:val="18"/>
              </w:rPr>
            </w:pPr>
            <w:r>
              <w:rPr>
                <w:rFonts w:eastAsia="Times New Roman"/>
                <w:color w:val="000000"/>
                <w:sz w:val="18"/>
                <w:szCs w:val="18"/>
              </w:rPr>
              <w:t>Analyst II</w:t>
            </w:r>
          </w:p>
        </w:tc>
        <w:tc>
          <w:tcPr>
            <w:tcW w:w="654" w:type="dxa"/>
            <w:tcBorders>
              <w:top w:val="nil"/>
              <w:left w:val="nil"/>
              <w:bottom w:val="single" w:color="auto" w:sz="4" w:space="0"/>
              <w:right w:val="single" w:color="auto" w:sz="4" w:space="0"/>
            </w:tcBorders>
            <w:shd w:val="clear" w:color="auto" w:fill="auto"/>
            <w:noWrap/>
            <w:vAlign w:val="center"/>
            <w:hideMark/>
          </w:tcPr>
          <w:p w:rsidRPr="00717817" w:rsidR="001954A0" w:rsidP="007008DE" w:rsidRDefault="001954A0" w14:paraId="0DA54C79" w14:textId="01A07E14">
            <w:pPr>
              <w:widowControl/>
              <w:autoSpaceDE/>
              <w:autoSpaceDN/>
              <w:jc w:val="right"/>
              <w:rPr>
                <w:rFonts w:eastAsia="Times New Roman"/>
                <w:color w:val="000000"/>
                <w:sz w:val="18"/>
                <w:szCs w:val="18"/>
              </w:rPr>
            </w:pPr>
            <w:r>
              <w:rPr>
                <w:rFonts w:eastAsia="Times New Roman"/>
                <w:color w:val="000000"/>
                <w:sz w:val="18"/>
                <w:szCs w:val="18"/>
              </w:rPr>
              <w:t>0</w:t>
            </w:r>
          </w:p>
        </w:tc>
        <w:tc>
          <w:tcPr>
            <w:tcW w:w="651" w:type="dxa"/>
            <w:tcBorders>
              <w:top w:val="nil"/>
              <w:left w:val="nil"/>
              <w:bottom w:val="single" w:color="auto" w:sz="4" w:space="0"/>
              <w:right w:val="single" w:color="auto" w:sz="4" w:space="0"/>
            </w:tcBorders>
            <w:shd w:val="clear" w:color="auto" w:fill="auto"/>
            <w:noWrap/>
            <w:vAlign w:val="center"/>
            <w:hideMark/>
          </w:tcPr>
          <w:p w:rsidRPr="00717817" w:rsidR="001954A0" w:rsidP="007008DE" w:rsidRDefault="001954A0" w14:paraId="19738212" w14:textId="0721E451">
            <w:pPr>
              <w:widowControl/>
              <w:autoSpaceDE/>
              <w:autoSpaceDN/>
              <w:jc w:val="right"/>
              <w:rPr>
                <w:rFonts w:eastAsia="Times New Roman"/>
                <w:color w:val="000000"/>
                <w:sz w:val="18"/>
                <w:szCs w:val="18"/>
              </w:rPr>
            </w:pPr>
            <w:r>
              <w:rPr>
                <w:rFonts w:eastAsia="Times New Roman"/>
                <w:color w:val="000000"/>
                <w:sz w:val="18"/>
                <w:szCs w:val="18"/>
              </w:rPr>
              <w:t>24</w:t>
            </w:r>
          </w:p>
        </w:tc>
        <w:tc>
          <w:tcPr>
            <w:tcW w:w="652" w:type="dxa"/>
            <w:tcBorders>
              <w:top w:val="nil"/>
              <w:left w:val="nil"/>
              <w:bottom w:val="single" w:color="auto" w:sz="4" w:space="0"/>
              <w:right w:val="single" w:color="auto" w:sz="4" w:space="0"/>
            </w:tcBorders>
            <w:shd w:val="clear" w:color="auto" w:fill="auto"/>
            <w:noWrap/>
            <w:vAlign w:val="center"/>
            <w:hideMark/>
          </w:tcPr>
          <w:p w:rsidRPr="00717817" w:rsidR="001954A0" w:rsidP="007008DE" w:rsidRDefault="001954A0" w14:paraId="7F51A448" w14:textId="12DD28E1">
            <w:pPr>
              <w:widowControl/>
              <w:autoSpaceDE/>
              <w:autoSpaceDN/>
              <w:jc w:val="right"/>
              <w:rPr>
                <w:rFonts w:eastAsia="Times New Roman"/>
                <w:color w:val="000000"/>
                <w:sz w:val="18"/>
                <w:szCs w:val="18"/>
              </w:rPr>
            </w:pPr>
            <w:r>
              <w:rPr>
                <w:rFonts w:eastAsia="Times New Roman"/>
                <w:color w:val="000000"/>
                <w:sz w:val="18"/>
                <w:szCs w:val="18"/>
              </w:rPr>
              <w:t>32</w:t>
            </w:r>
          </w:p>
        </w:tc>
        <w:tc>
          <w:tcPr>
            <w:tcW w:w="652" w:type="dxa"/>
            <w:tcBorders>
              <w:top w:val="nil"/>
              <w:left w:val="nil"/>
              <w:bottom w:val="single" w:color="auto" w:sz="4" w:space="0"/>
              <w:right w:val="single" w:color="auto" w:sz="4" w:space="0"/>
            </w:tcBorders>
            <w:shd w:val="clear" w:color="auto" w:fill="auto"/>
            <w:noWrap/>
            <w:vAlign w:val="center"/>
            <w:hideMark/>
          </w:tcPr>
          <w:p w:rsidRPr="00717817" w:rsidR="001954A0" w:rsidP="007008DE" w:rsidRDefault="001954A0" w14:paraId="7A1863C0" w14:textId="4975EE0B">
            <w:pPr>
              <w:widowControl/>
              <w:autoSpaceDE/>
              <w:autoSpaceDN/>
              <w:jc w:val="right"/>
              <w:rPr>
                <w:rFonts w:eastAsia="Times New Roman"/>
                <w:color w:val="000000"/>
                <w:sz w:val="18"/>
                <w:szCs w:val="18"/>
              </w:rPr>
            </w:pPr>
            <w:r>
              <w:rPr>
                <w:rFonts w:eastAsia="Times New Roman"/>
                <w:color w:val="000000"/>
                <w:sz w:val="18"/>
                <w:szCs w:val="18"/>
              </w:rPr>
              <w:t>0</w:t>
            </w:r>
          </w:p>
        </w:tc>
        <w:tc>
          <w:tcPr>
            <w:tcW w:w="652" w:type="dxa"/>
            <w:tcBorders>
              <w:top w:val="nil"/>
              <w:left w:val="nil"/>
              <w:bottom w:val="single" w:color="auto" w:sz="4" w:space="0"/>
              <w:right w:val="single" w:color="auto" w:sz="4" w:space="0"/>
            </w:tcBorders>
            <w:shd w:val="clear" w:color="auto" w:fill="auto"/>
            <w:noWrap/>
            <w:vAlign w:val="center"/>
            <w:hideMark/>
          </w:tcPr>
          <w:p w:rsidRPr="00717817" w:rsidR="001954A0" w:rsidP="007008DE" w:rsidRDefault="001954A0" w14:paraId="14B7B7DC" w14:textId="4C39FF93">
            <w:pPr>
              <w:widowControl/>
              <w:autoSpaceDE/>
              <w:autoSpaceDN/>
              <w:jc w:val="right"/>
              <w:rPr>
                <w:rFonts w:eastAsia="Times New Roman"/>
                <w:color w:val="000000"/>
                <w:sz w:val="18"/>
                <w:szCs w:val="18"/>
              </w:rPr>
            </w:pPr>
            <w:r>
              <w:rPr>
                <w:rFonts w:eastAsia="Times New Roman"/>
                <w:color w:val="000000"/>
                <w:sz w:val="18"/>
                <w:szCs w:val="18"/>
              </w:rPr>
              <w:t>0</w:t>
            </w:r>
          </w:p>
        </w:tc>
        <w:tc>
          <w:tcPr>
            <w:tcW w:w="652" w:type="dxa"/>
            <w:tcBorders>
              <w:top w:val="nil"/>
              <w:left w:val="nil"/>
              <w:bottom w:val="single" w:color="auto" w:sz="4" w:space="0"/>
              <w:right w:val="single" w:color="auto" w:sz="4" w:space="0"/>
            </w:tcBorders>
            <w:shd w:val="clear" w:color="auto" w:fill="auto"/>
            <w:noWrap/>
            <w:vAlign w:val="center"/>
            <w:hideMark/>
          </w:tcPr>
          <w:p w:rsidRPr="00717817" w:rsidR="001954A0" w:rsidP="007008DE" w:rsidRDefault="001954A0" w14:paraId="6715372E" w14:textId="6F80F323">
            <w:pPr>
              <w:widowControl/>
              <w:autoSpaceDE/>
              <w:autoSpaceDN/>
              <w:jc w:val="right"/>
              <w:rPr>
                <w:rFonts w:eastAsia="Times New Roman"/>
                <w:color w:val="000000"/>
                <w:sz w:val="18"/>
                <w:szCs w:val="18"/>
              </w:rPr>
            </w:pPr>
            <w:r>
              <w:rPr>
                <w:rFonts w:eastAsia="Times New Roman"/>
                <w:color w:val="000000"/>
                <w:sz w:val="18"/>
                <w:szCs w:val="18"/>
              </w:rPr>
              <w:t>160</w:t>
            </w:r>
          </w:p>
        </w:tc>
        <w:tc>
          <w:tcPr>
            <w:tcW w:w="652" w:type="dxa"/>
            <w:tcBorders>
              <w:top w:val="nil"/>
              <w:left w:val="nil"/>
              <w:bottom w:val="single" w:color="auto" w:sz="4" w:space="0"/>
              <w:right w:val="single" w:color="auto" w:sz="4" w:space="0"/>
            </w:tcBorders>
            <w:shd w:val="clear" w:color="auto" w:fill="auto"/>
            <w:noWrap/>
            <w:vAlign w:val="center"/>
            <w:hideMark/>
          </w:tcPr>
          <w:p w:rsidRPr="00717817" w:rsidR="001954A0" w:rsidP="007008DE" w:rsidRDefault="001954A0" w14:paraId="33F2CBC2" w14:textId="61AC71C4">
            <w:pPr>
              <w:widowControl/>
              <w:autoSpaceDE/>
              <w:autoSpaceDN/>
              <w:jc w:val="right"/>
              <w:rPr>
                <w:rFonts w:eastAsia="Times New Roman"/>
                <w:color w:val="000000"/>
                <w:sz w:val="18"/>
                <w:szCs w:val="18"/>
              </w:rPr>
            </w:pPr>
            <w:r>
              <w:rPr>
                <w:rFonts w:eastAsia="Times New Roman"/>
                <w:color w:val="000000"/>
                <w:sz w:val="18"/>
                <w:szCs w:val="18"/>
              </w:rPr>
              <w:t>0</w:t>
            </w:r>
          </w:p>
        </w:tc>
        <w:tc>
          <w:tcPr>
            <w:tcW w:w="652" w:type="dxa"/>
            <w:tcBorders>
              <w:top w:val="nil"/>
              <w:left w:val="nil"/>
              <w:bottom w:val="single" w:color="auto" w:sz="4" w:space="0"/>
              <w:right w:val="single" w:color="auto" w:sz="4" w:space="0"/>
            </w:tcBorders>
            <w:shd w:val="clear" w:color="auto" w:fill="auto"/>
            <w:noWrap/>
            <w:vAlign w:val="center"/>
            <w:hideMark/>
          </w:tcPr>
          <w:p w:rsidRPr="00717817" w:rsidR="001954A0" w:rsidP="007008DE" w:rsidRDefault="001954A0" w14:paraId="047FA879" w14:textId="3ACA9BDB">
            <w:pPr>
              <w:widowControl/>
              <w:autoSpaceDE/>
              <w:autoSpaceDN/>
              <w:jc w:val="right"/>
              <w:rPr>
                <w:rFonts w:eastAsia="Times New Roman"/>
                <w:color w:val="000000"/>
                <w:sz w:val="18"/>
                <w:szCs w:val="18"/>
              </w:rPr>
            </w:pPr>
            <w:r>
              <w:rPr>
                <w:rFonts w:eastAsia="Times New Roman"/>
                <w:color w:val="000000"/>
                <w:sz w:val="18"/>
                <w:szCs w:val="18"/>
              </w:rPr>
              <w:t>0</w:t>
            </w:r>
          </w:p>
        </w:tc>
        <w:tc>
          <w:tcPr>
            <w:tcW w:w="652" w:type="dxa"/>
            <w:tcBorders>
              <w:top w:val="nil"/>
              <w:left w:val="nil"/>
              <w:bottom w:val="single" w:color="auto" w:sz="4" w:space="0"/>
              <w:right w:val="single" w:color="auto" w:sz="4" w:space="0"/>
            </w:tcBorders>
            <w:shd w:val="clear" w:color="auto" w:fill="auto"/>
            <w:noWrap/>
            <w:vAlign w:val="center"/>
            <w:hideMark/>
          </w:tcPr>
          <w:p w:rsidRPr="00717817" w:rsidR="001954A0" w:rsidP="007008DE" w:rsidRDefault="001954A0" w14:paraId="306ED903" w14:textId="09C9F202">
            <w:pPr>
              <w:widowControl/>
              <w:autoSpaceDE/>
              <w:autoSpaceDN/>
              <w:jc w:val="right"/>
              <w:rPr>
                <w:rFonts w:eastAsia="Times New Roman"/>
                <w:color w:val="000000"/>
                <w:sz w:val="18"/>
                <w:szCs w:val="18"/>
              </w:rPr>
            </w:pPr>
            <w:r>
              <w:rPr>
                <w:rFonts w:eastAsia="Times New Roman"/>
                <w:color w:val="000000"/>
                <w:sz w:val="18"/>
                <w:szCs w:val="18"/>
              </w:rPr>
              <w:t>0</w:t>
            </w:r>
          </w:p>
        </w:tc>
        <w:tc>
          <w:tcPr>
            <w:tcW w:w="652" w:type="dxa"/>
            <w:tcBorders>
              <w:top w:val="nil"/>
              <w:left w:val="nil"/>
              <w:bottom w:val="single" w:color="auto" w:sz="4" w:space="0"/>
              <w:right w:val="single" w:color="auto" w:sz="4" w:space="0"/>
            </w:tcBorders>
            <w:shd w:val="clear" w:color="auto" w:fill="auto"/>
            <w:noWrap/>
            <w:vAlign w:val="center"/>
            <w:hideMark/>
          </w:tcPr>
          <w:p w:rsidRPr="00717817" w:rsidR="001954A0" w:rsidP="007008DE" w:rsidRDefault="001954A0" w14:paraId="278824A1" w14:textId="133B3F0A">
            <w:pPr>
              <w:widowControl/>
              <w:autoSpaceDE/>
              <w:autoSpaceDN/>
              <w:jc w:val="right"/>
              <w:rPr>
                <w:rFonts w:eastAsia="Times New Roman"/>
                <w:color w:val="000000"/>
                <w:sz w:val="18"/>
                <w:szCs w:val="18"/>
              </w:rPr>
            </w:pPr>
            <w:r>
              <w:rPr>
                <w:rFonts w:eastAsia="Times New Roman"/>
                <w:color w:val="000000"/>
                <w:sz w:val="18"/>
                <w:szCs w:val="18"/>
              </w:rPr>
              <w:t>0</w:t>
            </w:r>
          </w:p>
        </w:tc>
        <w:tc>
          <w:tcPr>
            <w:tcW w:w="860" w:type="dxa"/>
            <w:tcBorders>
              <w:top w:val="nil"/>
              <w:left w:val="nil"/>
              <w:bottom w:val="single" w:color="auto" w:sz="4" w:space="0"/>
              <w:right w:val="nil"/>
            </w:tcBorders>
            <w:shd w:val="clear" w:color="000000" w:fill="FFFFFF"/>
            <w:noWrap/>
            <w:vAlign w:val="center"/>
            <w:hideMark/>
          </w:tcPr>
          <w:p w:rsidRPr="00717817" w:rsidR="001954A0" w:rsidP="007008DE" w:rsidRDefault="001954A0" w14:paraId="2CF1F47B" w14:textId="219AF3A5">
            <w:pPr>
              <w:widowControl/>
              <w:autoSpaceDE/>
              <w:autoSpaceDN/>
              <w:jc w:val="right"/>
              <w:rPr>
                <w:rFonts w:eastAsia="Times New Roman"/>
                <w:color w:val="000000"/>
                <w:sz w:val="18"/>
                <w:szCs w:val="18"/>
              </w:rPr>
            </w:pPr>
            <w:r>
              <w:rPr>
                <w:rFonts w:eastAsia="Times New Roman"/>
                <w:color w:val="000000"/>
                <w:sz w:val="18"/>
                <w:szCs w:val="18"/>
              </w:rPr>
              <w:t>216</w:t>
            </w:r>
          </w:p>
        </w:tc>
        <w:tc>
          <w:tcPr>
            <w:tcW w:w="720" w:type="dxa"/>
            <w:tcBorders>
              <w:top w:val="nil"/>
              <w:left w:val="nil"/>
              <w:bottom w:val="single" w:color="auto" w:sz="4" w:space="0"/>
              <w:right w:val="single" w:color="auto" w:sz="8" w:space="0"/>
            </w:tcBorders>
            <w:shd w:val="clear" w:color="000000" w:fill="FFFFFF"/>
            <w:noWrap/>
            <w:vAlign w:val="center"/>
            <w:hideMark/>
          </w:tcPr>
          <w:p w:rsidRPr="00717817" w:rsidR="001954A0" w:rsidP="00E4547D" w:rsidRDefault="001954A0" w14:paraId="593CCACE" w14:textId="0B84621A">
            <w:pPr>
              <w:widowControl/>
              <w:autoSpaceDE/>
              <w:autoSpaceDN/>
              <w:rPr>
                <w:rFonts w:eastAsia="Times New Roman"/>
                <w:color w:val="000000"/>
                <w:sz w:val="18"/>
                <w:szCs w:val="18"/>
              </w:rPr>
            </w:pPr>
            <w:r>
              <w:rPr>
                <w:rFonts w:eastAsia="Times New Roman"/>
                <w:color w:val="000000"/>
                <w:sz w:val="18"/>
                <w:szCs w:val="18"/>
              </w:rPr>
              <w:t>hours</w:t>
            </w:r>
          </w:p>
        </w:tc>
      </w:tr>
      <w:tr w:rsidRPr="00717817" w:rsidR="001954A0" w:rsidTr="00E4547D" w14:paraId="138C839D" w14:textId="77777777">
        <w:trPr>
          <w:trHeight w:val="20"/>
        </w:trPr>
        <w:tc>
          <w:tcPr>
            <w:tcW w:w="1079" w:type="dxa"/>
            <w:vMerge/>
            <w:tcBorders>
              <w:left w:val="single" w:color="auto" w:sz="8" w:space="0"/>
              <w:bottom w:val="double" w:color="auto" w:sz="4" w:space="0"/>
              <w:right w:val="single" w:color="auto" w:sz="4" w:space="0"/>
            </w:tcBorders>
          </w:tcPr>
          <w:p w:rsidRPr="00717817" w:rsidR="001954A0" w:rsidP="007008DE" w:rsidRDefault="001954A0" w14:paraId="1F7D0D4A" w14:textId="77777777">
            <w:pPr>
              <w:rPr>
                <w:rFonts w:eastAsia="Times New Roman"/>
                <w:b/>
                <w:bCs/>
                <w:color w:val="000000"/>
                <w:sz w:val="18"/>
                <w:szCs w:val="18"/>
              </w:rPr>
            </w:pPr>
          </w:p>
        </w:tc>
        <w:tc>
          <w:tcPr>
            <w:tcW w:w="2520" w:type="dxa"/>
            <w:tcBorders>
              <w:top w:val="nil"/>
              <w:left w:val="single" w:color="auto" w:sz="8" w:space="0"/>
              <w:bottom w:val="double" w:color="auto" w:sz="4" w:space="0"/>
              <w:right w:val="single" w:color="auto" w:sz="4" w:space="0"/>
            </w:tcBorders>
            <w:shd w:val="clear" w:color="auto" w:fill="auto"/>
            <w:vAlign w:val="center"/>
            <w:hideMark/>
          </w:tcPr>
          <w:p w:rsidRPr="004D7FCE" w:rsidR="001954A0" w:rsidP="007008DE" w:rsidRDefault="001954A0" w14:paraId="3DFF5386" w14:textId="7662FBC3">
            <w:pPr>
              <w:widowControl/>
              <w:autoSpaceDE/>
              <w:autoSpaceDN/>
              <w:rPr>
                <w:rFonts w:eastAsia="Times New Roman"/>
                <w:b/>
                <w:bCs/>
                <w:color w:val="000000"/>
                <w:sz w:val="18"/>
                <w:szCs w:val="18"/>
              </w:rPr>
            </w:pPr>
            <w:r>
              <w:rPr>
                <w:rFonts w:eastAsia="Times New Roman"/>
                <w:color w:val="000000"/>
                <w:sz w:val="18"/>
                <w:szCs w:val="18"/>
              </w:rPr>
              <w:t>N/A</w:t>
            </w:r>
          </w:p>
        </w:tc>
        <w:tc>
          <w:tcPr>
            <w:tcW w:w="1440" w:type="dxa"/>
            <w:tcBorders>
              <w:top w:val="nil"/>
              <w:left w:val="single" w:color="auto" w:sz="8" w:space="0"/>
              <w:bottom w:val="double" w:color="auto" w:sz="4" w:space="0"/>
              <w:right w:val="single" w:color="auto" w:sz="4" w:space="0"/>
            </w:tcBorders>
            <w:shd w:val="clear" w:color="auto" w:fill="auto"/>
            <w:vAlign w:val="center"/>
          </w:tcPr>
          <w:p w:rsidRPr="004651FF" w:rsidR="001954A0" w:rsidP="007008DE" w:rsidRDefault="001954A0" w14:paraId="1B738EFA" w14:textId="2F86217A">
            <w:pPr>
              <w:widowControl/>
              <w:autoSpaceDE/>
              <w:autoSpaceDN/>
              <w:rPr>
                <w:rFonts w:eastAsia="Times New Roman"/>
                <w:color w:val="000000"/>
                <w:sz w:val="18"/>
                <w:szCs w:val="18"/>
              </w:rPr>
            </w:pPr>
            <w:r>
              <w:rPr>
                <w:rFonts w:eastAsia="Times New Roman"/>
                <w:color w:val="000000"/>
                <w:sz w:val="18"/>
                <w:szCs w:val="18"/>
              </w:rPr>
              <w:t>Assistant II</w:t>
            </w:r>
          </w:p>
        </w:tc>
        <w:tc>
          <w:tcPr>
            <w:tcW w:w="654" w:type="dxa"/>
            <w:tcBorders>
              <w:top w:val="nil"/>
              <w:left w:val="nil"/>
              <w:bottom w:val="double" w:color="auto" w:sz="4" w:space="0"/>
              <w:right w:val="single" w:color="auto" w:sz="4" w:space="0"/>
            </w:tcBorders>
            <w:shd w:val="clear" w:color="auto" w:fill="auto"/>
            <w:noWrap/>
            <w:vAlign w:val="center"/>
            <w:hideMark/>
          </w:tcPr>
          <w:p w:rsidRPr="00717817" w:rsidR="001954A0" w:rsidP="007008DE" w:rsidRDefault="001954A0" w14:paraId="3B40BE0C" w14:textId="09AF8909">
            <w:pPr>
              <w:widowControl/>
              <w:autoSpaceDE/>
              <w:autoSpaceDN/>
              <w:jc w:val="right"/>
              <w:rPr>
                <w:rFonts w:eastAsia="Times New Roman"/>
                <w:color w:val="000000"/>
                <w:sz w:val="18"/>
                <w:szCs w:val="18"/>
              </w:rPr>
            </w:pPr>
            <w:r>
              <w:rPr>
                <w:rFonts w:eastAsia="Times New Roman"/>
                <w:color w:val="000000"/>
                <w:sz w:val="18"/>
                <w:szCs w:val="18"/>
              </w:rPr>
              <w:t>59</w:t>
            </w:r>
          </w:p>
        </w:tc>
        <w:tc>
          <w:tcPr>
            <w:tcW w:w="651" w:type="dxa"/>
            <w:tcBorders>
              <w:top w:val="nil"/>
              <w:left w:val="nil"/>
              <w:bottom w:val="double" w:color="auto" w:sz="4" w:space="0"/>
              <w:right w:val="single" w:color="auto" w:sz="4" w:space="0"/>
            </w:tcBorders>
            <w:shd w:val="clear" w:color="auto" w:fill="auto"/>
            <w:noWrap/>
            <w:vAlign w:val="center"/>
            <w:hideMark/>
          </w:tcPr>
          <w:p w:rsidRPr="00717817" w:rsidR="001954A0" w:rsidP="007008DE" w:rsidRDefault="001954A0" w14:paraId="3DC7B929" w14:textId="146C1684">
            <w:pPr>
              <w:widowControl/>
              <w:autoSpaceDE/>
              <w:autoSpaceDN/>
              <w:jc w:val="right"/>
              <w:rPr>
                <w:rFonts w:eastAsia="Times New Roman"/>
                <w:color w:val="000000"/>
                <w:sz w:val="18"/>
                <w:szCs w:val="18"/>
              </w:rPr>
            </w:pPr>
            <w:r>
              <w:rPr>
                <w:rFonts w:eastAsia="Times New Roman"/>
                <w:color w:val="000000"/>
                <w:sz w:val="18"/>
                <w:szCs w:val="18"/>
              </w:rPr>
              <w:t>24</w:t>
            </w:r>
          </w:p>
        </w:tc>
        <w:tc>
          <w:tcPr>
            <w:tcW w:w="652" w:type="dxa"/>
            <w:tcBorders>
              <w:top w:val="nil"/>
              <w:left w:val="nil"/>
              <w:bottom w:val="double" w:color="auto" w:sz="4" w:space="0"/>
              <w:right w:val="single" w:color="auto" w:sz="4" w:space="0"/>
            </w:tcBorders>
            <w:shd w:val="clear" w:color="auto" w:fill="auto"/>
            <w:noWrap/>
            <w:vAlign w:val="center"/>
            <w:hideMark/>
          </w:tcPr>
          <w:p w:rsidRPr="00717817" w:rsidR="001954A0" w:rsidP="007008DE" w:rsidRDefault="001954A0" w14:paraId="32173BD4" w14:textId="134EEA04">
            <w:pPr>
              <w:widowControl/>
              <w:autoSpaceDE/>
              <w:autoSpaceDN/>
              <w:jc w:val="right"/>
              <w:rPr>
                <w:rFonts w:eastAsia="Times New Roman"/>
                <w:color w:val="000000"/>
                <w:sz w:val="18"/>
                <w:szCs w:val="18"/>
              </w:rPr>
            </w:pPr>
            <w:r>
              <w:rPr>
                <w:rFonts w:eastAsia="Times New Roman"/>
                <w:color w:val="000000"/>
                <w:sz w:val="18"/>
                <w:szCs w:val="18"/>
              </w:rPr>
              <w:t>32</w:t>
            </w:r>
          </w:p>
        </w:tc>
        <w:tc>
          <w:tcPr>
            <w:tcW w:w="652" w:type="dxa"/>
            <w:tcBorders>
              <w:top w:val="nil"/>
              <w:left w:val="nil"/>
              <w:bottom w:val="double" w:color="auto" w:sz="4" w:space="0"/>
              <w:right w:val="single" w:color="auto" w:sz="4" w:space="0"/>
            </w:tcBorders>
            <w:shd w:val="clear" w:color="auto" w:fill="auto"/>
            <w:noWrap/>
            <w:vAlign w:val="center"/>
            <w:hideMark/>
          </w:tcPr>
          <w:p w:rsidRPr="00717817" w:rsidR="001954A0" w:rsidP="007008DE" w:rsidRDefault="001954A0" w14:paraId="405EF700" w14:textId="6DF5C4BD">
            <w:pPr>
              <w:widowControl/>
              <w:autoSpaceDE/>
              <w:autoSpaceDN/>
              <w:jc w:val="right"/>
              <w:rPr>
                <w:rFonts w:eastAsia="Times New Roman"/>
                <w:color w:val="000000"/>
                <w:sz w:val="18"/>
                <w:szCs w:val="18"/>
              </w:rPr>
            </w:pPr>
            <w:r>
              <w:rPr>
                <w:rFonts w:eastAsia="Times New Roman"/>
                <w:color w:val="000000"/>
                <w:sz w:val="18"/>
                <w:szCs w:val="18"/>
              </w:rPr>
              <w:t>40</w:t>
            </w:r>
          </w:p>
        </w:tc>
        <w:tc>
          <w:tcPr>
            <w:tcW w:w="652" w:type="dxa"/>
            <w:tcBorders>
              <w:top w:val="nil"/>
              <w:left w:val="nil"/>
              <w:bottom w:val="double" w:color="auto" w:sz="4" w:space="0"/>
              <w:right w:val="single" w:color="auto" w:sz="4" w:space="0"/>
            </w:tcBorders>
            <w:shd w:val="clear" w:color="auto" w:fill="auto"/>
            <w:noWrap/>
            <w:vAlign w:val="center"/>
            <w:hideMark/>
          </w:tcPr>
          <w:p w:rsidRPr="00717817" w:rsidR="001954A0" w:rsidP="007008DE" w:rsidRDefault="001954A0" w14:paraId="1636A3AD" w14:textId="1AE8AD6C">
            <w:pPr>
              <w:widowControl/>
              <w:autoSpaceDE/>
              <w:autoSpaceDN/>
              <w:jc w:val="right"/>
              <w:rPr>
                <w:rFonts w:eastAsia="Times New Roman"/>
                <w:color w:val="000000"/>
                <w:sz w:val="18"/>
                <w:szCs w:val="18"/>
              </w:rPr>
            </w:pPr>
            <w:r>
              <w:rPr>
                <w:rFonts w:eastAsia="Times New Roman"/>
                <w:color w:val="000000"/>
                <w:sz w:val="18"/>
                <w:szCs w:val="18"/>
              </w:rPr>
              <w:t>24</w:t>
            </w:r>
          </w:p>
        </w:tc>
        <w:tc>
          <w:tcPr>
            <w:tcW w:w="652" w:type="dxa"/>
            <w:tcBorders>
              <w:top w:val="nil"/>
              <w:left w:val="nil"/>
              <w:bottom w:val="double" w:color="auto" w:sz="4" w:space="0"/>
              <w:right w:val="single" w:color="auto" w:sz="4" w:space="0"/>
            </w:tcBorders>
            <w:shd w:val="clear" w:color="auto" w:fill="auto"/>
            <w:noWrap/>
            <w:vAlign w:val="center"/>
            <w:hideMark/>
          </w:tcPr>
          <w:p w:rsidRPr="00717817" w:rsidR="001954A0" w:rsidP="007008DE" w:rsidRDefault="001954A0" w14:paraId="4931F42C" w14:textId="405710CF">
            <w:pPr>
              <w:widowControl/>
              <w:autoSpaceDE/>
              <w:autoSpaceDN/>
              <w:jc w:val="right"/>
              <w:rPr>
                <w:rFonts w:eastAsia="Times New Roman"/>
                <w:color w:val="000000"/>
                <w:sz w:val="18"/>
                <w:szCs w:val="18"/>
              </w:rPr>
            </w:pPr>
            <w:r>
              <w:rPr>
                <w:rFonts w:eastAsia="Times New Roman"/>
                <w:color w:val="000000"/>
                <w:sz w:val="18"/>
                <w:szCs w:val="18"/>
              </w:rPr>
              <w:t>1670</w:t>
            </w:r>
          </w:p>
        </w:tc>
        <w:tc>
          <w:tcPr>
            <w:tcW w:w="652" w:type="dxa"/>
            <w:tcBorders>
              <w:top w:val="nil"/>
              <w:left w:val="nil"/>
              <w:bottom w:val="double" w:color="auto" w:sz="4" w:space="0"/>
              <w:right w:val="single" w:color="auto" w:sz="4" w:space="0"/>
            </w:tcBorders>
            <w:shd w:val="clear" w:color="auto" w:fill="auto"/>
            <w:noWrap/>
            <w:vAlign w:val="center"/>
            <w:hideMark/>
          </w:tcPr>
          <w:p w:rsidRPr="00717817" w:rsidR="001954A0" w:rsidP="007008DE" w:rsidRDefault="001954A0" w14:paraId="1C710B09" w14:textId="342A3F65">
            <w:pPr>
              <w:widowControl/>
              <w:autoSpaceDE/>
              <w:autoSpaceDN/>
              <w:jc w:val="right"/>
              <w:rPr>
                <w:rFonts w:eastAsia="Times New Roman"/>
                <w:color w:val="000000"/>
                <w:sz w:val="18"/>
                <w:szCs w:val="18"/>
              </w:rPr>
            </w:pPr>
            <w:r>
              <w:rPr>
                <w:rFonts w:eastAsia="Times New Roman"/>
                <w:color w:val="000000"/>
                <w:sz w:val="18"/>
                <w:szCs w:val="18"/>
              </w:rPr>
              <w:t>808</w:t>
            </w:r>
          </w:p>
        </w:tc>
        <w:tc>
          <w:tcPr>
            <w:tcW w:w="652" w:type="dxa"/>
            <w:tcBorders>
              <w:top w:val="nil"/>
              <w:left w:val="nil"/>
              <w:bottom w:val="double" w:color="auto" w:sz="4" w:space="0"/>
              <w:right w:val="single" w:color="auto" w:sz="4" w:space="0"/>
            </w:tcBorders>
            <w:shd w:val="clear" w:color="auto" w:fill="auto"/>
            <w:noWrap/>
            <w:vAlign w:val="center"/>
            <w:hideMark/>
          </w:tcPr>
          <w:p w:rsidRPr="00717817" w:rsidR="001954A0" w:rsidP="007008DE" w:rsidRDefault="001954A0" w14:paraId="37C123F3" w14:textId="3642F56A">
            <w:pPr>
              <w:widowControl/>
              <w:autoSpaceDE/>
              <w:autoSpaceDN/>
              <w:jc w:val="right"/>
              <w:rPr>
                <w:rFonts w:eastAsia="Times New Roman"/>
                <w:color w:val="000000"/>
                <w:sz w:val="18"/>
                <w:szCs w:val="18"/>
              </w:rPr>
            </w:pPr>
            <w:r>
              <w:rPr>
                <w:rFonts w:eastAsia="Times New Roman"/>
                <w:color w:val="000000"/>
                <w:sz w:val="18"/>
                <w:szCs w:val="18"/>
              </w:rPr>
              <w:t>264</w:t>
            </w:r>
          </w:p>
        </w:tc>
        <w:tc>
          <w:tcPr>
            <w:tcW w:w="652" w:type="dxa"/>
            <w:tcBorders>
              <w:top w:val="nil"/>
              <w:left w:val="nil"/>
              <w:bottom w:val="double" w:color="auto" w:sz="4" w:space="0"/>
              <w:right w:val="single" w:color="auto" w:sz="4" w:space="0"/>
            </w:tcBorders>
            <w:shd w:val="clear" w:color="auto" w:fill="auto"/>
            <w:noWrap/>
            <w:vAlign w:val="center"/>
            <w:hideMark/>
          </w:tcPr>
          <w:p w:rsidRPr="00717817" w:rsidR="001954A0" w:rsidP="007008DE" w:rsidRDefault="001954A0" w14:paraId="078CE64A" w14:textId="41CDAC90">
            <w:pPr>
              <w:widowControl/>
              <w:autoSpaceDE/>
              <w:autoSpaceDN/>
              <w:jc w:val="right"/>
              <w:rPr>
                <w:rFonts w:eastAsia="Times New Roman"/>
                <w:color w:val="000000"/>
                <w:sz w:val="18"/>
                <w:szCs w:val="18"/>
              </w:rPr>
            </w:pPr>
            <w:r>
              <w:rPr>
                <w:rFonts w:eastAsia="Times New Roman"/>
                <w:color w:val="000000"/>
                <w:sz w:val="18"/>
                <w:szCs w:val="18"/>
              </w:rPr>
              <w:t>2</w:t>
            </w:r>
          </w:p>
        </w:tc>
        <w:tc>
          <w:tcPr>
            <w:tcW w:w="652" w:type="dxa"/>
            <w:tcBorders>
              <w:top w:val="nil"/>
              <w:left w:val="nil"/>
              <w:bottom w:val="double" w:color="auto" w:sz="4" w:space="0"/>
              <w:right w:val="single" w:color="auto" w:sz="4" w:space="0"/>
            </w:tcBorders>
            <w:shd w:val="clear" w:color="auto" w:fill="auto"/>
            <w:noWrap/>
            <w:vAlign w:val="center"/>
            <w:hideMark/>
          </w:tcPr>
          <w:p w:rsidRPr="00717817" w:rsidR="001954A0" w:rsidP="007008DE" w:rsidRDefault="001954A0" w14:paraId="436B6386" w14:textId="035E40B5">
            <w:pPr>
              <w:widowControl/>
              <w:autoSpaceDE/>
              <w:autoSpaceDN/>
              <w:jc w:val="right"/>
              <w:rPr>
                <w:rFonts w:eastAsia="Times New Roman"/>
                <w:color w:val="000000"/>
                <w:sz w:val="18"/>
                <w:szCs w:val="18"/>
              </w:rPr>
            </w:pPr>
            <w:r>
              <w:rPr>
                <w:rFonts w:eastAsia="Times New Roman"/>
                <w:color w:val="000000"/>
                <w:sz w:val="18"/>
                <w:szCs w:val="18"/>
              </w:rPr>
              <w:t>1054</w:t>
            </w:r>
          </w:p>
        </w:tc>
        <w:tc>
          <w:tcPr>
            <w:tcW w:w="860" w:type="dxa"/>
            <w:tcBorders>
              <w:top w:val="nil"/>
              <w:left w:val="nil"/>
              <w:bottom w:val="double" w:color="auto" w:sz="4" w:space="0"/>
              <w:right w:val="nil"/>
            </w:tcBorders>
            <w:shd w:val="clear" w:color="000000" w:fill="FFFFFF"/>
            <w:noWrap/>
            <w:vAlign w:val="center"/>
            <w:hideMark/>
          </w:tcPr>
          <w:p w:rsidRPr="00717817" w:rsidR="001954A0" w:rsidP="007008DE" w:rsidRDefault="001954A0" w14:paraId="09D5DFD4" w14:textId="6225E8DE">
            <w:pPr>
              <w:widowControl/>
              <w:autoSpaceDE/>
              <w:autoSpaceDN/>
              <w:jc w:val="right"/>
              <w:rPr>
                <w:rFonts w:eastAsia="Times New Roman"/>
                <w:color w:val="000000"/>
                <w:sz w:val="18"/>
                <w:szCs w:val="18"/>
              </w:rPr>
            </w:pPr>
            <w:r>
              <w:rPr>
                <w:rFonts w:eastAsia="Times New Roman"/>
                <w:color w:val="000000"/>
                <w:sz w:val="18"/>
                <w:szCs w:val="18"/>
              </w:rPr>
              <w:t>3977</w:t>
            </w:r>
          </w:p>
        </w:tc>
        <w:tc>
          <w:tcPr>
            <w:tcW w:w="720" w:type="dxa"/>
            <w:tcBorders>
              <w:top w:val="nil"/>
              <w:left w:val="nil"/>
              <w:bottom w:val="double" w:color="auto" w:sz="4" w:space="0"/>
              <w:right w:val="single" w:color="auto" w:sz="8" w:space="0"/>
            </w:tcBorders>
            <w:shd w:val="clear" w:color="000000" w:fill="FFFFFF"/>
            <w:noWrap/>
            <w:vAlign w:val="center"/>
            <w:hideMark/>
          </w:tcPr>
          <w:p w:rsidRPr="00717817" w:rsidR="001954A0" w:rsidP="00E4547D" w:rsidRDefault="001954A0" w14:paraId="6CF87AD1" w14:textId="43C41628">
            <w:pPr>
              <w:widowControl/>
              <w:autoSpaceDE/>
              <w:autoSpaceDN/>
              <w:rPr>
                <w:rFonts w:eastAsia="Times New Roman"/>
                <w:color w:val="000000"/>
                <w:sz w:val="18"/>
                <w:szCs w:val="18"/>
              </w:rPr>
            </w:pPr>
            <w:r>
              <w:rPr>
                <w:rFonts w:eastAsia="Times New Roman"/>
                <w:color w:val="000000"/>
                <w:sz w:val="18"/>
                <w:szCs w:val="18"/>
              </w:rPr>
              <w:t>hours</w:t>
            </w:r>
          </w:p>
        </w:tc>
      </w:tr>
      <w:tr w:rsidRPr="00717817" w:rsidR="001954A0" w:rsidTr="00E4547D" w14:paraId="7F006A03" w14:textId="77777777">
        <w:trPr>
          <w:trHeight w:val="20"/>
        </w:trPr>
        <w:tc>
          <w:tcPr>
            <w:tcW w:w="5039" w:type="dxa"/>
            <w:gridSpan w:val="3"/>
            <w:tcBorders>
              <w:top w:val="double" w:color="auto" w:sz="4" w:space="0"/>
              <w:left w:val="single" w:color="auto" w:sz="8" w:space="0"/>
              <w:bottom w:val="single" w:color="auto" w:sz="4" w:space="0"/>
              <w:right w:val="single" w:color="auto" w:sz="4" w:space="0"/>
            </w:tcBorders>
            <w:shd w:val="clear" w:color="auto" w:fill="D0CECE" w:themeFill="background2" w:themeFillShade="E6"/>
          </w:tcPr>
          <w:p w:rsidRPr="00717817" w:rsidR="001954A0" w:rsidP="007008DE" w:rsidRDefault="001954A0" w14:paraId="2AB0231C" w14:textId="117F7449">
            <w:pPr>
              <w:widowControl/>
              <w:autoSpaceDE/>
              <w:autoSpaceDN/>
              <w:rPr>
                <w:rFonts w:eastAsia="Times New Roman"/>
                <w:b/>
                <w:bCs/>
                <w:color w:val="000000"/>
                <w:sz w:val="18"/>
                <w:szCs w:val="18"/>
              </w:rPr>
            </w:pPr>
            <w:r w:rsidRPr="00717817">
              <w:rPr>
                <w:rFonts w:eastAsia="Times New Roman"/>
                <w:b/>
                <w:bCs/>
                <w:color w:val="000000"/>
                <w:sz w:val="18"/>
                <w:szCs w:val="18"/>
              </w:rPr>
              <w:t>TOTAL (hours)</w:t>
            </w:r>
          </w:p>
        </w:tc>
        <w:tc>
          <w:tcPr>
            <w:tcW w:w="654" w:type="dxa"/>
            <w:tcBorders>
              <w:top w:val="double" w:color="auto" w:sz="4" w:space="0"/>
              <w:left w:val="nil"/>
              <w:bottom w:val="single" w:color="auto" w:sz="4" w:space="0"/>
              <w:right w:val="single" w:color="auto" w:sz="4" w:space="0"/>
            </w:tcBorders>
            <w:shd w:val="clear" w:color="auto" w:fill="D0CECE" w:themeFill="background2" w:themeFillShade="E6"/>
            <w:noWrap/>
            <w:vAlign w:val="center"/>
          </w:tcPr>
          <w:p w:rsidRPr="00717817" w:rsidR="001954A0" w:rsidP="007008DE" w:rsidRDefault="001954A0" w14:paraId="423FAA23" w14:textId="51F9AF3D">
            <w:pPr>
              <w:widowControl/>
              <w:autoSpaceDE/>
              <w:autoSpaceDN/>
              <w:jc w:val="right"/>
              <w:rPr>
                <w:rFonts w:eastAsia="Times New Roman"/>
                <w:b/>
                <w:bCs/>
                <w:color w:val="000000"/>
                <w:sz w:val="18"/>
                <w:szCs w:val="18"/>
              </w:rPr>
            </w:pPr>
            <w:r>
              <w:rPr>
                <w:rFonts w:eastAsia="Times New Roman"/>
                <w:b/>
                <w:bCs/>
                <w:color w:val="000000"/>
                <w:sz w:val="18"/>
                <w:szCs w:val="18"/>
              </w:rPr>
              <w:t>376</w:t>
            </w:r>
          </w:p>
        </w:tc>
        <w:tc>
          <w:tcPr>
            <w:tcW w:w="651" w:type="dxa"/>
            <w:tcBorders>
              <w:top w:val="double" w:color="auto" w:sz="4" w:space="0"/>
              <w:left w:val="nil"/>
              <w:bottom w:val="single" w:color="auto" w:sz="4" w:space="0"/>
              <w:right w:val="single" w:color="auto" w:sz="4" w:space="0"/>
            </w:tcBorders>
            <w:shd w:val="clear" w:color="auto" w:fill="D0CECE" w:themeFill="background2" w:themeFillShade="E6"/>
            <w:noWrap/>
            <w:vAlign w:val="center"/>
          </w:tcPr>
          <w:p w:rsidRPr="00717817" w:rsidR="001954A0" w:rsidP="007008DE" w:rsidRDefault="001954A0" w14:paraId="1F6EC6B3" w14:textId="4D4E7E4B">
            <w:pPr>
              <w:widowControl/>
              <w:autoSpaceDE/>
              <w:autoSpaceDN/>
              <w:jc w:val="right"/>
              <w:rPr>
                <w:rFonts w:eastAsia="Times New Roman"/>
                <w:b/>
                <w:bCs/>
                <w:color w:val="000000"/>
                <w:sz w:val="18"/>
                <w:szCs w:val="18"/>
              </w:rPr>
            </w:pPr>
            <w:r>
              <w:rPr>
                <w:rFonts w:eastAsia="Times New Roman"/>
                <w:b/>
                <w:bCs/>
                <w:color w:val="000000"/>
                <w:sz w:val="18"/>
                <w:szCs w:val="18"/>
              </w:rPr>
              <w:t>672</w:t>
            </w:r>
          </w:p>
        </w:tc>
        <w:tc>
          <w:tcPr>
            <w:tcW w:w="652" w:type="dxa"/>
            <w:tcBorders>
              <w:top w:val="double" w:color="auto" w:sz="4" w:space="0"/>
              <w:left w:val="nil"/>
              <w:bottom w:val="single" w:color="auto" w:sz="4" w:space="0"/>
              <w:right w:val="single" w:color="auto" w:sz="4" w:space="0"/>
            </w:tcBorders>
            <w:shd w:val="clear" w:color="auto" w:fill="D0CECE" w:themeFill="background2" w:themeFillShade="E6"/>
            <w:noWrap/>
            <w:vAlign w:val="center"/>
          </w:tcPr>
          <w:p w:rsidRPr="00717817" w:rsidR="001954A0" w:rsidP="007008DE" w:rsidRDefault="001954A0" w14:paraId="77C98D87" w14:textId="3803B17C">
            <w:pPr>
              <w:widowControl/>
              <w:autoSpaceDE/>
              <w:autoSpaceDN/>
              <w:jc w:val="right"/>
              <w:rPr>
                <w:rFonts w:eastAsia="Times New Roman"/>
                <w:b/>
                <w:bCs/>
                <w:color w:val="000000"/>
                <w:sz w:val="18"/>
                <w:szCs w:val="18"/>
              </w:rPr>
            </w:pPr>
            <w:r>
              <w:rPr>
                <w:rFonts w:eastAsia="Times New Roman"/>
                <w:b/>
                <w:bCs/>
                <w:color w:val="000000"/>
                <w:sz w:val="18"/>
                <w:szCs w:val="18"/>
              </w:rPr>
              <w:t>941</w:t>
            </w:r>
          </w:p>
        </w:tc>
        <w:tc>
          <w:tcPr>
            <w:tcW w:w="652" w:type="dxa"/>
            <w:tcBorders>
              <w:top w:val="double" w:color="auto" w:sz="4" w:space="0"/>
              <w:left w:val="nil"/>
              <w:bottom w:val="single" w:color="auto" w:sz="4" w:space="0"/>
              <w:right w:val="single" w:color="auto" w:sz="4" w:space="0"/>
            </w:tcBorders>
            <w:shd w:val="clear" w:color="auto" w:fill="D0CECE" w:themeFill="background2" w:themeFillShade="E6"/>
            <w:noWrap/>
            <w:vAlign w:val="center"/>
          </w:tcPr>
          <w:p w:rsidRPr="00717817" w:rsidR="001954A0" w:rsidP="007008DE" w:rsidRDefault="001954A0" w14:paraId="0A475F58" w14:textId="5E74F3E3">
            <w:pPr>
              <w:widowControl/>
              <w:autoSpaceDE/>
              <w:autoSpaceDN/>
              <w:jc w:val="right"/>
              <w:rPr>
                <w:rFonts w:eastAsia="Times New Roman"/>
                <w:b/>
                <w:bCs/>
                <w:color w:val="000000"/>
                <w:sz w:val="18"/>
                <w:szCs w:val="18"/>
              </w:rPr>
            </w:pPr>
            <w:r>
              <w:rPr>
                <w:rFonts w:eastAsia="Times New Roman"/>
                <w:b/>
                <w:bCs/>
                <w:color w:val="000000"/>
                <w:sz w:val="18"/>
                <w:szCs w:val="18"/>
              </w:rPr>
              <w:t>584</w:t>
            </w:r>
          </w:p>
        </w:tc>
        <w:tc>
          <w:tcPr>
            <w:tcW w:w="652" w:type="dxa"/>
            <w:tcBorders>
              <w:top w:val="double" w:color="auto" w:sz="4" w:space="0"/>
              <w:left w:val="nil"/>
              <w:bottom w:val="single" w:color="auto" w:sz="4" w:space="0"/>
              <w:right w:val="single" w:color="auto" w:sz="4" w:space="0"/>
            </w:tcBorders>
            <w:shd w:val="clear" w:color="auto" w:fill="D0CECE" w:themeFill="background2" w:themeFillShade="E6"/>
            <w:noWrap/>
            <w:vAlign w:val="center"/>
          </w:tcPr>
          <w:p w:rsidRPr="00717817" w:rsidR="001954A0" w:rsidP="007008DE" w:rsidRDefault="001954A0" w14:paraId="6F216AA3" w14:textId="459704A7">
            <w:pPr>
              <w:widowControl/>
              <w:autoSpaceDE/>
              <w:autoSpaceDN/>
              <w:jc w:val="right"/>
              <w:rPr>
                <w:rFonts w:eastAsia="Times New Roman"/>
                <w:b/>
                <w:bCs/>
                <w:color w:val="000000"/>
                <w:sz w:val="18"/>
                <w:szCs w:val="18"/>
              </w:rPr>
            </w:pPr>
            <w:r>
              <w:rPr>
                <w:rFonts w:eastAsia="Times New Roman"/>
                <w:b/>
                <w:bCs/>
                <w:color w:val="000000"/>
                <w:sz w:val="18"/>
                <w:szCs w:val="18"/>
              </w:rPr>
              <w:t>710</w:t>
            </w:r>
          </w:p>
        </w:tc>
        <w:tc>
          <w:tcPr>
            <w:tcW w:w="652" w:type="dxa"/>
            <w:tcBorders>
              <w:top w:val="double" w:color="auto" w:sz="4" w:space="0"/>
              <w:left w:val="nil"/>
              <w:bottom w:val="single" w:color="auto" w:sz="4" w:space="0"/>
              <w:right w:val="single" w:color="auto" w:sz="4" w:space="0"/>
            </w:tcBorders>
            <w:shd w:val="clear" w:color="auto" w:fill="D0CECE" w:themeFill="background2" w:themeFillShade="E6"/>
            <w:noWrap/>
            <w:vAlign w:val="center"/>
          </w:tcPr>
          <w:p w:rsidRPr="00717817" w:rsidR="001954A0" w:rsidP="007008DE" w:rsidRDefault="001954A0" w14:paraId="7004EDD7" w14:textId="1C5D3C41">
            <w:pPr>
              <w:widowControl/>
              <w:autoSpaceDE/>
              <w:autoSpaceDN/>
              <w:jc w:val="right"/>
              <w:rPr>
                <w:rFonts w:eastAsia="Times New Roman"/>
                <w:b/>
                <w:bCs/>
                <w:color w:val="000000"/>
                <w:sz w:val="18"/>
                <w:szCs w:val="18"/>
              </w:rPr>
            </w:pPr>
            <w:r>
              <w:rPr>
                <w:rFonts w:eastAsia="Times New Roman"/>
                <w:b/>
                <w:bCs/>
                <w:color w:val="000000"/>
                <w:sz w:val="18"/>
                <w:szCs w:val="18"/>
              </w:rPr>
              <w:t>4700</w:t>
            </w:r>
          </w:p>
        </w:tc>
        <w:tc>
          <w:tcPr>
            <w:tcW w:w="652" w:type="dxa"/>
            <w:tcBorders>
              <w:top w:val="double" w:color="auto" w:sz="4" w:space="0"/>
              <w:left w:val="nil"/>
              <w:bottom w:val="single" w:color="auto" w:sz="4" w:space="0"/>
              <w:right w:val="single" w:color="auto" w:sz="4" w:space="0"/>
            </w:tcBorders>
            <w:shd w:val="clear" w:color="auto" w:fill="D0CECE" w:themeFill="background2" w:themeFillShade="E6"/>
            <w:noWrap/>
            <w:vAlign w:val="center"/>
          </w:tcPr>
          <w:p w:rsidRPr="00717817" w:rsidR="001954A0" w:rsidP="007008DE" w:rsidRDefault="001954A0" w14:paraId="0825506A" w14:textId="66D37B51">
            <w:pPr>
              <w:widowControl/>
              <w:autoSpaceDE/>
              <w:autoSpaceDN/>
              <w:jc w:val="right"/>
              <w:rPr>
                <w:rFonts w:eastAsia="Times New Roman"/>
                <w:b/>
                <w:bCs/>
                <w:color w:val="000000"/>
                <w:sz w:val="18"/>
                <w:szCs w:val="18"/>
              </w:rPr>
            </w:pPr>
            <w:r>
              <w:rPr>
                <w:rFonts w:eastAsia="Times New Roman"/>
                <w:b/>
                <w:bCs/>
                <w:color w:val="000000"/>
                <w:sz w:val="18"/>
                <w:szCs w:val="18"/>
              </w:rPr>
              <w:t>3415</w:t>
            </w:r>
          </w:p>
        </w:tc>
        <w:tc>
          <w:tcPr>
            <w:tcW w:w="652" w:type="dxa"/>
            <w:tcBorders>
              <w:top w:val="double" w:color="auto" w:sz="4" w:space="0"/>
              <w:left w:val="nil"/>
              <w:bottom w:val="single" w:color="auto" w:sz="4" w:space="0"/>
              <w:right w:val="single" w:color="auto" w:sz="4" w:space="0"/>
            </w:tcBorders>
            <w:shd w:val="clear" w:color="auto" w:fill="D0CECE" w:themeFill="background2" w:themeFillShade="E6"/>
            <w:noWrap/>
            <w:vAlign w:val="center"/>
          </w:tcPr>
          <w:p w:rsidRPr="00717817" w:rsidR="001954A0" w:rsidP="007008DE" w:rsidRDefault="001954A0" w14:paraId="1A8A9700" w14:textId="05E8CB10">
            <w:pPr>
              <w:widowControl/>
              <w:autoSpaceDE/>
              <w:autoSpaceDN/>
              <w:jc w:val="right"/>
              <w:rPr>
                <w:rFonts w:eastAsia="Times New Roman"/>
                <w:b/>
                <w:bCs/>
                <w:color w:val="000000"/>
                <w:sz w:val="18"/>
                <w:szCs w:val="18"/>
              </w:rPr>
            </w:pPr>
            <w:r>
              <w:rPr>
                <w:rFonts w:eastAsia="Times New Roman"/>
                <w:b/>
                <w:bCs/>
                <w:color w:val="000000"/>
                <w:sz w:val="18"/>
                <w:szCs w:val="18"/>
              </w:rPr>
              <w:t>1812</w:t>
            </w:r>
          </w:p>
        </w:tc>
        <w:tc>
          <w:tcPr>
            <w:tcW w:w="652" w:type="dxa"/>
            <w:tcBorders>
              <w:top w:val="double" w:color="auto" w:sz="4" w:space="0"/>
              <w:left w:val="nil"/>
              <w:bottom w:val="single" w:color="auto" w:sz="4" w:space="0"/>
              <w:right w:val="single" w:color="auto" w:sz="4" w:space="0"/>
            </w:tcBorders>
            <w:shd w:val="clear" w:color="auto" w:fill="D0CECE" w:themeFill="background2" w:themeFillShade="E6"/>
            <w:noWrap/>
            <w:vAlign w:val="center"/>
          </w:tcPr>
          <w:p w:rsidRPr="00717817" w:rsidR="001954A0" w:rsidP="007008DE" w:rsidRDefault="001954A0" w14:paraId="51CFA015" w14:textId="63CF33A2">
            <w:pPr>
              <w:widowControl/>
              <w:autoSpaceDE/>
              <w:autoSpaceDN/>
              <w:jc w:val="right"/>
              <w:rPr>
                <w:rFonts w:eastAsia="Times New Roman"/>
                <w:b/>
                <w:bCs/>
                <w:color w:val="000000"/>
                <w:sz w:val="18"/>
                <w:szCs w:val="18"/>
              </w:rPr>
            </w:pPr>
            <w:r>
              <w:rPr>
                <w:rFonts w:eastAsia="Times New Roman"/>
                <w:b/>
                <w:bCs/>
                <w:color w:val="000000"/>
                <w:sz w:val="18"/>
                <w:szCs w:val="18"/>
              </w:rPr>
              <w:t>128</w:t>
            </w:r>
          </w:p>
        </w:tc>
        <w:tc>
          <w:tcPr>
            <w:tcW w:w="652" w:type="dxa"/>
            <w:tcBorders>
              <w:top w:val="double" w:color="auto" w:sz="4" w:space="0"/>
              <w:left w:val="nil"/>
              <w:bottom w:val="single" w:color="auto" w:sz="4" w:space="0"/>
              <w:right w:val="single" w:color="auto" w:sz="4" w:space="0"/>
            </w:tcBorders>
            <w:shd w:val="clear" w:color="auto" w:fill="D0CECE" w:themeFill="background2" w:themeFillShade="E6"/>
            <w:noWrap/>
            <w:vAlign w:val="center"/>
          </w:tcPr>
          <w:p w:rsidRPr="00717817" w:rsidR="001954A0" w:rsidP="007008DE" w:rsidRDefault="001954A0" w14:paraId="253D319A" w14:textId="2B5646DA">
            <w:pPr>
              <w:widowControl/>
              <w:autoSpaceDE/>
              <w:autoSpaceDN/>
              <w:jc w:val="right"/>
              <w:rPr>
                <w:rFonts w:eastAsia="Times New Roman"/>
                <w:b/>
                <w:bCs/>
                <w:color w:val="000000"/>
                <w:sz w:val="18"/>
                <w:szCs w:val="18"/>
              </w:rPr>
            </w:pPr>
            <w:r>
              <w:rPr>
                <w:rFonts w:eastAsia="Times New Roman"/>
                <w:b/>
                <w:bCs/>
                <w:color w:val="000000"/>
                <w:sz w:val="18"/>
                <w:szCs w:val="18"/>
              </w:rPr>
              <w:t>1610</w:t>
            </w:r>
          </w:p>
        </w:tc>
        <w:tc>
          <w:tcPr>
            <w:tcW w:w="860" w:type="dxa"/>
            <w:tcBorders>
              <w:top w:val="double" w:color="auto" w:sz="4" w:space="0"/>
              <w:left w:val="nil"/>
              <w:bottom w:val="single" w:color="auto" w:sz="4" w:space="0"/>
              <w:right w:val="nil"/>
            </w:tcBorders>
            <w:shd w:val="clear" w:color="auto" w:fill="D0CECE" w:themeFill="background2" w:themeFillShade="E6"/>
            <w:noWrap/>
            <w:vAlign w:val="center"/>
          </w:tcPr>
          <w:p w:rsidRPr="00717817" w:rsidR="001954A0" w:rsidP="007008DE" w:rsidRDefault="001954A0" w14:paraId="37A4B0F8" w14:textId="07594193">
            <w:pPr>
              <w:widowControl/>
              <w:autoSpaceDE/>
              <w:autoSpaceDN/>
              <w:jc w:val="right"/>
              <w:rPr>
                <w:rFonts w:eastAsia="Times New Roman"/>
                <w:b/>
                <w:bCs/>
                <w:color w:val="000000"/>
                <w:sz w:val="18"/>
                <w:szCs w:val="18"/>
              </w:rPr>
            </w:pPr>
            <w:r>
              <w:rPr>
                <w:rFonts w:eastAsia="Times New Roman"/>
                <w:b/>
                <w:bCs/>
                <w:color w:val="000000"/>
                <w:sz w:val="18"/>
                <w:szCs w:val="18"/>
              </w:rPr>
              <w:t>14948</w:t>
            </w:r>
          </w:p>
        </w:tc>
        <w:tc>
          <w:tcPr>
            <w:tcW w:w="720" w:type="dxa"/>
            <w:tcBorders>
              <w:top w:val="double" w:color="auto" w:sz="4" w:space="0"/>
              <w:left w:val="nil"/>
              <w:bottom w:val="single" w:color="auto" w:sz="4" w:space="0"/>
              <w:right w:val="single" w:color="auto" w:sz="8" w:space="0"/>
            </w:tcBorders>
            <w:shd w:val="clear" w:color="auto" w:fill="D0CECE" w:themeFill="background2" w:themeFillShade="E6"/>
            <w:noWrap/>
            <w:vAlign w:val="center"/>
          </w:tcPr>
          <w:p w:rsidRPr="00A50D92" w:rsidR="001954A0" w:rsidP="00E4547D" w:rsidRDefault="001954A0" w14:paraId="4425F3A2" w14:textId="21A17D30">
            <w:pPr>
              <w:widowControl/>
              <w:autoSpaceDE/>
              <w:autoSpaceDN/>
              <w:rPr>
                <w:rFonts w:eastAsia="Times New Roman"/>
                <w:b/>
                <w:bCs/>
                <w:color w:val="000000"/>
                <w:sz w:val="18"/>
                <w:szCs w:val="18"/>
              </w:rPr>
            </w:pPr>
            <w:r w:rsidRPr="00A50D92">
              <w:rPr>
                <w:rFonts w:eastAsia="Times New Roman"/>
                <w:b/>
                <w:bCs/>
                <w:color w:val="000000"/>
                <w:sz w:val="18"/>
                <w:szCs w:val="18"/>
              </w:rPr>
              <w:t>hours</w:t>
            </w:r>
          </w:p>
        </w:tc>
      </w:tr>
    </w:tbl>
    <w:p w:rsidR="00037239" w:rsidP="002002E4" w:rsidRDefault="00037239" w14:paraId="6C1CCAE4" w14:textId="2834267B">
      <w:pPr>
        <w:pStyle w:val="BodyText"/>
        <w:spacing w:after="160"/>
        <w:sectPr w:rsidR="00037239" w:rsidSect="00E07E4D">
          <w:pgSz w:w="15840" w:h="12240" w:orient="landscape"/>
          <w:pgMar w:top="1440" w:right="1440" w:bottom="1440" w:left="1440" w:header="0" w:footer="749" w:gutter="0"/>
          <w:pgNumType w:start="30"/>
          <w:cols w:space="720"/>
          <w:docGrid w:linePitch="299"/>
        </w:sectPr>
      </w:pPr>
    </w:p>
    <w:p w:rsidR="00C52B05" w:rsidP="2C679FF8" w:rsidRDefault="00C52B05" w14:paraId="3254A1EA" w14:textId="5D3CFB0B">
      <w:pPr>
        <w:spacing w:after="160"/>
        <w:rPr>
          <w:sz w:val="18"/>
          <w:szCs w:val="18"/>
        </w:rPr>
        <w:sectPr w:rsidR="00C52B05" w:rsidSect="006C27F0">
          <w:pgSz w:w="12240" w:h="15840" w:orient="portrait"/>
          <w:pgMar w:top="1440" w:right="1440" w:bottom="1440" w:left="1440" w:header="0" w:footer="745" w:gutter="0"/>
          <w:pgNumType w:start="1"/>
          <w:cols w:space="720"/>
          <w:docGrid w:linePitch="299"/>
        </w:sectPr>
      </w:pPr>
    </w:p>
    <w:p w:rsidR="00035075" w:rsidP="2D545B59" w:rsidRDefault="72FE7374" w14:paraId="367CBBB1" w14:textId="2C0EC871">
      <w:pPr>
        <w:pStyle w:val="Heading1"/>
        <w:numPr>
          <w:numId w:val="0"/>
        </w:numPr>
        <w:jc w:val="center"/>
      </w:pPr>
      <w:bookmarkStart w:name="_Toc2145989057" w:id="58"/>
      <w:bookmarkStart w:name="_Toc1293027087" w:id="59"/>
      <w:bookmarkStart w:name="_Toc1806437229" w:id="2044406853"/>
      <w:r w:rsidR="72FE7374">
        <w:rPr/>
        <w:t>References</w:t>
      </w:r>
      <w:bookmarkEnd w:id="58"/>
      <w:bookmarkEnd w:id="59"/>
      <w:bookmarkEnd w:id="2044406853"/>
    </w:p>
    <w:p w:rsidR="6E2F8429" w:rsidP="6E2F8429" w:rsidRDefault="6E2F8429" w14:paraId="5B1406EA" w14:textId="628EBFDB">
      <w:pPr>
        <w:pStyle w:val="BodyText"/>
        <w:tabs>
          <w:tab w:val="left" w:pos="1279"/>
        </w:tabs>
        <w:ind w:left="-120" w:right="633"/>
        <w:jc w:val="center"/>
        <w:rPr>
          <w:b/>
          <w:bCs/>
        </w:rPr>
      </w:pPr>
    </w:p>
    <w:p w:rsidR="24DF4374" w:rsidP="534BF028" w:rsidRDefault="24DF4374" w14:paraId="02589E11" w14:textId="7D465A6A">
      <w:pPr>
        <w:ind w:left="720" w:hanging="720"/>
      </w:pPr>
      <w:r w:rsidRPr="534BF028">
        <w:rPr>
          <w:color w:val="000000" w:themeColor="text1"/>
        </w:rPr>
        <w:t>Brand, D. (2022). 40% of NYC Food Stamp Applicants Left Waiting for Benefits, Data Shows.</w:t>
      </w:r>
      <w:r w:rsidRPr="534BF028">
        <w:rPr>
          <w:i/>
          <w:iCs/>
          <w:color w:val="000000" w:themeColor="text1"/>
        </w:rPr>
        <w:t xml:space="preserve"> City Limits</w:t>
      </w:r>
      <w:r w:rsidRPr="534BF028">
        <w:rPr>
          <w:color w:val="000000" w:themeColor="text1"/>
        </w:rPr>
        <w:t xml:space="preserve">. </w:t>
      </w:r>
      <w:hyperlink r:id="rId19">
        <w:r w:rsidRPr="534BF028">
          <w:rPr>
            <w:rStyle w:val="Hyperlink"/>
          </w:rPr>
          <w:t>https://citylimits.org/2022/11/10/40-of-nyc-food-stamp-applicants-left-waiting-for-benefits-data-shows/</w:t>
        </w:r>
      </w:hyperlink>
    </w:p>
    <w:p w:rsidR="24DF4374" w:rsidP="534BF028" w:rsidRDefault="24DF4374" w14:paraId="3668C68C" w14:textId="4135CAA3">
      <w:pPr>
        <w:ind w:left="720" w:hanging="720"/>
        <w:rPr>
          <w:color w:val="000000" w:themeColor="text1"/>
        </w:rPr>
      </w:pPr>
      <w:r w:rsidRPr="2E9AD9E2">
        <w:rPr>
          <w:color w:val="000000" w:themeColor="text1"/>
        </w:rPr>
        <w:t>Bresnahan, C., Ellison, C., &amp; Green, C. (2021). SNAP Waivers and Adaptations During the COVID-19 Pandemic: A Survey of State Agency Perspectives in 2020. Johns Hopkins Bloomberg School of Public Health.</w:t>
      </w:r>
    </w:p>
    <w:p w:rsidR="5A739B45" w:rsidP="2E9AD9E2" w:rsidRDefault="5A739B45" w14:paraId="15D68FFD" w14:textId="23A077CC">
      <w:pPr>
        <w:ind w:left="720" w:hanging="720"/>
        <w:rPr>
          <w:color w:val="000000" w:themeColor="text1"/>
        </w:rPr>
      </w:pPr>
      <w:r w:rsidRPr="2E9AD9E2">
        <w:rPr>
          <w:color w:val="000000" w:themeColor="text1"/>
        </w:rPr>
        <w:t xml:space="preserve">Center on Budget and Policy Priorities (2023). North Dakota: Supplemental Nutrition Assistance Program. </w:t>
      </w:r>
      <w:hyperlink r:id="rId20">
        <w:r w:rsidRPr="2E9AD9E2">
          <w:rPr>
            <w:rStyle w:val="Hyperlink"/>
          </w:rPr>
          <w:t>https://www.cbpp.org/sites/default/files/atoms/files/snap_factsheet_north_dakota.pdf</w:t>
        </w:r>
      </w:hyperlink>
      <w:r w:rsidRPr="2E9AD9E2">
        <w:rPr>
          <w:color w:val="000000" w:themeColor="text1"/>
        </w:rPr>
        <w:t xml:space="preserve"> </w:t>
      </w:r>
    </w:p>
    <w:p w:rsidR="24DF4374" w:rsidP="534BF028" w:rsidRDefault="24DF4374" w14:paraId="1D6A8BC5" w14:textId="10E1A807">
      <w:pPr>
        <w:ind w:left="720" w:hanging="720"/>
        <w:rPr>
          <w:color w:val="000000" w:themeColor="text1"/>
        </w:rPr>
      </w:pPr>
      <w:r w:rsidRPr="534BF028">
        <w:rPr>
          <w:color w:val="000000" w:themeColor="text1"/>
        </w:rPr>
        <w:t xml:space="preserve">Dean, S. (2018). </w:t>
      </w:r>
      <w:r w:rsidRPr="534BF028">
        <w:rPr>
          <w:i/>
          <w:iCs/>
          <w:color w:val="000000" w:themeColor="text1"/>
        </w:rPr>
        <w:t>Program Integrity for the Supplemental Nutrition Assistance Program</w:t>
      </w:r>
      <w:r w:rsidRPr="152E4B8D" w:rsidR="485C7207">
        <w:rPr>
          <w:color w:val="000000" w:themeColor="text1"/>
        </w:rPr>
        <w:t xml:space="preserve"> (testimony </w:t>
      </w:r>
      <w:r w:rsidRPr="54D7E678" w:rsidR="485C7207">
        <w:rPr>
          <w:color w:val="000000" w:themeColor="text1"/>
        </w:rPr>
        <w:t>before the Subcommittees on Intergovernmental Affairs and Health Care, Benefits and Administrative Rules of the Committee on Oversight and Government Reform,</w:t>
      </w:r>
      <w:r w:rsidRPr="70A3AE74" w:rsidR="485C7207">
        <w:rPr>
          <w:color w:val="000000" w:themeColor="text1"/>
        </w:rPr>
        <w:t xml:space="preserve"> </w:t>
      </w:r>
      <w:r w:rsidRPr="54D7E678" w:rsidR="485C7207">
        <w:rPr>
          <w:color w:val="000000" w:themeColor="text1"/>
        </w:rPr>
        <w:t>U.S. House of Representatives</w:t>
      </w:r>
      <w:r w:rsidRPr="70A3AE74" w:rsidR="485C7207">
        <w:rPr>
          <w:color w:val="000000" w:themeColor="text1"/>
        </w:rPr>
        <w:t>)</w:t>
      </w:r>
      <w:r w:rsidRPr="70A3AE74">
        <w:rPr>
          <w:color w:val="000000" w:themeColor="text1"/>
        </w:rPr>
        <w:t>.</w:t>
      </w:r>
      <w:r w:rsidRPr="33660049">
        <w:rPr>
          <w:color w:val="000000" w:themeColor="text1"/>
        </w:rPr>
        <w:t xml:space="preserve"> </w:t>
      </w:r>
      <w:r w:rsidRPr="33F96F44">
        <w:rPr>
          <w:color w:val="000000" w:themeColor="text1"/>
        </w:rPr>
        <w:t>Center on Budget and Policy Priorities</w:t>
      </w:r>
      <w:r w:rsidRPr="644EE679" w:rsidR="23E13DD5">
        <w:rPr>
          <w:color w:val="000000" w:themeColor="text1"/>
        </w:rPr>
        <w:t>.</w:t>
      </w:r>
      <w:r w:rsidRPr="152E4B8D" w:rsidR="23E13DD5">
        <w:rPr>
          <w:color w:val="000000" w:themeColor="text1"/>
        </w:rPr>
        <w:t xml:space="preserve"> </w:t>
      </w:r>
      <w:hyperlink r:id="rId21">
        <w:r w:rsidRPr="74FC7452" w:rsidR="05CCA007">
          <w:rPr>
            <w:rStyle w:val="Hyperlink"/>
          </w:rPr>
          <w:t>https://www.cbpp.org/research/food-assistance/program-integrity-for-the-supplemental-nutrition-assistance-program</w:t>
        </w:r>
      </w:hyperlink>
      <w:r w:rsidRPr="74FC7452" w:rsidR="05CCA007">
        <w:rPr>
          <w:color w:val="000000" w:themeColor="text1"/>
        </w:rPr>
        <w:t xml:space="preserve"> </w:t>
      </w:r>
    </w:p>
    <w:p w:rsidR="24DF4374" w:rsidP="534BF028" w:rsidRDefault="24DF4374" w14:paraId="4F4BA5FB" w14:textId="2149E425">
      <w:pPr>
        <w:ind w:left="720" w:hanging="720"/>
        <w:rPr>
          <w:color w:val="000000" w:themeColor="text1"/>
        </w:rPr>
      </w:pPr>
      <w:r w:rsidRPr="534BF028">
        <w:rPr>
          <w:color w:val="000000" w:themeColor="text1"/>
        </w:rPr>
        <w:t xml:space="preserve">Finkelstein, A., &amp; Notowidigdo, M. J. (2019). Take-up and targeting: Experimental evidence from SNAP. </w:t>
      </w:r>
      <w:r w:rsidRPr="534BF028">
        <w:rPr>
          <w:i/>
          <w:iCs/>
          <w:color w:val="000000" w:themeColor="text1"/>
        </w:rPr>
        <w:t>The Quarterly Journal of Economics</w:t>
      </w:r>
      <w:r w:rsidRPr="534BF028">
        <w:rPr>
          <w:color w:val="000000" w:themeColor="text1"/>
        </w:rPr>
        <w:t>,</w:t>
      </w:r>
      <w:r w:rsidRPr="534BF028">
        <w:rPr>
          <w:i/>
          <w:iCs/>
          <w:color w:val="000000" w:themeColor="text1"/>
        </w:rPr>
        <w:t xml:space="preserve"> 134</w:t>
      </w:r>
      <w:r w:rsidRPr="534BF028">
        <w:rPr>
          <w:color w:val="000000" w:themeColor="text1"/>
        </w:rPr>
        <w:t>(3), 1505-1556.</w:t>
      </w:r>
    </w:p>
    <w:p w:rsidR="24DF4374" w:rsidP="534BF028" w:rsidRDefault="24DF4374" w14:paraId="6A1CB74B" w14:textId="718CF78B">
      <w:pPr>
        <w:ind w:left="720" w:hanging="720"/>
      </w:pPr>
      <w:r w:rsidRPr="534BF028">
        <w:rPr>
          <w:color w:val="000000" w:themeColor="text1"/>
        </w:rPr>
        <w:t xml:space="preserve">Foster, T. B., Knop, B., &amp; Bhaskar, R. (2021). </w:t>
      </w:r>
      <w:r w:rsidRPr="534BF028">
        <w:rPr>
          <w:i/>
          <w:iCs/>
          <w:color w:val="000000" w:themeColor="text1"/>
        </w:rPr>
        <w:t>Demographic SNAPshot: Not Everyone Eligible for Food Assistance Program Receives Benefits</w:t>
      </w:r>
      <w:r w:rsidRPr="534BF028">
        <w:rPr>
          <w:color w:val="000000" w:themeColor="text1"/>
        </w:rPr>
        <w:t xml:space="preserve">. </w:t>
      </w:r>
      <w:hyperlink r:id="rId22">
        <w:r w:rsidRPr="534BF028">
          <w:rPr>
            <w:rStyle w:val="Hyperlink"/>
          </w:rPr>
          <w:t>https://www.census.gov/library/stories/2021/02/demographic-snapshot-not-everyone-eligible-for-food-assistance-program-receives-benefits.html</w:t>
        </w:r>
      </w:hyperlink>
    </w:p>
    <w:p w:rsidR="24DF4374" w:rsidP="534BF028" w:rsidRDefault="24DF4374" w14:paraId="39299161" w14:textId="3643E12C">
      <w:pPr>
        <w:ind w:left="720" w:hanging="720"/>
        <w:rPr>
          <w:color w:val="000000" w:themeColor="text1"/>
        </w:rPr>
      </w:pPr>
      <w:r w:rsidRPr="534BF028">
        <w:rPr>
          <w:color w:val="000000" w:themeColor="text1"/>
        </w:rPr>
        <w:t xml:space="preserve">Giannella, E., Homonoff, T., Rino, G., &amp; Somerville, J. (2023). </w:t>
      </w:r>
      <w:r w:rsidRPr="6A33A2A7">
        <w:rPr>
          <w:color w:val="000000" w:themeColor="text1"/>
        </w:rPr>
        <w:t>Administrative Burden and Procedural Denials: Experimental Evidence from SNAP</w:t>
      </w:r>
      <w:r w:rsidRPr="534BF028">
        <w:rPr>
          <w:color w:val="000000" w:themeColor="text1"/>
        </w:rPr>
        <w:t>.</w:t>
      </w:r>
      <w:r w:rsidRPr="2DDC3B3E" w:rsidR="775ECB92">
        <w:rPr>
          <w:color w:val="000000" w:themeColor="text1"/>
        </w:rPr>
        <w:t xml:space="preserve"> </w:t>
      </w:r>
      <w:r w:rsidRPr="32E759F0" w:rsidR="7575265E">
        <w:rPr>
          <w:color w:val="000000" w:themeColor="text1"/>
        </w:rPr>
        <w:t xml:space="preserve">Working Paper. </w:t>
      </w:r>
      <w:r w:rsidRPr="2AF1194F" w:rsidR="775ECB92">
        <w:rPr>
          <w:color w:val="000000" w:themeColor="text1"/>
        </w:rPr>
        <w:t>National Bureau of Economic Research</w:t>
      </w:r>
      <w:r w:rsidRPr="6A33A2A7" w:rsidR="775ECB92">
        <w:rPr>
          <w:color w:val="000000" w:themeColor="text1"/>
        </w:rPr>
        <w:t>. Doi: 10.3386/w31239</w:t>
      </w:r>
    </w:p>
    <w:p w:rsidR="24DF4374" w:rsidP="534BF028" w:rsidRDefault="24DF4374" w14:paraId="49ABE301" w14:textId="778A274E">
      <w:pPr>
        <w:ind w:left="720" w:hanging="720"/>
        <w:rPr>
          <w:color w:val="000000" w:themeColor="text1"/>
        </w:rPr>
      </w:pPr>
      <w:r w:rsidRPr="534BF028">
        <w:rPr>
          <w:color w:val="000000" w:themeColor="text1"/>
        </w:rPr>
        <w:t xml:space="preserve">Homonoff, T., &amp; Somerville, J. (2021). Program recertification costs: Evidence from SNAP. </w:t>
      </w:r>
      <w:r w:rsidRPr="534BF028">
        <w:rPr>
          <w:i/>
          <w:iCs/>
          <w:color w:val="000000" w:themeColor="text1"/>
        </w:rPr>
        <w:t>American Economic Journal: Economic Policy</w:t>
      </w:r>
      <w:r w:rsidRPr="534BF028">
        <w:rPr>
          <w:color w:val="000000" w:themeColor="text1"/>
        </w:rPr>
        <w:t>,</w:t>
      </w:r>
      <w:r w:rsidRPr="534BF028">
        <w:rPr>
          <w:i/>
          <w:iCs/>
          <w:color w:val="000000" w:themeColor="text1"/>
        </w:rPr>
        <w:t xml:space="preserve"> 13</w:t>
      </w:r>
      <w:r w:rsidRPr="534BF028">
        <w:rPr>
          <w:color w:val="000000" w:themeColor="text1"/>
        </w:rPr>
        <w:t>(4), 271-298.</w:t>
      </w:r>
    </w:p>
    <w:p w:rsidR="15B439D9" w:rsidP="12994520" w:rsidRDefault="15B439D9" w14:paraId="0F748779" w14:textId="3E43CE21">
      <w:pPr>
        <w:ind w:left="720" w:hanging="720"/>
        <w:rPr>
          <w:color w:val="222222"/>
        </w:rPr>
      </w:pPr>
      <w:r w:rsidRPr="42E7CBE9">
        <w:rPr>
          <w:color w:val="222222"/>
        </w:rPr>
        <w:t xml:space="preserve">Lopoo, L. M., Heflin, C., &amp; Boskovski, J. (2020). Testing behavioral interventions designed to improve on-time SNAP recertification. </w:t>
      </w:r>
      <w:r w:rsidRPr="42E7CBE9">
        <w:rPr>
          <w:i/>
          <w:color w:val="222222"/>
        </w:rPr>
        <w:t>Journal of Behavioral Public Administration</w:t>
      </w:r>
      <w:r w:rsidRPr="42E7CBE9">
        <w:rPr>
          <w:color w:val="222222"/>
        </w:rPr>
        <w:t xml:space="preserve">, </w:t>
      </w:r>
      <w:r w:rsidRPr="42E7CBE9">
        <w:rPr>
          <w:i/>
          <w:color w:val="222222"/>
        </w:rPr>
        <w:t>3</w:t>
      </w:r>
      <w:r w:rsidRPr="42E7CBE9">
        <w:rPr>
          <w:color w:val="222222"/>
        </w:rPr>
        <w:t>(2).</w:t>
      </w:r>
    </w:p>
    <w:p w:rsidR="24DF4374" w:rsidP="534BF028" w:rsidRDefault="24DF4374" w14:paraId="4517473F" w14:textId="0A93FACD">
      <w:pPr>
        <w:ind w:left="720" w:hanging="720"/>
        <w:rPr>
          <w:color w:val="000000" w:themeColor="text1"/>
        </w:rPr>
      </w:pPr>
      <w:r w:rsidRPr="2E9AD9E2">
        <w:rPr>
          <w:color w:val="000000" w:themeColor="text1"/>
        </w:rPr>
        <w:t xml:space="preserve">Richburg-Hayes, L., Anzelone, C., Dechausay, N., &amp; Landers, P. (2017). </w:t>
      </w:r>
      <w:r w:rsidRPr="2E9AD9E2">
        <w:rPr>
          <w:i/>
          <w:iCs/>
          <w:color w:val="000000" w:themeColor="text1"/>
        </w:rPr>
        <w:t>Nudging Change in Human Services: Final Report of the Behavioral Interventions to Advance Self-Sufficiency (BIAS) Project</w:t>
      </w:r>
      <w:r w:rsidRPr="2E9AD9E2">
        <w:rPr>
          <w:color w:val="000000" w:themeColor="text1"/>
        </w:rPr>
        <w:t>.</w:t>
      </w:r>
      <w:r w:rsidRPr="2E9AD9E2" w:rsidR="38884652">
        <w:rPr>
          <w:color w:val="000000" w:themeColor="text1"/>
        </w:rPr>
        <w:t xml:space="preserve"> MDRC.</w:t>
      </w:r>
      <w:r w:rsidRPr="2E9AD9E2" w:rsidR="743D9084">
        <w:rPr>
          <w:color w:val="000000" w:themeColor="text1"/>
        </w:rPr>
        <w:t xml:space="preserve"> </w:t>
      </w:r>
      <w:hyperlink r:id="rId23">
        <w:r w:rsidRPr="2E9AD9E2" w:rsidR="743D9084">
          <w:rPr>
            <w:rStyle w:val="Hyperlink"/>
          </w:rPr>
          <w:t>https://www.mdrc.org/publication/nudging-change-human-services</w:t>
        </w:r>
      </w:hyperlink>
      <w:r w:rsidRPr="2E9AD9E2" w:rsidR="743D9084">
        <w:rPr>
          <w:color w:val="000000" w:themeColor="text1"/>
        </w:rPr>
        <w:t xml:space="preserve"> </w:t>
      </w:r>
    </w:p>
    <w:p w:rsidR="24DF4374" w:rsidP="534BF028" w:rsidRDefault="24DF4374" w14:paraId="0C52DB04" w14:textId="3B4BF6BA">
      <w:pPr>
        <w:ind w:left="720" w:hanging="720"/>
        <w:rPr>
          <w:color w:val="000000" w:themeColor="text1"/>
        </w:rPr>
      </w:pPr>
      <w:r w:rsidRPr="534BF028">
        <w:rPr>
          <w:color w:val="000000" w:themeColor="text1"/>
        </w:rPr>
        <w:t xml:space="preserve">Rosenbaum, D. (2013). SNAP is Effective and Efficient. </w:t>
      </w:r>
      <w:r w:rsidRPr="3ACB62A0">
        <w:rPr>
          <w:color w:val="000000" w:themeColor="text1"/>
        </w:rPr>
        <w:t>Center on Budget and Policy Priorities</w:t>
      </w:r>
      <w:r w:rsidRPr="534BF028">
        <w:rPr>
          <w:color w:val="000000" w:themeColor="text1"/>
        </w:rPr>
        <w:t>.</w:t>
      </w:r>
      <w:r w:rsidRPr="3E095C56" w:rsidR="4A133C81">
        <w:rPr>
          <w:color w:val="000000" w:themeColor="text1"/>
        </w:rPr>
        <w:t xml:space="preserve"> </w:t>
      </w:r>
      <w:hyperlink r:id="rId24">
        <w:r w:rsidRPr="07E491AF" w:rsidR="4A133C81">
          <w:rPr>
            <w:rStyle w:val="Hyperlink"/>
          </w:rPr>
          <w:t>https://www.cbpp.org/research/snap-is-effective-and-efficient</w:t>
        </w:r>
      </w:hyperlink>
      <w:r w:rsidRPr="07E491AF" w:rsidR="4A133C81">
        <w:rPr>
          <w:color w:val="000000" w:themeColor="text1"/>
        </w:rPr>
        <w:t xml:space="preserve"> </w:t>
      </w:r>
    </w:p>
    <w:p w:rsidR="24DF4374" w:rsidP="534BF028" w:rsidRDefault="24DF4374" w14:paraId="4B4C2B7F" w14:textId="1846F85E">
      <w:pPr>
        <w:ind w:left="720" w:hanging="720"/>
        <w:rPr>
          <w:color w:val="000000" w:themeColor="text1"/>
        </w:rPr>
      </w:pPr>
      <w:r w:rsidRPr="534BF028">
        <w:rPr>
          <w:color w:val="000000" w:themeColor="text1"/>
        </w:rPr>
        <w:t xml:space="preserve">Rowe, G., Gothro, A., Brown, E., Dragoset, L., &amp; Eguchu, M. (2015). </w:t>
      </w:r>
      <w:r w:rsidRPr="534BF028">
        <w:rPr>
          <w:i/>
          <w:iCs/>
          <w:color w:val="000000" w:themeColor="text1"/>
        </w:rPr>
        <w:t>Assessment of the Contributions of an Interview to SNAP Eligibility and Benefit Determinations: Final Report</w:t>
      </w:r>
      <w:r w:rsidRPr="534BF028">
        <w:rPr>
          <w:color w:val="000000" w:themeColor="text1"/>
        </w:rPr>
        <w:t>.</w:t>
      </w:r>
      <w:r w:rsidRPr="07E491AF" w:rsidR="647EA9E6">
        <w:rPr>
          <w:color w:val="000000" w:themeColor="text1"/>
        </w:rPr>
        <w:t xml:space="preserve"> Mathematica</w:t>
      </w:r>
      <w:r w:rsidRPr="3332A9D3" w:rsidR="647EA9E6">
        <w:rPr>
          <w:color w:val="000000" w:themeColor="text1"/>
        </w:rPr>
        <w:t>.</w:t>
      </w:r>
    </w:p>
    <w:p w:rsidRPr="004F7E83" w:rsidR="63283AFD" w:rsidP="00D46F64" w:rsidRDefault="7A79CF54" w14:paraId="58F9F5F8" w14:textId="2A8C4773">
      <w:pPr>
        <w:ind w:left="720" w:hanging="720"/>
        <w:rPr>
          <w:color w:val="000000" w:themeColor="text1"/>
        </w:rPr>
      </w:pPr>
      <w:r w:rsidRPr="004F7E83">
        <w:rPr>
          <w:color w:val="000000" w:themeColor="text1"/>
        </w:rPr>
        <w:t xml:space="preserve">Shantz, K., Hahn, H., Nelson, M., Lyons, M., &amp; Flagg, A. (2020). Changes in state TANF policies in response to the COVID-19 pandemic. </w:t>
      </w:r>
      <w:r w:rsidRPr="004F7E83">
        <w:rPr>
          <w:i/>
          <w:color w:val="000000" w:themeColor="text1"/>
        </w:rPr>
        <w:t>Washington, DC: Urban Institute</w:t>
      </w:r>
      <w:r w:rsidRPr="004F7E83">
        <w:rPr>
          <w:color w:val="000000" w:themeColor="text1"/>
        </w:rPr>
        <w:t>,</w:t>
      </w:r>
      <w:r w:rsidRPr="004F7E83">
        <w:rPr>
          <w:i/>
          <w:color w:val="000000" w:themeColor="text1"/>
        </w:rPr>
        <w:t xml:space="preserve"> 500</w:t>
      </w:r>
      <w:r w:rsidRPr="004F7E83">
        <w:rPr>
          <w:color w:val="000000" w:themeColor="text1"/>
        </w:rPr>
        <w:t>.</w:t>
      </w:r>
      <w:r w:rsidRPr="61587CAE">
        <w:rPr>
          <w:color w:val="000000" w:themeColor="text1"/>
        </w:rPr>
        <w:t xml:space="preserve"> </w:t>
      </w:r>
      <w:hyperlink w:history="1" r:id="rId25">
        <w:r w:rsidRPr="6BAEC270">
          <w:rPr>
            <w:rStyle w:val="Hyperlink"/>
          </w:rPr>
          <w:t>https://www.urban.org/sites/default/files/publication/102684/changes-in-state-tanf-policies-in-response-to-the-covid-19-pandemic-1.pdf</w:t>
        </w:r>
      </w:hyperlink>
      <w:r w:rsidRPr="6BAEC270">
        <w:rPr>
          <w:color w:val="000000" w:themeColor="text1"/>
        </w:rPr>
        <w:t xml:space="preserve"> </w:t>
      </w:r>
    </w:p>
    <w:p w:rsidR="24DF4374" w:rsidP="3332A9D3" w:rsidRDefault="24DF4374" w14:paraId="2C0A88F2" w14:textId="424754B8">
      <w:pPr>
        <w:ind w:left="720" w:hanging="720"/>
        <w:rPr>
          <w:color w:val="000000" w:themeColor="text1"/>
        </w:rPr>
      </w:pPr>
      <w:r w:rsidRPr="3332A9D3">
        <w:rPr>
          <w:color w:val="000000" w:themeColor="text1"/>
        </w:rPr>
        <w:t xml:space="preserve">Unrath, M. (2021). Targeting, Screening, and Retention: Evidence from California’s Food Stamps Program. </w:t>
      </w:r>
      <w:r w:rsidRPr="32E759F0" w:rsidR="5C743D8F">
        <w:rPr>
          <w:color w:val="000000" w:themeColor="text1"/>
        </w:rPr>
        <w:t xml:space="preserve">Working Paper. </w:t>
      </w:r>
      <w:r w:rsidRPr="3F496B4B" w:rsidR="6A6956FD">
        <w:rPr>
          <w:color w:val="000000" w:themeColor="text1"/>
        </w:rPr>
        <w:t xml:space="preserve">California Policy Lab. </w:t>
      </w:r>
      <w:hyperlink r:id="rId26">
        <w:r w:rsidRPr="3F496B4B" w:rsidR="6A6956FD">
          <w:rPr>
            <w:rStyle w:val="Hyperlink"/>
          </w:rPr>
          <w:t>https://www.capolicylab.org/wp-content/uploads/2021/02/CalFresh-Working-Paper.pdf</w:t>
        </w:r>
      </w:hyperlink>
      <w:r w:rsidRPr="3F496B4B" w:rsidR="6A6956FD">
        <w:rPr>
          <w:color w:val="000000" w:themeColor="text1"/>
        </w:rPr>
        <w:t xml:space="preserve"> </w:t>
      </w:r>
    </w:p>
    <w:p w:rsidR="24DF4374" w:rsidP="534BF028" w:rsidRDefault="24DF4374" w14:paraId="46C40D5D" w14:textId="531684D4">
      <w:pPr>
        <w:ind w:left="720" w:hanging="720"/>
        <w:rPr>
          <w:color w:val="000000" w:themeColor="text1"/>
        </w:rPr>
      </w:pPr>
      <w:r w:rsidRPr="534BF028">
        <w:rPr>
          <w:color w:val="000000" w:themeColor="text1"/>
        </w:rPr>
        <w:t>Waxman, E., Salas, J., Gupta, P., &amp; Karpman, M. (2022). Food Insecurity Trended Upward in Midst of High Inflation and Fewer Supports.</w:t>
      </w:r>
      <w:r w:rsidRPr="10544EA5" w:rsidR="2270EB2E">
        <w:rPr>
          <w:color w:val="000000" w:themeColor="text1"/>
        </w:rPr>
        <w:t xml:space="preserve"> </w:t>
      </w:r>
      <w:r w:rsidRPr="69AAE3B9" w:rsidR="2270EB2E">
        <w:rPr>
          <w:color w:val="000000" w:themeColor="text1"/>
        </w:rPr>
        <w:t xml:space="preserve">Urban Institute. </w:t>
      </w:r>
      <w:hyperlink r:id="rId27">
        <w:r w:rsidRPr="34CF11AC" w:rsidR="2270EB2E">
          <w:rPr>
            <w:rStyle w:val="Hyperlink"/>
          </w:rPr>
          <w:t>https://www.urban.org/research/publication/food-insecurity-trended-upward-midst-high-inflation</w:t>
        </w:r>
      </w:hyperlink>
      <w:r w:rsidRPr="34CF11AC" w:rsidR="2270EB2E">
        <w:rPr>
          <w:color w:val="000000" w:themeColor="text1"/>
        </w:rPr>
        <w:t xml:space="preserve"> </w:t>
      </w:r>
    </w:p>
    <w:p w:rsidR="00035075" w:rsidP="79DCAFE6" w:rsidRDefault="24DF4374" w14:paraId="77CF3203" w14:textId="76E78AB4">
      <w:pPr>
        <w:ind w:left="720" w:hanging="720"/>
        <w:rPr>
          <w:color w:val="000000" w:themeColor="text1"/>
        </w:rPr>
      </w:pPr>
      <w:r w:rsidRPr="1DB1F440" w:rsidR="24DF4374">
        <w:rPr>
          <w:color w:val="000000" w:themeColor="text1" w:themeTint="FF" w:themeShade="FF"/>
        </w:rPr>
        <w:t xml:space="preserve">Wu, D., &amp; Meyer, B. D. (2021). </w:t>
      </w:r>
      <w:r w:rsidRPr="1DB1F440" w:rsidR="24DF4374">
        <w:rPr>
          <w:color w:val="000000" w:themeColor="text1" w:themeTint="FF" w:themeShade="FF"/>
        </w:rPr>
        <w:t>Certification and recertification in welfare programs: What happens when automation goes wrong</w:t>
      </w:r>
      <w:r w:rsidRPr="1DB1F440" w:rsidR="24DF4374">
        <w:rPr>
          <w:color w:val="000000" w:themeColor="text1" w:themeTint="FF" w:themeShade="FF"/>
        </w:rPr>
        <w:t>.</w:t>
      </w:r>
      <w:r w:rsidRPr="1DB1F440" w:rsidR="2D4DBAD4">
        <w:rPr>
          <w:color w:val="000000" w:themeColor="text1" w:themeTint="FF" w:themeShade="FF"/>
        </w:rPr>
        <w:t xml:space="preserve"> Working Paper. University of Chicago. </w:t>
      </w:r>
      <w:hyperlink r:id="R5166e18ef22e4bf6">
        <w:r w:rsidRPr="1DB1F440" w:rsidR="2D4DBAD4">
          <w:rPr>
            <w:rStyle w:val="Hyperlink"/>
          </w:rPr>
          <w:t>https://bpb-us-w2.wpmucdn.com/voices.uchicago.edu/dist/d/1370/files/2022/06/Wu</w:t>
        </w:r>
        <w:r w:rsidRPr="1DB1F440" w:rsidR="2D4DBAD4">
          <w:rPr>
            <w:rStyle w:val="Hyperlink"/>
          </w:rPr>
          <w:t>-</w:t>
        </w:r>
      </w:hyperlink>
    </w:p>
    <w:p w:rsidR="1DB1F440" w:rsidRDefault="1DB1F440" w14:paraId="14D3F285" w14:textId="14DF5A3D">
      <w:r>
        <w:br w:type="page"/>
      </w:r>
    </w:p>
    <w:p w:rsidR="6760227C" w:rsidRDefault="6760227C" w14:paraId="7B14BD0A" w14:textId="296E129E"/>
    <w:p w:rsidR="6760227C" w:rsidRDefault="6760227C" w14:paraId="3505054E" w14:textId="5FD8A656"/>
    <w:p w:rsidR="6760227C" w:rsidRDefault="6760227C" w14:paraId="6B74B6C5" w14:textId="03BF146A"/>
    <w:p w:rsidR="6760227C" w:rsidRDefault="6760227C" w14:paraId="6FAA7A7F" w14:textId="4CAF720D"/>
    <w:p w:rsidR="6760227C" w:rsidP="1DB1F440" w:rsidRDefault="6760227C" w14:paraId="3C790855" w14:textId="6B165CA1">
      <w:pPr>
        <w:jc w:val="center"/>
        <w:rPr>
          <w:rFonts w:ascii="ArialMT" w:hAnsi="ArialMT" w:eastAsia="ArialMT" w:cs="ArialMT"/>
          <w:b w:val="1"/>
          <w:bCs w:val="1"/>
          <w:noProof w:val="0"/>
          <w:sz w:val="22"/>
          <w:szCs w:val="22"/>
          <w:lang w:val="en-US"/>
        </w:rPr>
      </w:pPr>
      <w:r w:rsidRPr="1DB1F440" w:rsidR="6760227C">
        <w:rPr>
          <w:rFonts w:ascii="ArialMT" w:hAnsi="ArialMT" w:eastAsia="ArialMT" w:cs="ArialMT"/>
          <w:b w:val="1"/>
          <w:bCs w:val="1"/>
          <w:noProof w:val="0"/>
          <w:sz w:val="22"/>
          <w:szCs w:val="22"/>
          <w:lang w:val="en-US"/>
        </w:rPr>
        <w:t>Volume I: Technical Proposal</w:t>
      </w:r>
    </w:p>
    <w:p w:rsidR="6760227C" w:rsidP="1DB1F440" w:rsidRDefault="6760227C" w14:paraId="5A20AC3F" w14:textId="07B2F94A">
      <w:pPr>
        <w:jc w:val="center"/>
        <w:rPr>
          <w:rFonts w:ascii="ArialMT" w:hAnsi="ArialMT" w:eastAsia="ArialMT" w:cs="ArialMT"/>
          <w:noProof w:val="0"/>
          <w:sz w:val="22"/>
          <w:szCs w:val="22"/>
          <w:lang w:val="en-US"/>
        </w:rPr>
      </w:pPr>
      <w:r>
        <w:br/>
      </w:r>
      <w:r w:rsidRPr="1DB1F440" w:rsidR="6760227C">
        <w:rPr>
          <w:rFonts w:ascii="ArialMT" w:hAnsi="ArialMT" w:eastAsia="ArialMT" w:cs="ArialMT"/>
          <w:noProof w:val="0"/>
          <w:sz w:val="22"/>
          <w:szCs w:val="22"/>
          <w:lang w:val="en-US"/>
        </w:rPr>
        <w:t xml:space="preserve"> Evaluating the Interview Requirement for SNAP Certification </w:t>
      </w:r>
    </w:p>
    <w:p w:rsidR="6760227C" w:rsidRDefault="6760227C" w14:paraId="0154EFF2" w14:textId="10F2B77F"/>
    <w:p w:rsidR="6760227C" w:rsidP="1DB1F440" w:rsidRDefault="6760227C" w14:paraId="41752EBD" w14:textId="304CB59B">
      <w:pPr>
        <w:jc w:val="center"/>
        <w:rPr>
          <w:rFonts w:ascii="Arial" w:hAnsi="Arial" w:eastAsia="Arial" w:cs="Arial"/>
          <w:b w:val="1"/>
          <w:bCs w:val="1"/>
          <w:noProof w:val="0"/>
          <w:sz w:val="22"/>
          <w:szCs w:val="22"/>
          <w:lang w:val="en-US"/>
        </w:rPr>
      </w:pPr>
      <w:r w:rsidRPr="1DB1F440" w:rsidR="6760227C">
        <w:rPr>
          <w:rFonts w:ascii="Arial" w:hAnsi="Arial" w:eastAsia="Arial" w:cs="Arial"/>
          <w:b w:val="1"/>
          <w:bCs w:val="1"/>
          <w:noProof w:val="0"/>
          <w:sz w:val="22"/>
          <w:szCs w:val="22"/>
          <w:lang w:val="en-US"/>
        </w:rPr>
        <w:t xml:space="preserve">Table of Contents </w:t>
      </w:r>
    </w:p>
    <w:p w:rsidR="1DB1F440" w:rsidP="1DB1F440" w:rsidRDefault="1DB1F440" w14:paraId="59F6736E" w14:textId="4031C7B3">
      <w:pPr>
        <w:pStyle w:val="Normal"/>
        <w:ind w:left="720" w:hanging="720"/>
      </w:pPr>
    </w:p>
    <w:sdt>
      <w:sdtPr>
        <w:id w:val="2045678719"/>
        <w:docPartObj>
          <w:docPartGallery w:val="Table of Contents"/>
          <w:docPartUnique/>
        </w:docPartObj>
      </w:sdtPr>
      <w:sdtContent>
        <w:p w:rsidR="1DB1F440" w:rsidP="1DB1F440" w:rsidRDefault="1DB1F440" w14:paraId="22773F60" w14:textId="3FA708DC">
          <w:pPr>
            <w:pStyle w:val="TOC1"/>
            <w:tabs>
              <w:tab w:val="left" w:leader="none" w:pos="435"/>
              <w:tab w:val="right" w:leader="dot" w:pos="9360"/>
            </w:tabs>
            <w:bidi w:val="0"/>
            <w:rPr>
              <w:rStyle w:val="Hyperlink"/>
            </w:rPr>
          </w:pPr>
          <w:r>
            <w:fldChar w:fldCharType="begin"/>
          </w:r>
          <w:r>
            <w:instrText xml:space="preserve">TOC \o \z \u \h</w:instrText>
          </w:r>
          <w:r>
            <w:fldChar w:fldCharType="separate"/>
          </w:r>
          <w:hyperlink w:anchor="_Toc1425001078">
            <w:r w:rsidRPr="1DB1F440" w:rsidR="1DB1F440">
              <w:rPr>
                <w:rStyle w:val="Hyperlink"/>
              </w:rPr>
              <w:t>I.</w:t>
            </w:r>
            <w:r>
              <w:tab/>
            </w:r>
            <w:r w:rsidRPr="1DB1F440" w:rsidR="1DB1F440">
              <w:rPr>
                <w:rStyle w:val="Hyperlink"/>
              </w:rPr>
              <w:t>Introduction</w:t>
            </w:r>
            <w:r>
              <w:tab/>
            </w:r>
            <w:r>
              <w:fldChar w:fldCharType="begin"/>
            </w:r>
            <w:r>
              <w:instrText xml:space="preserve">PAGEREF _Toc1425001078 \h</w:instrText>
            </w:r>
            <w:r>
              <w:fldChar w:fldCharType="separate"/>
            </w:r>
            <w:r w:rsidRPr="1DB1F440" w:rsidR="1DB1F440">
              <w:rPr>
                <w:rStyle w:val="Hyperlink"/>
              </w:rPr>
              <w:t>1</w:t>
            </w:r>
            <w:r>
              <w:fldChar w:fldCharType="end"/>
            </w:r>
          </w:hyperlink>
        </w:p>
        <w:p w:rsidR="1DB1F440" w:rsidP="1DB1F440" w:rsidRDefault="1DB1F440" w14:paraId="79D28F0E" w14:textId="1193DD78">
          <w:pPr>
            <w:pStyle w:val="TOC1"/>
            <w:tabs>
              <w:tab w:val="left" w:leader="none" w:pos="435"/>
              <w:tab w:val="right" w:leader="dot" w:pos="9360"/>
            </w:tabs>
            <w:bidi w:val="0"/>
            <w:rPr>
              <w:rStyle w:val="Hyperlink"/>
            </w:rPr>
          </w:pPr>
          <w:hyperlink w:anchor="_Toc1471016026">
            <w:r w:rsidRPr="1DB1F440" w:rsidR="1DB1F440">
              <w:rPr>
                <w:rStyle w:val="Hyperlink"/>
              </w:rPr>
              <w:t>II.</w:t>
            </w:r>
            <w:r>
              <w:tab/>
            </w:r>
            <w:r w:rsidRPr="1DB1F440" w:rsidR="1DB1F440">
              <w:rPr>
                <w:rStyle w:val="Hyperlink"/>
              </w:rPr>
              <w:t>Understanding of Scope of Work</w:t>
            </w:r>
            <w:r>
              <w:tab/>
            </w:r>
            <w:r>
              <w:fldChar w:fldCharType="begin"/>
            </w:r>
            <w:r>
              <w:instrText xml:space="preserve">PAGEREF _Toc1471016026 \h</w:instrText>
            </w:r>
            <w:r>
              <w:fldChar w:fldCharType="separate"/>
            </w:r>
            <w:r w:rsidRPr="1DB1F440" w:rsidR="1DB1F440">
              <w:rPr>
                <w:rStyle w:val="Hyperlink"/>
              </w:rPr>
              <w:t>1</w:t>
            </w:r>
            <w:r>
              <w:fldChar w:fldCharType="end"/>
            </w:r>
          </w:hyperlink>
        </w:p>
        <w:p w:rsidR="1DB1F440" w:rsidP="1DB1F440" w:rsidRDefault="1DB1F440" w14:paraId="370D47BD" w14:textId="72572AD3">
          <w:pPr>
            <w:pStyle w:val="TOC1"/>
            <w:tabs>
              <w:tab w:val="left" w:leader="none" w:pos="435"/>
              <w:tab w:val="right" w:leader="dot" w:pos="9360"/>
            </w:tabs>
            <w:bidi w:val="0"/>
            <w:rPr>
              <w:rStyle w:val="Hyperlink"/>
            </w:rPr>
          </w:pPr>
          <w:hyperlink w:anchor="_Toc740364394">
            <w:r w:rsidRPr="1DB1F440" w:rsidR="1DB1F440">
              <w:rPr>
                <w:rStyle w:val="Hyperlink"/>
              </w:rPr>
              <w:t>III.</w:t>
            </w:r>
            <w:r>
              <w:tab/>
            </w:r>
            <w:r w:rsidRPr="1DB1F440" w:rsidR="1DB1F440">
              <w:rPr>
                <w:rStyle w:val="Hyperlink"/>
              </w:rPr>
              <w:t>Technical Approach by Task</w:t>
            </w:r>
            <w:r>
              <w:tab/>
            </w:r>
            <w:r>
              <w:fldChar w:fldCharType="begin"/>
            </w:r>
            <w:r>
              <w:instrText xml:space="preserve">PAGEREF _Toc740364394 \h</w:instrText>
            </w:r>
            <w:r>
              <w:fldChar w:fldCharType="separate"/>
            </w:r>
            <w:r w:rsidRPr="1DB1F440" w:rsidR="1DB1F440">
              <w:rPr>
                <w:rStyle w:val="Hyperlink"/>
              </w:rPr>
              <w:t>3</w:t>
            </w:r>
            <w:r>
              <w:fldChar w:fldCharType="end"/>
            </w:r>
          </w:hyperlink>
        </w:p>
        <w:p w:rsidR="1DB1F440" w:rsidP="1DB1F440" w:rsidRDefault="1DB1F440" w14:paraId="6E98D9BD" w14:textId="6B2A403F">
          <w:pPr>
            <w:pStyle w:val="TOC2"/>
            <w:tabs>
              <w:tab w:val="right" w:leader="dot" w:pos="9360"/>
            </w:tabs>
            <w:bidi w:val="0"/>
            <w:rPr>
              <w:rStyle w:val="Hyperlink"/>
            </w:rPr>
          </w:pPr>
          <w:hyperlink w:anchor="_Toc719644385">
            <w:r w:rsidRPr="1DB1F440" w:rsidR="1DB1F440">
              <w:rPr>
                <w:rStyle w:val="Hyperlink"/>
              </w:rPr>
              <w:t>Task 1: Project Orientation Meeting and Reporting</w:t>
            </w:r>
            <w:r>
              <w:tab/>
            </w:r>
            <w:r>
              <w:fldChar w:fldCharType="begin"/>
            </w:r>
            <w:r>
              <w:instrText xml:space="preserve">PAGEREF _Toc719644385 \h</w:instrText>
            </w:r>
            <w:r>
              <w:fldChar w:fldCharType="separate"/>
            </w:r>
            <w:r w:rsidRPr="1DB1F440" w:rsidR="1DB1F440">
              <w:rPr>
                <w:rStyle w:val="Hyperlink"/>
              </w:rPr>
              <w:t>4</w:t>
            </w:r>
            <w:r>
              <w:fldChar w:fldCharType="end"/>
            </w:r>
          </w:hyperlink>
        </w:p>
        <w:p w:rsidR="1DB1F440" w:rsidP="1DB1F440" w:rsidRDefault="1DB1F440" w14:paraId="05084A9B" w14:textId="18E4717C">
          <w:pPr>
            <w:pStyle w:val="TOC2"/>
            <w:tabs>
              <w:tab w:val="right" w:leader="dot" w:pos="9360"/>
            </w:tabs>
            <w:bidi w:val="0"/>
            <w:rPr>
              <w:rStyle w:val="Hyperlink"/>
            </w:rPr>
          </w:pPr>
          <w:hyperlink w:anchor="_Toc1240595133">
            <w:r w:rsidRPr="1DB1F440" w:rsidR="1DB1F440">
              <w:rPr>
                <w:rStyle w:val="Hyperlink"/>
              </w:rPr>
              <w:t>Task 2: Prepare the Updated Study Plan</w:t>
            </w:r>
            <w:r>
              <w:tab/>
            </w:r>
            <w:r>
              <w:fldChar w:fldCharType="begin"/>
            </w:r>
            <w:r>
              <w:instrText xml:space="preserve">PAGEREF _Toc1240595133 \h</w:instrText>
            </w:r>
            <w:r>
              <w:fldChar w:fldCharType="separate"/>
            </w:r>
            <w:r w:rsidRPr="1DB1F440" w:rsidR="1DB1F440">
              <w:rPr>
                <w:rStyle w:val="Hyperlink"/>
              </w:rPr>
              <w:t>4</w:t>
            </w:r>
            <w:r>
              <w:fldChar w:fldCharType="end"/>
            </w:r>
          </w:hyperlink>
        </w:p>
        <w:p w:rsidR="1DB1F440" w:rsidP="1DB1F440" w:rsidRDefault="1DB1F440" w14:paraId="5744FABE" w14:textId="094349A8">
          <w:pPr>
            <w:pStyle w:val="TOC2"/>
            <w:tabs>
              <w:tab w:val="right" w:leader="dot" w:pos="9360"/>
            </w:tabs>
            <w:bidi w:val="0"/>
            <w:rPr>
              <w:rStyle w:val="Hyperlink"/>
            </w:rPr>
          </w:pPr>
          <w:hyperlink w:anchor="_Toc56496173">
            <w:r w:rsidRPr="1DB1F440" w:rsidR="1DB1F440">
              <w:rPr>
                <w:rStyle w:val="Hyperlink"/>
              </w:rPr>
              <w:t>Task 3: Develop Data Collection Procedures and Instruments</w:t>
            </w:r>
            <w:r>
              <w:tab/>
            </w:r>
            <w:r>
              <w:fldChar w:fldCharType="begin"/>
            </w:r>
            <w:r>
              <w:instrText xml:space="preserve">PAGEREF _Toc56496173 \h</w:instrText>
            </w:r>
            <w:r>
              <w:fldChar w:fldCharType="separate"/>
            </w:r>
            <w:r w:rsidRPr="1DB1F440" w:rsidR="1DB1F440">
              <w:rPr>
                <w:rStyle w:val="Hyperlink"/>
              </w:rPr>
              <w:t>11</w:t>
            </w:r>
            <w:r>
              <w:fldChar w:fldCharType="end"/>
            </w:r>
          </w:hyperlink>
        </w:p>
        <w:p w:rsidR="1DB1F440" w:rsidP="1DB1F440" w:rsidRDefault="1DB1F440" w14:paraId="586AAF3E" w14:textId="340858AF">
          <w:pPr>
            <w:pStyle w:val="TOC2"/>
            <w:tabs>
              <w:tab w:val="right" w:leader="dot" w:pos="9360"/>
            </w:tabs>
            <w:bidi w:val="0"/>
            <w:rPr>
              <w:rStyle w:val="Hyperlink"/>
            </w:rPr>
          </w:pPr>
          <w:hyperlink w:anchor="_Toc1303282276">
            <w:r w:rsidRPr="1DB1F440" w:rsidR="1DB1F440">
              <w:rPr>
                <w:rStyle w:val="Hyperlink"/>
              </w:rPr>
              <w:t>Task 4: Develop OMB Information Collection Request (ICR) Package</w:t>
            </w:r>
            <w:r>
              <w:tab/>
            </w:r>
            <w:r>
              <w:fldChar w:fldCharType="begin"/>
            </w:r>
            <w:r>
              <w:instrText xml:space="preserve">PAGEREF _Toc1303282276 \h</w:instrText>
            </w:r>
            <w:r>
              <w:fldChar w:fldCharType="separate"/>
            </w:r>
            <w:r w:rsidRPr="1DB1F440" w:rsidR="1DB1F440">
              <w:rPr>
                <w:rStyle w:val="Hyperlink"/>
              </w:rPr>
              <w:t>14</w:t>
            </w:r>
            <w:r>
              <w:fldChar w:fldCharType="end"/>
            </w:r>
          </w:hyperlink>
        </w:p>
        <w:p w:rsidR="1DB1F440" w:rsidP="1DB1F440" w:rsidRDefault="1DB1F440" w14:paraId="0A8CD509" w14:textId="7D815805">
          <w:pPr>
            <w:pStyle w:val="TOC2"/>
            <w:tabs>
              <w:tab w:val="right" w:leader="dot" w:pos="9360"/>
            </w:tabs>
            <w:bidi w:val="0"/>
            <w:rPr>
              <w:rStyle w:val="Hyperlink"/>
            </w:rPr>
          </w:pPr>
          <w:hyperlink w:anchor="_Toc692607657">
            <w:r w:rsidRPr="1DB1F440" w:rsidR="1DB1F440">
              <w:rPr>
                <w:rStyle w:val="Hyperlink"/>
              </w:rPr>
              <w:t>Task 5: Train Data Collectors</w:t>
            </w:r>
            <w:r>
              <w:tab/>
            </w:r>
            <w:r>
              <w:fldChar w:fldCharType="begin"/>
            </w:r>
            <w:r>
              <w:instrText xml:space="preserve">PAGEREF _Toc692607657 \h</w:instrText>
            </w:r>
            <w:r>
              <w:fldChar w:fldCharType="separate"/>
            </w:r>
            <w:r w:rsidRPr="1DB1F440" w:rsidR="1DB1F440">
              <w:rPr>
                <w:rStyle w:val="Hyperlink"/>
              </w:rPr>
              <w:t>15</w:t>
            </w:r>
            <w:r>
              <w:fldChar w:fldCharType="end"/>
            </w:r>
          </w:hyperlink>
        </w:p>
        <w:p w:rsidR="1DB1F440" w:rsidP="1DB1F440" w:rsidRDefault="1DB1F440" w14:paraId="51FD77BD" w14:textId="55FE4C29">
          <w:pPr>
            <w:pStyle w:val="TOC2"/>
            <w:tabs>
              <w:tab w:val="right" w:leader="dot" w:pos="9360"/>
            </w:tabs>
            <w:bidi w:val="0"/>
            <w:rPr>
              <w:rStyle w:val="Hyperlink"/>
            </w:rPr>
          </w:pPr>
          <w:hyperlink w:anchor="_Toc2072548156">
            <w:r w:rsidRPr="1DB1F440" w:rsidR="1DB1F440">
              <w:rPr>
                <w:rStyle w:val="Hyperlink"/>
              </w:rPr>
              <w:t>Task 6: Quantitative Data Collection and Analysis</w:t>
            </w:r>
            <w:r>
              <w:tab/>
            </w:r>
            <w:r>
              <w:fldChar w:fldCharType="begin"/>
            </w:r>
            <w:r>
              <w:instrText xml:space="preserve">PAGEREF _Toc2072548156 \h</w:instrText>
            </w:r>
            <w:r>
              <w:fldChar w:fldCharType="separate"/>
            </w:r>
            <w:r w:rsidRPr="1DB1F440" w:rsidR="1DB1F440">
              <w:rPr>
                <w:rStyle w:val="Hyperlink"/>
              </w:rPr>
              <w:t>15</w:t>
            </w:r>
            <w:r>
              <w:fldChar w:fldCharType="end"/>
            </w:r>
          </w:hyperlink>
        </w:p>
        <w:p w:rsidR="1DB1F440" w:rsidP="1DB1F440" w:rsidRDefault="1DB1F440" w14:paraId="741E2390" w14:textId="3A4D7491">
          <w:pPr>
            <w:pStyle w:val="TOC2"/>
            <w:tabs>
              <w:tab w:val="right" w:leader="dot" w:pos="9360"/>
            </w:tabs>
            <w:bidi w:val="0"/>
            <w:rPr>
              <w:rStyle w:val="Hyperlink"/>
            </w:rPr>
          </w:pPr>
          <w:hyperlink w:anchor="_Toc1424242981">
            <w:r w:rsidRPr="1DB1F440" w:rsidR="1DB1F440">
              <w:rPr>
                <w:rStyle w:val="Hyperlink"/>
              </w:rPr>
              <w:t>Task 7: Qualitative Data Collection and Analysis</w:t>
            </w:r>
            <w:r>
              <w:tab/>
            </w:r>
            <w:r>
              <w:fldChar w:fldCharType="begin"/>
            </w:r>
            <w:r>
              <w:instrText xml:space="preserve">PAGEREF _Toc1424242981 \h</w:instrText>
            </w:r>
            <w:r>
              <w:fldChar w:fldCharType="separate"/>
            </w:r>
            <w:r w:rsidRPr="1DB1F440" w:rsidR="1DB1F440">
              <w:rPr>
                <w:rStyle w:val="Hyperlink"/>
              </w:rPr>
              <w:t>19</w:t>
            </w:r>
            <w:r>
              <w:fldChar w:fldCharType="end"/>
            </w:r>
          </w:hyperlink>
        </w:p>
        <w:p w:rsidR="1DB1F440" w:rsidP="1DB1F440" w:rsidRDefault="1DB1F440" w14:paraId="00A2E743" w14:textId="6E05F057">
          <w:pPr>
            <w:pStyle w:val="TOC2"/>
            <w:tabs>
              <w:tab w:val="right" w:leader="dot" w:pos="9360"/>
            </w:tabs>
            <w:bidi w:val="0"/>
            <w:rPr>
              <w:rStyle w:val="Hyperlink"/>
            </w:rPr>
          </w:pPr>
          <w:hyperlink w:anchor="_Toc1828557865">
            <w:r w:rsidRPr="1DB1F440" w:rsidR="1DB1F440">
              <w:rPr>
                <w:rStyle w:val="Hyperlink"/>
              </w:rPr>
              <w:t>Task 8: Reporting</w:t>
            </w:r>
            <w:r>
              <w:tab/>
            </w:r>
            <w:r>
              <w:fldChar w:fldCharType="begin"/>
            </w:r>
            <w:r>
              <w:instrText xml:space="preserve">PAGEREF _Toc1828557865 \h</w:instrText>
            </w:r>
            <w:r>
              <w:fldChar w:fldCharType="separate"/>
            </w:r>
            <w:r w:rsidRPr="1DB1F440" w:rsidR="1DB1F440">
              <w:rPr>
                <w:rStyle w:val="Hyperlink"/>
              </w:rPr>
              <w:t>22</w:t>
            </w:r>
            <w:r>
              <w:fldChar w:fldCharType="end"/>
            </w:r>
          </w:hyperlink>
        </w:p>
        <w:p w:rsidR="1DB1F440" w:rsidP="1DB1F440" w:rsidRDefault="1DB1F440" w14:paraId="2B9A5FC5" w14:textId="01B841F2">
          <w:pPr>
            <w:pStyle w:val="TOC2"/>
            <w:tabs>
              <w:tab w:val="right" w:leader="dot" w:pos="9360"/>
            </w:tabs>
            <w:bidi w:val="0"/>
            <w:rPr>
              <w:rStyle w:val="Hyperlink"/>
            </w:rPr>
          </w:pPr>
          <w:hyperlink w:anchor="_Toc1450033869">
            <w:r w:rsidRPr="1DB1F440" w:rsidR="1DB1F440">
              <w:rPr>
                <w:rStyle w:val="Hyperlink"/>
              </w:rPr>
              <w:t>Task 9: Briefing</w:t>
            </w:r>
            <w:r>
              <w:tab/>
            </w:r>
            <w:r>
              <w:fldChar w:fldCharType="begin"/>
            </w:r>
            <w:r>
              <w:instrText xml:space="preserve">PAGEREF _Toc1450033869 \h</w:instrText>
            </w:r>
            <w:r>
              <w:fldChar w:fldCharType="separate"/>
            </w:r>
            <w:r w:rsidRPr="1DB1F440" w:rsidR="1DB1F440">
              <w:rPr>
                <w:rStyle w:val="Hyperlink"/>
              </w:rPr>
              <w:t>23</w:t>
            </w:r>
            <w:r>
              <w:fldChar w:fldCharType="end"/>
            </w:r>
          </w:hyperlink>
        </w:p>
        <w:p w:rsidR="1DB1F440" w:rsidP="1DB1F440" w:rsidRDefault="1DB1F440" w14:paraId="772A91E6" w14:textId="0F605695">
          <w:pPr>
            <w:pStyle w:val="TOC2"/>
            <w:tabs>
              <w:tab w:val="right" w:leader="dot" w:pos="9360"/>
            </w:tabs>
            <w:bidi w:val="0"/>
            <w:rPr>
              <w:rStyle w:val="Hyperlink"/>
            </w:rPr>
          </w:pPr>
          <w:hyperlink w:anchor="_Toc2010111433">
            <w:r w:rsidRPr="1DB1F440" w:rsidR="1DB1F440">
              <w:rPr>
                <w:rStyle w:val="Hyperlink"/>
              </w:rPr>
              <w:t>Task 10: Prepare and Submit Data Files and Documentation</w:t>
            </w:r>
            <w:r>
              <w:tab/>
            </w:r>
            <w:r>
              <w:fldChar w:fldCharType="begin"/>
            </w:r>
            <w:r>
              <w:instrText xml:space="preserve">PAGEREF _Toc2010111433 \h</w:instrText>
            </w:r>
            <w:r>
              <w:fldChar w:fldCharType="separate"/>
            </w:r>
            <w:r w:rsidRPr="1DB1F440" w:rsidR="1DB1F440">
              <w:rPr>
                <w:rStyle w:val="Hyperlink"/>
              </w:rPr>
              <w:t>23</w:t>
            </w:r>
            <w:r>
              <w:fldChar w:fldCharType="end"/>
            </w:r>
          </w:hyperlink>
        </w:p>
        <w:p w:rsidR="1DB1F440" w:rsidP="1DB1F440" w:rsidRDefault="1DB1F440" w14:paraId="1B0348D7" w14:textId="4E1C3E91">
          <w:pPr>
            <w:pStyle w:val="TOC1"/>
            <w:tabs>
              <w:tab w:val="left" w:leader="none" w:pos="435"/>
              <w:tab w:val="right" w:leader="dot" w:pos="9360"/>
            </w:tabs>
            <w:bidi w:val="0"/>
            <w:rPr>
              <w:rStyle w:val="Hyperlink"/>
            </w:rPr>
          </w:pPr>
          <w:hyperlink w:anchor="_Toc1845156085">
            <w:r w:rsidRPr="1DB1F440" w:rsidR="1DB1F440">
              <w:rPr>
                <w:rStyle w:val="Hyperlink"/>
              </w:rPr>
              <w:t>IV.</w:t>
            </w:r>
            <w:r>
              <w:tab/>
            </w:r>
            <w:r w:rsidRPr="1DB1F440" w:rsidR="1DB1F440">
              <w:rPr>
                <w:rStyle w:val="Hyperlink"/>
              </w:rPr>
              <w:t>Management Approach</w:t>
            </w:r>
            <w:r>
              <w:tab/>
            </w:r>
            <w:r>
              <w:fldChar w:fldCharType="begin"/>
            </w:r>
            <w:r>
              <w:instrText xml:space="preserve">PAGEREF _Toc1845156085 \h</w:instrText>
            </w:r>
            <w:r>
              <w:fldChar w:fldCharType="separate"/>
            </w:r>
            <w:r w:rsidRPr="1DB1F440" w:rsidR="1DB1F440">
              <w:rPr>
                <w:rStyle w:val="Hyperlink"/>
              </w:rPr>
              <w:t>24</w:t>
            </w:r>
            <w:r>
              <w:fldChar w:fldCharType="end"/>
            </w:r>
          </w:hyperlink>
        </w:p>
        <w:p w:rsidR="1DB1F440" w:rsidP="1DB1F440" w:rsidRDefault="1DB1F440" w14:paraId="212407C3" w14:textId="1D8E7EB7">
          <w:pPr>
            <w:pStyle w:val="TOC1"/>
            <w:tabs>
              <w:tab w:val="right" w:leader="dot" w:pos="9360"/>
            </w:tabs>
            <w:bidi w:val="0"/>
            <w:rPr>
              <w:rStyle w:val="Hyperlink"/>
            </w:rPr>
          </w:pPr>
          <w:hyperlink w:anchor="_Toc1806437229">
            <w:r w:rsidRPr="1DB1F440" w:rsidR="1DB1F440">
              <w:rPr>
                <w:rStyle w:val="Hyperlink"/>
              </w:rPr>
              <w:t>References</w:t>
            </w:r>
            <w:r>
              <w:tab/>
            </w:r>
            <w:r>
              <w:fldChar w:fldCharType="begin"/>
            </w:r>
            <w:r>
              <w:instrText xml:space="preserve">PAGEREF _Toc1806437229 \h</w:instrText>
            </w:r>
            <w:r>
              <w:fldChar w:fldCharType="separate"/>
            </w:r>
            <w:r w:rsidRPr="1DB1F440" w:rsidR="1DB1F440">
              <w:rPr>
                <w:rStyle w:val="Hyperlink"/>
              </w:rPr>
              <w:t>32</w:t>
            </w:r>
            <w:r>
              <w:fldChar w:fldCharType="end"/>
            </w:r>
          </w:hyperlink>
          <w:r>
            <w:fldChar w:fldCharType="end"/>
          </w:r>
        </w:p>
      </w:sdtContent>
    </w:sdt>
    <w:p w:rsidR="6DC6B8E0" w:rsidP="1DB1F440" w:rsidRDefault="6DC6B8E0" w14:paraId="779564FF" w14:textId="06D42D6A">
      <w:pPr>
        <w:pStyle w:val="Normal"/>
        <w:ind w:left="0" w:hanging="0"/>
      </w:pPr>
    </w:p>
    <w:p w:rsidR="6DC6B8E0" w:rsidRDefault="6DC6B8E0" w14:paraId="175BCEFA" w14:textId="43EFAF61">
      <w:r w:rsidRPr="1DB1F440" w:rsidR="6DC6B8E0">
        <w:rPr>
          <w:rFonts w:ascii="Arial" w:hAnsi="Arial" w:eastAsia="Arial" w:cs="Arial"/>
          <w:b w:val="1"/>
          <w:bCs w:val="1"/>
          <w:noProof w:val="0"/>
          <w:sz w:val="22"/>
          <w:szCs w:val="22"/>
          <w:lang w:val="en-US"/>
        </w:rPr>
        <w:t xml:space="preserve">Appendices </w:t>
      </w:r>
      <w:r>
        <w:tab/>
      </w:r>
      <w:r>
        <w:tab/>
      </w:r>
      <w:r>
        <w:tab/>
      </w:r>
    </w:p>
    <w:p w:rsidR="6DC6B8E0" w:rsidP="1DB1F440" w:rsidRDefault="6DC6B8E0" w14:paraId="22C6FE95" w14:textId="22B1754A">
      <w:pPr>
        <w:spacing w:line="360" w:lineRule="auto"/>
      </w:pPr>
      <w:r w:rsidRPr="1DB1F440" w:rsidR="6DC6B8E0">
        <w:rPr>
          <w:rFonts w:ascii="ArialMT" w:hAnsi="ArialMT" w:eastAsia="ArialMT" w:cs="ArialMT"/>
          <w:noProof w:val="0"/>
          <w:sz w:val="22"/>
          <w:szCs w:val="22"/>
          <w:lang w:val="en-US"/>
        </w:rPr>
        <w:t>Appendix A: Hypothetical SNAP Journey Map Example</w:t>
      </w:r>
    </w:p>
    <w:p w:rsidR="6DC6B8E0" w:rsidP="1DB1F440" w:rsidRDefault="6DC6B8E0" w14:paraId="39CA4A5E" w14:textId="4E4037D0">
      <w:pPr>
        <w:spacing w:line="360" w:lineRule="auto"/>
      </w:pPr>
      <w:r w:rsidRPr="1DB1F440" w:rsidR="6DC6B8E0">
        <w:rPr>
          <w:rFonts w:ascii="ArialMT" w:hAnsi="ArialMT" w:eastAsia="ArialMT" w:cs="ArialMT"/>
          <w:noProof w:val="0"/>
          <w:sz w:val="22"/>
          <w:szCs w:val="22"/>
          <w:lang w:val="en-US"/>
        </w:rPr>
        <w:t>Appendix B: Deliverables Schedule</w:t>
      </w:r>
    </w:p>
    <w:p w:rsidR="6DC6B8E0" w:rsidP="1DB1F440" w:rsidRDefault="6DC6B8E0" w14:paraId="06F2A146" w14:textId="33076063">
      <w:pPr>
        <w:spacing w:line="360" w:lineRule="auto"/>
      </w:pPr>
      <w:r w:rsidRPr="1DB1F440" w:rsidR="6DC6B8E0">
        <w:rPr>
          <w:rFonts w:ascii="ArialMT" w:hAnsi="ArialMT" w:eastAsia="ArialMT" w:cs="ArialMT"/>
          <w:noProof w:val="0"/>
          <w:sz w:val="22"/>
          <w:szCs w:val="22"/>
          <w:lang w:val="en-US"/>
        </w:rPr>
        <w:t xml:space="preserve">Appendix C: Resumes of Key Personnel </w:t>
      </w:r>
    </w:p>
    <w:p w:rsidR="6DC6B8E0" w:rsidRDefault="6DC6B8E0" w14:paraId="59AE15F6" w14:textId="17E0C2DE"/>
    <w:p w:rsidR="6DC6B8E0" w:rsidRDefault="6DC6B8E0" w14:paraId="5D10C5F1" w14:textId="13F69A76"/>
    <w:p w:rsidR="6DC6B8E0" w:rsidRDefault="6DC6B8E0" w14:paraId="787EA863" w14:textId="7123BF06"/>
    <w:p w:rsidR="6DC6B8E0" w:rsidP="1DB1F440" w:rsidRDefault="6DC6B8E0" w14:paraId="4FF12189" w14:textId="5CCB7DEC">
      <w:pPr>
        <w:pStyle w:val="Normal"/>
        <w:ind w:left="720" w:hanging="720"/>
        <w:rPr>
          <w:rFonts w:ascii="Arial" w:hAnsi="Arial" w:eastAsia="Arial" w:cs="Arial"/>
          <w:noProof w:val="0"/>
          <w:sz w:val="22"/>
          <w:szCs w:val="22"/>
          <w:lang w:val="en-US"/>
        </w:rPr>
      </w:pPr>
    </w:p>
    <w:sectPr w:rsidR="00035075">
      <w:headerReference w:type="default" r:id="rId29"/>
      <w:pgSz w:w="12240" w:h="15840" w:orient="portrait"/>
      <w:pgMar w:top="1440" w:right="1440" w:bottom="1440" w:left="1440" w:header="0" w:footer="7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90157" w:rsidRDefault="00290157" w14:paraId="63C6B6C0" w14:textId="77777777">
      <w:r>
        <w:separator/>
      </w:r>
    </w:p>
  </w:endnote>
  <w:endnote w:type="continuationSeparator" w:id="0">
    <w:p w:rsidR="00290157" w:rsidRDefault="00290157" w14:paraId="01CDFB84" w14:textId="77777777">
      <w:r>
        <w:continuationSeparator/>
      </w:r>
    </w:p>
  </w:endnote>
  <w:endnote w:type="continuationNotice" w:id="1">
    <w:p w:rsidR="00290157" w:rsidRDefault="00290157" w14:paraId="0923FBE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charset w:val="00"/>
    <w:family w:val="swiss"/>
    <w:pitch w:val="variable"/>
    <w:sig w:usb0="00000287" w:usb1="000008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11BA9" w:rsidRDefault="00111BA9" w14:paraId="2D818F77" w14:textId="77777777"/>
  <w:p w:rsidR="00C3318D" w:rsidRDefault="00792DF6" w14:paraId="07E8781F" w14:textId="7CF7BD0E">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15E151D" w:rsidP="015E151D" w:rsidRDefault="015E151D" w14:paraId="04C15362" w14:textId="66247C6C">
    <w:pPr>
      <w:pStyle w:val="Footer"/>
      <w:jc w:val="right"/>
    </w:pPr>
    <w:r>
      <w:fldChar w:fldCharType="begin"/>
    </w:r>
    <w:r>
      <w:instrText>PAGE</w:instrText>
    </w:r>
    <w:r w:rsidR="00111BA9">
      <w:fldChar w:fldCharType="separate"/>
    </w:r>
    <w:r>
      <w:fldChar w:fldCharType="end"/>
    </w:r>
  </w:p>
  <w:p w:rsidR="015E151D" w:rsidP="015E151D" w:rsidRDefault="015E151D" w14:paraId="73AD1671" w14:textId="58D6F344">
    <w:pPr>
      <w:pStyle w:val="Footer"/>
      <w:jc w:val="right"/>
    </w:pPr>
  </w:p>
  <w:p w:rsidR="015E151D" w:rsidP="015E151D" w:rsidRDefault="015E151D" w14:paraId="4D4CEDD4" w14:textId="21E93C65">
    <w:pPr>
      <w:pStyle w:val="Footer"/>
      <w:jc w:val="right"/>
    </w:pPr>
  </w:p>
  <w:p w:rsidR="015E151D" w:rsidP="015E151D" w:rsidRDefault="015E151D" w14:paraId="3B5F982F" w14:textId="7871967A">
    <w:pPr>
      <w:pStyle w:val="Footer"/>
      <w:jc w:val="right"/>
    </w:pPr>
  </w:p>
  <w:p w:rsidR="00607878" w:rsidRDefault="00607878" w14:paraId="7DC4E19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90157" w:rsidRDefault="00290157" w14:paraId="08F5E795" w14:textId="77777777">
      <w:r>
        <w:separator/>
      </w:r>
    </w:p>
  </w:footnote>
  <w:footnote w:type="continuationSeparator" w:id="0">
    <w:p w:rsidR="00290157" w:rsidRDefault="00290157" w14:paraId="16516F53" w14:textId="77777777">
      <w:r>
        <w:continuationSeparator/>
      </w:r>
    </w:p>
  </w:footnote>
  <w:footnote w:type="continuationNotice" w:id="1">
    <w:p w:rsidR="00290157" w:rsidRDefault="00290157" w14:paraId="23957916" w14:textId="77777777"/>
  </w:footnote>
  <w:footnote w:id="2">
    <w:p w:rsidR="00EE5E73" w:rsidP="00EE5E73" w:rsidRDefault="00EE5E73" w14:paraId="55370328" w14:textId="67F96F34">
      <w:pPr>
        <w:pStyle w:val="FootnoteText"/>
      </w:pPr>
      <w:r w:rsidRPr="73F08F62">
        <w:rPr>
          <w:rStyle w:val="FootnoteReference"/>
        </w:rPr>
        <w:footnoteRef/>
      </w:r>
      <w:r w:rsidRPr="73F08F62" w:rsidR="438B6004">
        <w:t>Richburg-Hayes et al. (</w:t>
      </w:r>
      <w:r w:rsidR="438B6004">
        <w:t>2017).</w:t>
      </w:r>
    </w:p>
  </w:footnote>
  <w:footnote w:id="3">
    <w:p w:rsidR="00C53111" w:rsidP="00C53111" w:rsidRDefault="00C53111" w14:paraId="302F8BBB" w14:textId="77777777">
      <w:pPr>
        <w:pStyle w:val="FootnoteText"/>
      </w:pPr>
      <w:r w:rsidRPr="0FAB9BCE">
        <w:rPr>
          <w:rStyle w:val="FootnoteReference"/>
        </w:rPr>
        <w:footnoteRef/>
      </w:r>
      <w:r>
        <w:t>Dean (2018).</w:t>
      </w:r>
    </w:p>
  </w:footnote>
  <w:footnote w:id="4">
    <w:p w:rsidR="6E2F8429" w:rsidP="6E2F8429" w:rsidRDefault="6E2F8429" w14:paraId="2A7B1176" w14:textId="57CD70D9">
      <w:pPr>
        <w:pStyle w:val="FootnoteText"/>
      </w:pPr>
      <w:r w:rsidRPr="73F08F62">
        <w:rPr>
          <w:rStyle w:val="FootnoteReference"/>
        </w:rPr>
        <w:footnoteRef/>
      </w:r>
      <w:r w:rsidRPr="73F08F62">
        <w:t xml:space="preserve">Homonoff </w:t>
      </w:r>
      <w:r w:rsidRPr="73F08F62" w:rsidR="23AB47A2">
        <w:t>&amp;</w:t>
      </w:r>
      <w:r w:rsidRPr="73F08F62" w:rsidR="3994B9F2">
        <w:t xml:space="preserve"> </w:t>
      </w:r>
      <w:r w:rsidRPr="73F08F62">
        <w:t>Somerville (2021</w:t>
      </w:r>
      <w:r w:rsidRPr="73F08F62" w:rsidR="58DC8227">
        <w:t>);</w:t>
      </w:r>
      <w:r w:rsidRPr="73F08F62">
        <w:t xml:space="preserve"> Giannella et al. (2023)</w:t>
      </w:r>
      <w:r w:rsidR="0032756A">
        <w:t>;</w:t>
      </w:r>
      <w:r w:rsidRPr="73F08F62">
        <w:t xml:space="preserve"> Rowe</w:t>
      </w:r>
      <w:r w:rsidRPr="009355E9" w:rsidR="40DAD160">
        <w:t xml:space="preserve"> et al.</w:t>
      </w:r>
      <w:r w:rsidRPr="73F08F62">
        <w:t xml:space="preserve"> (2015) showed minimal effects of interview removal.</w:t>
      </w:r>
    </w:p>
  </w:footnote>
  <w:footnote w:id="5">
    <w:p w:rsidR="6E2F8429" w:rsidP="6E2F8429" w:rsidRDefault="6E2F8429" w14:paraId="0B9ADB33" w14:textId="233710A6">
      <w:pPr>
        <w:pStyle w:val="FootnoteText"/>
      </w:pPr>
      <w:r w:rsidRPr="73F08F62">
        <w:rPr>
          <w:rStyle w:val="FootnoteReference"/>
        </w:rPr>
        <w:footnoteRef/>
      </w:r>
      <w:r w:rsidRPr="73F08F62" w:rsidR="438B6004">
        <w:t>Richburg-Hayes et al. (</w:t>
      </w:r>
      <w:r w:rsidR="438B6004">
        <w:t>2017).</w:t>
      </w:r>
    </w:p>
  </w:footnote>
  <w:footnote w:id="6">
    <w:p w:rsidR="08AB5A04" w:rsidP="08AB5A04" w:rsidRDefault="08AB5A04" w14:paraId="28EC4456" w14:textId="721180FC">
      <w:pPr>
        <w:pStyle w:val="FootnoteText"/>
      </w:pPr>
      <w:r w:rsidRPr="73F08F62">
        <w:rPr>
          <w:rStyle w:val="FootnoteReference"/>
        </w:rPr>
        <w:footnoteRef/>
      </w:r>
      <w:r w:rsidRPr="73F08F62" w:rsidR="7A4BD7A5">
        <w:t xml:space="preserve">Rowe </w:t>
      </w:r>
      <w:r w:rsidR="39041210">
        <w:t>et al</w:t>
      </w:r>
      <w:r w:rsidR="01C01B86">
        <w:t>. (</w:t>
      </w:r>
      <w:r w:rsidRPr="73F08F62" w:rsidR="7A4BD7A5">
        <w:t>2015).</w:t>
      </w:r>
    </w:p>
  </w:footnote>
  <w:footnote w:id="7">
    <w:p w:rsidR="008502D4" w:rsidRDefault="008502D4" w14:paraId="4276F8BF" w14:textId="019D90AA">
      <w:pPr>
        <w:pStyle w:val="FootnoteText"/>
      </w:pPr>
      <w:r>
        <w:rPr>
          <w:rStyle w:val="FootnoteReference"/>
        </w:rPr>
        <w:footnoteRef/>
      </w:r>
      <w:r>
        <w:t xml:space="preserve"> Giannella et al. (2023); Homonoff &amp; Somerville (2021).</w:t>
      </w:r>
    </w:p>
  </w:footnote>
  <w:footnote w:id="8">
    <w:p w:rsidR="64ECB4B3" w:rsidP="0067517C" w:rsidRDefault="64ECB4B3" w14:paraId="471EAC2D" w14:textId="62DEACBC">
      <w:pPr>
        <w:pStyle w:val="FootnoteText"/>
      </w:pPr>
      <w:r w:rsidRPr="42252402">
        <w:rPr>
          <w:rStyle w:val="FootnoteReference"/>
        </w:rPr>
        <w:footnoteRef/>
      </w:r>
      <w:r w:rsidR="7CFBE542">
        <w:t>Shantz et al. (2020</w:t>
      </w:r>
      <w:r w:rsidR="42252402">
        <w:t>).</w:t>
      </w:r>
    </w:p>
  </w:footnote>
  <w:footnote w:id="9">
    <w:p w:rsidR="006A1259" w:rsidP="438B6004" w:rsidRDefault="006A1259" w14:paraId="40283AD9" w14:textId="2D7E8F52">
      <w:pPr>
        <w:pStyle w:val="FootnoteText"/>
        <w:spacing w:line="259" w:lineRule="auto"/>
      </w:pPr>
      <w:r>
        <w:rPr>
          <w:rStyle w:val="FootnoteReference"/>
        </w:rPr>
        <w:footnoteRef/>
      </w:r>
      <w:r w:rsidR="438B6004">
        <w:t>Center on Budget and Policy Priorities (2023).</w:t>
      </w:r>
    </w:p>
  </w:footnote>
  <w:footnote w:id="10">
    <w:p w:rsidR="00A97F3F" w:rsidP="00A97F3F" w:rsidRDefault="00A97F3F" w14:paraId="2C3B2467" w14:textId="29855179">
      <w:pPr>
        <w:pStyle w:val="FootnoteText"/>
        <w:rPr>
          <w:sz w:val="22"/>
          <w:szCs w:val="22"/>
        </w:rPr>
      </w:pPr>
      <w:r w:rsidRPr="73F08F62">
        <w:rPr>
          <w:rStyle w:val="FootnoteReference"/>
        </w:rPr>
        <w:footnoteRef/>
      </w:r>
      <w:r w:rsidRPr="73F08F62" w:rsidR="438B6004">
        <w:t>Lopoo et al.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320"/>
      <w:gridCol w:w="4320"/>
      <w:gridCol w:w="4320"/>
    </w:tblGrid>
    <w:tr w:rsidR="00C52B05" w:rsidTr="47709517" w14:paraId="6B218FFD" w14:textId="77777777">
      <w:trPr>
        <w:trHeight w:val="300"/>
      </w:trPr>
      <w:tc>
        <w:tcPr>
          <w:tcW w:w="4320" w:type="dxa"/>
        </w:tcPr>
        <w:p w:rsidR="00C52B05" w:rsidP="47709517" w:rsidRDefault="00C52B05" w14:paraId="0722DC08" w14:textId="77777777">
          <w:pPr>
            <w:pStyle w:val="Header"/>
            <w:ind w:left="-115"/>
          </w:pPr>
        </w:p>
      </w:tc>
      <w:tc>
        <w:tcPr>
          <w:tcW w:w="4320" w:type="dxa"/>
        </w:tcPr>
        <w:p w:rsidR="00C52B05" w:rsidP="47709517" w:rsidRDefault="00C52B05" w14:paraId="5F5FD501" w14:textId="77777777">
          <w:pPr>
            <w:pStyle w:val="Header"/>
            <w:jc w:val="center"/>
          </w:pPr>
        </w:p>
      </w:tc>
      <w:tc>
        <w:tcPr>
          <w:tcW w:w="4320" w:type="dxa"/>
        </w:tcPr>
        <w:p w:rsidR="00C52B05" w:rsidP="47709517" w:rsidRDefault="00C52B05" w14:paraId="7A7B66BE" w14:textId="77777777">
          <w:pPr>
            <w:pStyle w:val="Header"/>
            <w:ind w:right="-115"/>
            <w:jc w:val="right"/>
          </w:pPr>
        </w:p>
      </w:tc>
    </w:tr>
  </w:tbl>
  <w:p w:rsidR="00C52B05" w:rsidP="47709517" w:rsidRDefault="00C52B05" w14:paraId="019DDE9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11BA9" w:rsidRDefault="00111BA9" w14:paraId="33256AD1" w14:textId="77777777"/>
  <w:p w:rsidR="00C3318D" w:rsidRDefault="00792DF6" w14:paraId="6416F823" w14:textId="471CCCC7">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7709517" w:rsidTr="47709517" w14:paraId="552AC8C7" w14:textId="77777777">
      <w:trPr>
        <w:trHeight w:val="300"/>
      </w:trPr>
      <w:tc>
        <w:tcPr>
          <w:tcW w:w="3120" w:type="dxa"/>
        </w:tcPr>
        <w:p w:rsidR="47709517" w:rsidP="47709517" w:rsidRDefault="47709517" w14:paraId="05B49991" w14:textId="150BF58C">
          <w:pPr>
            <w:pStyle w:val="Header"/>
            <w:ind w:left="-115"/>
          </w:pPr>
        </w:p>
      </w:tc>
      <w:tc>
        <w:tcPr>
          <w:tcW w:w="3120" w:type="dxa"/>
        </w:tcPr>
        <w:p w:rsidR="47709517" w:rsidP="47709517" w:rsidRDefault="47709517" w14:paraId="6CF23DA6" w14:textId="0FECA594">
          <w:pPr>
            <w:pStyle w:val="Header"/>
            <w:jc w:val="center"/>
          </w:pPr>
        </w:p>
      </w:tc>
      <w:tc>
        <w:tcPr>
          <w:tcW w:w="3120" w:type="dxa"/>
        </w:tcPr>
        <w:p w:rsidR="47709517" w:rsidP="47709517" w:rsidRDefault="47709517" w14:paraId="5A4177CC" w14:textId="73B5A933">
          <w:pPr>
            <w:pStyle w:val="Header"/>
            <w:ind w:right="-115"/>
            <w:jc w:val="right"/>
          </w:pPr>
        </w:p>
      </w:tc>
    </w:tr>
  </w:tbl>
  <w:p w:rsidR="47709517" w:rsidP="47709517" w:rsidRDefault="47709517" w14:paraId="0123BE6D" w14:textId="7C092373">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AF12"/>
    <w:multiLevelType w:val="hybridMultilevel"/>
    <w:tmpl w:val="618211B4"/>
    <w:lvl w:ilvl="0" w:tplc="A97432EC">
      <w:start w:val="1"/>
      <w:numFmt w:val="bullet"/>
      <w:lvlText w:val=""/>
      <w:lvlJc w:val="left"/>
      <w:pPr>
        <w:ind w:left="720" w:hanging="360"/>
      </w:pPr>
      <w:rPr>
        <w:rFonts w:hint="default" w:ascii="Symbol" w:hAnsi="Symbol"/>
      </w:rPr>
    </w:lvl>
    <w:lvl w:ilvl="1" w:tplc="00FE7942">
      <w:start w:val="1"/>
      <w:numFmt w:val="bullet"/>
      <w:lvlText w:val="o"/>
      <w:lvlJc w:val="left"/>
      <w:pPr>
        <w:ind w:left="1440" w:hanging="360"/>
      </w:pPr>
      <w:rPr>
        <w:rFonts w:hint="default" w:ascii="Courier New" w:hAnsi="Courier New"/>
      </w:rPr>
    </w:lvl>
    <w:lvl w:ilvl="2" w:tplc="4D68E5BA">
      <w:start w:val="1"/>
      <w:numFmt w:val="bullet"/>
      <w:lvlText w:val=""/>
      <w:lvlJc w:val="left"/>
      <w:pPr>
        <w:ind w:left="2160" w:hanging="360"/>
      </w:pPr>
      <w:rPr>
        <w:rFonts w:hint="default" w:ascii="Wingdings" w:hAnsi="Wingdings"/>
      </w:rPr>
    </w:lvl>
    <w:lvl w:ilvl="3" w:tplc="C7685A96">
      <w:start w:val="1"/>
      <w:numFmt w:val="bullet"/>
      <w:lvlText w:val=""/>
      <w:lvlJc w:val="left"/>
      <w:pPr>
        <w:ind w:left="2880" w:hanging="360"/>
      </w:pPr>
      <w:rPr>
        <w:rFonts w:hint="default" w:ascii="Symbol" w:hAnsi="Symbol"/>
      </w:rPr>
    </w:lvl>
    <w:lvl w:ilvl="4" w:tplc="B060F36C">
      <w:start w:val="1"/>
      <w:numFmt w:val="bullet"/>
      <w:lvlText w:val="o"/>
      <w:lvlJc w:val="left"/>
      <w:pPr>
        <w:ind w:left="3600" w:hanging="360"/>
      </w:pPr>
      <w:rPr>
        <w:rFonts w:hint="default" w:ascii="Courier New" w:hAnsi="Courier New"/>
      </w:rPr>
    </w:lvl>
    <w:lvl w:ilvl="5" w:tplc="3906F88A">
      <w:start w:val="1"/>
      <w:numFmt w:val="bullet"/>
      <w:lvlText w:val=""/>
      <w:lvlJc w:val="left"/>
      <w:pPr>
        <w:ind w:left="4320" w:hanging="360"/>
      </w:pPr>
      <w:rPr>
        <w:rFonts w:hint="default" w:ascii="Wingdings" w:hAnsi="Wingdings"/>
      </w:rPr>
    </w:lvl>
    <w:lvl w:ilvl="6" w:tplc="662E5714">
      <w:start w:val="1"/>
      <w:numFmt w:val="bullet"/>
      <w:lvlText w:val=""/>
      <w:lvlJc w:val="left"/>
      <w:pPr>
        <w:ind w:left="5040" w:hanging="360"/>
      </w:pPr>
      <w:rPr>
        <w:rFonts w:hint="default" w:ascii="Symbol" w:hAnsi="Symbol"/>
      </w:rPr>
    </w:lvl>
    <w:lvl w:ilvl="7" w:tplc="F4D074CC">
      <w:start w:val="1"/>
      <w:numFmt w:val="bullet"/>
      <w:lvlText w:val="o"/>
      <w:lvlJc w:val="left"/>
      <w:pPr>
        <w:ind w:left="5760" w:hanging="360"/>
      </w:pPr>
      <w:rPr>
        <w:rFonts w:hint="default" w:ascii="Courier New" w:hAnsi="Courier New"/>
      </w:rPr>
    </w:lvl>
    <w:lvl w:ilvl="8" w:tplc="369A0738">
      <w:start w:val="1"/>
      <w:numFmt w:val="bullet"/>
      <w:lvlText w:val=""/>
      <w:lvlJc w:val="left"/>
      <w:pPr>
        <w:ind w:left="6480" w:hanging="360"/>
      </w:pPr>
      <w:rPr>
        <w:rFonts w:hint="default" w:ascii="Wingdings" w:hAnsi="Wingdings"/>
      </w:rPr>
    </w:lvl>
  </w:abstractNum>
  <w:abstractNum w:abstractNumId="1" w15:restartNumberingAfterBreak="0">
    <w:nsid w:val="0418E983"/>
    <w:multiLevelType w:val="hybridMultilevel"/>
    <w:tmpl w:val="FFFFFFFF"/>
    <w:lvl w:ilvl="0" w:tplc="2F44CA5A">
      <w:start w:val="1"/>
      <w:numFmt w:val="bullet"/>
      <w:lvlText w:val=""/>
      <w:lvlJc w:val="left"/>
      <w:pPr>
        <w:ind w:left="720" w:hanging="360"/>
      </w:pPr>
      <w:rPr>
        <w:rFonts w:hint="default" w:ascii="Symbol" w:hAnsi="Symbol"/>
      </w:rPr>
    </w:lvl>
    <w:lvl w:ilvl="1" w:tplc="8CD2F5DE">
      <w:start w:val="1"/>
      <w:numFmt w:val="bullet"/>
      <w:lvlText w:val=""/>
      <w:lvlJc w:val="left"/>
      <w:pPr>
        <w:ind w:left="1440" w:hanging="360"/>
      </w:pPr>
      <w:rPr>
        <w:rFonts w:hint="default" w:ascii="Symbol" w:hAnsi="Symbol"/>
      </w:rPr>
    </w:lvl>
    <w:lvl w:ilvl="2" w:tplc="09FC49D2">
      <w:start w:val="1"/>
      <w:numFmt w:val="bullet"/>
      <w:lvlText w:val=""/>
      <w:lvlJc w:val="left"/>
      <w:pPr>
        <w:ind w:left="2160" w:hanging="360"/>
      </w:pPr>
      <w:rPr>
        <w:rFonts w:hint="default" w:ascii="Wingdings" w:hAnsi="Wingdings"/>
      </w:rPr>
    </w:lvl>
    <w:lvl w:ilvl="3" w:tplc="6E229A38">
      <w:start w:val="1"/>
      <w:numFmt w:val="bullet"/>
      <w:lvlText w:val=""/>
      <w:lvlJc w:val="left"/>
      <w:pPr>
        <w:ind w:left="2880" w:hanging="360"/>
      </w:pPr>
      <w:rPr>
        <w:rFonts w:hint="default" w:ascii="Symbol" w:hAnsi="Symbol"/>
      </w:rPr>
    </w:lvl>
    <w:lvl w:ilvl="4" w:tplc="03541A3C">
      <w:start w:val="1"/>
      <w:numFmt w:val="bullet"/>
      <w:lvlText w:val="o"/>
      <w:lvlJc w:val="left"/>
      <w:pPr>
        <w:ind w:left="3600" w:hanging="360"/>
      </w:pPr>
      <w:rPr>
        <w:rFonts w:hint="default" w:ascii="Courier New" w:hAnsi="Courier New"/>
      </w:rPr>
    </w:lvl>
    <w:lvl w:ilvl="5" w:tplc="BC06C2F2">
      <w:start w:val="1"/>
      <w:numFmt w:val="bullet"/>
      <w:lvlText w:val=""/>
      <w:lvlJc w:val="left"/>
      <w:pPr>
        <w:ind w:left="4320" w:hanging="360"/>
      </w:pPr>
      <w:rPr>
        <w:rFonts w:hint="default" w:ascii="Wingdings" w:hAnsi="Wingdings"/>
      </w:rPr>
    </w:lvl>
    <w:lvl w:ilvl="6" w:tplc="2F0AF8AC">
      <w:start w:val="1"/>
      <w:numFmt w:val="bullet"/>
      <w:lvlText w:val=""/>
      <w:lvlJc w:val="left"/>
      <w:pPr>
        <w:ind w:left="5040" w:hanging="360"/>
      </w:pPr>
      <w:rPr>
        <w:rFonts w:hint="default" w:ascii="Symbol" w:hAnsi="Symbol"/>
      </w:rPr>
    </w:lvl>
    <w:lvl w:ilvl="7" w:tplc="6C06A9E0">
      <w:start w:val="1"/>
      <w:numFmt w:val="bullet"/>
      <w:lvlText w:val="o"/>
      <w:lvlJc w:val="left"/>
      <w:pPr>
        <w:ind w:left="5760" w:hanging="360"/>
      </w:pPr>
      <w:rPr>
        <w:rFonts w:hint="default" w:ascii="Courier New" w:hAnsi="Courier New"/>
      </w:rPr>
    </w:lvl>
    <w:lvl w:ilvl="8" w:tplc="61429A9E">
      <w:start w:val="1"/>
      <w:numFmt w:val="bullet"/>
      <w:lvlText w:val=""/>
      <w:lvlJc w:val="left"/>
      <w:pPr>
        <w:ind w:left="6480" w:hanging="360"/>
      </w:pPr>
      <w:rPr>
        <w:rFonts w:hint="default" w:ascii="Wingdings" w:hAnsi="Wingdings"/>
      </w:rPr>
    </w:lvl>
  </w:abstractNum>
  <w:abstractNum w:abstractNumId="2" w15:restartNumberingAfterBreak="0">
    <w:nsid w:val="069AA6C5"/>
    <w:multiLevelType w:val="hybridMultilevel"/>
    <w:tmpl w:val="FFFFFFFF"/>
    <w:lvl w:ilvl="0" w:tplc="DD58237E">
      <w:start w:val="1"/>
      <w:numFmt w:val="upperRoman"/>
      <w:lvlText w:val="%1."/>
      <w:lvlJc w:val="right"/>
      <w:pPr>
        <w:ind w:left="720" w:hanging="360"/>
      </w:pPr>
    </w:lvl>
    <w:lvl w:ilvl="1" w:tplc="121867AA">
      <w:start w:val="1"/>
      <w:numFmt w:val="lowerLetter"/>
      <w:lvlText w:val="%2."/>
      <w:lvlJc w:val="left"/>
      <w:pPr>
        <w:ind w:left="1440" w:hanging="360"/>
      </w:pPr>
    </w:lvl>
    <w:lvl w:ilvl="2" w:tplc="5966F5E6">
      <w:start w:val="1"/>
      <w:numFmt w:val="lowerRoman"/>
      <w:lvlText w:val="%3."/>
      <w:lvlJc w:val="right"/>
      <w:pPr>
        <w:ind w:left="2160" w:hanging="180"/>
      </w:pPr>
    </w:lvl>
    <w:lvl w:ilvl="3" w:tplc="FC3AF334">
      <w:start w:val="1"/>
      <w:numFmt w:val="decimal"/>
      <w:lvlText w:val="%4."/>
      <w:lvlJc w:val="left"/>
      <w:pPr>
        <w:ind w:left="2880" w:hanging="360"/>
      </w:pPr>
    </w:lvl>
    <w:lvl w:ilvl="4" w:tplc="D408AE56">
      <w:start w:val="1"/>
      <w:numFmt w:val="lowerLetter"/>
      <w:lvlText w:val="%5."/>
      <w:lvlJc w:val="left"/>
      <w:pPr>
        <w:ind w:left="3600" w:hanging="360"/>
      </w:pPr>
    </w:lvl>
    <w:lvl w:ilvl="5" w:tplc="A9AC9F92">
      <w:start w:val="1"/>
      <w:numFmt w:val="lowerRoman"/>
      <w:lvlText w:val="%6."/>
      <w:lvlJc w:val="right"/>
      <w:pPr>
        <w:ind w:left="4320" w:hanging="180"/>
      </w:pPr>
    </w:lvl>
    <w:lvl w:ilvl="6" w:tplc="1E1457CC">
      <w:start w:val="1"/>
      <w:numFmt w:val="decimal"/>
      <w:lvlText w:val="%7."/>
      <w:lvlJc w:val="left"/>
      <w:pPr>
        <w:ind w:left="5040" w:hanging="360"/>
      </w:pPr>
    </w:lvl>
    <w:lvl w:ilvl="7" w:tplc="7FD6AF82">
      <w:start w:val="1"/>
      <w:numFmt w:val="lowerLetter"/>
      <w:lvlText w:val="%8."/>
      <w:lvlJc w:val="left"/>
      <w:pPr>
        <w:ind w:left="5760" w:hanging="360"/>
      </w:pPr>
    </w:lvl>
    <w:lvl w:ilvl="8" w:tplc="9C446818">
      <w:start w:val="1"/>
      <w:numFmt w:val="lowerRoman"/>
      <w:lvlText w:val="%9."/>
      <w:lvlJc w:val="right"/>
      <w:pPr>
        <w:ind w:left="6480" w:hanging="180"/>
      </w:pPr>
    </w:lvl>
  </w:abstractNum>
  <w:abstractNum w:abstractNumId="3" w15:restartNumberingAfterBreak="0">
    <w:nsid w:val="091E1FAE"/>
    <w:multiLevelType w:val="hybridMultilevel"/>
    <w:tmpl w:val="FFFFFFFF"/>
    <w:lvl w:ilvl="0" w:tplc="63BEEB3C">
      <w:start w:val="1"/>
      <w:numFmt w:val="bullet"/>
      <w:lvlText w:val=""/>
      <w:lvlJc w:val="left"/>
      <w:pPr>
        <w:ind w:left="720" w:hanging="360"/>
      </w:pPr>
      <w:rPr>
        <w:rFonts w:hint="default" w:ascii="Symbol" w:hAnsi="Symbol"/>
      </w:rPr>
    </w:lvl>
    <w:lvl w:ilvl="1" w:tplc="1FAE9912">
      <w:start w:val="1"/>
      <w:numFmt w:val="bullet"/>
      <w:lvlText w:val="o"/>
      <w:lvlJc w:val="left"/>
      <w:pPr>
        <w:ind w:left="1440" w:hanging="360"/>
      </w:pPr>
      <w:rPr>
        <w:rFonts w:hint="default" w:ascii="Courier New" w:hAnsi="Courier New"/>
      </w:rPr>
    </w:lvl>
    <w:lvl w:ilvl="2" w:tplc="C1F4326E">
      <w:start w:val="1"/>
      <w:numFmt w:val="bullet"/>
      <w:lvlText w:val=""/>
      <w:lvlJc w:val="left"/>
      <w:pPr>
        <w:ind w:left="2160" w:hanging="360"/>
      </w:pPr>
      <w:rPr>
        <w:rFonts w:hint="default" w:ascii="Wingdings" w:hAnsi="Wingdings"/>
      </w:rPr>
    </w:lvl>
    <w:lvl w:ilvl="3" w:tplc="1E667056">
      <w:start w:val="1"/>
      <w:numFmt w:val="bullet"/>
      <w:lvlText w:val=""/>
      <w:lvlJc w:val="left"/>
      <w:pPr>
        <w:ind w:left="2880" w:hanging="360"/>
      </w:pPr>
      <w:rPr>
        <w:rFonts w:hint="default" w:ascii="Symbol" w:hAnsi="Symbol"/>
      </w:rPr>
    </w:lvl>
    <w:lvl w:ilvl="4" w:tplc="077EBB12">
      <w:start w:val="1"/>
      <w:numFmt w:val="bullet"/>
      <w:lvlText w:val="o"/>
      <w:lvlJc w:val="left"/>
      <w:pPr>
        <w:ind w:left="3600" w:hanging="360"/>
      </w:pPr>
      <w:rPr>
        <w:rFonts w:hint="default" w:ascii="Courier New" w:hAnsi="Courier New"/>
      </w:rPr>
    </w:lvl>
    <w:lvl w:ilvl="5" w:tplc="431A9BD0">
      <w:start w:val="1"/>
      <w:numFmt w:val="bullet"/>
      <w:lvlText w:val=""/>
      <w:lvlJc w:val="left"/>
      <w:pPr>
        <w:ind w:left="4320" w:hanging="360"/>
      </w:pPr>
      <w:rPr>
        <w:rFonts w:hint="default" w:ascii="Wingdings" w:hAnsi="Wingdings"/>
      </w:rPr>
    </w:lvl>
    <w:lvl w:ilvl="6" w:tplc="FCE80810">
      <w:start w:val="1"/>
      <w:numFmt w:val="bullet"/>
      <w:lvlText w:val=""/>
      <w:lvlJc w:val="left"/>
      <w:pPr>
        <w:ind w:left="5040" w:hanging="360"/>
      </w:pPr>
      <w:rPr>
        <w:rFonts w:hint="default" w:ascii="Symbol" w:hAnsi="Symbol"/>
      </w:rPr>
    </w:lvl>
    <w:lvl w:ilvl="7" w:tplc="C3C29CAC">
      <w:start w:val="1"/>
      <w:numFmt w:val="bullet"/>
      <w:lvlText w:val="o"/>
      <w:lvlJc w:val="left"/>
      <w:pPr>
        <w:ind w:left="5760" w:hanging="360"/>
      </w:pPr>
      <w:rPr>
        <w:rFonts w:hint="default" w:ascii="Courier New" w:hAnsi="Courier New"/>
      </w:rPr>
    </w:lvl>
    <w:lvl w:ilvl="8" w:tplc="DF705778">
      <w:start w:val="1"/>
      <w:numFmt w:val="bullet"/>
      <w:lvlText w:val=""/>
      <w:lvlJc w:val="left"/>
      <w:pPr>
        <w:ind w:left="6480" w:hanging="360"/>
      </w:pPr>
      <w:rPr>
        <w:rFonts w:hint="default" w:ascii="Wingdings" w:hAnsi="Wingdings"/>
      </w:rPr>
    </w:lvl>
  </w:abstractNum>
  <w:abstractNum w:abstractNumId="4" w15:restartNumberingAfterBreak="0">
    <w:nsid w:val="0BF13C84"/>
    <w:multiLevelType w:val="hybridMultilevel"/>
    <w:tmpl w:val="2918E79E"/>
    <w:lvl w:ilvl="0" w:tplc="1FD8F8DC">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13BE77"/>
    <w:multiLevelType w:val="hybridMultilevel"/>
    <w:tmpl w:val="FFFFFFFF"/>
    <w:lvl w:ilvl="0" w:tplc="3C06182C">
      <w:start w:val="1"/>
      <w:numFmt w:val="bullet"/>
      <w:lvlText w:val=""/>
      <w:lvlJc w:val="left"/>
      <w:pPr>
        <w:ind w:left="720" w:hanging="360"/>
      </w:pPr>
      <w:rPr>
        <w:rFonts w:hint="default" w:ascii="Symbol" w:hAnsi="Symbol"/>
      </w:rPr>
    </w:lvl>
    <w:lvl w:ilvl="1" w:tplc="BC70874E">
      <w:start w:val="1"/>
      <w:numFmt w:val="bullet"/>
      <w:lvlText w:val="o"/>
      <w:lvlJc w:val="left"/>
      <w:pPr>
        <w:ind w:left="1440" w:hanging="360"/>
      </w:pPr>
      <w:rPr>
        <w:rFonts w:hint="default" w:ascii="Courier New" w:hAnsi="Courier New"/>
      </w:rPr>
    </w:lvl>
    <w:lvl w:ilvl="2" w:tplc="34B8FCB0">
      <w:start w:val="1"/>
      <w:numFmt w:val="bullet"/>
      <w:lvlText w:val=""/>
      <w:lvlJc w:val="left"/>
      <w:pPr>
        <w:ind w:left="2160" w:hanging="360"/>
      </w:pPr>
      <w:rPr>
        <w:rFonts w:hint="default" w:ascii="Wingdings" w:hAnsi="Wingdings"/>
      </w:rPr>
    </w:lvl>
    <w:lvl w:ilvl="3" w:tplc="A254DF96">
      <w:start w:val="1"/>
      <w:numFmt w:val="bullet"/>
      <w:lvlText w:val=""/>
      <w:lvlJc w:val="left"/>
      <w:pPr>
        <w:ind w:left="2880" w:hanging="360"/>
      </w:pPr>
      <w:rPr>
        <w:rFonts w:hint="default" w:ascii="Symbol" w:hAnsi="Symbol"/>
      </w:rPr>
    </w:lvl>
    <w:lvl w:ilvl="4" w:tplc="31307430">
      <w:start w:val="1"/>
      <w:numFmt w:val="bullet"/>
      <w:lvlText w:val="o"/>
      <w:lvlJc w:val="left"/>
      <w:pPr>
        <w:ind w:left="3600" w:hanging="360"/>
      </w:pPr>
      <w:rPr>
        <w:rFonts w:hint="default" w:ascii="Courier New" w:hAnsi="Courier New"/>
      </w:rPr>
    </w:lvl>
    <w:lvl w:ilvl="5" w:tplc="C1B00FEE">
      <w:start w:val="1"/>
      <w:numFmt w:val="bullet"/>
      <w:lvlText w:val=""/>
      <w:lvlJc w:val="left"/>
      <w:pPr>
        <w:ind w:left="4320" w:hanging="360"/>
      </w:pPr>
      <w:rPr>
        <w:rFonts w:hint="default" w:ascii="Wingdings" w:hAnsi="Wingdings"/>
      </w:rPr>
    </w:lvl>
    <w:lvl w:ilvl="6" w:tplc="8EFCFE40">
      <w:start w:val="1"/>
      <w:numFmt w:val="bullet"/>
      <w:lvlText w:val=""/>
      <w:lvlJc w:val="left"/>
      <w:pPr>
        <w:ind w:left="5040" w:hanging="360"/>
      </w:pPr>
      <w:rPr>
        <w:rFonts w:hint="default" w:ascii="Symbol" w:hAnsi="Symbol"/>
      </w:rPr>
    </w:lvl>
    <w:lvl w:ilvl="7" w:tplc="662882A4">
      <w:start w:val="1"/>
      <w:numFmt w:val="bullet"/>
      <w:lvlText w:val="o"/>
      <w:lvlJc w:val="left"/>
      <w:pPr>
        <w:ind w:left="5760" w:hanging="360"/>
      </w:pPr>
      <w:rPr>
        <w:rFonts w:hint="default" w:ascii="Courier New" w:hAnsi="Courier New"/>
      </w:rPr>
    </w:lvl>
    <w:lvl w:ilvl="8" w:tplc="4E6A899C">
      <w:start w:val="1"/>
      <w:numFmt w:val="bullet"/>
      <w:lvlText w:val=""/>
      <w:lvlJc w:val="left"/>
      <w:pPr>
        <w:ind w:left="6480" w:hanging="360"/>
      </w:pPr>
      <w:rPr>
        <w:rFonts w:hint="default" w:ascii="Wingdings" w:hAnsi="Wingdings"/>
      </w:rPr>
    </w:lvl>
  </w:abstractNum>
  <w:abstractNum w:abstractNumId="6" w15:restartNumberingAfterBreak="0">
    <w:nsid w:val="0E455FE8"/>
    <w:multiLevelType w:val="hybridMultilevel"/>
    <w:tmpl w:val="FFFFFFFF"/>
    <w:lvl w:ilvl="0" w:tplc="67267DFA">
      <w:start w:val="1"/>
      <w:numFmt w:val="bullet"/>
      <w:lvlText w:val=""/>
      <w:lvlJc w:val="left"/>
      <w:pPr>
        <w:ind w:left="720" w:hanging="360"/>
      </w:pPr>
      <w:rPr>
        <w:rFonts w:hint="default" w:ascii="Symbol" w:hAnsi="Symbol"/>
      </w:rPr>
    </w:lvl>
    <w:lvl w:ilvl="1" w:tplc="7D8E1634">
      <w:start w:val="1"/>
      <w:numFmt w:val="bullet"/>
      <w:lvlText w:val="o"/>
      <w:lvlJc w:val="left"/>
      <w:pPr>
        <w:ind w:left="1440" w:hanging="360"/>
      </w:pPr>
      <w:rPr>
        <w:rFonts w:hint="default" w:ascii="Courier New" w:hAnsi="Courier New"/>
      </w:rPr>
    </w:lvl>
    <w:lvl w:ilvl="2" w:tplc="2C56428C">
      <w:start w:val="1"/>
      <w:numFmt w:val="bullet"/>
      <w:lvlText w:val=""/>
      <w:lvlJc w:val="left"/>
      <w:pPr>
        <w:ind w:left="2160" w:hanging="360"/>
      </w:pPr>
      <w:rPr>
        <w:rFonts w:hint="default" w:ascii="Wingdings" w:hAnsi="Wingdings"/>
      </w:rPr>
    </w:lvl>
    <w:lvl w:ilvl="3" w:tplc="7B0E6D96">
      <w:start w:val="1"/>
      <w:numFmt w:val="bullet"/>
      <w:lvlText w:val=""/>
      <w:lvlJc w:val="left"/>
      <w:pPr>
        <w:ind w:left="2880" w:hanging="360"/>
      </w:pPr>
      <w:rPr>
        <w:rFonts w:hint="default" w:ascii="Symbol" w:hAnsi="Symbol"/>
      </w:rPr>
    </w:lvl>
    <w:lvl w:ilvl="4" w:tplc="9C48E884">
      <w:start w:val="1"/>
      <w:numFmt w:val="bullet"/>
      <w:lvlText w:val="o"/>
      <w:lvlJc w:val="left"/>
      <w:pPr>
        <w:ind w:left="3600" w:hanging="360"/>
      </w:pPr>
      <w:rPr>
        <w:rFonts w:hint="default" w:ascii="Courier New" w:hAnsi="Courier New"/>
      </w:rPr>
    </w:lvl>
    <w:lvl w:ilvl="5" w:tplc="8EC481A0">
      <w:start w:val="1"/>
      <w:numFmt w:val="bullet"/>
      <w:lvlText w:val=""/>
      <w:lvlJc w:val="left"/>
      <w:pPr>
        <w:ind w:left="4320" w:hanging="360"/>
      </w:pPr>
      <w:rPr>
        <w:rFonts w:hint="default" w:ascii="Wingdings" w:hAnsi="Wingdings"/>
      </w:rPr>
    </w:lvl>
    <w:lvl w:ilvl="6" w:tplc="69DEC69C">
      <w:start w:val="1"/>
      <w:numFmt w:val="bullet"/>
      <w:lvlText w:val=""/>
      <w:lvlJc w:val="left"/>
      <w:pPr>
        <w:ind w:left="5040" w:hanging="360"/>
      </w:pPr>
      <w:rPr>
        <w:rFonts w:hint="default" w:ascii="Symbol" w:hAnsi="Symbol"/>
      </w:rPr>
    </w:lvl>
    <w:lvl w:ilvl="7" w:tplc="D258FE18">
      <w:start w:val="1"/>
      <w:numFmt w:val="bullet"/>
      <w:lvlText w:val="o"/>
      <w:lvlJc w:val="left"/>
      <w:pPr>
        <w:ind w:left="5760" w:hanging="360"/>
      </w:pPr>
      <w:rPr>
        <w:rFonts w:hint="default" w:ascii="Courier New" w:hAnsi="Courier New"/>
      </w:rPr>
    </w:lvl>
    <w:lvl w:ilvl="8" w:tplc="7A7A0EA0">
      <w:start w:val="1"/>
      <w:numFmt w:val="bullet"/>
      <w:lvlText w:val=""/>
      <w:lvlJc w:val="left"/>
      <w:pPr>
        <w:ind w:left="6480" w:hanging="360"/>
      </w:pPr>
      <w:rPr>
        <w:rFonts w:hint="default" w:ascii="Wingdings" w:hAnsi="Wingdings"/>
      </w:rPr>
    </w:lvl>
  </w:abstractNum>
  <w:abstractNum w:abstractNumId="7" w15:restartNumberingAfterBreak="0">
    <w:nsid w:val="225AF8DE"/>
    <w:multiLevelType w:val="hybridMultilevel"/>
    <w:tmpl w:val="FFFFFFFF"/>
    <w:lvl w:ilvl="0" w:tplc="DCA2C5C6">
      <w:start w:val="1"/>
      <w:numFmt w:val="bullet"/>
      <w:lvlText w:val=""/>
      <w:lvlJc w:val="left"/>
      <w:pPr>
        <w:ind w:left="720" w:hanging="360"/>
      </w:pPr>
      <w:rPr>
        <w:rFonts w:hint="default" w:ascii="Symbol" w:hAnsi="Symbol"/>
      </w:rPr>
    </w:lvl>
    <w:lvl w:ilvl="1" w:tplc="D12E8042">
      <w:start w:val="1"/>
      <w:numFmt w:val="bullet"/>
      <w:lvlText w:val="o"/>
      <w:lvlJc w:val="left"/>
      <w:pPr>
        <w:ind w:left="1440" w:hanging="360"/>
      </w:pPr>
      <w:rPr>
        <w:rFonts w:hint="default" w:ascii="Courier New" w:hAnsi="Courier New"/>
      </w:rPr>
    </w:lvl>
    <w:lvl w:ilvl="2" w:tplc="0812FE2E">
      <w:start w:val="1"/>
      <w:numFmt w:val="bullet"/>
      <w:lvlText w:val=""/>
      <w:lvlJc w:val="left"/>
      <w:pPr>
        <w:ind w:left="2160" w:hanging="360"/>
      </w:pPr>
      <w:rPr>
        <w:rFonts w:hint="default" w:ascii="Wingdings" w:hAnsi="Wingdings"/>
      </w:rPr>
    </w:lvl>
    <w:lvl w:ilvl="3" w:tplc="D7BE15C0">
      <w:start w:val="1"/>
      <w:numFmt w:val="bullet"/>
      <w:lvlText w:val=""/>
      <w:lvlJc w:val="left"/>
      <w:pPr>
        <w:ind w:left="2880" w:hanging="360"/>
      </w:pPr>
      <w:rPr>
        <w:rFonts w:hint="default" w:ascii="Symbol" w:hAnsi="Symbol"/>
      </w:rPr>
    </w:lvl>
    <w:lvl w:ilvl="4" w:tplc="A36282D8">
      <w:start w:val="1"/>
      <w:numFmt w:val="bullet"/>
      <w:lvlText w:val="o"/>
      <w:lvlJc w:val="left"/>
      <w:pPr>
        <w:ind w:left="3600" w:hanging="360"/>
      </w:pPr>
      <w:rPr>
        <w:rFonts w:hint="default" w:ascii="Courier New" w:hAnsi="Courier New"/>
      </w:rPr>
    </w:lvl>
    <w:lvl w:ilvl="5" w:tplc="38AA6306">
      <w:start w:val="1"/>
      <w:numFmt w:val="bullet"/>
      <w:lvlText w:val=""/>
      <w:lvlJc w:val="left"/>
      <w:pPr>
        <w:ind w:left="4320" w:hanging="360"/>
      </w:pPr>
      <w:rPr>
        <w:rFonts w:hint="default" w:ascii="Wingdings" w:hAnsi="Wingdings"/>
      </w:rPr>
    </w:lvl>
    <w:lvl w:ilvl="6" w:tplc="76AC2FF0">
      <w:start w:val="1"/>
      <w:numFmt w:val="bullet"/>
      <w:lvlText w:val=""/>
      <w:lvlJc w:val="left"/>
      <w:pPr>
        <w:ind w:left="5040" w:hanging="360"/>
      </w:pPr>
      <w:rPr>
        <w:rFonts w:hint="default" w:ascii="Symbol" w:hAnsi="Symbol"/>
      </w:rPr>
    </w:lvl>
    <w:lvl w:ilvl="7" w:tplc="932A51D0">
      <w:start w:val="1"/>
      <w:numFmt w:val="bullet"/>
      <w:lvlText w:val="o"/>
      <w:lvlJc w:val="left"/>
      <w:pPr>
        <w:ind w:left="5760" w:hanging="360"/>
      </w:pPr>
      <w:rPr>
        <w:rFonts w:hint="default" w:ascii="Courier New" w:hAnsi="Courier New"/>
      </w:rPr>
    </w:lvl>
    <w:lvl w:ilvl="8" w:tplc="25860C44">
      <w:start w:val="1"/>
      <w:numFmt w:val="bullet"/>
      <w:lvlText w:val=""/>
      <w:lvlJc w:val="left"/>
      <w:pPr>
        <w:ind w:left="6480" w:hanging="360"/>
      </w:pPr>
      <w:rPr>
        <w:rFonts w:hint="default" w:ascii="Wingdings" w:hAnsi="Wingdings"/>
      </w:rPr>
    </w:lvl>
  </w:abstractNum>
  <w:abstractNum w:abstractNumId="8" w15:restartNumberingAfterBreak="0">
    <w:nsid w:val="228450BB"/>
    <w:multiLevelType w:val="hybridMultilevel"/>
    <w:tmpl w:val="DC1A5B1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7500592"/>
    <w:multiLevelType w:val="hybridMultilevel"/>
    <w:tmpl w:val="FFFFFFFF"/>
    <w:lvl w:ilvl="0" w:tplc="52D2B7A2">
      <w:start w:val="1"/>
      <w:numFmt w:val="bullet"/>
      <w:lvlText w:val=""/>
      <w:lvlJc w:val="left"/>
      <w:pPr>
        <w:ind w:left="720" w:hanging="360"/>
      </w:pPr>
      <w:rPr>
        <w:rFonts w:hint="default" w:ascii="Symbol" w:hAnsi="Symbol"/>
      </w:rPr>
    </w:lvl>
    <w:lvl w:ilvl="1" w:tplc="67F0CB0A">
      <w:start w:val="1"/>
      <w:numFmt w:val="bullet"/>
      <w:lvlText w:val="o"/>
      <w:lvlJc w:val="left"/>
      <w:pPr>
        <w:ind w:left="1440" w:hanging="360"/>
      </w:pPr>
      <w:rPr>
        <w:rFonts w:hint="default" w:ascii="Courier New" w:hAnsi="Courier New"/>
      </w:rPr>
    </w:lvl>
    <w:lvl w:ilvl="2" w:tplc="CF326E74">
      <w:start w:val="1"/>
      <w:numFmt w:val="bullet"/>
      <w:lvlText w:val=""/>
      <w:lvlJc w:val="left"/>
      <w:pPr>
        <w:ind w:left="2160" w:hanging="360"/>
      </w:pPr>
      <w:rPr>
        <w:rFonts w:hint="default" w:ascii="Wingdings" w:hAnsi="Wingdings"/>
      </w:rPr>
    </w:lvl>
    <w:lvl w:ilvl="3" w:tplc="E63AC2B2">
      <w:start w:val="1"/>
      <w:numFmt w:val="bullet"/>
      <w:lvlText w:val=""/>
      <w:lvlJc w:val="left"/>
      <w:pPr>
        <w:ind w:left="2880" w:hanging="360"/>
      </w:pPr>
      <w:rPr>
        <w:rFonts w:hint="default" w:ascii="Symbol" w:hAnsi="Symbol"/>
      </w:rPr>
    </w:lvl>
    <w:lvl w:ilvl="4" w:tplc="C3260C44">
      <w:start w:val="1"/>
      <w:numFmt w:val="bullet"/>
      <w:lvlText w:val="o"/>
      <w:lvlJc w:val="left"/>
      <w:pPr>
        <w:ind w:left="3600" w:hanging="360"/>
      </w:pPr>
      <w:rPr>
        <w:rFonts w:hint="default" w:ascii="Courier New" w:hAnsi="Courier New"/>
      </w:rPr>
    </w:lvl>
    <w:lvl w:ilvl="5" w:tplc="0BFC4820">
      <w:start w:val="1"/>
      <w:numFmt w:val="bullet"/>
      <w:lvlText w:val=""/>
      <w:lvlJc w:val="left"/>
      <w:pPr>
        <w:ind w:left="4320" w:hanging="360"/>
      </w:pPr>
      <w:rPr>
        <w:rFonts w:hint="default" w:ascii="Wingdings" w:hAnsi="Wingdings"/>
      </w:rPr>
    </w:lvl>
    <w:lvl w:ilvl="6" w:tplc="4A785CA4">
      <w:start w:val="1"/>
      <w:numFmt w:val="bullet"/>
      <w:lvlText w:val=""/>
      <w:lvlJc w:val="left"/>
      <w:pPr>
        <w:ind w:left="5040" w:hanging="360"/>
      </w:pPr>
      <w:rPr>
        <w:rFonts w:hint="default" w:ascii="Symbol" w:hAnsi="Symbol"/>
      </w:rPr>
    </w:lvl>
    <w:lvl w:ilvl="7" w:tplc="882EF6EE">
      <w:start w:val="1"/>
      <w:numFmt w:val="bullet"/>
      <w:lvlText w:val="o"/>
      <w:lvlJc w:val="left"/>
      <w:pPr>
        <w:ind w:left="5760" w:hanging="360"/>
      </w:pPr>
      <w:rPr>
        <w:rFonts w:hint="default" w:ascii="Courier New" w:hAnsi="Courier New"/>
      </w:rPr>
    </w:lvl>
    <w:lvl w:ilvl="8" w:tplc="8A8697CA">
      <w:start w:val="1"/>
      <w:numFmt w:val="bullet"/>
      <w:lvlText w:val=""/>
      <w:lvlJc w:val="left"/>
      <w:pPr>
        <w:ind w:left="6480" w:hanging="360"/>
      </w:pPr>
      <w:rPr>
        <w:rFonts w:hint="default" w:ascii="Wingdings" w:hAnsi="Wingdings"/>
      </w:rPr>
    </w:lvl>
  </w:abstractNum>
  <w:abstractNum w:abstractNumId="10" w15:restartNumberingAfterBreak="0">
    <w:nsid w:val="2E441380"/>
    <w:multiLevelType w:val="hybridMultilevel"/>
    <w:tmpl w:val="995AB34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 w15:restartNumberingAfterBreak="0">
    <w:nsid w:val="2FFB5A1A"/>
    <w:multiLevelType w:val="hybridMultilevel"/>
    <w:tmpl w:val="DABE33A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4F2634E"/>
    <w:multiLevelType w:val="hybridMultilevel"/>
    <w:tmpl w:val="F3B617C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375B5C3C"/>
    <w:multiLevelType w:val="hybridMultilevel"/>
    <w:tmpl w:val="4D342F4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7CF885C"/>
    <w:multiLevelType w:val="hybridMultilevel"/>
    <w:tmpl w:val="FFFFFFFF"/>
    <w:lvl w:ilvl="0" w:tplc="C9F40BFC">
      <w:start w:val="1"/>
      <w:numFmt w:val="bullet"/>
      <w:lvlText w:val=""/>
      <w:lvlJc w:val="left"/>
      <w:pPr>
        <w:ind w:left="720" w:hanging="360"/>
      </w:pPr>
      <w:rPr>
        <w:rFonts w:hint="default" w:ascii="Symbol" w:hAnsi="Symbol"/>
      </w:rPr>
    </w:lvl>
    <w:lvl w:ilvl="1" w:tplc="10AC0348">
      <w:start w:val="1"/>
      <w:numFmt w:val="bullet"/>
      <w:lvlText w:val="o"/>
      <w:lvlJc w:val="left"/>
      <w:pPr>
        <w:ind w:left="1440" w:hanging="360"/>
      </w:pPr>
      <w:rPr>
        <w:rFonts w:hint="default" w:ascii="Courier New" w:hAnsi="Courier New"/>
      </w:rPr>
    </w:lvl>
    <w:lvl w:ilvl="2" w:tplc="1CC41186">
      <w:start w:val="1"/>
      <w:numFmt w:val="bullet"/>
      <w:lvlText w:val=""/>
      <w:lvlJc w:val="left"/>
      <w:pPr>
        <w:ind w:left="2160" w:hanging="360"/>
      </w:pPr>
      <w:rPr>
        <w:rFonts w:hint="default" w:ascii="Wingdings" w:hAnsi="Wingdings"/>
      </w:rPr>
    </w:lvl>
    <w:lvl w:ilvl="3" w:tplc="B97C7F7A">
      <w:start w:val="1"/>
      <w:numFmt w:val="bullet"/>
      <w:lvlText w:val=""/>
      <w:lvlJc w:val="left"/>
      <w:pPr>
        <w:ind w:left="2880" w:hanging="360"/>
      </w:pPr>
      <w:rPr>
        <w:rFonts w:hint="default" w:ascii="Symbol" w:hAnsi="Symbol"/>
      </w:rPr>
    </w:lvl>
    <w:lvl w:ilvl="4" w:tplc="F32693CE">
      <w:start w:val="1"/>
      <w:numFmt w:val="bullet"/>
      <w:lvlText w:val="o"/>
      <w:lvlJc w:val="left"/>
      <w:pPr>
        <w:ind w:left="3600" w:hanging="360"/>
      </w:pPr>
      <w:rPr>
        <w:rFonts w:hint="default" w:ascii="Courier New" w:hAnsi="Courier New"/>
      </w:rPr>
    </w:lvl>
    <w:lvl w:ilvl="5" w:tplc="E20A5CA4">
      <w:start w:val="1"/>
      <w:numFmt w:val="bullet"/>
      <w:lvlText w:val=""/>
      <w:lvlJc w:val="left"/>
      <w:pPr>
        <w:ind w:left="4320" w:hanging="360"/>
      </w:pPr>
      <w:rPr>
        <w:rFonts w:hint="default" w:ascii="Wingdings" w:hAnsi="Wingdings"/>
      </w:rPr>
    </w:lvl>
    <w:lvl w:ilvl="6" w:tplc="6854F81A">
      <w:start w:val="1"/>
      <w:numFmt w:val="bullet"/>
      <w:lvlText w:val=""/>
      <w:lvlJc w:val="left"/>
      <w:pPr>
        <w:ind w:left="5040" w:hanging="360"/>
      </w:pPr>
      <w:rPr>
        <w:rFonts w:hint="default" w:ascii="Symbol" w:hAnsi="Symbol"/>
      </w:rPr>
    </w:lvl>
    <w:lvl w:ilvl="7" w:tplc="B9940424">
      <w:start w:val="1"/>
      <w:numFmt w:val="bullet"/>
      <w:lvlText w:val="o"/>
      <w:lvlJc w:val="left"/>
      <w:pPr>
        <w:ind w:left="5760" w:hanging="360"/>
      </w:pPr>
      <w:rPr>
        <w:rFonts w:hint="default" w:ascii="Courier New" w:hAnsi="Courier New"/>
      </w:rPr>
    </w:lvl>
    <w:lvl w:ilvl="8" w:tplc="4A9489C0">
      <w:start w:val="1"/>
      <w:numFmt w:val="bullet"/>
      <w:lvlText w:val=""/>
      <w:lvlJc w:val="left"/>
      <w:pPr>
        <w:ind w:left="6480" w:hanging="360"/>
      </w:pPr>
      <w:rPr>
        <w:rFonts w:hint="default" w:ascii="Wingdings" w:hAnsi="Wingdings"/>
      </w:rPr>
    </w:lvl>
  </w:abstractNum>
  <w:abstractNum w:abstractNumId="15" w15:restartNumberingAfterBreak="0">
    <w:nsid w:val="395DB725"/>
    <w:multiLevelType w:val="hybridMultilevel"/>
    <w:tmpl w:val="FFFFFFFF"/>
    <w:lvl w:ilvl="0" w:tplc="3F9E24BC">
      <w:start w:val="1"/>
      <w:numFmt w:val="decimal"/>
      <w:lvlText w:val="%1."/>
      <w:lvlJc w:val="left"/>
      <w:pPr>
        <w:ind w:left="360" w:hanging="360"/>
      </w:pPr>
    </w:lvl>
    <w:lvl w:ilvl="1" w:tplc="A6408172">
      <w:start w:val="1"/>
      <w:numFmt w:val="lowerLetter"/>
      <w:lvlText w:val="%2."/>
      <w:lvlJc w:val="left"/>
      <w:pPr>
        <w:ind w:left="1080" w:hanging="360"/>
      </w:pPr>
    </w:lvl>
    <w:lvl w:ilvl="2" w:tplc="72EA07FC">
      <w:start w:val="1"/>
      <w:numFmt w:val="lowerRoman"/>
      <w:lvlText w:val="%3."/>
      <w:lvlJc w:val="right"/>
      <w:pPr>
        <w:ind w:left="1800" w:hanging="180"/>
      </w:pPr>
    </w:lvl>
    <w:lvl w:ilvl="3" w:tplc="8EA23EB4">
      <w:start w:val="1"/>
      <w:numFmt w:val="decimal"/>
      <w:lvlText w:val="%4."/>
      <w:lvlJc w:val="left"/>
      <w:pPr>
        <w:ind w:left="2520" w:hanging="360"/>
      </w:pPr>
    </w:lvl>
    <w:lvl w:ilvl="4" w:tplc="E9C615F2">
      <w:start w:val="1"/>
      <w:numFmt w:val="lowerLetter"/>
      <w:lvlText w:val="%5."/>
      <w:lvlJc w:val="left"/>
      <w:pPr>
        <w:ind w:left="3240" w:hanging="360"/>
      </w:pPr>
    </w:lvl>
    <w:lvl w:ilvl="5" w:tplc="4DD2D47C">
      <w:start w:val="1"/>
      <w:numFmt w:val="lowerRoman"/>
      <w:lvlText w:val="%6."/>
      <w:lvlJc w:val="right"/>
      <w:pPr>
        <w:ind w:left="3960" w:hanging="180"/>
      </w:pPr>
    </w:lvl>
    <w:lvl w:ilvl="6" w:tplc="51A0F232">
      <w:start w:val="1"/>
      <w:numFmt w:val="decimal"/>
      <w:lvlText w:val="%7."/>
      <w:lvlJc w:val="left"/>
      <w:pPr>
        <w:ind w:left="4680" w:hanging="360"/>
      </w:pPr>
    </w:lvl>
    <w:lvl w:ilvl="7" w:tplc="2C76366E">
      <w:start w:val="1"/>
      <w:numFmt w:val="lowerLetter"/>
      <w:lvlText w:val="%8."/>
      <w:lvlJc w:val="left"/>
      <w:pPr>
        <w:ind w:left="5400" w:hanging="360"/>
      </w:pPr>
    </w:lvl>
    <w:lvl w:ilvl="8" w:tplc="7E1454BC">
      <w:start w:val="1"/>
      <w:numFmt w:val="lowerRoman"/>
      <w:lvlText w:val="%9."/>
      <w:lvlJc w:val="right"/>
      <w:pPr>
        <w:ind w:left="6120" w:hanging="180"/>
      </w:pPr>
    </w:lvl>
  </w:abstractNum>
  <w:abstractNum w:abstractNumId="16" w15:restartNumberingAfterBreak="0">
    <w:nsid w:val="40583D0A"/>
    <w:multiLevelType w:val="hybridMultilevel"/>
    <w:tmpl w:val="CA5A73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091DE8D"/>
    <w:multiLevelType w:val="hybridMultilevel"/>
    <w:tmpl w:val="FFFFFFFF"/>
    <w:lvl w:ilvl="0" w:tplc="3FF279A0">
      <w:start w:val="1"/>
      <w:numFmt w:val="bullet"/>
      <w:lvlText w:val=""/>
      <w:lvlJc w:val="left"/>
      <w:pPr>
        <w:ind w:left="720" w:hanging="360"/>
      </w:pPr>
      <w:rPr>
        <w:rFonts w:hint="default" w:ascii="Symbol" w:hAnsi="Symbol"/>
      </w:rPr>
    </w:lvl>
    <w:lvl w:ilvl="1" w:tplc="5E380C14">
      <w:start w:val="1"/>
      <w:numFmt w:val="bullet"/>
      <w:lvlText w:val="o"/>
      <w:lvlJc w:val="left"/>
      <w:pPr>
        <w:ind w:left="1440" w:hanging="360"/>
      </w:pPr>
      <w:rPr>
        <w:rFonts w:hint="default" w:ascii="Courier New" w:hAnsi="Courier New"/>
      </w:rPr>
    </w:lvl>
    <w:lvl w:ilvl="2" w:tplc="C346E12C">
      <w:start w:val="1"/>
      <w:numFmt w:val="bullet"/>
      <w:lvlText w:val=""/>
      <w:lvlJc w:val="left"/>
      <w:pPr>
        <w:ind w:left="2160" w:hanging="360"/>
      </w:pPr>
      <w:rPr>
        <w:rFonts w:hint="default" w:ascii="Wingdings" w:hAnsi="Wingdings"/>
      </w:rPr>
    </w:lvl>
    <w:lvl w:ilvl="3" w:tplc="08306386">
      <w:start w:val="1"/>
      <w:numFmt w:val="bullet"/>
      <w:lvlText w:val=""/>
      <w:lvlJc w:val="left"/>
      <w:pPr>
        <w:ind w:left="2880" w:hanging="360"/>
      </w:pPr>
      <w:rPr>
        <w:rFonts w:hint="default" w:ascii="Symbol" w:hAnsi="Symbol"/>
      </w:rPr>
    </w:lvl>
    <w:lvl w:ilvl="4" w:tplc="9BF0C822">
      <w:start w:val="1"/>
      <w:numFmt w:val="bullet"/>
      <w:lvlText w:val="o"/>
      <w:lvlJc w:val="left"/>
      <w:pPr>
        <w:ind w:left="3600" w:hanging="360"/>
      </w:pPr>
      <w:rPr>
        <w:rFonts w:hint="default" w:ascii="Courier New" w:hAnsi="Courier New"/>
      </w:rPr>
    </w:lvl>
    <w:lvl w:ilvl="5" w:tplc="46ACBEA4">
      <w:start w:val="1"/>
      <w:numFmt w:val="bullet"/>
      <w:lvlText w:val=""/>
      <w:lvlJc w:val="left"/>
      <w:pPr>
        <w:ind w:left="4320" w:hanging="360"/>
      </w:pPr>
      <w:rPr>
        <w:rFonts w:hint="default" w:ascii="Wingdings" w:hAnsi="Wingdings"/>
      </w:rPr>
    </w:lvl>
    <w:lvl w:ilvl="6" w:tplc="224E7B8C">
      <w:start w:val="1"/>
      <w:numFmt w:val="bullet"/>
      <w:lvlText w:val=""/>
      <w:lvlJc w:val="left"/>
      <w:pPr>
        <w:ind w:left="5040" w:hanging="360"/>
      </w:pPr>
      <w:rPr>
        <w:rFonts w:hint="default" w:ascii="Symbol" w:hAnsi="Symbol"/>
      </w:rPr>
    </w:lvl>
    <w:lvl w:ilvl="7" w:tplc="1BEEB9C8">
      <w:start w:val="1"/>
      <w:numFmt w:val="bullet"/>
      <w:lvlText w:val="o"/>
      <w:lvlJc w:val="left"/>
      <w:pPr>
        <w:ind w:left="5760" w:hanging="360"/>
      </w:pPr>
      <w:rPr>
        <w:rFonts w:hint="default" w:ascii="Courier New" w:hAnsi="Courier New"/>
      </w:rPr>
    </w:lvl>
    <w:lvl w:ilvl="8" w:tplc="B1D81B72">
      <w:start w:val="1"/>
      <w:numFmt w:val="bullet"/>
      <w:lvlText w:val=""/>
      <w:lvlJc w:val="left"/>
      <w:pPr>
        <w:ind w:left="6480" w:hanging="360"/>
      </w:pPr>
      <w:rPr>
        <w:rFonts w:hint="default" w:ascii="Wingdings" w:hAnsi="Wingdings"/>
      </w:rPr>
    </w:lvl>
  </w:abstractNum>
  <w:abstractNum w:abstractNumId="18" w15:restartNumberingAfterBreak="0">
    <w:nsid w:val="438D95FF"/>
    <w:multiLevelType w:val="hybridMultilevel"/>
    <w:tmpl w:val="D1D42D0E"/>
    <w:lvl w:ilvl="0" w:tplc="DE088948">
      <w:start w:val="1"/>
      <w:numFmt w:val="bullet"/>
      <w:lvlText w:val=""/>
      <w:lvlJc w:val="left"/>
      <w:pPr>
        <w:ind w:left="720" w:hanging="360"/>
      </w:pPr>
      <w:rPr>
        <w:rFonts w:hint="default" w:ascii="Symbol" w:hAnsi="Symbol"/>
      </w:rPr>
    </w:lvl>
    <w:lvl w:ilvl="1" w:tplc="02D2A5D2">
      <w:start w:val="1"/>
      <w:numFmt w:val="bullet"/>
      <w:lvlText w:val="o"/>
      <w:lvlJc w:val="left"/>
      <w:pPr>
        <w:ind w:left="1440" w:hanging="360"/>
      </w:pPr>
      <w:rPr>
        <w:rFonts w:hint="default" w:ascii="Courier New" w:hAnsi="Courier New"/>
      </w:rPr>
    </w:lvl>
    <w:lvl w:ilvl="2" w:tplc="09DC8D3A">
      <w:start w:val="1"/>
      <w:numFmt w:val="bullet"/>
      <w:lvlText w:val=""/>
      <w:lvlJc w:val="left"/>
      <w:pPr>
        <w:ind w:left="2160" w:hanging="360"/>
      </w:pPr>
      <w:rPr>
        <w:rFonts w:hint="default" w:ascii="Wingdings" w:hAnsi="Wingdings"/>
      </w:rPr>
    </w:lvl>
    <w:lvl w:ilvl="3" w:tplc="695A3606">
      <w:start w:val="1"/>
      <w:numFmt w:val="bullet"/>
      <w:lvlText w:val=""/>
      <w:lvlJc w:val="left"/>
      <w:pPr>
        <w:ind w:left="2880" w:hanging="360"/>
      </w:pPr>
      <w:rPr>
        <w:rFonts w:hint="default" w:ascii="Symbol" w:hAnsi="Symbol"/>
      </w:rPr>
    </w:lvl>
    <w:lvl w:ilvl="4" w:tplc="04B28D2E">
      <w:start w:val="1"/>
      <w:numFmt w:val="bullet"/>
      <w:lvlText w:val="o"/>
      <w:lvlJc w:val="left"/>
      <w:pPr>
        <w:ind w:left="3600" w:hanging="360"/>
      </w:pPr>
      <w:rPr>
        <w:rFonts w:hint="default" w:ascii="Courier New" w:hAnsi="Courier New"/>
      </w:rPr>
    </w:lvl>
    <w:lvl w:ilvl="5" w:tplc="997E0BD8">
      <w:start w:val="1"/>
      <w:numFmt w:val="bullet"/>
      <w:lvlText w:val=""/>
      <w:lvlJc w:val="left"/>
      <w:pPr>
        <w:ind w:left="4320" w:hanging="360"/>
      </w:pPr>
      <w:rPr>
        <w:rFonts w:hint="default" w:ascii="Wingdings" w:hAnsi="Wingdings"/>
      </w:rPr>
    </w:lvl>
    <w:lvl w:ilvl="6" w:tplc="D01A05D8">
      <w:start w:val="1"/>
      <w:numFmt w:val="bullet"/>
      <w:lvlText w:val=""/>
      <w:lvlJc w:val="left"/>
      <w:pPr>
        <w:ind w:left="5040" w:hanging="360"/>
      </w:pPr>
      <w:rPr>
        <w:rFonts w:hint="default" w:ascii="Symbol" w:hAnsi="Symbol"/>
      </w:rPr>
    </w:lvl>
    <w:lvl w:ilvl="7" w:tplc="A476C726">
      <w:start w:val="1"/>
      <w:numFmt w:val="bullet"/>
      <w:lvlText w:val="o"/>
      <w:lvlJc w:val="left"/>
      <w:pPr>
        <w:ind w:left="5760" w:hanging="360"/>
      </w:pPr>
      <w:rPr>
        <w:rFonts w:hint="default" w:ascii="Courier New" w:hAnsi="Courier New"/>
      </w:rPr>
    </w:lvl>
    <w:lvl w:ilvl="8" w:tplc="AD041F20">
      <w:start w:val="1"/>
      <w:numFmt w:val="bullet"/>
      <w:lvlText w:val=""/>
      <w:lvlJc w:val="left"/>
      <w:pPr>
        <w:ind w:left="6480" w:hanging="360"/>
      </w:pPr>
      <w:rPr>
        <w:rFonts w:hint="default" w:ascii="Wingdings" w:hAnsi="Wingdings"/>
      </w:rPr>
    </w:lvl>
  </w:abstractNum>
  <w:abstractNum w:abstractNumId="19" w15:restartNumberingAfterBreak="0">
    <w:nsid w:val="481C2758"/>
    <w:multiLevelType w:val="hybridMultilevel"/>
    <w:tmpl w:val="1B74A4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A0DC648"/>
    <w:multiLevelType w:val="hybridMultilevel"/>
    <w:tmpl w:val="FFFFFFFF"/>
    <w:lvl w:ilvl="0" w:tplc="C6AEBC82">
      <w:start w:val="1"/>
      <w:numFmt w:val="bullet"/>
      <w:lvlText w:val=""/>
      <w:lvlJc w:val="left"/>
      <w:pPr>
        <w:ind w:left="360" w:hanging="360"/>
      </w:pPr>
      <w:rPr>
        <w:rFonts w:hint="default" w:ascii="Symbol" w:hAnsi="Symbol"/>
      </w:rPr>
    </w:lvl>
    <w:lvl w:ilvl="1" w:tplc="3FA039C2">
      <w:start w:val="1"/>
      <w:numFmt w:val="bullet"/>
      <w:lvlText w:val="o"/>
      <w:lvlJc w:val="left"/>
      <w:pPr>
        <w:ind w:left="1080" w:hanging="360"/>
      </w:pPr>
      <w:rPr>
        <w:rFonts w:hint="default" w:ascii="Courier New" w:hAnsi="Courier New"/>
      </w:rPr>
    </w:lvl>
    <w:lvl w:ilvl="2" w:tplc="4670B8BA">
      <w:start w:val="1"/>
      <w:numFmt w:val="bullet"/>
      <w:lvlText w:val=""/>
      <w:lvlJc w:val="left"/>
      <w:pPr>
        <w:ind w:left="1800" w:hanging="360"/>
      </w:pPr>
      <w:rPr>
        <w:rFonts w:hint="default" w:ascii="Wingdings" w:hAnsi="Wingdings"/>
      </w:rPr>
    </w:lvl>
    <w:lvl w:ilvl="3" w:tplc="3C18C4F2">
      <w:start w:val="1"/>
      <w:numFmt w:val="bullet"/>
      <w:lvlText w:val=""/>
      <w:lvlJc w:val="left"/>
      <w:pPr>
        <w:ind w:left="2520" w:hanging="360"/>
      </w:pPr>
      <w:rPr>
        <w:rFonts w:hint="default" w:ascii="Symbol" w:hAnsi="Symbol"/>
      </w:rPr>
    </w:lvl>
    <w:lvl w:ilvl="4" w:tplc="2A9E41BE">
      <w:start w:val="1"/>
      <w:numFmt w:val="bullet"/>
      <w:lvlText w:val="o"/>
      <w:lvlJc w:val="left"/>
      <w:pPr>
        <w:ind w:left="3240" w:hanging="360"/>
      </w:pPr>
      <w:rPr>
        <w:rFonts w:hint="default" w:ascii="Courier New" w:hAnsi="Courier New"/>
      </w:rPr>
    </w:lvl>
    <w:lvl w:ilvl="5" w:tplc="654EB9D4">
      <w:start w:val="1"/>
      <w:numFmt w:val="bullet"/>
      <w:lvlText w:val=""/>
      <w:lvlJc w:val="left"/>
      <w:pPr>
        <w:ind w:left="3960" w:hanging="360"/>
      </w:pPr>
      <w:rPr>
        <w:rFonts w:hint="default" w:ascii="Wingdings" w:hAnsi="Wingdings"/>
      </w:rPr>
    </w:lvl>
    <w:lvl w:ilvl="6" w:tplc="797AAD6E">
      <w:start w:val="1"/>
      <w:numFmt w:val="bullet"/>
      <w:lvlText w:val=""/>
      <w:lvlJc w:val="left"/>
      <w:pPr>
        <w:ind w:left="4680" w:hanging="360"/>
      </w:pPr>
      <w:rPr>
        <w:rFonts w:hint="default" w:ascii="Symbol" w:hAnsi="Symbol"/>
      </w:rPr>
    </w:lvl>
    <w:lvl w:ilvl="7" w:tplc="D4D823A4">
      <w:start w:val="1"/>
      <w:numFmt w:val="bullet"/>
      <w:lvlText w:val="o"/>
      <w:lvlJc w:val="left"/>
      <w:pPr>
        <w:ind w:left="5400" w:hanging="360"/>
      </w:pPr>
      <w:rPr>
        <w:rFonts w:hint="default" w:ascii="Courier New" w:hAnsi="Courier New"/>
      </w:rPr>
    </w:lvl>
    <w:lvl w:ilvl="8" w:tplc="B532CAB6">
      <w:start w:val="1"/>
      <w:numFmt w:val="bullet"/>
      <w:lvlText w:val=""/>
      <w:lvlJc w:val="left"/>
      <w:pPr>
        <w:ind w:left="6120" w:hanging="360"/>
      </w:pPr>
      <w:rPr>
        <w:rFonts w:hint="default" w:ascii="Wingdings" w:hAnsi="Wingdings"/>
      </w:rPr>
    </w:lvl>
  </w:abstractNum>
  <w:abstractNum w:abstractNumId="21" w15:restartNumberingAfterBreak="0">
    <w:nsid w:val="4B496E94"/>
    <w:multiLevelType w:val="hybridMultilevel"/>
    <w:tmpl w:val="E3DE41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D98C848"/>
    <w:multiLevelType w:val="hybridMultilevel"/>
    <w:tmpl w:val="EE168284"/>
    <w:lvl w:ilvl="0" w:tplc="A836B7E4">
      <w:start w:val="1"/>
      <w:numFmt w:val="bullet"/>
      <w:lvlText w:val=""/>
      <w:lvlJc w:val="left"/>
      <w:pPr>
        <w:ind w:left="720" w:hanging="360"/>
      </w:pPr>
      <w:rPr>
        <w:rFonts w:hint="default" w:ascii="Symbol" w:hAnsi="Symbol"/>
      </w:rPr>
    </w:lvl>
    <w:lvl w:ilvl="1" w:tplc="50322554">
      <w:start w:val="1"/>
      <w:numFmt w:val="bullet"/>
      <w:lvlText w:val="o"/>
      <w:lvlJc w:val="left"/>
      <w:pPr>
        <w:ind w:left="1440" w:hanging="360"/>
      </w:pPr>
      <w:rPr>
        <w:rFonts w:hint="default" w:ascii="Courier New" w:hAnsi="Courier New"/>
      </w:rPr>
    </w:lvl>
    <w:lvl w:ilvl="2" w:tplc="5D9CACAA">
      <w:start w:val="1"/>
      <w:numFmt w:val="bullet"/>
      <w:lvlText w:val=""/>
      <w:lvlJc w:val="left"/>
      <w:pPr>
        <w:ind w:left="2160" w:hanging="360"/>
      </w:pPr>
      <w:rPr>
        <w:rFonts w:hint="default" w:ascii="Wingdings" w:hAnsi="Wingdings"/>
      </w:rPr>
    </w:lvl>
    <w:lvl w:ilvl="3" w:tplc="7360CA14">
      <w:start w:val="1"/>
      <w:numFmt w:val="bullet"/>
      <w:lvlText w:val=""/>
      <w:lvlJc w:val="left"/>
      <w:pPr>
        <w:ind w:left="2880" w:hanging="360"/>
      </w:pPr>
      <w:rPr>
        <w:rFonts w:hint="default" w:ascii="Symbol" w:hAnsi="Symbol"/>
      </w:rPr>
    </w:lvl>
    <w:lvl w:ilvl="4" w:tplc="F490C68C">
      <w:start w:val="1"/>
      <w:numFmt w:val="bullet"/>
      <w:lvlText w:val="o"/>
      <w:lvlJc w:val="left"/>
      <w:pPr>
        <w:ind w:left="3600" w:hanging="360"/>
      </w:pPr>
      <w:rPr>
        <w:rFonts w:hint="default" w:ascii="Courier New" w:hAnsi="Courier New"/>
      </w:rPr>
    </w:lvl>
    <w:lvl w:ilvl="5" w:tplc="A3D6BBEA">
      <w:start w:val="1"/>
      <w:numFmt w:val="bullet"/>
      <w:lvlText w:val=""/>
      <w:lvlJc w:val="left"/>
      <w:pPr>
        <w:ind w:left="4320" w:hanging="360"/>
      </w:pPr>
      <w:rPr>
        <w:rFonts w:hint="default" w:ascii="Wingdings" w:hAnsi="Wingdings"/>
      </w:rPr>
    </w:lvl>
    <w:lvl w:ilvl="6" w:tplc="A9FE2068">
      <w:start w:val="1"/>
      <w:numFmt w:val="bullet"/>
      <w:lvlText w:val=""/>
      <w:lvlJc w:val="left"/>
      <w:pPr>
        <w:ind w:left="5040" w:hanging="360"/>
      </w:pPr>
      <w:rPr>
        <w:rFonts w:hint="default" w:ascii="Symbol" w:hAnsi="Symbol"/>
      </w:rPr>
    </w:lvl>
    <w:lvl w:ilvl="7" w:tplc="BBCAA65A">
      <w:start w:val="1"/>
      <w:numFmt w:val="bullet"/>
      <w:lvlText w:val="o"/>
      <w:lvlJc w:val="left"/>
      <w:pPr>
        <w:ind w:left="5760" w:hanging="360"/>
      </w:pPr>
      <w:rPr>
        <w:rFonts w:hint="default" w:ascii="Courier New" w:hAnsi="Courier New"/>
      </w:rPr>
    </w:lvl>
    <w:lvl w:ilvl="8" w:tplc="63729FD6">
      <w:start w:val="1"/>
      <w:numFmt w:val="bullet"/>
      <w:lvlText w:val=""/>
      <w:lvlJc w:val="left"/>
      <w:pPr>
        <w:ind w:left="6480" w:hanging="360"/>
      </w:pPr>
      <w:rPr>
        <w:rFonts w:hint="default" w:ascii="Wingdings" w:hAnsi="Wingdings"/>
      </w:rPr>
    </w:lvl>
  </w:abstractNum>
  <w:abstractNum w:abstractNumId="23" w15:restartNumberingAfterBreak="0">
    <w:nsid w:val="64EB5AF0"/>
    <w:multiLevelType w:val="hybridMultilevel"/>
    <w:tmpl w:val="0E46D26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6ECC5EBD"/>
    <w:multiLevelType w:val="hybridMultilevel"/>
    <w:tmpl w:val="6DA4B18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5226A20"/>
    <w:multiLevelType w:val="hybridMultilevel"/>
    <w:tmpl w:val="275C55D8"/>
    <w:lvl w:ilvl="0" w:tplc="CE3C8494">
      <w:start w:val="1"/>
      <w:numFmt w:val="bullet"/>
      <w:lvlText w:val=""/>
      <w:lvlJc w:val="left"/>
      <w:pPr>
        <w:ind w:left="1440" w:hanging="360"/>
      </w:pPr>
      <w:rPr>
        <w:rFonts w:ascii="Symbol" w:hAnsi="Symbol"/>
      </w:rPr>
    </w:lvl>
    <w:lvl w:ilvl="1" w:tplc="BA3AE9FE">
      <w:start w:val="1"/>
      <w:numFmt w:val="bullet"/>
      <w:lvlText w:val=""/>
      <w:lvlJc w:val="left"/>
      <w:pPr>
        <w:ind w:left="1440" w:hanging="360"/>
      </w:pPr>
      <w:rPr>
        <w:rFonts w:ascii="Symbol" w:hAnsi="Symbol"/>
      </w:rPr>
    </w:lvl>
    <w:lvl w:ilvl="2" w:tplc="4EA2F224">
      <w:start w:val="1"/>
      <w:numFmt w:val="bullet"/>
      <w:lvlText w:val=""/>
      <w:lvlJc w:val="left"/>
      <w:pPr>
        <w:ind w:left="1440" w:hanging="360"/>
      </w:pPr>
      <w:rPr>
        <w:rFonts w:ascii="Symbol" w:hAnsi="Symbol"/>
      </w:rPr>
    </w:lvl>
    <w:lvl w:ilvl="3" w:tplc="EFE27074">
      <w:start w:val="1"/>
      <w:numFmt w:val="bullet"/>
      <w:lvlText w:val=""/>
      <w:lvlJc w:val="left"/>
      <w:pPr>
        <w:ind w:left="1440" w:hanging="360"/>
      </w:pPr>
      <w:rPr>
        <w:rFonts w:ascii="Symbol" w:hAnsi="Symbol"/>
      </w:rPr>
    </w:lvl>
    <w:lvl w:ilvl="4" w:tplc="A89E1E16">
      <w:start w:val="1"/>
      <w:numFmt w:val="bullet"/>
      <w:lvlText w:val=""/>
      <w:lvlJc w:val="left"/>
      <w:pPr>
        <w:ind w:left="1440" w:hanging="360"/>
      </w:pPr>
      <w:rPr>
        <w:rFonts w:ascii="Symbol" w:hAnsi="Symbol"/>
      </w:rPr>
    </w:lvl>
    <w:lvl w:ilvl="5" w:tplc="95DCB98C">
      <w:start w:val="1"/>
      <w:numFmt w:val="bullet"/>
      <w:lvlText w:val=""/>
      <w:lvlJc w:val="left"/>
      <w:pPr>
        <w:ind w:left="1440" w:hanging="360"/>
      </w:pPr>
      <w:rPr>
        <w:rFonts w:ascii="Symbol" w:hAnsi="Symbol"/>
      </w:rPr>
    </w:lvl>
    <w:lvl w:ilvl="6" w:tplc="B944F560">
      <w:start w:val="1"/>
      <w:numFmt w:val="bullet"/>
      <w:lvlText w:val=""/>
      <w:lvlJc w:val="left"/>
      <w:pPr>
        <w:ind w:left="1440" w:hanging="360"/>
      </w:pPr>
      <w:rPr>
        <w:rFonts w:ascii="Symbol" w:hAnsi="Symbol"/>
      </w:rPr>
    </w:lvl>
    <w:lvl w:ilvl="7" w:tplc="24D0C862">
      <w:start w:val="1"/>
      <w:numFmt w:val="bullet"/>
      <w:lvlText w:val=""/>
      <w:lvlJc w:val="left"/>
      <w:pPr>
        <w:ind w:left="1440" w:hanging="360"/>
      </w:pPr>
      <w:rPr>
        <w:rFonts w:ascii="Symbol" w:hAnsi="Symbol"/>
      </w:rPr>
    </w:lvl>
    <w:lvl w:ilvl="8" w:tplc="F476E600">
      <w:start w:val="1"/>
      <w:numFmt w:val="bullet"/>
      <w:lvlText w:val=""/>
      <w:lvlJc w:val="left"/>
      <w:pPr>
        <w:ind w:left="1440" w:hanging="360"/>
      </w:pPr>
      <w:rPr>
        <w:rFonts w:ascii="Symbol" w:hAnsi="Symbol"/>
      </w:rPr>
    </w:lvl>
  </w:abstractNum>
  <w:abstractNum w:abstractNumId="26" w15:restartNumberingAfterBreak="0">
    <w:nsid w:val="76D40158"/>
    <w:multiLevelType w:val="hybridMultilevel"/>
    <w:tmpl w:val="646049E2"/>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6EB577A"/>
    <w:multiLevelType w:val="hybridMultilevel"/>
    <w:tmpl w:val="62B2E1E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16cid:durableId="2063358010">
    <w:abstractNumId w:val="0"/>
  </w:num>
  <w:num w:numId="2" w16cid:durableId="1671832086">
    <w:abstractNumId w:val="22"/>
  </w:num>
  <w:num w:numId="3" w16cid:durableId="209077724">
    <w:abstractNumId w:val="18"/>
  </w:num>
  <w:num w:numId="4" w16cid:durableId="1071467787">
    <w:abstractNumId w:val="14"/>
  </w:num>
  <w:num w:numId="5" w16cid:durableId="1066030820">
    <w:abstractNumId w:val="1"/>
  </w:num>
  <w:num w:numId="6" w16cid:durableId="1392998427">
    <w:abstractNumId w:val="3"/>
  </w:num>
  <w:num w:numId="7" w16cid:durableId="20209351">
    <w:abstractNumId w:val="15"/>
  </w:num>
  <w:num w:numId="8" w16cid:durableId="615216528">
    <w:abstractNumId w:val="11"/>
  </w:num>
  <w:num w:numId="9" w16cid:durableId="652216342">
    <w:abstractNumId w:val="13"/>
  </w:num>
  <w:num w:numId="10" w16cid:durableId="1900826470">
    <w:abstractNumId w:val="8"/>
  </w:num>
  <w:num w:numId="11" w16cid:durableId="1312559435">
    <w:abstractNumId w:val="27"/>
  </w:num>
  <w:num w:numId="12" w16cid:durableId="630209427">
    <w:abstractNumId w:val="24"/>
  </w:num>
  <w:num w:numId="13" w16cid:durableId="1043948287">
    <w:abstractNumId w:val="16"/>
  </w:num>
  <w:num w:numId="14" w16cid:durableId="782311080">
    <w:abstractNumId w:val="23"/>
  </w:num>
  <w:num w:numId="15" w16cid:durableId="668212439">
    <w:abstractNumId w:val="26"/>
  </w:num>
  <w:num w:numId="16" w16cid:durableId="1359427323">
    <w:abstractNumId w:val="4"/>
  </w:num>
  <w:num w:numId="17" w16cid:durableId="1755783730">
    <w:abstractNumId w:val="25"/>
  </w:num>
  <w:num w:numId="18" w16cid:durableId="866285696">
    <w:abstractNumId w:val="7"/>
  </w:num>
  <w:num w:numId="19" w16cid:durableId="1062097773">
    <w:abstractNumId w:val="20"/>
  </w:num>
  <w:num w:numId="20" w16cid:durableId="261231578">
    <w:abstractNumId w:val="9"/>
  </w:num>
  <w:num w:numId="21" w16cid:durableId="368071709">
    <w:abstractNumId w:val="21"/>
  </w:num>
  <w:num w:numId="22" w16cid:durableId="348065708">
    <w:abstractNumId w:val="19"/>
  </w:num>
  <w:num w:numId="23" w16cid:durableId="969822817">
    <w:abstractNumId w:val="17"/>
  </w:num>
  <w:num w:numId="24" w16cid:durableId="376856911">
    <w:abstractNumId w:val="5"/>
  </w:num>
  <w:num w:numId="25" w16cid:durableId="1562716972">
    <w:abstractNumId w:val="6"/>
  </w:num>
  <w:num w:numId="26" w16cid:durableId="114251466">
    <w:abstractNumId w:val="10"/>
  </w:num>
  <w:num w:numId="27" w16cid:durableId="408357204">
    <w:abstractNumId w:val="12"/>
  </w:num>
  <w:num w:numId="28" w16cid:durableId="1672024122">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C3078DF"/>
    <w:rsid w:val="000004F4"/>
    <w:rsid w:val="0000055D"/>
    <w:rsid w:val="00000C44"/>
    <w:rsid w:val="00000D6F"/>
    <w:rsid w:val="000013D4"/>
    <w:rsid w:val="00001688"/>
    <w:rsid w:val="00001A87"/>
    <w:rsid w:val="00001C6C"/>
    <w:rsid w:val="00001C9D"/>
    <w:rsid w:val="0000238F"/>
    <w:rsid w:val="00002816"/>
    <w:rsid w:val="000029C9"/>
    <w:rsid w:val="00002BBF"/>
    <w:rsid w:val="0000309C"/>
    <w:rsid w:val="0000316C"/>
    <w:rsid w:val="000032CA"/>
    <w:rsid w:val="00003666"/>
    <w:rsid w:val="000036E4"/>
    <w:rsid w:val="0000373D"/>
    <w:rsid w:val="00003BC9"/>
    <w:rsid w:val="000047BC"/>
    <w:rsid w:val="00004888"/>
    <w:rsid w:val="00004B9F"/>
    <w:rsid w:val="00004D6F"/>
    <w:rsid w:val="00004FF0"/>
    <w:rsid w:val="0000599A"/>
    <w:rsid w:val="00005DF3"/>
    <w:rsid w:val="00006068"/>
    <w:rsid w:val="0000607D"/>
    <w:rsid w:val="000064F6"/>
    <w:rsid w:val="000065CD"/>
    <w:rsid w:val="000067C3"/>
    <w:rsid w:val="00006809"/>
    <w:rsid w:val="00006E22"/>
    <w:rsid w:val="00007CA4"/>
    <w:rsid w:val="00007D20"/>
    <w:rsid w:val="00010826"/>
    <w:rsid w:val="00010ABC"/>
    <w:rsid w:val="00010B2D"/>
    <w:rsid w:val="00010B78"/>
    <w:rsid w:val="00010D95"/>
    <w:rsid w:val="0001132E"/>
    <w:rsid w:val="00011398"/>
    <w:rsid w:val="000114F5"/>
    <w:rsid w:val="000114FE"/>
    <w:rsid w:val="00011819"/>
    <w:rsid w:val="00011A98"/>
    <w:rsid w:val="00011B3F"/>
    <w:rsid w:val="00011FC3"/>
    <w:rsid w:val="00012045"/>
    <w:rsid w:val="00012101"/>
    <w:rsid w:val="0001212D"/>
    <w:rsid w:val="0001247D"/>
    <w:rsid w:val="000126CC"/>
    <w:rsid w:val="000126DC"/>
    <w:rsid w:val="0001277D"/>
    <w:rsid w:val="00012A1F"/>
    <w:rsid w:val="00012F2E"/>
    <w:rsid w:val="000132AD"/>
    <w:rsid w:val="0001333B"/>
    <w:rsid w:val="000136B0"/>
    <w:rsid w:val="00013A9D"/>
    <w:rsid w:val="00013CF3"/>
    <w:rsid w:val="00014391"/>
    <w:rsid w:val="000143C4"/>
    <w:rsid w:val="000151A3"/>
    <w:rsid w:val="00015252"/>
    <w:rsid w:val="000152E8"/>
    <w:rsid w:val="00015710"/>
    <w:rsid w:val="000157F2"/>
    <w:rsid w:val="00015900"/>
    <w:rsid w:val="00016210"/>
    <w:rsid w:val="0001628A"/>
    <w:rsid w:val="00016786"/>
    <w:rsid w:val="000168C0"/>
    <w:rsid w:val="000168E5"/>
    <w:rsid w:val="000169DE"/>
    <w:rsid w:val="00016AAD"/>
    <w:rsid w:val="00016B87"/>
    <w:rsid w:val="00016BD8"/>
    <w:rsid w:val="00017B8D"/>
    <w:rsid w:val="00017CBC"/>
    <w:rsid w:val="0002001E"/>
    <w:rsid w:val="00020020"/>
    <w:rsid w:val="0002060F"/>
    <w:rsid w:val="00020DC4"/>
    <w:rsid w:val="000215F6"/>
    <w:rsid w:val="000218E4"/>
    <w:rsid w:val="0002197B"/>
    <w:rsid w:val="000219B7"/>
    <w:rsid w:val="00021D6C"/>
    <w:rsid w:val="00021F4B"/>
    <w:rsid w:val="00021FA6"/>
    <w:rsid w:val="000226AE"/>
    <w:rsid w:val="000226E5"/>
    <w:rsid w:val="00022AD1"/>
    <w:rsid w:val="00022BF8"/>
    <w:rsid w:val="00022CD4"/>
    <w:rsid w:val="00022F0A"/>
    <w:rsid w:val="000232DB"/>
    <w:rsid w:val="000237F5"/>
    <w:rsid w:val="00023939"/>
    <w:rsid w:val="00023F3F"/>
    <w:rsid w:val="00024278"/>
    <w:rsid w:val="0002434F"/>
    <w:rsid w:val="000243D0"/>
    <w:rsid w:val="00024A9D"/>
    <w:rsid w:val="00024B39"/>
    <w:rsid w:val="00024E69"/>
    <w:rsid w:val="00025770"/>
    <w:rsid w:val="000259C6"/>
    <w:rsid w:val="000265BF"/>
    <w:rsid w:val="000269D8"/>
    <w:rsid w:val="00027675"/>
    <w:rsid w:val="0002769C"/>
    <w:rsid w:val="0002786E"/>
    <w:rsid w:val="00027D69"/>
    <w:rsid w:val="0003054E"/>
    <w:rsid w:val="0003083C"/>
    <w:rsid w:val="00030D0E"/>
    <w:rsid w:val="000310ED"/>
    <w:rsid w:val="0003124E"/>
    <w:rsid w:val="0003162C"/>
    <w:rsid w:val="0003164B"/>
    <w:rsid w:val="00031AD2"/>
    <w:rsid w:val="00031E56"/>
    <w:rsid w:val="000324E2"/>
    <w:rsid w:val="000328E9"/>
    <w:rsid w:val="00032E30"/>
    <w:rsid w:val="000334F1"/>
    <w:rsid w:val="000340B3"/>
    <w:rsid w:val="000341C7"/>
    <w:rsid w:val="00034368"/>
    <w:rsid w:val="000345FC"/>
    <w:rsid w:val="000346D8"/>
    <w:rsid w:val="000349E4"/>
    <w:rsid w:val="00034CC6"/>
    <w:rsid w:val="00034EF4"/>
    <w:rsid w:val="00035075"/>
    <w:rsid w:val="00035758"/>
    <w:rsid w:val="00035A2D"/>
    <w:rsid w:val="00035A3B"/>
    <w:rsid w:val="00035D81"/>
    <w:rsid w:val="000366D2"/>
    <w:rsid w:val="000368CD"/>
    <w:rsid w:val="00036931"/>
    <w:rsid w:val="00036A45"/>
    <w:rsid w:val="00037239"/>
    <w:rsid w:val="0004027C"/>
    <w:rsid w:val="0004028C"/>
    <w:rsid w:val="000409EC"/>
    <w:rsid w:val="00040AE3"/>
    <w:rsid w:val="00040C2E"/>
    <w:rsid w:val="00040EEB"/>
    <w:rsid w:val="000418E6"/>
    <w:rsid w:val="00041A14"/>
    <w:rsid w:val="00041B3D"/>
    <w:rsid w:val="00041E7B"/>
    <w:rsid w:val="00041EA3"/>
    <w:rsid w:val="0004264A"/>
    <w:rsid w:val="0004264D"/>
    <w:rsid w:val="000430E2"/>
    <w:rsid w:val="000436D7"/>
    <w:rsid w:val="00043A67"/>
    <w:rsid w:val="00043F9C"/>
    <w:rsid w:val="000445CE"/>
    <w:rsid w:val="00044768"/>
    <w:rsid w:val="00044F3B"/>
    <w:rsid w:val="00045060"/>
    <w:rsid w:val="000454FA"/>
    <w:rsid w:val="00045596"/>
    <w:rsid w:val="00045B61"/>
    <w:rsid w:val="00046108"/>
    <w:rsid w:val="00046396"/>
    <w:rsid w:val="000463CE"/>
    <w:rsid w:val="00046539"/>
    <w:rsid w:val="000465EA"/>
    <w:rsid w:val="00046701"/>
    <w:rsid w:val="00046886"/>
    <w:rsid w:val="00046C6E"/>
    <w:rsid w:val="00046DCE"/>
    <w:rsid w:val="00046E77"/>
    <w:rsid w:val="00047374"/>
    <w:rsid w:val="0004738A"/>
    <w:rsid w:val="00047A6C"/>
    <w:rsid w:val="00047E8A"/>
    <w:rsid w:val="0004CF6D"/>
    <w:rsid w:val="00050143"/>
    <w:rsid w:val="0005018D"/>
    <w:rsid w:val="000504DE"/>
    <w:rsid w:val="0005068E"/>
    <w:rsid w:val="000509BB"/>
    <w:rsid w:val="00050C37"/>
    <w:rsid w:val="00050C63"/>
    <w:rsid w:val="00050F70"/>
    <w:rsid w:val="00050F87"/>
    <w:rsid w:val="0005175C"/>
    <w:rsid w:val="000517CA"/>
    <w:rsid w:val="000518F8"/>
    <w:rsid w:val="000518FC"/>
    <w:rsid w:val="000519FF"/>
    <w:rsid w:val="00051DB0"/>
    <w:rsid w:val="000520ED"/>
    <w:rsid w:val="0005248A"/>
    <w:rsid w:val="00052C0F"/>
    <w:rsid w:val="0005300C"/>
    <w:rsid w:val="00053050"/>
    <w:rsid w:val="0005332B"/>
    <w:rsid w:val="000536ED"/>
    <w:rsid w:val="00053E61"/>
    <w:rsid w:val="000541A3"/>
    <w:rsid w:val="0005435E"/>
    <w:rsid w:val="0005469C"/>
    <w:rsid w:val="00054935"/>
    <w:rsid w:val="00054C37"/>
    <w:rsid w:val="00055079"/>
    <w:rsid w:val="0005540E"/>
    <w:rsid w:val="00055771"/>
    <w:rsid w:val="00055C0F"/>
    <w:rsid w:val="0005665E"/>
    <w:rsid w:val="00056966"/>
    <w:rsid w:val="00056BE1"/>
    <w:rsid w:val="00057173"/>
    <w:rsid w:val="00057711"/>
    <w:rsid w:val="00057A3D"/>
    <w:rsid w:val="00057E62"/>
    <w:rsid w:val="00060094"/>
    <w:rsid w:val="000601E4"/>
    <w:rsid w:val="00060354"/>
    <w:rsid w:val="000605A1"/>
    <w:rsid w:val="000605DF"/>
    <w:rsid w:val="00060629"/>
    <w:rsid w:val="000607FA"/>
    <w:rsid w:val="0006091D"/>
    <w:rsid w:val="0006094C"/>
    <w:rsid w:val="00060BD1"/>
    <w:rsid w:val="00061096"/>
    <w:rsid w:val="0006149A"/>
    <w:rsid w:val="00061C62"/>
    <w:rsid w:val="00061D52"/>
    <w:rsid w:val="00061F5F"/>
    <w:rsid w:val="00062369"/>
    <w:rsid w:val="0006254C"/>
    <w:rsid w:val="0006263B"/>
    <w:rsid w:val="00062BA4"/>
    <w:rsid w:val="00062C05"/>
    <w:rsid w:val="000631C4"/>
    <w:rsid w:val="000634B3"/>
    <w:rsid w:val="0006356A"/>
    <w:rsid w:val="0006360F"/>
    <w:rsid w:val="00063699"/>
    <w:rsid w:val="00063904"/>
    <w:rsid w:val="00063DB0"/>
    <w:rsid w:val="000642DF"/>
    <w:rsid w:val="000643EF"/>
    <w:rsid w:val="000644D6"/>
    <w:rsid w:val="00064F91"/>
    <w:rsid w:val="0006519A"/>
    <w:rsid w:val="000651E2"/>
    <w:rsid w:val="000651F3"/>
    <w:rsid w:val="000655B0"/>
    <w:rsid w:val="00065678"/>
    <w:rsid w:val="000657DD"/>
    <w:rsid w:val="00065AFA"/>
    <w:rsid w:val="00065D40"/>
    <w:rsid w:val="000661A3"/>
    <w:rsid w:val="00066531"/>
    <w:rsid w:val="000669DB"/>
    <w:rsid w:val="00066E20"/>
    <w:rsid w:val="00066E33"/>
    <w:rsid w:val="00067211"/>
    <w:rsid w:val="000675EC"/>
    <w:rsid w:val="00067C19"/>
    <w:rsid w:val="00067CFD"/>
    <w:rsid w:val="00067D40"/>
    <w:rsid w:val="00070046"/>
    <w:rsid w:val="000700F1"/>
    <w:rsid w:val="000701F7"/>
    <w:rsid w:val="00070335"/>
    <w:rsid w:val="00070369"/>
    <w:rsid w:val="0007067C"/>
    <w:rsid w:val="0007081F"/>
    <w:rsid w:val="0007083B"/>
    <w:rsid w:val="00070A6D"/>
    <w:rsid w:val="00070B4D"/>
    <w:rsid w:val="00071389"/>
    <w:rsid w:val="00071484"/>
    <w:rsid w:val="00071B53"/>
    <w:rsid w:val="00071BA5"/>
    <w:rsid w:val="00072780"/>
    <w:rsid w:val="000727ED"/>
    <w:rsid w:val="00072843"/>
    <w:rsid w:val="000728A7"/>
    <w:rsid w:val="00072CC4"/>
    <w:rsid w:val="00073065"/>
    <w:rsid w:val="0007306E"/>
    <w:rsid w:val="000730BB"/>
    <w:rsid w:val="0007323F"/>
    <w:rsid w:val="000734E0"/>
    <w:rsid w:val="0007393D"/>
    <w:rsid w:val="00073BC5"/>
    <w:rsid w:val="00073C4C"/>
    <w:rsid w:val="00073DCD"/>
    <w:rsid w:val="00073DEA"/>
    <w:rsid w:val="00074976"/>
    <w:rsid w:val="00074A57"/>
    <w:rsid w:val="00074AE4"/>
    <w:rsid w:val="00074D40"/>
    <w:rsid w:val="00075292"/>
    <w:rsid w:val="00075428"/>
    <w:rsid w:val="00075473"/>
    <w:rsid w:val="00075561"/>
    <w:rsid w:val="000756F6"/>
    <w:rsid w:val="000757D4"/>
    <w:rsid w:val="0007584F"/>
    <w:rsid w:val="00075EB0"/>
    <w:rsid w:val="00075ED9"/>
    <w:rsid w:val="00075F44"/>
    <w:rsid w:val="000764B1"/>
    <w:rsid w:val="00076525"/>
    <w:rsid w:val="00076CA9"/>
    <w:rsid w:val="00076CBD"/>
    <w:rsid w:val="000771E5"/>
    <w:rsid w:val="00077A31"/>
    <w:rsid w:val="00077A4B"/>
    <w:rsid w:val="00077B3E"/>
    <w:rsid w:val="000801E0"/>
    <w:rsid w:val="0008054B"/>
    <w:rsid w:val="00080747"/>
    <w:rsid w:val="00080C79"/>
    <w:rsid w:val="00080D8A"/>
    <w:rsid w:val="00081001"/>
    <w:rsid w:val="000810F5"/>
    <w:rsid w:val="000814E3"/>
    <w:rsid w:val="00082B20"/>
    <w:rsid w:val="00082BFF"/>
    <w:rsid w:val="00082F46"/>
    <w:rsid w:val="000830CE"/>
    <w:rsid w:val="00083BDA"/>
    <w:rsid w:val="0008431F"/>
    <w:rsid w:val="00084CCB"/>
    <w:rsid w:val="00084E98"/>
    <w:rsid w:val="000850A4"/>
    <w:rsid w:val="00085107"/>
    <w:rsid w:val="0008514E"/>
    <w:rsid w:val="000852B9"/>
    <w:rsid w:val="00085589"/>
    <w:rsid w:val="000855CA"/>
    <w:rsid w:val="000859FC"/>
    <w:rsid w:val="00085B69"/>
    <w:rsid w:val="00085CD7"/>
    <w:rsid w:val="00085CE9"/>
    <w:rsid w:val="00085DE2"/>
    <w:rsid w:val="0008617C"/>
    <w:rsid w:val="00086510"/>
    <w:rsid w:val="00086870"/>
    <w:rsid w:val="00086925"/>
    <w:rsid w:val="000869C4"/>
    <w:rsid w:val="00086F96"/>
    <w:rsid w:val="00087234"/>
    <w:rsid w:val="000873AB"/>
    <w:rsid w:val="000873E1"/>
    <w:rsid w:val="00087685"/>
    <w:rsid w:val="000876B0"/>
    <w:rsid w:val="00087849"/>
    <w:rsid w:val="000900FB"/>
    <w:rsid w:val="0009024B"/>
    <w:rsid w:val="000907ED"/>
    <w:rsid w:val="00090870"/>
    <w:rsid w:val="00090C84"/>
    <w:rsid w:val="0009102C"/>
    <w:rsid w:val="000910F0"/>
    <w:rsid w:val="00091109"/>
    <w:rsid w:val="00091179"/>
    <w:rsid w:val="000915EB"/>
    <w:rsid w:val="00091B04"/>
    <w:rsid w:val="00091B39"/>
    <w:rsid w:val="00091C3C"/>
    <w:rsid w:val="00091D9A"/>
    <w:rsid w:val="00091F89"/>
    <w:rsid w:val="00092053"/>
    <w:rsid w:val="0009217C"/>
    <w:rsid w:val="0009233C"/>
    <w:rsid w:val="00092724"/>
    <w:rsid w:val="00092C12"/>
    <w:rsid w:val="000930AC"/>
    <w:rsid w:val="000939DF"/>
    <w:rsid w:val="00093A25"/>
    <w:rsid w:val="00093D5E"/>
    <w:rsid w:val="00093E93"/>
    <w:rsid w:val="00093EB1"/>
    <w:rsid w:val="00094343"/>
    <w:rsid w:val="000946C4"/>
    <w:rsid w:val="0009484F"/>
    <w:rsid w:val="000952A5"/>
    <w:rsid w:val="0009542F"/>
    <w:rsid w:val="0009551F"/>
    <w:rsid w:val="00095BDC"/>
    <w:rsid w:val="00095D0B"/>
    <w:rsid w:val="0009617E"/>
    <w:rsid w:val="000965F4"/>
    <w:rsid w:val="000966E2"/>
    <w:rsid w:val="000966F8"/>
    <w:rsid w:val="00096A1F"/>
    <w:rsid w:val="00096AD9"/>
    <w:rsid w:val="00096DE5"/>
    <w:rsid w:val="00097158"/>
    <w:rsid w:val="00097439"/>
    <w:rsid w:val="0009749B"/>
    <w:rsid w:val="00097896"/>
    <w:rsid w:val="00097BC1"/>
    <w:rsid w:val="00097C92"/>
    <w:rsid w:val="00097D7F"/>
    <w:rsid w:val="000A02B3"/>
    <w:rsid w:val="000A0BE0"/>
    <w:rsid w:val="000A1056"/>
    <w:rsid w:val="000A11A5"/>
    <w:rsid w:val="000A1948"/>
    <w:rsid w:val="000A1975"/>
    <w:rsid w:val="000A1B4E"/>
    <w:rsid w:val="000A2146"/>
    <w:rsid w:val="000A225C"/>
    <w:rsid w:val="000A299D"/>
    <w:rsid w:val="000A29FD"/>
    <w:rsid w:val="000A2ABC"/>
    <w:rsid w:val="000A2D02"/>
    <w:rsid w:val="000A30B4"/>
    <w:rsid w:val="000A31D3"/>
    <w:rsid w:val="000A3637"/>
    <w:rsid w:val="000A3658"/>
    <w:rsid w:val="000A3ED3"/>
    <w:rsid w:val="000A40B4"/>
    <w:rsid w:val="000A44FA"/>
    <w:rsid w:val="000A497A"/>
    <w:rsid w:val="000A5154"/>
    <w:rsid w:val="000A532A"/>
    <w:rsid w:val="000A5586"/>
    <w:rsid w:val="000A55E9"/>
    <w:rsid w:val="000A55FD"/>
    <w:rsid w:val="000A5A10"/>
    <w:rsid w:val="000A5C55"/>
    <w:rsid w:val="000A612B"/>
    <w:rsid w:val="000A6241"/>
    <w:rsid w:val="000A628F"/>
    <w:rsid w:val="000A6318"/>
    <w:rsid w:val="000A6627"/>
    <w:rsid w:val="000A66F6"/>
    <w:rsid w:val="000A6D84"/>
    <w:rsid w:val="000A6E2D"/>
    <w:rsid w:val="000A6E73"/>
    <w:rsid w:val="000A700F"/>
    <w:rsid w:val="000A70C1"/>
    <w:rsid w:val="000A745A"/>
    <w:rsid w:val="000A75BB"/>
    <w:rsid w:val="000A7C8D"/>
    <w:rsid w:val="000B00B5"/>
    <w:rsid w:val="000B071D"/>
    <w:rsid w:val="000B13D6"/>
    <w:rsid w:val="000B158A"/>
    <w:rsid w:val="000B1E9F"/>
    <w:rsid w:val="000B1FA6"/>
    <w:rsid w:val="000B24D0"/>
    <w:rsid w:val="000B2628"/>
    <w:rsid w:val="000B2722"/>
    <w:rsid w:val="000B2777"/>
    <w:rsid w:val="000B2855"/>
    <w:rsid w:val="000B2905"/>
    <w:rsid w:val="000B2FA1"/>
    <w:rsid w:val="000B3A4F"/>
    <w:rsid w:val="000B3F36"/>
    <w:rsid w:val="000B4087"/>
    <w:rsid w:val="000B4351"/>
    <w:rsid w:val="000B43E3"/>
    <w:rsid w:val="000B449C"/>
    <w:rsid w:val="000B4816"/>
    <w:rsid w:val="000B4BDE"/>
    <w:rsid w:val="000B529D"/>
    <w:rsid w:val="000B5509"/>
    <w:rsid w:val="000B564B"/>
    <w:rsid w:val="000B5CA6"/>
    <w:rsid w:val="000B6308"/>
    <w:rsid w:val="000B639B"/>
    <w:rsid w:val="000B65C2"/>
    <w:rsid w:val="000B6AEC"/>
    <w:rsid w:val="000B7518"/>
    <w:rsid w:val="000B7708"/>
    <w:rsid w:val="000B7A5A"/>
    <w:rsid w:val="000B7AC0"/>
    <w:rsid w:val="000B7BED"/>
    <w:rsid w:val="000B7D80"/>
    <w:rsid w:val="000B7E80"/>
    <w:rsid w:val="000B7FA2"/>
    <w:rsid w:val="000C0372"/>
    <w:rsid w:val="000C0A3B"/>
    <w:rsid w:val="000C110D"/>
    <w:rsid w:val="000C11CF"/>
    <w:rsid w:val="000C1D8E"/>
    <w:rsid w:val="000C20D1"/>
    <w:rsid w:val="000C2469"/>
    <w:rsid w:val="000C27D0"/>
    <w:rsid w:val="000C27FE"/>
    <w:rsid w:val="000C2AB8"/>
    <w:rsid w:val="000C2FA3"/>
    <w:rsid w:val="000C3069"/>
    <w:rsid w:val="000C322A"/>
    <w:rsid w:val="000C326F"/>
    <w:rsid w:val="000C3569"/>
    <w:rsid w:val="000C37A2"/>
    <w:rsid w:val="000C37D9"/>
    <w:rsid w:val="000C38CE"/>
    <w:rsid w:val="000C3A56"/>
    <w:rsid w:val="000C3C95"/>
    <w:rsid w:val="000C3E49"/>
    <w:rsid w:val="000C4013"/>
    <w:rsid w:val="000C4101"/>
    <w:rsid w:val="000C4201"/>
    <w:rsid w:val="000C460F"/>
    <w:rsid w:val="000C4B0D"/>
    <w:rsid w:val="000C4CC4"/>
    <w:rsid w:val="000C591E"/>
    <w:rsid w:val="000C5C52"/>
    <w:rsid w:val="000C5C58"/>
    <w:rsid w:val="000C5DA6"/>
    <w:rsid w:val="000C5F0A"/>
    <w:rsid w:val="000C6029"/>
    <w:rsid w:val="000C6114"/>
    <w:rsid w:val="000C627A"/>
    <w:rsid w:val="000C6647"/>
    <w:rsid w:val="000C6668"/>
    <w:rsid w:val="000C67D9"/>
    <w:rsid w:val="000C6F3A"/>
    <w:rsid w:val="000C715B"/>
    <w:rsid w:val="000C71F2"/>
    <w:rsid w:val="000C7548"/>
    <w:rsid w:val="000D0323"/>
    <w:rsid w:val="000D08ED"/>
    <w:rsid w:val="000D100A"/>
    <w:rsid w:val="000D1047"/>
    <w:rsid w:val="000D15A3"/>
    <w:rsid w:val="000D1B0E"/>
    <w:rsid w:val="000D2099"/>
    <w:rsid w:val="000D281B"/>
    <w:rsid w:val="000D28D5"/>
    <w:rsid w:val="000D2AE6"/>
    <w:rsid w:val="000D2C8A"/>
    <w:rsid w:val="000D33D8"/>
    <w:rsid w:val="000D38A4"/>
    <w:rsid w:val="000D39FE"/>
    <w:rsid w:val="000D468B"/>
    <w:rsid w:val="000D4C2A"/>
    <w:rsid w:val="000D4D1F"/>
    <w:rsid w:val="000D574F"/>
    <w:rsid w:val="000D5A5D"/>
    <w:rsid w:val="000D5BC6"/>
    <w:rsid w:val="000D5CA8"/>
    <w:rsid w:val="000D5E95"/>
    <w:rsid w:val="000D6006"/>
    <w:rsid w:val="000D65C2"/>
    <w:rsid w:val="000D67C4"/>
    <w:rsid w:val="000D6A81"/>
    <w:rsid w:val="000D6AC6"/>
    <w:rsid w:val="000D6EE3"/>
    <w:rsid w:val="000D7668"/>
    <w:rsid w:val="000D79C7"/>
    <w:rsid w:val="000E1270"/>
    <w:rsid w:val="000E12CC"/>
    <w:rsid w:val="000E1F73"/>
    <w:rsid w:val="000E26A5"/>
    <w:rsid w:val="000E2934"/>
    <w:rsid w:val="000E2BAE"/>
    <w:rsid w:val="000E2D1F"/>
    <w:rsid w:val="000E2F75"/>
    <w:rsid w:val="000E31C7"/>
    <w:rsid w:val="000E3673"/>
    <w:rsid w:val="000E3806"/>
    <w:rsid w:val="000E3CD5"/>
    <w:rsid w:val="000E416D"/>
    <w:rsid w:val="000E45BD"/>
    <w:rsid w:val="000E4A81"/>
    <w:rsid w:val="000E4CCF"/>
    <w:rsid w:val="000E5214"/>
    <w:rsid w:val="000E5444"/>
    <w:rsid w:val="000E5506"/>
    <w:rsid w:val="000E56D5"/>
    <w:rsid w:val="000E58BD"/>
    <w:rsid w:val="000E5F7A"/>
    <w:rsid w:val="000E626E"/>
    <w:rsid w:val="000E637F"/>
    <w:rsid w:val="000E71D7"/>
    <w:rsid w:val="000E7A71"/>
    <w:rsid w:val="000E7DAE"/>
    <w:rsid w:val="000F05B2"/>
    <w:rsid w:val="000F061C"/>
    <w:rsid w:val="000F0671"/>
    <w:rsid w:val="000F08BA"/>
    <w:rsid w:val="000F102B"/>
    <w:rsid w:val="000F104F"/>
    <w:rsid w:val="000F13CC"/>
    <w:rsid w:val="000F1526"/>
    <w:rsid w:val="000F209E"/>
    <w:rsid w:val="000F20A8"/>
    <w:rsid w:val="000F235C"/>
    <w:rsid w:val="000F2466"/>
    <w:rsid w:val="000F2741"/>
    <w:rsid w:val="000F2D26"/>
    <w:rsid w:val="000F2E6B"/>
    <w:rsid w:val="000F332D"/>
    <w:rsid w:val="000F35C4"/>
    <w:rsid w:val="000F3C83"/>
    <w:rsid w:val="000F417D"/>
    <w:rsid w:val="000F44B8"/>
    <w:rsid w:val="000F4802"/>
    <w:rsid w:val="000F4A17"/>
    <w:rsid w:val="000F4C2D"/>
    <w:rsid w:val="000F4EFB"/>
    <w:rsid w:val="000F5804"/>
    <w:rsid w:val="000F5AFC"/>
    <w:rsid w:val="000F5DEE"/>
    <w:rsid w:val="000F6186"/>
    <w:rsid w:val="000F6772"/>
    <w:rsid w:val="000F6797"/>
    <w:rsid w:val="000F67C9"/>
    <w:rsid w:val="000F6819"/>
    <w:rsid w:val="000F68CB"/>
    <w:rsid w:val="000F69A9"/>
    <w:rsid w:val="000F6A28"/>
    <w:rsid w:val="000F6EF0"/>
    <w:rsid w:val="000F6F35"/>
    <w:rsid w:val="000F714A"/>
    <w:rsid w:val="000F73D8"/>
    <w:rsid w:val="000F7486"/>
    <w:rsid w:val="000F7675"/>
    <w:rsid w:val="000F767F"/>
    <w:rsid w:val="000F76B0"/>
    <w:rsid w:val="000F7B0C"/>
    <w:rsid w:val="000F7FF2"/>
    <w:rsid w:val="00100000"/>
    <w:rsid w:val="00100892"/>
    <w:rsid w:val="001010E7"/>
    <w:rsid w:val="001012DA"/>
    <w:rsid w:val="001013FF"/>
    <w:rsid w:val="00101590"/>
    <w:rsid w:val="001017C0"/>
    <w:rsid w:val="001017D4"/>
    <w:rsid w:val="00101BC5"/>
    <w:rsid w:val="00101F2E"/>
    <w:rsid w:val="00101FCE"/>
    <w:rsid w:val="00102112"/>
    <w:rsid w:val="001024AE"/>
    <w:rsid w:val="0010276B"/>
    <w:rsid w:val="00102B21"/>
    <w:rsid w:val="00102B5B"/>
    <w:rsid w:val="001035F0"/>
    <w:rsid w:val="001043D3"/>
    <w:rsid w:val="001048CC"/>
    <w:rsid w:val="00104BBC"/>
    <w:rsid w:val="00104D1D"/>
    <w:rsid w:val="00104DEB"/>
    <w:rsid w:val="00104F7D"/>
    <w:rsid w:val="00105491"/>
    <w:rsid w:val="00105642"/>
    <w:rsid w:val="00105851"/>
    <w:rsid w:val="00105C6A"/>
    <w:rsid w:val="00105D2F"/>
    <w:rsid w:val="00105F72"/>
    <w:rsid w:val="0010630F"/>
    <w:rsid w:val="0010631B"/>
    <w:rsid w:val="00106417"/>
    <w:rsid w:val="0010669D"/>
    <w:rsid w:val="00106919"/>
    <w:rsid w:val="00106A2B"/>
    <w:rsid w:val="00106F00"/>
    <w:rsid w:val="00107A94"/>
    <w:rsid w:val="00107C27"/>
    <w:rsid w:val="00107CCC"/>
    <w:rsid w:val="001102F4"/>
    <w:rsid w:val="00110786"/>
    <w:rsid w:val="001107E3"/>
    <w:rsid w:val="00110A96"/>
    <w:rsid w:val="00110B4D"/>
    <w:rsid w:val="001112CB"/>
    <w:rsid w:val="00111321"/>
    <w:rsid w:val="0011147E"/>
    <w:rsid w:val="001115AE"/>
    <w:rsid w:val="001116B2"/>
    <w:rsid w:val="001116F1"/>
    <w:rsid w:val="00111974"/>
    <w:rsid w:val="001119A7"/>
    <w:rsid w:val="00111BA9"/>
    <w:rsid w:val="00111D0C"/>
    <w:rsid w:val="0011211D"/>
    <w:rsid w:val="001128E4"/>
    <w:rsid w:val="00112C01"/>
    <w:rsid w:val="00113258"/>
    <w:rsid w:val="00113342"/>
    <w:rsid w:val="00113474"/>
    <w:rsid w:val="001138E2"/>
    <w:rsid w:val="00113D5E"/>
    <w:rsid w:val="00114072"/>
    <w:rsid w:val="001141EB"/>
    <w:rsid w:val="0011425B"/>
    <w:rsid w:val="001143FA"/>
    <w:rsid w:val="0011440E"/>
    <w:rsid w:val="001144BB"/>
    <w:rsid w:val="001144CA"/>
    <w:rsid w:val="001148FF"/>
    <w:rsid w:val="00114F5F"/>
    <w:rsid w:val="00115E82"/>
    <w:rsid w:val="001161EB"/>
    <w:rsid w:val="001162F0"/>
    <w:rsid w:val="001165EF"/>
    <w:rsid w:val="00116617"/>
    <w:rsid w:val="001169C6"/>
    <w:rsid w:val="00116AE0"/>
    <w:rsid w:val="00117032"/>
    <w:rsid w:val="0011726D"/>
    <w:rsid w:val="001172B3"/>
    <w:rsid w:val="00117CCD"/>
    <w:rsid w:val="00117D31"/>
    <w:rsid w:val="001200D7"/>
    <w:rsid w:val="001209C3"/>
    <w:rsid w:val="00120FBF"/>
    <w:rsid w:val="00121337"/>
    <w:rsid w:val="001213DB"/>
    <w:rsid w:val="00121776"/>
    <w:rsid w:val="00121D1F"/>
    <w:rsid w:val="00122208"/>
    <w:rsid w:val="00122682"/>
    <w:rsid w:val="00122857"/>
    <w:rsid w:val="00122875"/>
    <w:rsid w:val="00122880"/>
    <w:rsid w:val="00122930"/>
    <w:rsid w:val="001231FC"/>
    <w:rsid w:val="0012377E"/>
    <w:rsid w:val="0012379C"/>
    <w:rsid w:val="00123869"/>
    <w:rsid w:val="001239DF"/>
    <w:rsid w:val="00124074"/>
    <w:rsid w:val="00124183"/>
    <w:rsid w:val="001244FA"/>
    <w:rsid w:val="001247AF"/>
    <w:rsid w:val="001249A3"/>
    <w:rsid w:val="00124F92"/>
    <w:rsid w:val="00125881"/>
    <w:rsid w:val="00125BC7"/>
    <w:rsid w:val="00127009"/>
    <w:rsid w:val="001276FC"/>
    <w:rsid w:val="00127CD2"/>
    <w:rsid w:val="00130412"/>
    <w:rsid w:val="00130743"/>
    <w:rsid w:val="00130D99"/>
    <w:rsid w:val="00131032"/>
    <w:rsid w:val="0013159D"/>
    <w:rsid w:val="001318B0"/>
    <w:rsid w:val="00131BF6"/>
    <w:rsid w:val="00132415"/>
    <w:rsid w:val="0013289D"/>
    <w:rsid w:val="00132945"/>
    <w:rsid w:val="00132953"/>
    <w:rsid w:val="00132D44"/>
    <w:rsid w:val="00134CAF"/>
    <w:rsid w:val="00134D4C"/>
    <w:rsid w:val="0013505D"/>
    <w:rsid w:val="0013506D"/>
    <w:rsid w:val="00135223"/>
    <w:rsid w:val="00135378"/>
    <w:rsid w:val="001361C9"/>
    <w:rsid w:val="00136786"/>
    <w:rsid w:val="00136E15"/>
    <w:rsid w:val="001372F7"/>
    <w:rsid w:val="001375C8"/>
    <w:rsid w:val="001378F2"/>
    <w:rsid w:val="001379B9"/>
    <w:rsid w:val="00137BA7"/>
    <w:rsid w:val="00137CD6"/>
    <w:rsid w:val="00137F26"/>
    <w:rsid w:val="00140122"/>
    <w:rsid w:val="00140883"/>
    <w:rsid w:val="0014135D"/>
    <w:rsid w:val="00141659"/>
    <w:rsid w:val="00141733"/>
    <w:rsid w:val="00141808"/>
    <w:rsid w:val="00141897"/>
    <w:rsid w:val="00141999"/>
    <w:rsid w:val="00141C46"/>
    <w:rsid w:val="00141C73"/>
    <w:rsid w:val="0014250F"/>
    <w:rsid w:val="001426E6"/>
    <w:rsid w:val="001429AD"/>
    <w:rsid w:val="00142A3D"/>
    <w:rsid w:val="00143128"/>
    <w:rsid w:val="0014313F"/>
    <w:rsid w:val="0014331A"/>
    <w:rsid w:val="001435B2"/>
    <w:rsid w:val="001439FA"/>
    <w:rsid w:val="00143F1E"/>
    <w:rsid w:val="00144353"/>
    <w:rsid w:val="0014468D"/>
    <w:rsid w:val="00144AEE"/>
    <w:rsid w:val="00144C28"/>
    <w:rsid w:val="00144F17"/>
    <w:rsid w:val="0014504B"/>
    <w:rsid w:val="00145050"/>
    <w:rsid w:val="001451EF"/>
    <w:rsid w:val="0014542B"/>
    <w:rsid w:val="00145650"/>
    <w:rsid w:val="00145EE1"/>
    <w:rsid w:val="00146237"/>
    <w:rsid w:val="0014624E"/>
    <w:rsid w:val="0014633B"/>
    <w:rsid w:val="001465B8"/>
    <w:rsid w:val="0014673A"/>
    <w:rsid w:val="00146B11"/>
    <w:rsid w:val="00146D43"/>
    <w:rsid w:val="00147008"/>
    <w:rsid w:val="00147169"/>
    <w:rsid w:val="00147FA2"/>
    <w:rsid w:val="001503D8"/>
    <w:rsid w:val="001504B5"/>
    <w:rsid w:val="0015144B"/>
    <w:rsid w:val="00151741"/>
    <w:rsid w:val="0015182F"/>
    <w:rsid w:val="001519F8"/>
    <w:rsid w:val="00151A5E"/>
    <w:rsid w:val="00151D49"/>
    <w:rsid w:val="00151F24"/>
    <w:rsid w:val="0015274F"/>
    <w:rsid w:val="001528E3"/>
    <w:rsid w:val="00152C73"/>
    <w:rsid w:val="0015329D"/>
    <w:rsid w:val="00153341"/>
    <w:rsid w:val="00153E6F"/>
    <w:rsid w:val="00154112"/>
    <w:rsid w:val="00154137"/>
    <w:rsid w:val="00154281"/>
    <w:rsid w:val="001544FD"/>
    <w:rsid w:val="00154E3F"/>
    <w:rsid w:val="00155140"/>
    <w:rsid w:val="0015560E"/>
    <w:rsid w:val="0015565A"/>
    <w:rsid w:val="001556BF"/>
    <w:rsid w:val="001557DB"/>
    <w:rsid w:val="00155824"/>
    <w:rsid w:val="001558AC"/>
    <w:rsid w:val="00156403"/>
    <w:rsid w:val="00156491"/>
    <w:rsid w:val="00156A41"/>
    <w:rsid w:val="00156BAA"/>
    <w:rsid w:val="00156BBD"/>
    <w:rsid w:val="00157100"/>
    <w:rsid w:val="0015749B"/>
    <w:rsid w:val="001574F1"/>
    <w:rsid w:val="00157554"/>
    <w:rsid w:val="00157A6A"/>
    <w:rsid w:val="001604C2"/>
    <w:rsid w:val="00160562"/>
    <w:rsid w:val="00160A7E"/>
    <w:rsid w:val="00160CF9"/>
    <w:rsid w:val="00160D1B"/>
    <w:rsid w:val="00160FC5"/>
    <w:rsid w:val="0016111B"/>
    <w:rsid w:val="00161124"/>
    <w:rsid w:val="0016148C"/>
    <w:rsid w:val="0016165D"/>
    <w:rsid w:val="00161EB6"/>
    <w:rsid w:val="00161ED7"/>
    <w:rsid w:val="00161F71"/>
    <w:rsid w:val="001620F3"/>
    <w:rsid w:val="0016253D"/>
    <w:rsid w:val="0016274F"/>
    <w:rsid w:val="00162786"/>
    <w:rsid w:val="0016287D"/>
    <w:rsid w:val="001628AC"/>
    <w:rsid w:val="001629F6"/>
    <w:rsid w:val="00162C0A"/>
    <w:rsid w:val="001630D4"/>
    <w:rsid w:val="0016345F"/>
    <w:rsid w:val="001634B2"/>
    <w:rsid w:val="0016352B"/>
    <w:rsid w:val="001644D1"/>
    <w:rsid w:val="00164536"/>
    <w:rsid w:val="00164695"/>
    <w:rsid w:val="00164755"/>
    <w:rsid w:val="001648F1"/>
    <w:rsid w:val="0016498A"/>
    <w:rsid w:val="0016520B"/>
    <w:rsid w:val="001659D9"/>
    <w:rsid w:val="00165B4A"/>
    <w:rsid w:val="00165DC2"/>
    <w:rsid w:val="00165E1C"/>
    <w:rsid w:val="00166059"/>
    <w:rsid w:val="001660C3"/>
    <w:rsid w:val="001666B5"/>
    <w:rsid w:val="00166D86"/>
    <w:rsid w:val="0016737C"/>
    <w:rsid w:val="00167516"/>
    <w:rsid w:val="00167794"/>
    <w:rsid w:val="00167AED"/>
    <w:rsid w:val="0017068F"/>
    <w:rsid w:val="0017099D"/>
    <w:rsid w:val="00170D73"/>
    <w:rsid w:val="00171126"/>
    <w:rsid w:val="00171235"/>
    <w:rsid w:val="00171286"/>
    <w:rsid w:val="00171319"/>
    <w:rsid w:val="00171484"/>
    <w:rsid w:val="001714E0"/>
    <w:rsid w:val="00171666"/>
    <w:rsid w:val="0017174C"/>
    <w:rsid w:val="00171812"/>
    <w:rsid w:val="00171BD1"/>
    <w:rsid w:val="001720A8"/>
    <w:rsid w:val="00172389"/>
    <w:rsid w:val="0017266A"/>
    <w:rsid w:val="001732FF"/>
    <w:rsid w:val="00173479"/>
    <w:rsid w:val="00173670"/>
    <w:rsid w:val="00173B38"/>
    <w:rsid w:val="00173CE5"/>
    <w:rsid w:val="0017461C"/>
    <w:rsid w:val="001747BE"/>
    <w:rsid w:val="00174F35"/>
    <w:rsid w:val="001752D0"/>
    <w:rsid w:val="001759FC"/>
    <w:rsid w:val="00175A00"/>
    <w:rsid w:val="00175A0F"/>
    <w:rsid w:val="001761CB"/>
    <w:rsid w:val="0017622C"/>
    <w:rsid w:val="001765DB"/>
    <w:rsid w:val="00176A8F"/>
    <w:rsid w:val="00176D55"/>
    <w:rsid w:val="001775E8"/>
    <w:rsid w:val="00177AC3"/>
    <w:rsid w:val="001802F1"/>
    <w:rsid w:val="00180304"/>
    <w:rsid w:val="0018059E"/>
    <w:rsid w:val="0018067E"/>
    <w:rsid w:val="00180846"/>
    <w:rsid w:val="00180CBB"/>
    <w:rsid w:val="00181AAC"/>
    <w:rsid w:val="00181F84"/>
    <w:rsid w:val="00182370"/>
    <w:rsid w:val="00182426"/>
    <w:rsid w:val="00182507"/>
    <w:rsid w:val="001825FA"/>
    <w:rsid w:val="00182A44"/>
    <w:rsid w:val="00182C25"/>
    <w:rsid w:val="00182EE2"/>
    <w:rsid w:val="00182FBC"/>
    <w:rsid w:val="00183248"/>
    <w:rsid w:val="001836EF"/>
    <w:rsid w:val="0018376F"/>
    <w:rsid w:val="00183956"/>
    <w:rsid w:val="00183D9D"/>
    <w:rsid w:val="001842EB"/>
    <w:rsid w:val="00184B69"/>
    <w:rsid w:val="00184D02"/>
    <w:rsid w:val="00184E7C"/>
    <w:rsid w:val="00185230"/>
    <w:rsid w:val="001853FE"/>
    <w:rsid w:val="00185CD3"/>
    <w:rsid w:val="00185E90"/>
    <w:rsid w:val="00186723"/>
    <w:rsid w:val="00187242"/>
    <w:rsid w:val="00187965"/>
    <w:rsid w:val="00187C57"/>
    <w:rsid w:val="00187C91"/>
    <w:rsid w:val="00187DBA"/>
    <w:rsid w:val="00187ECF"/>
    <w:rsid w:val="00190271"/>
    <w:rsid w:val="00190399"/>
    <w:rsid w:val="00190586"/>
    <w:rsid w:val="00190C2A"/>
    <w:rsid w:val="00190DBB"/>
    <w:rsid w:val="00190E4E"/>
    <w:rsid w:val="00190FE8"/>
    <w:rsid w:val="00191315"/>
    <w:rsid w:val="00191402"/>
    <w:rsid w:val="0019176D"/>
    <w:rsid w:val="0019235E"/>
    <w:rsid w:val="00192437"/>
    <w:rsid w:val="0019291B"/>
    <w:rsid w:val="001931F9"/>
    <w:rsid w:val="001933F7"/>
    <w:rsid w:val="0019355E"/>
    <w:rsid w:val="001936AD"/>
    <w:rsid w:val="00193782"/>
    <w:rsid w:val="00193ED9"/>
    <w:rsid w:val="0019419C"/>
    <w:rsid w:val="001944CA"/>
    <w:rsid w:val="001948CB"/>
    <w:rsid w:val="001954A0"/>
    <w:rsid w:val="0019563A"/>
    <w:rsid w:val="00195B42"/>
    <w:rsid w:val="00195EB9"/>
    <w:rsid w:val="00195F3A"/>
    <w:rsid w:val="0019614C"/>
    <w:rsid w:val="001968A7"/>
    <w:rsid w:val="00196EFB"/>
    <w:rsid w:val="001972EB"/>
    <w:rsid w:val="001974F0"/>
    <w:rsid w:val="001977DC"/>
    <w:rsid w:val="00197908"/>
    <w:rsid w:val="00197A05"/>
    <w:rsid w:val="00197D43"/>
    <w:rsid w:val="00197E73"/>
    <w:rsid w:val="00197F6F"/>
    <w:rsid w:val="0019C1E2"/>
    <w:rsid w:val="001A0049"/>
    <w:rsid w:val="001A02A4"/>
    <w:rsid w:val="001A02D2"/>
    <w:rsid w:val="001A0557"/>
    <w:rsid w:val="001A0744"/>
    <w:rsid w:val="001A1099"/>
    <w:rsid w:val="001A1604"/>
    <w:rsid w:val="001A168D"/>
    <w:rsid w:val="001A1784"/>
    <w:rsid w:val="001A1E63"/>
    <w:rsid w:val="001A217B"/>
    <w:rsid w:val="001A2417"/>
    <w:rsid w:val="001A257E"/>
    <w:rsid w:val="001A27B6"/>
    <w:rsid w:val="001A290F"/>
    <w:rsid w:val="001A2ABF"/>
    <w:rsid w:val="001A3355"/>
    <w:rsid w:val="001A3C5A"/>
    <w:rsid w:val="001A3CDA"/>
    <w:rsid w:val="001A46D5"/>
    <w:rsid w:val="001A4829"/>
    <w:rsid w:val="001A48E6"/>
    <w:rsid w:val="001A4E0F"/>
    <w:rsid w:val="001A5196"/>
    <w:rsid w:val="001A54C3"/>
    <w:rsid w:val="001A57A9"/>
    <w:rsid w:val="001A5819"/>
    <w:rsid w:val="001A59D2"/>
    <w:rsid w:val="001A5A6A"/>
    <w:rsid w:val="001A5DB3"/>
    <w:rsid w:val="001A6017"/>
    <w:rsid w:val="001A63AD"/>
    <w:rsid w:val="001A6933"/>
    <w:rsid w:val="001A6E1E"/>
    <w:rsid w:val="001A6F64"/>
    <w:rsid w:val="001A75E8"/>
    <w:rsid w:val="001A75F4"/>
    <w:rsid w:val="001A775A"/>
    <w:rsid w:val="001A7F46"/>
    <w:rsid w:val="001B0218"/>
    <w:rsid w:val="001B022A"/>
    <w:rsid w:val="001B053F"/>
    <w:rsid w:val="001B0A64"/>
    <w:rsid w:val="001B15E5"/>
    <w:rsid w:val="001B189A"/>
    <w:rsid w:val="001B1DF0"/>
    <w:rsid w:val="001B2186"/>
    <w:rsid w:val="001B2B5C"/>
    <w:rsid w:val="001B2C66"/>
    <w:rsid w:val="001B35A4"/>
    <w:rsid w:val="001B39C6"/>
    <w:rsid w:val="001B3A10"/>
    <w:rsid w:val="001B3E35"/>
    <w:rsid w:val="001B4CC9"/>
    <w:rsid w:val="001B4F48"/>
    <w:rsid w:val="001B50E8"/>
    <w:rsid w:val="001B5280"/>
    <w:rsid w:val="001B542C"/>
    <w:rsid w:val="001B542F"/>
    <w:rsid w:val="001B5602"/>
    <w:rsid w:val="001B5878"/>
    <w:rsid w:val="001B5ABA"/>
    <w:rsid w:val="001B6077"/>
    <w:rsid w:val="001B62D9"/>
    <w:rsid w:val="001B635A"/>
    <w:rsid w:val="001B6413"/>
    <w:rsid w:val="001B66C3"/>
    <w:rsid w:val="001B68A5"/>
    <w:rsid w:val="001B6AB1"/>
    <w:rsid w:val="001B6E61"/>
    <w:rsid w:val="001B79B7"/>
    <w:rsid w:val="001B7E5D"/>
    <w:rsid w:val="001C0593"/>
    <w:rsid w:val="001C0986"/>
    <w:rsid w:val="001C0C6D"/>
    <w:rsid w:val="001C1492"/>
    <w:rsid w:val="001C14B1"/>
    <w:rsid w:val="001C1C4B"/>
    <w:rsid w:val="001C1F69"/>
    <w:rsid w:val="001C222A"/>
    <w:rsid w:val="001C22C6"/>
    <w:rsid w:val="001C2E01"/>
    <w:rsid w:val="001C31A2"/>
    <w:rsid w:val="001C395E"/>
    <w:rsid w:val="001C42AF"/>
    <w:rsid w:val="001C4C51"/>
    <w:rsid w:val="001C4D96"/>
    <w:rsid w:val="001C4E52"/>
    <w:rsid w:val="001C4E83"/>
    <w:rsid w:val="001C4E87"/>
    <w:rsid w:val="001C4FA6"/>
    <w:rsid w:val="001C55C3"/>
    <w:rsid w:val="001C5611"/>
    <w:rsid w:val="001C562C"/>
    <w:rsid w:val="001C563C"/>
    <w:rsid w:val="001C5E89"/>
    <w:rsid w:val="001C61E0"/>
    <w:rsid w:val="001C658B"/>
    <w:rsid w:val="001C6667"/>
    <w:rsid w:val="001C680A"/>
    <w:rsid w:val="001C69A2"/>
    <w:rsid w:val="001C69AD"/>
    <w:rsid w:val="001C6AD6"/>
    <w:rsid w:val="001C7050"/>
    <w:rsid w:val="001C7144"/>
    <w:rsid w:val="001C71E2"/>
    <w:rsid w:val="001C74D1"/>
    <w:rsid w:val="001C758C"/>
    <w:rsid w:val="001C7608"/>
    <w:rsid w:val="001C7D29"/>
    <w:rsid w:val="001D014C"/>
    <w:rsid w:val="001D03DA"/>
    <w:rsid w:val="001D03E3"/>
    <w:rsid w:val="001D0734"/>
    <w:rsid w:val="001D0DC2"/>
    <w:rsid w:val="001D0F9F"/>
    <w:rsid w:val="001D1176"/>
    <w:rsid w:val="001D11DD"/>
    <w:rsid w:val="001D142F"/>
    <w:rsid w:val="001D14E2"/>
    <w:rsid w:val="001D1764"/>
    <w:rsid w:val="001D182A"/>
    <w:rsid w:val="001D18FF"/>
    <w:rsid w:val="001D1F5D"/>
    <w:rsid w:val="001D1FC4"/>
    <w:rsid w:val="001D2864"/>
    <w:rsid w:val="001D2D62"/>
    <w:rsid w:val="001D3551"/>
    <w:rsid w:val="001D3576"/>
    <w:rsid w:val="001D3689"/>
    <w:rsid w:val="001D3DCE"/>
    <w:rsid w:val="001D3DD8"/>
    <w:rsid w:val="001D3FBD"/>
    <w:rsid w:val="001D4297"/>
    <w:rsid w:val="001D439A"/>
    <w:rsid w:val="001D43E6"/>
    <w:rsid w:val="001D4770"/>
    <w:rsid w:val="001D4B96"/>
    <w:rsid w:val="001D4D7B"/>
    <w:rsid w:val="001D50AC"/>
    <w:rsid w:val="001D520D"/>
    <w:rsid w:val="001D5229"/>
    <w:rsid w:val="001D5414"/>
    <w:rsid w:val="001D588A"/>
    <w:rsid w:val="001D5A30"/>
    <w:rsid w:val="001D5B9D"/>
    <w:rsid w:val="001D5D22"/>
    <w:rsid w:val="001D5EE4"/>
    <w:rsid w:val="001D6DE5"/>
    <w:rsid w:val="001D7092"/>
    <w:rsid w:val="001D7228"/>
    <w:rsid w:val="001D73B3"/>
    <w:rsid w:val="001D74D8"/>
    <w:rsid w:val="001D76BA"/>
    <w:rsid w:val="001D7D6E"/>
    <w:rsid w:val="001D7EE4"/>
    <w:rsid w:val="001E001D"/>
    <w:rsid w:val="001E052C"/>
    <w:rsid w:val="001E1558"/>
    <w:rsid w:val="001E163B"/>
    <w:rsid w:val="001E17E3"/>
    <w:rsid w:val="001E21A4"/>
    <w:rsid w:val="001E2603"/>
    <w:rsid w:val="001E284F"/>
    <w:rsid w:val="001E2FB1"/>
    <w:rsid w:val="001E316B"/>
    <w:rsid w:val="001E3236"/>
    <w:rsid w:val="001E3977"/>
    <w:rsid w:val="001E3D82"/>
    <w:rsid w:val="001E40B8"/>
    <w:rsid w:val="001E40F0"/>
    <w:rsid w:val="001E44E5"/>
    <w:rsid w:val="001E472B"/>
    <w:rsid w:val="001E4929"/>
    <w:rsid w:val="001E4C8F"/>
    <w:rsid w:val="001E4CAC"/>
    <w:rsid w:val="001E533A"/>
    <w:rsid w:val="001E534F"/>
    <w:rsid w:val="001E614B"/>
    <w:rsid w:val="001E6702"/>
    <w:rsid w:val="001E68D2"/>
    <w:rsid w:val="001E6AD8"/>
    <w:rsid w:val="001E71A4"/>
    <w:rsid w:val="001E7B28"/>
    <w:rsid w:val="001F0363"/>
    <w:rsid w:val="001F0505"/>
    <w:rsid w:val="001F0B5D"/>
    <w:rsid w:val="001F108F"/>
    <w:rsid w:val="001F148F"/>
    <w:rsid w:val="001F14C8"/>
    <w:rsid w:val="001F177E"/>
    <w:rsid w:val="001F1931"/>
    <w:rsid w:val="001F1D64"/>
    <w:rsid w:val="001F200C"/>
    <w:rsid w:val="001F21F5"/>
    <w:rsid w:val="001F2468"/>
    <w:rsid w:val="001F2858"/>
    <w:rsid w:val="001F2878"/>
    <w:rsid w:val="001F2FE7"/>
    <w:rsid w:val="001F305B"/>
    <w:rsid w:val="001F325C"/>
    <w:rsid w:val="001F398A"/>
    <w:rsid w:val="001F3BA0"/>
    <w:rsid w:val="001F4077"/>
    <w:rsid w:val="001F4584"/>
    <w:rsid w:val="001F4BE0"/>
    <w:rsid w:val="001F4FDF"/>
    <w:rsid w:val="001F5CE4"/>
    <w:rsid w:val="001F67A2"/>
    <w:rsid w:val="001F6ED8"/>
    <w:rsid w:val="001F7871"/>
    <w:rsid w:val="001F7D65"/>
    <w:rsid w:val="0020015B"/>
    <w:rsid w:val="00200198"/>
    <w:rsid w:val="002002E4"/>
    <w:rsid w:val="00200310"/>
    <w:rsid w:val="0020088D"/>
    <w:rsid w:val="00200A63"/>
    <w:rsid w:val="00200D76"/>
    <w:rsid w:val="00201039"/>
    <w:rsid w:val="002010A0"/>
    <w:rsid w:val="002010BA"/>
    <w:rsid w:val="002010EA"/>
    <w:rsid w:val="00201110"/>
    <w:rsid w:val="0020125E"/>
    <w:rsid w:val="00201350"/>
    <w:rsid w:val="00201436"/>
    <w:rsid w:val="00201476"/>
    <w:rsid w:val="002015DA"/>
    <w:rsid w:val="00201AB7"/>
    <w:rsid w:val="00201C29"/>
    <w:rsid w:val="00201E4A"/>
    <w:rsid w:val="00201E4D"/>
    <w:rsid w:val="002021C8"/>
    <w:rsid w:val="0020249F"/>
    <w:rsid w:val="00202537"/>
    <w:rsid w:val="00202572"/>
    <w:rsid w:val="0020261F"/>
    <w:rsid w:val="002027AD"/>
    <w:rsid w:val="0020280B"/>
    <w:rsid w:val="002028D0"/>
    <w:rsid w:val="00202CEF"/>
    <w:rsid w:val="00202DFC"/>
    <w:rsid w:val="0020324C"/>
    <w:rsid w:val="00203412"/>
    <w:rsid w:val="002036F8"/>
    <w:rsid w:val="00203800"/>
    <w:rsid w:val="00203A6C"/>
    <w:rsid w:val="00203F36"/>
    <w:rsid w:val="002045CD"/>
    <w:rsid w:val="002045F9"/>
    <w:rsid w:val="00204776"/>
    <w:rsid w:val="00204872"/>
    <w:rsid w:val="00204E0A"/>
    <w:rsid w:val="002053F8"/>
    <w:rsid w:val="00205719"/>
    <w:rsid w:val="002058BA"/>
    <w:rsid w:val="0020599D"/>
    <w:rsid w:val="002060CF"/>
    <w:rsid w:val="0020648C"/>
    <w:rsid w:val="0020658E"/>
    <w:rsid w:val="0020689C"/>
    <w:rsid w:val="00206955"/>
    <w:rsid w:val="00206960"/>
    <w:rsid w:val="002069F5"/>
    <w:rsid w:val="00206D7F"/>
    <w:rsid w:val="00206F0C"/>
    <w:rsid w:val="00206F2F"/>
    <w:rsid w:val="00207264"/>
    <w:rsid w:val="002072D5"/>
    <w:rsid w:val="00207C13"/>
    <w:rsid w:val="00207C74"/>
    <w:rsid w:val="0021058F"/>
    <w:rsid w:val="002109FA"/>
    <w:rsid w:val="00210F6A"/>
    <w:rsid w:val="002111F2"/>
    <w:rsid w:val="00211868"/>
    <w:rsid w:val="002118E6"/>
    <w:rsid w:val="00211947"/>
    <w:rsid w:val="00211E46"/>
    <w:rsid w:val="002125C1"/>
    <w:rsid w:val="002127AD"/>
    <w:rsid w:val="00212A08"/>
    <w:rsid w:val="00212B05"/>
    <w:rsid w:val="00212BB6"/>
    <w:rsid w:val="00213744"/>
    <w:rsid w:val="0021380B"/>
    <w:rsid w:val="00213D51"/>
    <w:rsid w:val="00214058"/>
    <w:rsid w:val="002140A5"/>
    <w:rsid w:val="0021470D"/>
    <w:rsid w:val="00214D74"/>
    <w:rsid w:val="00215350"/>
    <w:rsid w:val="0021547B"/>
    <w:rsid w:val="002155F6"/>
    <w:rsid w:val="0021582D"/>
    <w:rsid w:val="00215AE0"/>
    <w:rsid w:val="00215CB4"/>
    <w:rsid w:val="00215F24"/>
    <w:rsid w:val="00216087"/>
    <w:rsid w:val="0021626C"/>
    <w:rsid w:val="00216631"/>
    <w:rsid w:val="002166B5"/>
    <w:rsid w:val="002171BF"/>
    <w:rsid w:val="00217302"/>
    <w:rsid w:val="00217318"/>
    <w:rsid w:val="00217494"/>
    <w:rsid w:val="00217495"/>
    <w:rsid w:val="00217699"/>
    <w:rsid w:val="002200B2"/>
    <w:rsid w:val="00220322"/>
    <w:rsid w:val="00220878"/>
    <w:rsid w:val="00220CCC"/>
    <w:rsid w:val="00220FE4"/>
    <w:rsid w:val="00221022"/>
    <w:rsid w:val="002212C9"/>
    <w:rsid w:val="0022131C"/>
    <w:rsid w:val="00221884"/>
    <w:rsid w:val="00221F61"/>
    <w:rsid w:val="00222337"/>
    <w:rsid w:val="00222600"/>
    <w:rsid w:val="0022295E"/>
    <w:rsid w:val="00222BB9"/>
    <w:rsid w:val="0022307C"/>
    <w:rsid w:val="00223A6D"/>
    <w:rsid w:val="00223AFF"/>
    <w:rsid w:val="00223EB5"/>
    <w:rsid w:val="002246B5"/>
    <w:rsid w:val="00224F2E"/>
    <w:rsid w:val="002254A8"/>
    <w:rsid w:val="0022560B"/>
    <w:rsid w:val="00225F1D"/>
    <w:rsid w:val="00226366"/>
    <w:rsid w:val="002270A5"/>
    <w:rsid w:val="002272A6"/>
    <w:rsid w:val="00227434"/>
    <w:rsid w:val="00227556"/>
    <w:rsid w:val="002276B6"/>
    <w:rsid w:val="002279DF"/>
    <w:rsid w:val="00227A63"/>
    <w:rsid w:val="00230670"/>
    <w:rsid w:val="0023069F"/>
    <w:rsid w:val="00230B9C"/>
    <w:rsid w:val="00230BA9"/>
    <w:rsid w:val="00230BD8"/>
    <w:rsid w:val="00230EAC"/>
    <w:rsid w:val="00230F9F"/>
    <w:rsid w:val="00231350"/>
    <w:rsid w:val="00231F48"/>
    <w:rsid w:val="0023219B"/>
    <w:rsid w:val="00232A3F"/>
    <w:rsid w:val="00232C0B"/>
    <w:rsid w:val="00232CE3"/>
    <w:rsid w:val="00233799"/>
    <w:rsid w:val="00233A29"/>
    <w:rsid w:val="002342EE"/>
    <w:rsid w:val="002348E7"/>
    <w:rsid w:val="00234CC4"/>
    <w:rsid w:val="0023503D"/>
    <w:rsid w:val="002351ED"/>
    <w:rsid w:val="002353F4"/>
    <w:rsid w:val="0023542A"/>
    <w:rsid w:val="002356C6"/>
    <w:rsid w:val="0023573E"/>
    <w:rsid w:val="002358CD"/>
    <w:rsid w:val="00235B18"/>
    <w:rsid w:val="002365ED"/>
    <w:rsid w:val="00236867"/>
    <w:rsid w:val="00236B90"/>
    <w:rsid w:val="00237633"/>
    <w:rsid w:val="0023790A"/>
    <w:rsid w:val="00237B8B"/>
    <w:rsid w:val="002400B2"/>
    <w:rsid w:val="00240B9B"/>
    <w:rsid w:val="00240BBE"/>
    <w:rsid w:val="00240F0D"/>
    <w:rsid w:val="002412F7"/>
    <w:rsid w:val="00241620"/>
    <w:rsid w:val="002420A6"/>
    <w:rsid w:val="00242834"/>
    <w:rsid w:val="002428F9"/>
    <w:rsid w:val="00243AF5"/>
    <w:rsid w:val="00243CE5"/>
    <w:rsid w:val="002448A4"/>
    <w:rsid w:val="002448F2"/>
    <w:rsid w:val="002449FB"/>
    <w:rsid w:val="00244ABB"/>
    <w:rsid w:val="00244BB1"/>
    <w:rsid w:val="0024501D"/>
    <w:rsid w:val="0024510B"/>
    <w:rsid w:val="00245701"/>
    <w:rsid w:val="00245E83"/>
    <w:rsid w:val="00245EB3"/>
    <w:rsid w:val="002463CF"/>
    <w:rsid w:val="00246BD1"/>
    <w:rsid w:val="00246C40"/>
    <w:rsid w:val="0024708C"/>
    <w:rsid w:val="002470EB"/>
    <w:rsid w:val="002471C3"/>
    <w:rsid w:val="002476A5"/>
    <w:rsid w:val="002500A9"/>
    <w:rsid w:val="00250224"/>
    <w:rsid w:val="00250278"/>
    <w:rsid w:val="0025049B"/>
    <w:rsid w:val="002508C4"/>
    <w:rsid w:val="00250D6E"/>
    <w:rsid w:val="00251325"/>
    <w:rsid w:val="00251682"/>
    <w:rsid w:val="00251AF7"/>
    <w:rsid w:val="00252232"/>
    <w:rsid w:val="00252689"/>
    <w:rsid w:val="002528BB"/>
    <w:rsid w:val="00252B6C"/>
    <w:rsid w:val="00252EB3"/>
    <w:rsid w:val="00253061"/>
    <w:rsid w:val="00253C8A"/>
    <w:rsid w:val="00253D10"/>
    <w:rsid w:val="002544DF"/>
    <w:rsid w:val="00254510"/>
    <w:rsid w:val="002545D1"/>
    <w:rsid w:val="002547E0"/>
    <w:rsid w:val="00254A01"/>
    <w:rsid w:val="00254A30"/>
    <w:rsid w:val="002557CB"/>
    <w:rsid w:val="002557F2"/>
    <w:rsid w:val="00255803"/>
    <w:rsid w:val="002564CE"/>
    <w:rsid w:val="00256873"/>
    <w:rsid w:val="00256E8B"/>
    <w:rsid w:val="002571DE"/>
    <w:rsid w:val="002573AC"/>
    <w:rsid w:val="00257517"/>
    <w:rsid w:val="002575E4"/>
    <w:rsid w:val="00257CB4"/>
    <w:rsid w:val="0026016D"/>
    <w:rsid w:val="00260D28"/>
    <w:rsid w:val="0026106C"/>
    <w:rsid w:val="00261A18"/>
    <w:rsid w:val="002621DC"/>
    <w:rsid w:val="0026262F"/>
    <w:rsid w:val="00262B92"/>
    <w:rsid w:val="00262C0C"/>
    <w:rsid w:val="00262C62"/>
    <w:rsid w:val="00262D1C"/>
    <w:rsid w:val="00262F72"/>
    <w:rsid w:val="00263186"/>
    <w:rsid w:val="00263227"/>
    <w:rsid w:val="002633CA"/>
    <w:rsid w:val="00263448"/>
    <w:rsid w:val="00263467"/>
    <w:rsid w:val="002635FA"/>
    <w:rsid w:val="002636D9"/>
    <w:rsid w:val="00263AA0"/>
    <w:rsid w:val="00263BDE"/>
    <w:rsid w:val="00263D3A"/>
    <w:rsid w:val="0026434B"/>
    <w:rsid w:val="002643A6"/>
    <w:rsid w:val="002645C7"/>
    <w:rsid w:val="00264684"/>
    <w:rsid w:val="00265017"/>
    <w:rsid w:val="002650BE"/>
    <w:rsid w:val="00265280"/>
    <w:rsid w:val="00265635"/>
    <w:rsid w:val="002656D7"/>
    <w:rsid w:val="0026570D"/>
    <w:rsid w:val="002659E8"/>
    <w:rsid w:val="00265D14"/>
    <w:rsid w:val="00265F5B"/>
    <w:rsid w:val="0026604F"/>
    <w:rsid w:val="0026668A"/>
    <w:rsid w:val="002669B7"/>
    <w:rsid w:val="002669D3"/>
    <w:rsid w:val="00267056"/>
    <w:rsid w:val="0026735C"/>
    <w:rsid w:val="00267507"/>
    <w:rsid w:val="002677E8"/>
    <w:rsid w:val="00267CE0"/>
    <w:rsid w:val="00270279"/>
    <w:rsid w:val="00272CD9"/>
    <w:rsid w:val="002731D2"/>
    <w:rsid w:val="002731FF"/>
    <w:rsid w:val="0027342B"/>
    <w:rsid w:val="0027347A"/>
    <w:rsid w:val="002734E1"/>
    <w:rsid w:val="00273A19"/>
    <w:rsid w:val="00274347"/>
    <w:rsid w:val="00274634"/>
    <w:rsid w:val="00274673"/>
    <w:rsid w:val="00274774"/>
    <w:rsid w:val="00274A7E"/>
    <w:rsid w:val="00274D31"/>
    <w:rsid w:val="00274E64"/>
    <w:rsid w:val="0027535B"/>
    <w:rsid w:val="002758BA"/>
    <w:rsid w:val="00275B24"/>
    <w:rsid w:val="00275EAA"/>
    <w:rsid w:val="002766CF"/>
    <w:rsid w:val="002768CF"/>
    <w:rsid w:val="00276B14"/>
    <w:rsid w:val="00276C58"/>
    <w:rsid w:val="00276C86"/>
    <w:rsid w:val="00277319"/>
    <w:rsid w:val="0027743D"/>
    <w:rsid w:val="002774A1"/>
    <w:rsid w:val="0027758B"/>
    <w:rsid w:val="00280B0C"/>
    <w:rsid w:val="0028149A"/>
    <w:rsid w:val="00281C82"/>
    <w:rsid w:val="00282847"/>
    <w:rsid w:val="00282CF7"/>
    <w:rsid w:val="00282E57"/>
    <w:rsid w:val="00282F7A"/>
    <w:rsid w:val="00282FE9"/>
    <w:rsid w:val="002834DA"/>
    <w:rsid w:val="0028378A"/>
    <w:rsid w:val="00283B56"/>
    <w:rsid w:val="00283BAF"/>
    <w:rsid w:val="00284591"/>
    <w:rsid w:val="002847A0"/>
    <w:rsid w:val="00284975"/>
    <w:rsid w:val="0028550B"/>
    <w:rsid w:val="002856CA"/>
    <w:rsid w:val="00285747"/>
    <w:rsid w:val="00285C1D"/>
    <w:rsid w:val="00285DDE"/>
    <w:rsid w:val="00286940"/>
    <w:rsid w:val="00286A1C"/>
    <w:rsid w:val="002873CC"/>
    <w:rsid w:val="00287925"/>
    <w:rsid w:val="00290157"/>
    <w:rsid w:val="00290370"/>
    <w:rsid w:val="0029052A"/>
    <w:rsid w:val="002906F9"/>
    <w:rsid w:val="00291469"/>
    <w:rsid w:val="002916B1"/>
    <w:rsid w:val="00291DD2"/>
    <w:rsid w:val="00291F4A"/>
    <w:rsid w:val="00292374"/>
    <w:rsid w:val="002926A2"/>
    <w:rsid w:val="002927AD"/>
    <w:rsid w:val="00292838"/>
    <w:rsid w:val="00292B7E"/>
    <w:rsid w:val="00292B92"/>
    <w:rsid w:val="00292B9E"/>
    <w:rsid w:val="00292C21"/>
    <w:rsid w:val="0029347B"/>
    <w:rsid w:val="0029369B"/>
    <w:rsid w:val="002938A0"/>
    <w:rsid w:val="00293B81"/>
    <w:rsid w:val="00294BB1"/>
    <w:rsid w:val="00294F00"/>
    <w:rsid w:val="002951F0"/>
    <w:rsid w:val="0029593B"/>
    <w:rsid w:val="00295A45"/>
    <w:rsid w:val="002960CF"/>
    <w:rsid w:val="00296A1C"/>
    <w:rsid w:val="00297579"/>
    <w:rsid w:val="002A0230"/>
    <w:rsid w:val="002A06AA"/>
    <w:rsid w:val="002A0921"/>
    <w:rsid w:val="002A0F2E"/>
    <w:rsid w:val="002A15AF"/>
    <w:rsid w:val="002A1824"/>
    <w:rsid w:val="002A1E4D"/>
    <w:rsid w:val="002A3253"/>
    <w:rsid w:val="002A3713"/>
    <w:rsid w:val="002A41F4"/>
    <w:rsid w:val="002A4368"/>
    <w:rsid w:val="002A43E3"/>
    <w:rsid w:val="002A4994"/>
    <w:rsid w:val="002A4ECC"/>
    <w:rsid w:val="002A5AC4"/>
    <w:rsid w:val="002A5C24"/>
    <w:rsid w:val="002A5DF5"/>
    <w:rsid w:val="002A6357"/>
    <w:rsid w:val="002A66FA"/>
    <w:rsid w:val="002A6951"/>
    <w:rsid w:val="002A6E86"/>
    <w:rsid w:val="002A6EF7"/>
    <w:rsid w:val="002A6F09"/>
    <w:rsid w:val="002A749F"/>
    <w:rsid w:val="002A7518"/>
    <w:rsid w:val="002A76E7"/>
    <w:rsid w:val="002A78E0"/>
    <w:rsid w:val="002A7A82"/>
    <w:rsid w:val="002A7B18"/>
    <w:rsid w:val="002A7F1E"/>
    <w:rsid w:val="002B00A9"/>
    <w:rsid w:val="002B01D5"/>
    <w:rsid w:val="002B042C"/>
    <w:rsid w:val="002B05ED"/>
    <w:rsid w:val="002B069F"/>
    <w:rsid w:val="002B0A3B"/>
    <w:rsid w:val="002B0CA9"/>
    <w:rsid w:val="002B0E4B"/>
    <w:rsid w:val="002B14D6"/>
    <w:rsid w:val="002B1BAF"/>
    <w:rsid w:val="002B2236"/>
    <w:rsid w:val="002B24FA"/>
    <w:rsid w:val="002B3123"/>
    <w:rsid w:val="002B3233"/>
    <w:rsid w:val="002B359B"/>
    <w:rsid w:val="002B36AE"/>
    <w:rsid w:val="002B3903"/>
    <w:rsid w:val="002B39E8"/>
    <w:rsid w:val="002B3DD3"/>
    <w:rsid w:val="002B3F97"/>
    <w:rsid w:val="002B4136"/>
    <w:rsid w:val="002B415E"/>
    <w:rsid w:val="002B4686"/>
    <w:rsid w:val="002B46EB"/>
    <w:rsid w:val="002B4734"/>
    <w:rsid w:val="002B4A61"/>
    <w:rsid w:val="002B4AB3"/>
    <w:rsid w:val="002B4DD7"/>
    <w:rsid w:val="002B5700"/>
    <w:rsid w:val="002B59EC"/>
    <w:rsid w:val="002B6121"/>
    <w:rsid w:val="002B6E52"/>
    <w:rsid w:val="002B6EDC"/>
    <w:rsid w:val="002B6EEE"/>
    <w:rsid w:val="002B726A"/>
    <w:rsid w:val="002B74E5"/>
    <w:rsid w:val="002B784B"/>
    <w:rsid w:val="002B7AFE"/>
    <w:rsid w:val="002B7CBB"/>
    <w:rsid w:val="002C0279"/>
    <w:rsid w:val="002C07B2"/>
    <w:rsid w:val="002C0B51"/>
    <w:rsid w:val="002C0E47"/>
    <w:rsid w:val="002C1506"/>
    <w:rsid w:val="002C1B1F"/>
    <w:rsid w:val="002C1DD4"/>
    <w:rsid w:val="002C1E16"/>
    <w:rsid w:val="002C1F2A"/>
    <w:rsid w:val="002C24C4"/>
    <w:rsid w:val="002C2BD8"/>
    <w:rsid w:val="002C303D"/>
    <w:rsid w:val="002C31B7"/>
    <w:rsid w:val="002C32B5"/>
    <w:rsid w:val="002C372B"/>
    <w:rsid w:val="002C3809"/>
    <w:rsid w:val="002C383B"/>
    <w:rsid w:val="002C3F83"/>
    <w:rsid w:val="002C3FED"/>
    <w:rsid w:val="002C4143"/>
    <w:rsid w:val="002C4201"/>
    <w:rsid w:val="002C42FD"/>
    <w:rsid w:val="002C449B"/>
    <w:rsid w:val="002C4ACD"/>
    <w:rsid w:val="002C4C2A"/>
    <w:rsid w:val="002C4F10"/>
    <w:rsid w:val="002C4F2A"/>
    <w:rsid w:val="002C4F87"/>
    <w:rsid w:val="002C5542"/>
    <w:rsid w:val="002C578E"/>
    <w:rsid w:val="002C58D6"/>
    <w:rsid w:val="002C591E"/>
    <w:rsid w:val="002C5C64"/>
    <w:rsid w:val="002C5F71"/>
    <w:rsid w:val="002C6509"/>
    <w:rsid w:val="002C6E4E"/>
    <w:rsid w:val="002C723C"/>
    <w:rsid w:val="002C72E9"/>
    <w:rsid w:val="002C7A73"/>
    <w:rsid w:val="002D027E"/>
    <w:rsid w:val="002D0A37"/>
    <w:rsid w:val="002D10AF"/>
    <w:rsid w:val="002D1610"/>
    <w:rsid w:val="002D1656"/>
    <w:rsid w:val="002D165C"/>
    <w:rsid w:val="002D16DB"/>
    <w:rsid w:val="002D1EB6"/>
    <w:rsid w:val="002D1F95"/>
    <w:rsid w:val="002D2135"/>
    <w:rsid w:val="002D2166"/>
    <w:rsid w:val="002D2167"/>
    <w:rsid w:val="002D229D"/>
    <w:rsid w:val="002D22E8"/>
    <w:rsid w:val="002D25A6"/>
    <w:rsid w:val="002D2D52"/>
    <w:rsid w:val="002D2E72"/>
    <w:rsid w:val="002D2FB1"/>
    <w:rsid w:val="002D37CC"/>
    <w:rsid w:val="002D3DF2"/>
    <w:rsid w:val="002D3E05"/>
    <w:rsid w:val="002D4050"/>
    <w:rsid w:val="002D42F1"/>
    <w:rsid w:val="002D4382"/>
    <w:rsid w:val="002D4708"/>
    <w:rsid w:val="002D4785"/>
    <w:rsid w:val="002D4A0E"/>
    <w:rsid w:val="002D4B4C"/>
    <w:rsid w:val="002D4C24"/>
    <w:rsid w:val="002D4E1F"/>
    <w:rsid w:val="002D5036"/>
    <w:rsid w:val="002D504A"/>
    <w:rsid w:val="002D51E5"/>
    <w:rsid w:val="002D5839"/>
    <w:rsid w:val="002D5D4A"/>
    <w:rsid w:val="002D5DF3"/>
    <w:rsid w:val="002D5ECE"/>
    <w:rsid w:val="002D6023"/>
    <w:rsid w:val="002D6121"/>
    <w:rsid w:val="002D62A6"/>
    <w:rsid w:val="002D6321"/>
    <w:rsid w:val="002D654A"/>
    <w:rsid w:val="002D6694"/>
    <w:rsid w:val="002D6751"/>
    <w:rsid w:val="002D68A2"/>
    <w:rsid w:val="002D6967"/>
    <w:rsid w:val="002D6A35"/>
    <w:rsid w:val="002D6EEF"/>
    <w:rsid w:val="002D70DE"/>
    <w:rsid w:val="002D7B0D"/>
    <w:rsid w:val="002D7F00"/>
    <w:rsid w:val="002E065A"/>
    <w:rsid w:val="002E070A"/>
    <w:rsid w:val="002E0C0B"/>
    <w:rsid w:val="002E0DFE"/>
    <w:rsid w:val="002E0EF7"/>
    <w:rsid w:val="002E0FE5"/>
    <w:rsid w:val="002E13BE"/>
    <w:rsid w:val="002E15E4"/>
    <w:rsid w:val="002E1EF3"/>
    <w:rsid w:val="002E225E"/>
    <w:rsid w:val="002E274C"/>
    <w:rsid w:val="002E2899"/>
    <w:rsid w:val="002E2A23"/>
    <w:rsid w:val="002E2C0F"/>
    <w:rsid w:val="002E2F51"/>
    <w:rsid w:val="002E332D"/>
    <w:rsid w:val="002E3531"/>
    <w:rsid w:val="002E3640"/>
    <w:rsid w:val="002E39C6"/>
    <w:rsid w:val="002E4389"/>
    <w:rsid w:val="002E49C6"/>
    <w:rsid w:val="002E4EB0"/>
    <w:rsid w:val="002E50DB"/>
    <w:rsid w:val="002E57B5"/>
    <w:rsid w:val="002E583F"/>
    <w:rsid w:val="002E5ABB"/>
    <w:rsid w:val="002E5D21"/>
    <w:rsid w:val="002E632E"/>
    <w:rsid w:val="002E640D"/>
    <w:rsid w:val="002E6E21"/>
    <w:rsid w:val="002E6FE4"/>
    <w:rsid w:val="002E7319"/>
    <w:rsid w:val="002E769B"/>
    <w:rsid w:val="002E7ACE"/>
    <w:rsid w:val="002F0078"/>
    <w:rsid w:val="002F0082"/>
    <w:rsid w:val="002F0302"/>
    <w:rsid w:val="002F0446"/>
    <w:rsid w:val="002F0450"/>
    <w:rsid w:val="002F0568"/>
    <w:rsid w:val="002F057F"/>
    <w:rsid w:val="002F061C"/>
    <w:rsid w:val="002F0B64"/>
    <w:rsid w:val="002F1188"/>
    <w:rsid w:val="002F1590"/>
    <w:rsid w:val="002F15F0"/>
    <w:rsid w:val="002F199F"/>
    <w:rsid w:val="002F1E52"/>
    <w:rsid w:val="002F2145"/>
    <w:rsid w:val="002F21E7"/>
    <w:rsid w:val="002F2844"/>
    <w:rsid w:val="002F2D66"/>
    <w:rsid w:val="002F318F"/>
    <w:rsid w:val="002F413C"/>
    <w:rsid w:val="002F4147"/>
    <w:rsid w:val="002F421B"/>
    <w:rsid w:val="002F4234"/>
    <w:rsid w:val="002F4D92"/>
    <w:rsid w:val="002F4EB7"/>
    <w:rsid w:val="002F53DD"/>
    <w:rsid w:val="002F5562"/>
    <w:rsid w:val="002F5836"/>
    <w:rsid w:val="002F585C"/>
    <w:rsid w:val="002F5ACF"/>
    <w:rsid w:val="002F5E6F"/>
    <w:rsid w:val="002F6391"/>
    <w:rsid w:val="002F66C4"/>
    <w:rsid w:val="002F6771"/>
    <w:rsid w:val="002F6965"/>
    <w:rsid w:val="002F69CF"/>
    <w:rsid w:val="002F6FFC"/>
    <w:rsid w:val="002F7339"/>
    <w:rsid w:val="002F7374"/>
    <w:rsid w:val="002F7720"/>
    <w:rsid w:val="002F78D7"/>
    <w:rsid w:val="002F79D2"/>
    <w:rsid w:val="002F7AB9"/>
    <w:rsid w:val="002F7B2D"/>
    <w:rsid w:val="002F7D0F"/>
    <w:rsid w:val="00300100"/>
    <w:rsid w:val="003003CD"/>
    <w:rsid w:val="003004C3"/>
    <w:rsid w:val="00300A8E"/>
    <w:rsid w:val="00300C3D"/>
    <w:rsid w:val="00300D83"/>
    <w:rsid w:val="00300F4C"/>
    <w:rsid w:val="00301676"/>
    <w:rsid w:val="00301A2C"/>
    <w:rsid w:val="00301A3B"/>
    <w:rsid w:val="0030209E"/>
    <w:rsid w:val="00302156"/>
    <w:rsid w:val="003025C6"/>
    <w:rsid w:val="00302656"/>
    <w:rsid w:val="00302D3C"/>
    <w:rsid w:val="00303492"/>
    <w:rsid w:val="0030389C"/>
    <w:rsid w:val="0030392F"/>
    <w:rsid w:val="00303D90"/>
    <w:rsid w:val="00303F66"/>
    <w:rsid w:val="00304856"/>
    <w:rsid w:val="003048B9"/>
    <w:rsid w:val="003052F3"/>
    <w:rsid w:val="00305411"/>
    <w:rsid w:val="003057D7"/>
    <w:rsid w:val="00306089"/>
    <w:rsid w:val="00306969"/>
    <w:rsid w:val="00306ED2"/>
    <w:rsid w:val="00307252"/>
    <w:rsid w:val="003073FC"/>
    <w:rsid w:val="00307574"/>
    <w:rsid w:val="0030771E"/>
    <w:rsid w:val="00307F45"/>
    <w:rsid w:val="003106DB"/>
    <w:rsid w:val="0031093C"/>
    <w:rsid w:val="0031107C"/>
    <w:rsid w:val="003111ED"/>
    <w:rsid w:val="003112B6"/>
    <w:rsid w:val="00311F77"/>
    <w:rsid w:val="0031212A"/>
    <w:rsid w:val="0031218D"/>
    <w:rsid w:val="0031255C"/>
    <w:rsid w:val="003129E9"/>
    <w:rsid w:val="003132AB"/>
    <w:rsid w:val="003133A3"/>
    <w:rsid w:val="003134D8"/>
    <w:rsid w:val="00313622"/>
    <w:rsid w:val="003138DE"/>
    <w:rsid w:val="003139A2"/>
    <w:rsid w:val="00313F7C"/>
    <w:rsid w:val="003142A6"/>
    <w:rsid w:val="003148F3"/>
    <w:rsid w:val="00314C5D"/>
    <w:rsid w:val="00314CFC"/>
    <w:rsid w:val="00315208"/>
    <w:rsid w:val="00315285"/>
    <w:rsid w:val="0031547A"/>
    <w:rsid w:val="0031547D"/>
    <w:rsid w:val="00315587"/>
    <w:rsid w:val="00315640"/>
    <w:rsid w:val="00315641"/>
    <w:rsid w:val="0031573B"/>
    <w:rsid w:val="0031661F"/>
    <w:rsid w:val="0031667E"/>
    <w:rsid w:val="00316834"/>
    <w:rsid w:val="003169C2"/>
    <w:rsid w:val="00316B6E"/>
    <w:rsid w:val="00316E1E"/>
    <w:rsid w:val="003170C5"/>
    <w:rsid w:val="00317282"/>
    <w:rsid w:val="003174A3"/>
    <w:rsid w:val="003174F1"/>
    <w:rsid w:val="00317627"/>
    <w:rsid w:val="003177C9"/>
    <w:rsid w:val="0032011E"/>
    <w:rsid w:val="003204E3"/>
    <w:rsid w:val="003204EA"/>
    <w:rsid w:val="00320AB7"/>
    <w:rsid w:val="00320CAC"/>
    <w:rsid w:val="00320DB6"/>
    <w:rsid w:val="0032129F"/>
    <w:rsid w:val="00321B91"/>
    <w:rsid w:val="00321F7E"/>
    <w:rsid w:val="00322014"/>
    <w:rsid w:val="0032201B"/>
    <w:rsid w:val="003228BC"/>
    <w:rsid w:val="00322D55"/>
    <w:rsid w:val="00323033"/>
    <w:rsid w:val="00323382"/>
    <w:rsid w:val="003237EA"/>
    <w:rsid w:val="003242B9"/>
    <w:rsid w:val="003246A3"/>
    <w:rsid w:val="00324767"/>
    <w:rsid w:val="003247CC"/>
    <w:rsid w:val="00324C67"/>
    <w:rsid w:val="00324CBC"/>
    <w:rsid w:val="003250D6"/>
    <w:rsid w:val="0032552D"/>
    <w:rsid w:val="00325834"/>
    <w:rsid w:val="0032598F"/>
    <w:rsid w:val="00325F9D"/>
    <w:rsid w:val="00326138"/>
    <w:rsid w:val="003262B1"/>
    <w:rsid w:val="003269DE"/>
    <w:rsid w:val="00326B35"/>
    <w:rsid w:val="00326B37"/>
    <w:rsid w:val="003271A1"/>
    <w:rsid w:val="00327538"/>
    <w:rsid w:val="0032756A"/>
    <w:rsid w:val="00327641"/>
    <w:rsid w:val="00327A29"/>
    <w:rsid w:val="00327E10"/>
    <w:rsid w:val="00327F83"/>
    <w:rsid w:val="0033036D"/>
    <w:rsid w:val="0033044C"/>
    <w:rsid w:val="003304A0"/>
    <w:rsid w:val="0033102B"/>
    <w:rsid w:val="00331340"/>
    <w:rsid w:val="0033138D"/>
    <w:rsid w:val="00331496"/>
    <w:rsid w:val="003315E4"/>
    <w:rsid w:val="00331744"/>
    <w:rsid w:val="003326CF"/>
    <w:rsid w:val="00332D7D"/>
    <w:rsid w:val="00332DFA"/>
    <w:rsid w:val="00332F83"/>
    <w:rsid w:val="00333176"/>
    <w:rsid w:val="003336CF"/>
    <w:rsid w:val="00333707"/>
    <w:rsid w:val="00333732"/>
    <w:rsid w:val="00333FB4"/>
    <w:rsid w:val="003340A4"/>
    <w:rsid w:val="00334526"/>
    <w:rsid w:val="00334BF6"/>
    <w:rsid w:val="00334C9E"/>
    <w:rsid w:val="00334CD7"/>
    <w:rsid w:val="00334E17"/>
    <w:rsid w:val="00334EC3"/>
    <w:rsid w:val="00334F73"/>
    <w:rsid w:val="00334FF5"/>
    <w:rsid w:val="003350C6"/>
    <w:rsid w:val="00335117"/>
    <w:rsid w:val="0033514E"/>
    <w:rsid w:val="0033566C"/>
    <w:rsid w:val="00335729"/>
    <w:rsid w:val="00335733"/>
    <w:rsid w:val="00335B7C"/>
    <w:rsid w:val="00335E72"/>
    <w:rsid w:val="00336108"/>
    <w:rsid w:val="0033622B"/>
    <w:rsid w:val="00336234"/>
    <w:rsid w:val="00336265"/>
    <w:rsid w:val="0033650C"/>
    <w:rsid w:val="00336655"/>
    <w:rsid w:val="003367D9"/>
    <w:rsid w:val="0033683E"/>
    <w:rsid w:val="00336A40"/>
    <w:rsid w:val="00336AA0"/>
    <w:rsid w:val="0033743A"/>
    <w:rsid w:val="0033752F"/>
    <w:rsid w:val="00337561"/>
    <w:rsid w:val="003377BD"/>
    <w:rsid w:val="003377C0"/>
    <w:rsid w:val="00337A1B"/>
    <w:rsid w:val="00340A01"/>
    <w:rsid w:val="00340C49"/>
    <w:rsid w:val="00340F8F"/>
    <w:rsid w:val="0034100B"/>
    <w:rsid w:val="003412B3"/>
    <w:rsid w:val="003413F9"/>
    <w:rsid w:val="003416B6"/>
    <w:rsid w:val="00341729"/>
    <w:rsid w:val="00341EA4"/>
    <w:rsid w:val="00342356"/>
    <w:rsid w:val="0034256C"/>
    <w:rsid w:val="0034259E"/>
    <w:rsid w:val="00342FE9"/>
    <w:rsid w:val="003436AF"/>
    <w:rsid w:val="003437EB"/>
    <w:rsid w:val="0034385D"/>
    <w:rsid w:val="003439B4"/>
    <w:rsid w:val="00343FC0"/>
    <w:rsid w:val="00344035"/>
    <w:rsid w:val="00344155"/>
    <w:rsid w:val="00344299"/>
    <w:rsid w:val="0034468F"/>
    <w:rsid w:val="00344898"/>
    <w:rsid w:val="00344A11"/>
    <w:rsid w:val="00344C17"/>
    <w:rsid w:val="00344C90"/>
    <w:rsid w:val="003450E6"/>
    <w:rsid w:val="0034569B"/>
    <w:rsid w:val="00345BA7"/>
    <w:rsid w:val="00346489"/>
    <w:rsid w:val="003464F8"/>
    <w:rsid w:val="00346ADA"/>
    <w:rsid w:val="00346B04"/>
    <w:rsid w:val="00346BE6"/>
    <w:rsid w:val="00346C39"/>
    <w:rsid w:val="003475DC"/>
    <w:rsid w:val="0034766E"/>
    <w:rsid w:val="00347687"/>
    <w:rsid w:val="00347BD0"/>
    <w:rsid w:val="003500B4"/>
    <w:rsid w:val="00350244"/>
    <w:rsid w:val="00350456"/>
    <w:rsid w:val="00350735"/>
    <w:rsid w:val="0035091B"/>
    <w:rsid w:val="00350CE9"/>
    <w:rsid w:val="00350D31"/>
    <w:rsid w:val="00350DBC"/>
    <w:rsid w:val="00350EF1"/>
    <w:rsid w:val="00351162"/>
    <w:rsid w:val="003513B4"/>
    <w:rsid w:val="003519F0"/>
    <w:rsid w:val="00351DC8"/>
    <w:rsid w:val="00351E98"/>
    <w:rsid w:val="003521D1"/>
    <w:rsid w:val="003526F0"/>
    <w:rsid w:val="00352B85"/>
    <w:rsid w:val="00352D2C"/>
    <w:rsid w:val="00352D75"/>
    <w:rsid w:val="00352E2A"/>
    <w:rsid w:val="00352F2C"/>
    <w:rsid w:val="00352FC2"/>
    <w:rsid w:val="00353046"/>
    <w:rsid w:val="0035348F"/>
    <w:rsid w:val="0035356B"/>
    <w:rsid w:val="00353960"/>
    <w:rsid w:val="003539FF"/>
    <w:rsid w:val="0035432A"/>
    <w:rsid w:val="0035433E"/>
    <w:rsid w:val="0035463C"/>
    <w:rsid w:val="00354735"/>
    <w:rsid w:val="003547B7"/>
    <w:rsid w:val="003557DC"/>
    <w:rsid w:val="0035592B"/>
    <w:rsid w:val="00355C44"/>
    <w:rsid w:val="00355C9E"/>
    <w:rsid w:val="003560BC"/>
    <w:rsid w:val="0035614C"/>
    <w:rsid w:val="00356265"/>
    <w:rsid w:val="003562E1"/>
    <w:rsid w:val="00356715"/>
    <w:rsid w:val="00356C66"/>
    <w:rsid w:val="00356CBE"/>
    <w:rsid w:val="00356EC4"/>
    <w:rsid w:val="00357A6F"/>
    <w:rsid w:val="00357F35"/>
    <w:rsid w:val="00360451"/>
    <w:rsid w:val="003606EE"/>
    <w:rsid w:val="003606F2"/>
    <w:rsid w:val="00360880"/>
    <w:rsid w:val="00360913"/>
    <w:rsid w:val="00360A48"/>
    <w:rsid w:val="00360ED8"/>
    <w:rsid w:val="00361253"/>
    <w:rsid w:val="00361662"/>
    <w:rsid w:val="00361C62"/>
    <w:rsid w:val="00361CB2"/>
    <w:rsid w:val="00362834"/>
    <w:rsid w:val="00362D6D"/>
    <w:rsid w:val="00362E60"/>
    <w:rsid w:val="00362F7B"/>
    <w:rsid w:val="00362FEB"/>
    <w:rsid w:val="00363049"/>
    <w:rsid w:val="0036305A"/>
    <w:rsid w:val="003630E4"/>
    <w:rsid w:val="00363663"/>
    <w:rsid w:val="00363691"/>
    <w:rsid w:val="00363AAA"/>
    <w:rsid w:val="0036449D"/>
    <w:rsid w:val="00364623"/>
    <w:rsid w:val="00364FFA"/>
    <w:rsid w:val="00365233"/>
    <w:rsid w:val="003653F5"/>
    <w:rsid w:val="0036553F"/>
    <w:rsid w:val="00365699"/>
    <w:rsid w:val="00365752"/>
    <w:rsid w:val="00365B10"/>
    <w:rsid w:val="00366A48"/>
    <w:rsid w:val="00366D99"/>
    <w:rsid w:val="00366F23"/>
    <w:rsid w:val="0036743D"/>
    <w:rsid w:val="00367537"/>
    <w:rsid w:val="00367F23"/>
    <w:rsid w:val="00367F36"/>
    <w:rsid w:val="00370575"/>
    <w:rsid w:val="00370A94"/>
    <w:rsid w:val="00370D10"/>
    <w:rsid w:val="00371781"/>
    <w:rsid w:val="0037194F"/>
    <w:rsid w:val="00372060"/>
    <w:rsid w:val="00372183"/>
    <w:rsid w:val="00372184"/>
    <w:rsid w:val="0037244A"/>
    <w:rsid w:val="00372814"/>
    <w:rsid w:val="00372877"/>
    <w:rsid w:val="00372932"/>
    <w:rsid w:val="00372A60"/>
    <w:rsid w:val="00372C24"/>
    <w:rsid w:val="00373107"/>
    <w:rsid w:val="003732E9"/>
    <w:rsid w:val="003739B3"/>
    <w:rsid w:val="00374199"/>
    <w:rsid w:val="003741E0"/>
    <w:rsid w:val="00374BCC"/>
    <w:rsid w:val="00374FA1"/>
    <w:rsid w:val="00374FA2"/>
    <w:rsid w:val="0037519E"/>
    <w:rsid w:val="003754E8"/>
    <w:rsid w:val="003756C2"/>
    <w:rsid w:val="00375771"/>
    <w:rsid w:val="00375AB1"/>
    <w:rsid w:val="00375FA6"/>
    <w:rsid w:val="00376145"/>
    <w:rsid w:val="0037675A"/>
    <w:rsid w:val="0037692D"/>
    <w:rsid w:val="00376EBB"/>
    <w:rsid w:val="0037777D"/>
    <w:rsid w:val="00377A38"/>
    <w:rsid w:val="00377D61"/>
    <w:rsid w:val="00380022"/>
    <w:rsid w:val="003801D3"/>
    <w:rsid w:val="0038023A"/>
    <w:rsid w:val="00380354"/>
    <w:rsid w:val="00380703"/>
    <w:rsid w:val="00380B01"/>
    <w:rsid w:val="003819BF"/>
    <w:rsid w:val="00381CE1"/>
    <w:rsid w:val="00381DD5"/>
    <w:rsid w:val="00381E88"/>
    <w:rsid w:val="00382189"/>
    <w:rsid w:val="00382669"/>
    <w:rsid w:val="00382735"/>
    <w:rsid w:val="0038328A"/>
    <w:rsid w:val="0038346D"/>
    <w:rsid w:val="003838D8"/>
    <w:rsid w:val="00383946"/>
    <w:rsid w:val="00383AAB"/>
    <w:rsid w:val="00383BA3"/>
    <w:rsid w:val="003840C1"/>
    <w:rsid w:val="003843BA"/>
    <w:rsid w:val="00384693"/>
    <w:rsid w:val="003849BD"/>
    <w:rsid w:val="00384A57"/>
    <w:rsid w:val="003854D1"/>
    <w:rsid w:val="003855E5"/>
    <w:rsid w:val="00385699"/>
    <w:rsid w:val="0038569F"/>
    <w:rsid w:val="00385718"/>
    <w:rsid w:val="00385724"/>
    <w:rsid w:val="00386433"/>
    <w:rsid w:val="00386A10"/>
    <w:rsid w:val="00386BD9"/>
    <w:rsid w:val="00386CA9"/>
    <w:rsid w:val="00386CE5"/>
    <w:rsid w:val="00386FE7"/>
    <w:rsid w:val="003873FB"/>
    <w:rsid w:val="003875F3"/>
    <w:rsid w:val="00387966"/>
    <w:rsid w:val="00387AB1"/>
    <w:rsid w:val="00387B3F"/>
    <w:rsid w:val="00387BDB"/>
    <w:rsid w:val="00387D57"/>
    <w:rsid w:val="00390182"/>
    <w:rsid w:val="003901FE"/>
    <w:rsid w:val="003908DF"/>
    <w:rsid w:val="003909ED"/>
    <w:rsid w:val="00390ACC"/>
    <w:rsid w:val="00390DFB"/>
    <w:rsid w:val="00390E4C"/>
    <w:rsid w:val="003913F9"/>
    <w:rsid w:val="0039140B"/>
    <w:rsid w:val="00391CE4"/>
    <w:rsid w:val="00392049"/>
    <w:rsid w:val="003923E8"/>
    <w:rsid w:val="003926A0"/>
    <w:rsid w:val="0039270E"/>
    <w:rsid w:val="0039274E"/>
    <w:rsid w:val="003927BB"/>
    <w:rsid w:val="00392D57"/>
    <w:rsid w:val="00392F3C"/>
    <w:rsid w:val="00393646"/>
    <w:rsid w:val="00394328"/>
    <w:rsid w:val="0039472A"/>
    <w:rsid w:val="00394AC4"/>
    <w:rsid w:val="00394F9C"/>
    <w:rsid w:val="00395512"/>
    <w:rsid w:val="003955C6"/>
    <w:rsid w:val="00395681"/>
    <w:rsid w:val="00395907"/>
    <w:rsid w:val="00395962"/>
    <w:rsid w:val="00395A42"/>
    <w:rsid w:val="00395C69"/>
    <w:rsid w:val="0039695B"/>
    <w:rsid w:val="00397108"/>
    <w:rsid w:val="00397207"/>
    <w:rsid w:val="00397A49"/>
    <w:rsid w:val="00397ADF"/>
    <w:rsid w:val="00397E65"/>
    <w:rsid w:val="003A0133"/>
    <w:rsid w:val="003A0584"/>
    <w:rsid w:val="003A0686"/>
    <w:rsid w:val="003A076F"/>
    <w:rsid w:val="003A082D"/>
    <w:rsid w:val="003A08FE"/>
    <w:rsid w:val="003A0DB4"/>
    <w:rsid w:val="003A0FA7"/>
    <w:rsid w:val="003A1217"/>
    <w:rsid w:val="003A15EB"/>
    <w:rsid w:val="003A1E78"/>
    <w:rsid w:val="003A214F"/>
    <w:rsid w:val="003A2236"/>
    <w:rsid w:val="003A279B"/>
    <w:rsid w:val="003A2B8A"/>
    <w:rsid w:val="003A3051"/>
    <w:rsid w:val="003A32AE"/>
    <w:rsid w:val="003A3469"/>
    <w:rsid w:val="003A35FE"/>
    <w:rsid w:val="003A3B85"/>
    <w:rsid w:val="003A440B"/>
    <w:rsid w:val="003A44B3"/>
    <w:rsid w:val="003A463D"/>
    <w:rsid w:val="003A4DF2"/>
    <w:rsid w:val="003A4EDD"/>
    <w:rsid w:val="003A4F13"/>
    <w:rsid w:val="003A523F"/>
    <w:rsid w:val="003A526F"/>
    <w:rsid w:val="003A5365"/>
    <w:rsid w:val="003A5373"/>
    <w:rsid w:val="003A5506"/>
    <w:rsid w:val="003A5623"/>
    <w:rsid w:val="003A57C8"/>
    <w:rsid w:val="003A5AFD"/>
    <w:rsid w:val="003A5D7D"/>
    <w:rsid w:val="003A5F0C"/>
    <w:rsid w:val="003A6124"/>
    <w:rsid w:val="003A663F"/>
    <w:rsid w:val="003A6B5A"/>
    <w:rsid w:val="003A6D43"/>
    <w:rsid w:val="003A7451"/>
    <w:rsid w:val="003A752F"/>
    <w:rsid w:val="003A78CC"/>
    <w:rsid w:val="003A7DF9"/>
    <w:rsid w:val="003A7EC3"/>
    <w:rsid w:val="003B0295"/>
    <w:rsid w:val="003B03EE"/>
    <w:rsid w:val="003B05A3"/>
    <w:rsid w:val="003B08C9"/>
    <w:rsid w:val="003B1000"/>
    <w:rsid w:val="003B14DC"/>
    <w:rsid w:val="003B180C"/>
    <w:rsid w:val="003B1C62"/>
    <w:rsid w:val="003B206C"/>
    <w:rsid w:val="003B20C1"/>
    <w:rsid w:val="003B2292"/>
    <w:rsid w:val="003B2441"/>
    <w:rsid w:val="003B2680"/>
    <w:rsid w:val="003B2A62"/>
    <w:rsid w:val="003B2CF8"/>
    <w:rsid w:val="003B2F0D"/>
    <w:rsid w:val="003B37D8"/>
    <w:rsid w:val="003B3DAC"/>
    <w:rsid w:val="003B4141"/>
    <w:rsid w:val="003B414E"/>
    <w:rsid w:val="003B4928"/>
    <w:rsid w:val="003B4CE3"/>
    <w:rsid w:val="003B5330"/>
    <w:rsid w:val="003B58AF"/>
    <w:rsid w:val="003B5A0D"/>
    <w:rsid w:val="003B6338"/>
    <w:rsid w:val="003B6470"/>
    <w:rsid w:val="003B6732"/>
    <w:rsid w:val="003B6851"/>
    <w:rsid w:val="003B6DC3"/>
    <w:rsid w:val="003B7046"/>
    <w:rsid w:val="003B732E"/>
    <w:rsid w:val="003B7683"/>
    <w:rsid w:val="003BE015"/>
    <w:rsid w:val="003C01F3"/>
    <w:rsid w:val="003C02C9"/>
    <w:rsid w:val="003C0318"/>
    <w:rsid w:val="003C0C18"/>
    <w:rsid w:val="003C0E3B"/>
    <w:rsid w:val="003C1014"/>
    <w:rsid w:val="003C13FD"/>
    <w:rsid w:val="003C198B"/>
    <w:rsid w:val="003C1FAE"/>
    <w:rsid w:val="003C22E7"/>
    <w:rsid w:val="003C2BC2"/>
    <w:rsid w:val="003C2C08"/>
    <w:rsid w:val="003C356C"/>
    <w:rsid w:val="003C3732"/>
    <w:rsid w:val="003C398D"/>
    <w:rsid w:val="003C39D1"/>
    <w:rsid w:val="003C3D9B"/>
    <w:rsid w:val="003C3FF1"/>
    <w:rsid w:val="003C4576"/>
    <w:rsid w:val="003C4C01"/>
    <w:rsid w:val="003C4D29"/>
    <w:rsid w:val="003C5021"/>
    <w:rsid w:val="003C514C"/>
    <w:rsid w:val="003C53CD"/>
    <w:rsid w:val="003C5ABC"/>
    <w:rsid w:val="003C7126"/>
    <w:rsid w:val="003C74D9"/>
    <w:rsid w:val="003C77F9"/>
    <w:rsid w:val="003C7A33"/>
    <w:rsid w:val="003C7AC2"/>
    <w:rsid w:val="003D02AA"/>
    <w:rsid w:val="003D02F8"/>
    <w:rsid w:val="003D032D"/>
    <w:rsid w:val="003D03A3"/>
    <w:rsid w:val="003D068A"/>
    <w:rsid w:val="003D0786"/>
    <w:rsid w:val="003D07A8"/>
    <w:rsid w:val="003D0B2E"/>
    <w:rsid w:val="003D0D31"/>
    <w:rsid w:val="003D111E"/>
    <w:rsid w:val="003D11F2"/>
    <w:rsid w:val="003D16A7"/>
    <w:rsid w:val="003D1961"/>
    <w:rsid w:val="003D1B7B"/>
    <w:rsid w:val="003D1DAA"/>
    <w:rsid w:val="003D1E00"/>
    <w:rsid w:val="003D2DB0"/>
    <w:rsid w:val="003D310A"/>
    <w:rsid w:val="003D36F3"/>
    <w:rsid w:val="003D3725"/>
    <w:rsid w:val="003D3AC7"/>
    <w:rsid w:val="003D3BB7"/>
    <w:rsid w:val="003D424A"/>
    <w:rsid w:val="003D4D04"/>
    <w:rsid w:val="003D4E45"/>
    <w:rsid w:val="003D502D"/>
    <w:rsid w:val="003D51A4"/>
    <w:rsid w:val="003D53B5"/>
    <w:rsid w:val="003D61D2"/>
    <w:rsid w:val="003D677B"/>
    <w:rsid w:val="003D6AE5"/>
    <w:rsid w:val="003D6B28"/>
    <w:rsid w:val="003D6CF9"/>
    <w:rsid w:val="003D6D5D"/>
    <w:rsid w:val="003D71CE"/>
    <w:rsid w:val="003D725C"/>
    <w:rsid w:val="003D741B"/>
    <w:rsid w:val="003D7664"/>
    <w:rsid w:val="003D7CEC"/>
    <w:rsid w:val="003D7D69"/>
    <w:rsid w:val="003D7E58"/>
    <w:rsid w:val="003D7EC8"/>
    <w:rsid w:val="003E0144"/>
    <w:rsid w:val="003E023E"/>
    <w:rsid w:val="003E06A5"/>
    <w:rsid w:val="003E0FDF"/>
    <w:rsid w:val="003E1214"/>
    <w:rsid w:val="003E12FB"/>
    <w:rsid w:val="003E13C7"/>
    <w:rsid w:val="003E142C"/>
    <w:rsid w:val="003E1514"/>
    <w:rsid w:val="003E1604"/>
    <w:rsid w:val="003E1F25"/>
    <w:rsid w:val="003E235A"/>
    <w:rsid w:val="003E2EB1"/>
    <w:rsid w:val="003E33E3"/>
    <w:rsid w:val="003E37D8"/>
    <w:rsid w:val="003E428A"/>
    <w:rsid w:val="003E42F3"/>
    <w:rsid w:val="003E4695"/>
    <w:rsid w:val="003E4F36"/>
    <w:rsid w:val="003E4FDD"/>
    <w:rsid w:val="003E51AD"/>
    <w:rsid w:val="003E527A"/>
    <w:rsid w:val="003E545F"/>
    <w:rsid w:val="003E5A1F"/>
    <w:rsid w:val="003E60F2"/>
    <w:rsid w:val="003E64BA"/>
    <w:rsid w:val="003E64EF"/>
    <w:rsid w:val="003E6E40"/>
    <w:rsid w:val="003E729C"/>
    <w:rsid w:val="003E746F"/>
    <w:rsid w:val="003E7966"/>
    <w:rsid w:val="003E7D29"/>
    <w:rsid w:val="003F01EE"/>
    <w:rsid w:val="003F0435"/>
    <w:rsid w:val="003F0524"/>
    <w:rsid w:val="003F0756"/>
    <w:rsid w:val="003F08FD"/>
    <w:rsid w:val="003F0A14"/>
    <w:rsid w:val="003F0E0F"/>
    <w:rsid w:val="003F0ED0"/>
    <w:rsid w:val="003F1206"/>
    <w:rsid w:val="003F15E8"/>
    <w:rsid w:val="003F1A49"/>
    <w:rsid w:val="003F1B33"/>
    <w:rsid w:val="003F1E18"/>
    <w:rsid w:val="003F1F2D"/>
    <w:rsid w:val="003F2272"/>
    <w:rsid w:val="003F231D"/>
    <w:rsid w:val="003F2762"/>
    <w:rsid w:val="003F3196"/>
    <w:rsid w:val="003F3322"/>
    <w:rsid w:val="003F3EEF"/>
    <w:rsid w:val="003F418A"/>
    <w:rsid w:val="003F4271"/>
    <w:rsid w:val="003F42CA"/>
    <w:rsid w:val="003F4C42"/>
    <w:rsid w:val="003F4E4A"/>
    <w:rsid w:val="003F5272"/>
    <w:rsid w:val="003F5AA9"/>
    <w:rsid w:val="003F5BE2"/>
    <w:rsid w:val="003F6422"/>
    <w:rsid w:val="003F67CB"/>
    <w:rsid w:val="003F68AC"/>
    <w:rsid w:val="003F6BA4"/>
    <w:rsid w:val="003F6D49"/>
    <w:rsid w:val="003F6EF9"/>
    <w:rsid w:val="003F6F21"/>
    <w:rsid w:val="003F71D5"/>
    <w:rsid w:val="003F7871"/>
    <w:rsid w:val="0040008C"/>
    <w:rsid w:val="00400149"/>
    <w:rsid w:val="0040071C"/>
    <w:rsid w:val="00400C98"/>
    <w:rsid w:val="00400D3C"/>
    <w:rsid w:val="00401634"/>
    <w:rsid w:val="00401905"/>
    <w:rsid w:val="00401AE6"/>
    <w:rsid w:val="00401EB7"/>
    <w:rsid w:val="00401FC8"/>
    <w:rsid w:val="0040271C"/>
    <w:rsid w:val="004027A7"/>
    <w:rsid w:val="00402811"/>
    <w:rsid w:val="00402853"/>
    <w:rsid w:val="004028BC"/>
    <w:rsid w:val="004028F1"/>
    <w:rsid w:val="00402ED7"/>
    <w:rsid w:val="00402F17"/>
    <w:rsid w:val="0040302C"/>
    <w:rsid w:val="004039A4"/>
    <w:rsid w:val="00404070"/>
    <w:rsid w:val="00404184"/>
    <w:rsid w:val="0040430E"/>
    <w:rsid w:val="004045DD"/>
    <w:rsid w:val="004047AA"/>
    <w:rsid w:val="00404CF1"/>
    <w:rsid w:val="00404F73"/>
    <w:rsid w:val="0040507A"/>
    <w:rsid w:val="0040531A"/>
    <w:rsid w:val="00405628"/>
    <w:rsid w:val="00405A39"/>
    <w:rsid w:val="00406E98"/>
    <w:rsid w:val="00407102"/>
    <w:rsid w:val="004072C1"/>
    <w:rsid w:val="00407337"/>
    <w:rsid w:val="0040746D"/>
    <w:rsid w:val="0040780E"/>
    <w:rsid w:val="00407B9B"/>
    <w:rsid w:val="004100E7"/>
    <w:rsid w:val="0041031C"/>
    <w:rsid w:val="004108EB"/>
    <w:rsid w:val="00410A90"/>
    <w:rsid w:val="00410DB7"/>
    <w:rsid w:val="00411199"/>
    <w:rsid w:val="0041132F"/>
    <w:rsid w:val="00411738"/>
    <w:rsid w:val="0041183C"/>
    <w:rsid w:val="00411AAB"/>
    <w:rsid w:val="00411C1A"/>
    <w:rsid w:val="0041209C"/>
    <w:rsid w:val="00412101"/>
    <w:rsid w:val="00412172"/>
    <w:rsid w:val="00412336"/>
    <w:rsid w:val="00412385"/>
    <w:rsid w:val="00412B05"/>
    <w:rsid w:val="00412F37"/>
    <w:rsid w:val="0041328B"/>
    <w:rsid w:val="00413350"/>
    <w:rsid w:val="004137DB"/>
    <w:rsid w:val="00413BF3"/>
    <w:rsid w:val="004145FE"/>
    <w:rsid w:val="00414888"/>
    <w:rsid w:val="00414E46"/>
    <w:rsid w:val="00414FEF"/>
    <w:rsid w:val="00415333"/>
    <w:rsid w:val="0041557A"/>
    <w:rsid w:val="0041637B"/>
    <w:rsid w:val="004163CB"/>
    <w:rsid w:val="00416573"/>
    <w:rsid w:val="00416D3D"/>
    <w:rsid w:val="00416EF4"/>
    <w:rsid w:val="004171DB"/>
    <w:rsid w:val="004178CA"/>
    <w:rsid w:val="00417D07"/>
    <w:rsid w:val="00417DE9"/>
    <w:rsid w:val="00417E0B"/>
    <w:rsid w:val="00420541"/>
    <w:rsid w:val="00420716"/>
    <w:rsid w:val="00420E16"/>
    <w:rsid w:val="00420FCD"/>
    <w:rsid w:val="00421107"/>
    <w:rsid w:val="00421168"/>
    <w:rsid w:val="0042126D"/>
    <w:rsid w:val="00421435"/>
    <w:rsid w:val="004219DC"/>
    <w:rsid w:val="00421D1C"/>
    <w:rsid w:val="00422209"/>
    <w:rsid w:val="0042223A"/>
    <w:rsid w:val="004222F4"/>
    <w:rsid w:val="00422301"/>
    <w:rsid w:val="00422391"/>
    <w:rsid w:val="00422397"/>
    <w:rsid w:val="00422983"/>
    <w:rsid w:val="00422A34"/>
    <w:rsid w:val="00422CA5"/>
    <w:rsid w:val="00422CE0"/>
    <w:rsid w:val="0042306A"/>
    <w:rsid w:val="0042335E"/>
    <w:rsid w:val="00423A76"/>
    <w:rsid w:val="0042480F"/>
    <w:rsid w:val="00424E2D"/>
    <w:rsid w:val="00424EB9"/>
    <w:rsid w:val="0042532D"/>
    <w:rsid w:val="00425482"/>
    <w:rsid w:val="00425E44"/>
    <w:rsid w:val="00425ECE"/>
    <w:rsid w:val="00425F4F"/>
    <w:rsid w:val="00426000"/>
    <w:rsid w:val="0042690A"/>
    <w:rsid w:val="00426A84"/>
    <w:rsid w:val="00426B1F"/>
    <w:rsid w:val="00426B24"/>
    <w:rsid w:val="004271F6"/>
    <w:rsid w:val="00427B4D"/>
    <w:rsid w:val="00427C5C"/>
    <w:rsid w:val="00427F00"/>
    <w:rsid w:val="004287D3"/>
    <w:rsid w:val="004301BB"/>
    <w:rsid w:val="004301D4"/>
    <w:rsid w:val="00430387"/>
    <w:rsid w:val="0043040E"/>
    <w:rsid w:val="00430690"/>
    <w:rsid w:val="00430929"/>
    <w:rsid w:val="00430B11"/>
    <w:rsid w:val="00430B27"/>
    <w:rsid w:val="00430B52"/>
    <w:rsid w:val="004314FB"/>
    <w:rsid w:val="00431671"/>
    <w:rsid w:val="004323A8"/>
    <w:rsid w:val="00432814"/>
    <w:rsid w:val="00432964"/>
    <w:rsid w:val="004329D4"/>
    <w:rsid w:val="00432FB6"/>
    <w:rsid w:val="004339B0"/>
    <w:rsid w:val="00433A4C"/>
    <w:rsid w:val="0043435D"/>
    <w:rsid w:val="00434519"/>
    <w:rsid w:val="00434669"/>
    <w:rsid w:val="004348CB"/>
    <w:rsid w:val="00434954"/>
    <w:rsid w:val="004349A3"/>
    <w:rsid w:val="00434BF6"/>
    <w:rsid w:val="004350F9"/>
    <w:rsid w:val="00435269"/>
    <w:rsid w:val="00435DD8"/>
    <w:rsid w:val="00435DE7"/>
    <w:rsid w:val="00435F14"/>
    <w:rsid w:val="00435F95"/>
    <w:rsid w:val="00435FE0"/>
    <w:rsid w:val="004365B5"/>
    <w:rsid w:val="00436A5D"/>
    <w:rsid w:val="00436AA9"/>
    <w:rsid w:val="00436DF4"/>
    <w:rsid w:val="00437252"/>
    <w:rsid w:val="004374B0"/>
    <w:rsid w:val="004375DE"/>
    <w:rsid w:val="00437AEC"/>
    <w:rsid w:val="00437B60"/>
    <w:rsid w:val="00437B82"/>
    <w:rsid w:val="00437E1C"/>
    <w:rsid w:val="00437F60"/>
    <w:rsid w:val="0044022E"/>
    <w:rsid w:val="0044032E"/>
    <w:rsid w:val="00440793"/>
    <w:rsid w:val="00440890"/>
    <w:rsid w:val="004408B0"/>
    <w:rsid w:val="00440DDB"/>
    <w:rsid w:val="00441205"/>
    <w:rsid w:val="00441312"/>
    <w:rsid w:val="00441693"/>
    <w:rsid w:val="00441A4E"/>
    <w:rsid w:val="00441E63"/>
    <w:rsid w:val="00442546"/>
    <w:rsid w:val="0044280A"/>
    <w:rsid w:val="00442E25"/>
    <w:rsid w:val="0044333C"/>
    <w:rsid w:val="004434DC"/>
    <w:rsid w:val="004437A5"/>
    <w:rsid w:val="00443C30"/>
    <w:rsid w:val="00444253"/>
    <w:rsid w:val="004445B8"/>
    <w:rsid w:val="004447CF"/>
    <w:rsid w:val="00444817"/>
    <w:rsid w:val="00444EA1"/>
    <w:rsid w:val="00444F44"/>
    <w:rsid w:val="00445994"/>
    <w:rsid w:val="00446A30"/>
    <w:rsid w:val="00446D91"/>
    <w:rsid w:val="00447223"/>
    <w:rsid w:val="00447307"/>
    <w:rsid w:val="004474A4"/>
    <w:rsid w:val="00447610"/>
    <w:rsid w:val="00447994"/>
    <w:rsid w:val="00447C70"/>
    <w:rsid w:val="004503B4"/>
    <w:rsid w:val="004503C6"/>
    <w:rsid w:val="0045096D"/>
    <w:rsid w:val="00450ADC"/>
    <w:rsid w:val="00450B8A"/>
    <w:rsid w:val="00450FD2"/>
    <w:rsid w:val="004515FE"/>
    <w:rsid w:val="00452A58"/>
    <w:rsid w:val="0045314E"/>
    <w:rsid w:val="0045328A"/>
    <w:rsid w:val="004533DE"/>
    <w:rsid w:val="00453487"/>
    <w:rsid w:val="00453A0B"/>
    <w:rsid w:val="00453E1E"/>
    <w:rsid w:val="00454AFC"/>
    <w:rsid w:val="00454D19"/>
    <w:rsid w:val="00454F4B"/>
    <w:rsid w:val="00455197"/>
    <w:rsid w:val="00455232"/>
    <w:rsid w:val="004553CD"/>
    <w:rsid w:val="0045556F"/>
    <w:rsid w:val="00455BD2"/>
    <w:rsid w:val="00456DEC"/>
    <w:rsid w:val="00456F68"/>
    <w:rsid w:val="00457084"/>
    <w:rsid w:val="004575C2"/>
    <w:rsid w:val="004575CD"/>
    <w:rsid w:val="00457AA1"/>
    <w:rsid w:val="00457C45"/>
    <w:rsid w:val="00457CCC"/>
    <w:rsid w:val="0046021F"/>
    <w:rsid w:val="00460760"/>
    <w:rsid w:val="00461046"/>
    <w:rsid w:val="0046138C"/>
    <w:rsid w:val="00461580"/>
    <w:rsid w:val="00462379"/>
    <w:rsid w:val="00462D08"/>
    <w:rsid w:val="004635EB"/>
    <w:rsid w:val="00463650"/>
    <w:rsid w:val="004636BF"/>
    <w:rsid w:val="0046399E"/>
    <w:rsid w:val="00463AAF"/>
    <w:rsid w:val="00463AD5"/>
    <w:rsid w:val="00463D3D"/>
    <w:rsid w:val="00464025"/>
    <w:rsid w:val="00464120"/>
    <w:rsid w:val="0046426B"/>
    <w:rsid w:val="0046466F"/>
    <w:rsid w:val="004646BF"/>
    <w:rsid w:val="004649AA"/>
    <w:rsid w:val="00464E70"/>
    <w:rsid w:val="00464F10"/>
    <w:rsid w:val="0046503A"/>
    <w:rsid w:val="004650DD"/>
    <w:rsid w:val="004651FF"/>
    <w:rsid w:val="0046530D"/>
    <w:rsid w:val="00465809"/>
    <w:rsid w:val="00465875"/>
    <w:rsid w:val="0046653C"/>
    <w:rsid w:val="00466890"/>
    <w:rsid w:val="00466A0B"/>
    <w:rsid w:val="00466B24"/>
    <w:rsid w:val="00467138"/>
    <w:rsid w:val="00467180"/>
    <w:rsid w:val="004671B6"/>
    <w:rsid w:val="00467501"/>
    <w:rsid w:val="00467B37"/>
    <w:rsid w:val="00467E75"/>
    <w:rsid w:val="00467FC7"/>
    <w:rsid w:val="00467FE2"/>
    <w:rsid w:val="004701AD"/>
    <w:rsid w:val="00470872"/>
    <w:rsid w:val="00470F9B"/>
    <w:rsid w:val="00471033"/>
    <w:rsid w:val="00471387"/>
    <w:rsid w:val="00471886"/>
    <w:rsid w:val="00472103"/>
    <w:rsid w:val="004721A2"/>
    <w:rsid w:val="004722FE"/>
    <w:rsid w:val="004726C8"/>
    <w:rsid w:val="004727B1"/>
    <w:rsid w:val="0047304E"/>
    <w:rsid w:val="0047319F"/>
    <w:rsid w:val="00473318"/>
    <w:rsid w:val="00473703"/>
    <w:rsid w:val="0047371D"/>
    <w:rsid w:val="00473D28"/>
    <w:rsid w:val="00473FD6"/>
    <w:rsid w:val="004741AA"/>
    <w:rsid w:val="0047425C"/>
    <w:rsid w:val="00474443"/>
    <w:rsid w:val="00474537"/>
    <w:rsid w:val="00474742"/>
    <w:rsid w:val="004753E5"/>
    <w:rsid w:val="004756D4"/>
    <w:rsid w:val="0047589B"/>
    <w:rsid w:val="00475BD8"/>
    <w:rsid w:val="00475CEC"/>
    <w:rsid w:val="00475E0A"/>
    <w:rsid w:val="00476F5F"/>
    <w:rsid w:val="00477370"/>
    <w:rsid w:val="00477396"/>
    <w:rsid w:val="00477772"/>
    <w:rsid w:val="0048019D"/>
    <w:rsid w:val="00480458"/>
    <w:rsid w:val="004804BD"/>
    <w:rsid w:val="0048052B"/>
    <w:rsid w:val="00480817"/>
    <w:rsid w:val="00480A14"/>
    <w:rsid w:val="00480D2A"/>
    <w:rsid w:val="00481000"/>
    <w:rsid w:val="00481133"/>
    <w:rsid w:val="0048168B"/>
    <w:rsid w:val="00481BE1"/>
    <w:rsid w:val="00481C27"/>
    <w:rsid w:val="004823AF"/>
    <w:rsid w:val="004823C3"/>
    <w:rsid w:val="00482462"/>
    <w:rsid w:val="004824EE"/>
    <w:rsid w:val="00482569"/>
    <w:rsid w:val="00482DD4"/>
    <w:rsid w:val="0048323B"/>
    <w:rsid w:val="0048356E"/>
    <w:rsid w:val="0048368D"/>
    <w:rsid w:val="00483699"/>
    <w:rsid w:val="00483DD4"/>
    <w:rsid w:val="00484680"/>
    <w:rsid w:val="0048509D"/>
    <w:rsid w:val="004856F4"/>
    <w:rsid w:val="00485729"/>
    <w:rsid w:val="0048574B"/>
    <w:rsid w:val="00485A5E"/>
    <w:rsid w:val="00485B9F"/>
    <w:rsid w:val="00485CC1"/>
    <w:rsid w:val="00485E15"/>
    <w:rsid w:val="00486352"/>
    <w:rsid w:val="0048644F"/>
    <w:rsid w:val="0048677C"/>
    <w:rsid w:val="00486A45"/>
    <w:rsid w:val="00486A58"/>
    <w:rsid w:val="00486B2F"/>
    <w:rsid w:val="00487572"/>
    <w:rsid w:val="0048757E"/>
    <w:rsid w:val="00487B22"/>
    <w:rsid w:val="00487E77"/>
    <w:rsid w:val="004902B7"/>
    <w:rsid w:val="0049046F"/>
    <w:rsid w:val="004909E2"/>
    <w:rsid w:val="00490C2A"/>
    <w:rsid w:val="00491260"/>
    <w:rsid w:val="0049273B"/>
    <w:rsid w:val="00492E25"/>
    <w:rsid w:val="004931A7"/>
    <w:rsid w:val="00494096"/>
    <w:rsid w:val="004941C2"/>
    <w:rsid w:val="004941F4"/>
    <w:rsid w:val="00494A12"/>
    <w:rsid w:val="00494DD2"/>
    <w:rsid w:val="0049503E"/>
    <w:rsid w:val="00495329"/>
    <w:rsid w:val="0049562D"/>
    <w:rsid w:val="0049564D"/>
    <w:rsid w:val="00495EC2"/>
    <w:rsid w:val="0049609B"/>
    <w:rsid w:val="004963D7"/>
    <w:rsid w:val="00496414"/>
    <w:rsid w:val="00496653"/>
    <w:rsid w:val="00496D18"/>
    <w:rsid w:val="00496E6D"/>
    <w:rsid w:val="00497B28"/>
    <w:rsid w:val="004A0066"/>
    <w:rsid w:val="004A0603"/>
    <w:rsid w:val="004A0617"/>
    <w:rsid w:val="004A06FB"/>
    <w:rsid w:val="004A07CD"/>
    <w:rsid w:val="004A0A23"/>
    <w:rsid w:val="004A0B5A"/>
    <w:rsid w:val="004A0C00"/>
    <w:rsid w:val="004A1210"/>
    <w:rsid w:val="004A12E1"/>
    <w:rsid w:val="004A1A66"/>
    <w:rsid w:val="004A1E3E"/>
    <w:rsid w:val="004A1FB8"/>
    <w:rsid w:val="004A2069"/>
    <w:rsid w:val="004A20C5"/>
    <w:rsid w:val="004A2377"/>
    <w:rsid w:val="004A287B"/>
    <w:rsid w:val="004A2BEC"/>
    <w:rsid w:val="004A2C28"/>
    <w:rsid w:val="004A3126"/>
    <w:rsid w:val="004A3657"/>
    <w:rsid w:val="004A3916"/>
    <w:rsid w:val="004A3D38"/>
    <w:rsid w:val="004A4002"/>
    <w:rsid w:val="004A425E"/>
    <w:rsid w:val="004A44CD"/>
    <w:rsid w:val="004A4510"/>
    <w:rsid w:val="004A4A80"/>
    <w:rsid w:val="004A4C85"/>
    <w:rsid w:val="004A4D1F"/>
    <w:rsid w:val="004A4E7D"/>
    <w:rsid w:val="004A4FFE"/>
    <w:rsid w:val="004A5252"/>
    <w:rsid w:val="004A526B"/>
    <w:rsid w:val="004A5338"/>
    <w:rsid w:val="004A5EE8"/>
    <w:rsid w:val="004A6BEC"/>
    <w:rsid w:val="004A6DEB"/>
    <w:rsid w:val="004A6F38"/>
    <w:rsid w:val="004B0087"/>
    <w:rsid w:val="004B00FD"/>
    <w:rsid w:val="004B0144"/>
    <w:rsid w:val="004B06C1"/>
    <w:rsid w:val="004B0E70"/>
    <w:rsid w:val="004B10A5"/>
    <w:rsid w:val="004B14C1"/>
    <w:rsid w:val="004B24F7"/>
    <w:rsid w:val="004B286D"/>
    <w:rsid w:val="004B291B"/>
    <w:rsid w:val="004B2A65"/>
    <w:rsid w:val="004B2D4B"/>
    <w:rsid w:val="004B2DB2"/>
    <w:rsid w:val="004B3368"/>
    <w:rsid w:val="004B3432"/>
    <w:rsid w:val="004B38E3"/>
    <w:rsid w:val="004B3DD4"/>
    <w:rsid w:val="004B4421"/>
    <w:rsid w:val="004B47BD"/>
    <w:rsid w:val="004B4A0E"/>
    <w:rsid w:val="004B4A4F"/>
    <w:rsid w:val="004B4F62"/>
    <w:rsid w:val="004B51A0"/>
    <w:rsid w:val="004B58AC"/>
    <w:rsid w:val="004B5A45"/>
    <w:rsid w:val="004B5C3B"/>
    <w:rsid w:val="004B60C5"/>
    <w:rsid w:val="004B65C4"/>
    <w:rsid w:val="004B6717"/>
    <w:rsid w:val="004B68AE"/>
    <w:rsid w:val="004B6A85"/>
    <w:rsid w:val="004B781A"/>
    <w:rsid w:val="004B7B79"/>
    <w:rsid w:val="004B7FEF"/>
    <w:rsid w:val="004C052D"/>
    <w:rsid w:val="004C0F84"/>
    <w:rsid w:val="004C111F"/>
    <w:rsid w:val="004C18BE"/>
    <w:rsid w:val="004C1929"/>
    <w:rsid w:val="004C28EF"/>
    <w:rsid w:val="004C31EA"/>
    <w:rsid w:val="004C327C"/>
    <w:rsid w:val="004C3686"/>
    <w:rsid w:val="004C384F"/>
    <w:rsid w:val="004C390B"/>
    <w:rsid w:val="004C40F2"/>
    <w:rsid w:val="004C41CF"/>
    <w:rsid w:val="004C4444"/>
    <w:rsid w:val="004C449E"/>
    <w:rsid w:val="004C4553"/>
    <w:rsid w:val="004C48F5"/>
    <w:rsid w:val="004C52B7"/>
    <w:rsid w:val="004C575A"/>
    <w:rsid w:val="004C5ACE"/>
    <w:rsid w:val="004C5ECB"/>
    <w:rsid w:val="004C6463"/>
    <w:rsid w:val="004C64C8"/>
    <w:rsid w:val="004C6590"/>
    <w:rsid w:val="004C684D"/>
    <w:rsid w:val="004C6D7C"/>
    <w:rsid w:val="004C70AA"/>
    <w:rsid w:val="004C71AA"/>
    <w:rsid w:val="004C7641"/>
    <w:rsid w:val="004C7644"/>
    <w:rsid w:val="004C7686"/>
    <w:rsid w:val="004C7A5B"/>
    <w:rsid w:val="004C7C18"/>
    <w:rsid w:val="004D05EE"/>
    <w:rsid w:val="004D06A6"/>
    <w:rsid w:val="004D0739"/>
    <w:rsid w:val="004D0E82"/>
    <w:rsid w:val="004D0EF2"/>
    <w:rsid w:val="004D14AC"/>
    <w:rsid w:val="004D1599"/>
    <w:rsid w:val="004D1C24"/>
    <w:rsid w:val="004D20DD"/>
    <w:rsid w:val="004D21C8"/>
    <w:rsid w:val="004D23DB"/>
    <w:rsid w:val="004D2862"/>
    <w:rsid w:val="004D2A8B"/>
    <w:rsid w:val="004D2C6E"/>
    <w:rsid w:val="004D39EA"/>
    <w:rsid w:val="004D3D37"/>
    <w:rsid w:val="004D417B"/>
    <w:rsid w:val="004D4209"/>
    <w:rsid w:val="004D425D"/>
    <w:rsid w:val="004D4270"/>
    <w:rsid w:val="004D47AE"/>
    <w:rsid w:val="004D4D3D"/>
    <w:rsid w:val="004D4E8D"/>
    <w:rsid w:val="004D4EC7"/>
    <w:rsid w:val="004D5366"/>
    <w:rsid w:val="004D59AE"/>
    <w:rsid w:val="004D6197"/>
    <w:rsid w:val="004D6298"/>
    <w:rsid w:val="004D62FA"/>
    <w:rsid w:val="004D6453"/>
    <w:rsid w:val="004D67CA"/>
    <w:rsid w:val="004D68A5"/>
    <w:rsid w:val="004D6DED"/>
    <w:rsid w:val="004D7212"/>
    <w:rsid w:val="004D72D4"/>
    <w:rsid w:val="004D7A32"/>
    <w:rsid w:val="004D7AC5"/>
    <w:rsid w:val="004D7D9E"/>
    <w:rsid w:val="004D7FCE"/>
    <w:rsid w:val="004E018C"/>
    <w:rsid w:val="004E04E6"/>
    <w:rsid w:val="004E0771"/>
    <w:rsid w:val="004E0A05"/>
    <w:rsid w:val="004E0CFF"/>
    <w:rsid w:val="004E156F"/>
    <w:rsid w:val="004E172A"/>
    <w:rsid w:val="004E17EF"/>
    <w:rsid w:val="004E1885"/>
    <w:rsid w:val="004E21A8"/>
    <w:rsid w:val="004E227A"/>
    <w:rsid w:val="004E24E7"/>
    <w:rsid w:val="004E2A5F"/>
    <w:rsid w:val="004E2B22"/>
    <w:rsid w:val="004E2E9A"/>
    <w:rsid w:val="004E2F54"/>
    <w:rsid w:val="004E3390"/>
    <w:rsid w:val="004E35DC"/>
    <w:rsid w:val="004E3B8D"/>
    <w:rsid w:val="004E3C0A"/>
    <w:rsid w:val="004E3C56"/>
    <w:rsid w:val="004E3D9A"/>
    <w:rsid w:val="004E4353"/>
    <w:rsid w:val="004E4443"/>
    <w:rsid w:val="004E45B3"/>
    <w:rsid w:val="004E473C"/>
    <w:rsid w:val="004E4C04"/>
    <w:rsid w:val="004E5421"/>
    <w:rsid w:val="004E55EA"/>
    <w:rsid w:val="004E581C"/>
    <w:rsid w:val="004E5E45"/>
    <w:rsid w:val="004E642C"/>
    <w:rsid w:val="004E66BD"/>
    <w:rsid w:val="004E671A"/>
    <w:rsid w:val="004E682F"/>
    <w:rsid w:val="004E6867"/>
    <w:rsid w:val="004E69E6"/>
    <w:rsid w:val="004E6A20"/>
    <w:rsid w:val="004E6B35"/>
    <w:rsid w:val="004E6D0F"/>
    <w:rsid w:val="004E6EAD"/>
    <w:rsid w:val="004E6F12"/>
    <w:rsid w:val="004E6FE2"/>
    <w:rsid w:val="004E7237"/>
    <w:rsid w:val="004E76A6"/>
    <w:rsid w:val="004E7752"/>
    <w:rsid w:val="004E7EEC"/>
    <w:rsid w:val="004F00E3"/>
    <w:rsid w:val="004F04CA"/>
    <w:rsid w:val="004F0B25"/>
    <w:rsid w:val="004F0D2E"/>
    <w:rsid w:val="004F147F"/>
    <w:rsid w:val="004F164B"/>
    <w:rsid w:val="004F16E2"/>
    <w:rsid w:val="004F1D1B"/>
    <w:rsid w:val="004F2814"/>
    <w:rsid w:val="004F2988"/>
    <w:rsid w:val="004F2B1A"/>
    <w:rsid w:val="004F2BFD"/>
    <w:rsid w:val="004F2E25"/>
    <w:rsid w:val="004F3446"/>
    <w:rsid w:val="004F3562"/>
    <w:rsid w:val="004F3AAA"/>
    <w:rsid w:val="004F460A"/>
    <w:rsid w:val="004F47B2"/>
    <w:rsid w:val="004F4A2F"/>
    <w:rsid w:val="004F4B61"/>
    <w:rsid w:val="004F4BF9"/>
    <w:rsid w:val="004F4C20"/>
    <w:rsid w:val="004F4DEB"/>
    <w:rsid w:val="004F55C7"/>
    <w:rsid w:val="004F56C1"/>
    <w:rsid w:val="004F5CD0"/>
    <w:rsid w:val="004F5F6F"/>
    <w:rsid w:val="004F640F"/>
    <w:rsid w:val="004F641D"/>
    <w:rsid w:val="004F68E5"/>
    <w:rsid w:val="004F690C"/>
    <w:rsid w:val="004F69F8"/>
    <w:rsid w:val="004F6A47"/>
    <w:rsid w:val="004F713E"/>
    <w:rsid w:val="004F74D7"/>
    <w:rsid w:val="004F75FE"/>
    <w:rsid w:val="004F7C51"/>
    <w:rsid w:val="004F7C63"/>
    <w:rsid w:val="004F7DCB"/>
    <w:rsid w:val="004F7E83"/>
    <w:rsid w:val="00500035"/>
    <w:rsid w:val="00500077"/>
    <w:rsid w:val="00500327"/>
    <w:rsid w:val="005004DF"/>
    <w:rsid w:val="00500D4E"/>
    <w:rsid w:val="00500EF0"/>
    <w:rsid w:val="005015CD"/>
    <w:rsid w:val="00501F8F"/>
    <w:rsid w:val="0050216D"/>
    <w:rsid w:val="005022A5"/>
    <w:rsid w:val="005022D2"/>
    <w:rsid w:val="00502595"/>
    <w:rsid w:val="005028E1"/>
    <w:rsid w:val="00502DB8"/>
    <w:rsid w:val="0050332C"/>
    <w:rsid w:val="00503451"/>
    <w:rsid w:val="00503539"/>
    <w:rsid w:val="00503830"/>
    <w:rsid w:val="005038AA"/>
    <w:rsid w:val="00503A07"/>
    <w:rsid w:val="00503A9F"/>
    <w:rsid w:val="00503B99"/>
    <w:rsid w:val="00503D21"/>
    <w:rsid w:val="00503E3E"/>
    <w:rsid w:val="00503F91"/>
    <w:rsid w:val="00504218"/>
    <w:rsid w:val="00504604"/>
    <w:rsid w:val="00504904"/>
    <w:rsid w:val="00504945"/>
    <w:rsid w:val="00504CC2"/>
    <w:rsid w:val="00504D52"/>
    <w:rsid w:val="00504D9F"/>
    <w:rsid w:val="0050533F"/>
    <w:rsid w:val="00505584"/>
    <w:rsid w:val="00505F04"/>
    <w:rsid w:val="00506250"/>
    <w:rsid w:val="005063D3"/>
    <w:rsid w:val="005064F8"/>
    <w:rsid w:val="0050650E"/>
    <w:rsid w:val="00506EF7"/>
    <w:rsid w:val="0050720F"/>
    <w:rsid w:val="00507251"/>
    <w:rsid w:val="0050775F"/>
    <w:rsid w:val="00507D87"/>
    <w:rsid w:val="00507F0D"/>
    <w:rsid w:val="00510B2C"/>
    <w:rsid w:val="00510D29"/>
    <w:rsid w:val="00510DD9"/>
    <w:rsid w:val="0051129E"/>
    <w:rsid w:val="005112E6"/>
    <w:rsid w:val="00511656"/>
    <w:rsid w:val="00511EC6"/>
    <w:rsid w:val="005122FC"/>
    <w:rsid w:val="0051250E"/>
    <w:rsid w:val="00512583"/>
    <w:rsid w:val="0051268B"/>
    <w:rsid w:val="005126E0"/>
    <w:rsid w:val="00512E03"/>
    <w:rsid w:val="00513307"/>
    <w:rsid w:val="005134AE"/>
    <w:rsid w:val="005134BC"/>
    <w:rsid w:val="00513550"/>
    <w:rsid w:val="00513D12"/>
    <w:rsid w:val="00513D91"/>
    <w:rsid w:val="00514306"/>
    <w:rsid w:val="005144DC"/>
    <w:rsid w:val="0051454E"/>
    <w:rsid w:val="005152C7"/>
    <w:rsid w:val="00515C55"/>
    <w:rsid w:val="00515DD9"/>
    <w:rsid w:val="00516899"/>
    <w:rsid w:val="0051699D"/>
    <w:rsid w:val="00516A73"/>
    <w:rsid w:val="00516AAA"/>
    <w:rsid w:val="00516E0D"/>
    <w:rsid w:val="00516F08"/>
    <w:rsid w:val="00516FAC"/>
    <w:rsid w:val="00517188"/>
    <w:rsid w:val="00517888"/>
    <w:rsid w:val="00517D50"/>
    <w:rsid w:val="00517ECC"/>
    <w:rsid w:val="00517FCE"/>
    <w:rsid w:val="00520379"/>
    <w:rsid w:val="00520523"/>
    <w:rsid w:val="00520B7C"/>
    <w:rsid w:val="00520C67"/>
    <w:rsid w:val="00520D72"/>
    <w:rsid w:val="00520DF2"/>
    <w:rsid w:val="00520EBF"/>
    <w:rsid w:val="00521176"/>
    <w:rsid w:val="00521207"/>
    <w:rsid w:val="005212DE"/>
    <w:rsid w:val="00521656"/>
    <w:rsid w:val="005217A4"/>
    <w:rsid w:val="00521831"/>
    <w:rsid w:val="00521ABB"/>
    <w:rsid w:val="00521DD9"/>
    <w:rsid w:val="00521EB6"/>
    <w:rsid w:val="00522BB7"/>
    <w:rsid w:val="00522D56"/>
    <w:rsid w:val="00522EA9"/>
    <w:rsid w:val="00522EB0"/>
    <w:rsid w:val="005236CA"/>
    <w:rsid w:val="00523846"/>
    <w:rsid w:val="00523B59"/>
    <w:rsid w:val="00523FE2"/>
    <w:rsid w:val="00524549"/>
    <w:rsid w:val="005249D1"/>
    <w:rsid w:val="0052507C"/>
    <w:rsid w:val="00525DF9"/>
    <w:rsid w:val="0052665C"/>
    <w:rsid w:val="005267C0"/>
    <w:rsid w:val="00526A10"/>
    <w:rsid w:val="00526B03"/>
    <w:rsid w:val="00526C84"/>
    <w:rsid w:val="00526DB1"/>
    <w:rsid w:val="00526DEE"/>
    <w:rsid w:val="00527366"/>
    <w:rsid w:val="00527435"/>
    <w:rsid w:val="005274DF"/>
    <w:rsid w:val="00527B5F"/>
    <w:rsid w:val="00530131"/>
    <w:rsid w:val="00530145"/>
    <w:rsid w:val="00530504"/>
    <w:rsid w:val="00530673"/>
    <w:rsid w:val="00530D98"/>
    <w:rsid w:val="0053120E"/>
    <w:rsid w:val="00531734"/>
    <w:rsid w:val="00531859"/>
    <w:rsid w:val="00531A28"/>
    <w:rsid w:val="00531B59"/>
    <w:rsid w:val="00531F47"/>
    <w:rsid w:val="00532000"/>
    <w:rsid w:val="00532A58"/>
    <w:rsid w:val="00532AA8"/>
    <w:rsid w:val="00532CF9"/>
    <w:rsid w:val="00532E0C"/>
    <w:rsid w:val="0053329E"/>
    <w:rsid w:val="00533333"/>
    <w:rsid w:val="00533447"/>
    <w:rsid w:val="005335A6"/>
    <w:rsid w:val="00533904"/>
    <w:rsid w:val="005339AA"/>
    <w:rsid w:val="00533C02"/>
    <w:rsid w:val="00533CDB"/>
    <w:rsid w:val="00533FAC"/>
    <w:rsid w:val="00533FD0"/>
    <w:rsid w:val="005342AF"/>
    <w:rsid w:val="00534920"/>
    <w:rsid w:val="00534E1E"/>
    <w:rsid w:val="005350CD"/>
    <w:rsid w:val="00535289"/>
    <w:rsid w:val="00535365"/>
    <w:rsid w:val="0053559C"/>
    <w:rsid w:val="005355C4"/>
    <w:rsid w:val="005355E4"/>
    <w:rsid w:val="005357C5"/>
    <w:rsid w:val="005358A4"/>
    <w:rsid w:val="0053591D"/>
    <w:rsid w:val="00535DCC"/>
    <w:rsid w:val="00535DD5"/>
    <w:rsid w:val="005367B8"/>
    <w:rsid w:val="00536A22"/>
    <w:rsid w:val="00536ACF"/>
    <w:rsid w:val="00536F89"/>
    <w:rsid w:val="00536FF1"/>
    <w:rsid w:val="00537904"/>
    <w:rsid w:val="0054053F"/>
    <w:rsid w:val="00540D9E"/>
    <w:rsid w:val="00541273"/>
    <w:rsid w:val="00541527"/>
    <w:rsid w:val="00541582"/>
    <w:rsid w:val="005417E4"/>
    <w:rsid w:val="005418DE"/>
    <w:rsid w:val="00541C1D"/>
    <w:rsid w:val="00541CD1"/>
    <w:rsid w:val="00541DF1"/>
    <w:rsid w:val="0054214A"/>
    <w:rsid w:val="00542632"/>
    <w:rsid w:val="00542D25"/>
    <w:rsid w:val="00543085"/>
    <w:rsid w:val="005431A3"/>
    <w:rsid w:val="00543636"/>
    <w:rsid w:val="005436C8"/>
    <w:rsid w:val="0054381F"/>
    <w:rsid w:val="00543880"/>
    <w:rsid w:val="00544060"/>
    <w:rsid w:val="005442CB"/>
    <w:rsid w:val="00544370"/>
    <w:rsid w:val="0054447C"/>
    <w:rsid w:val="0054478E"/>
    <w:rsid w:val="00544924"/>
    <w:rsid w:val="00544BC0"/>
    <w:rsid w:val="00544C58"/>
    <w:rsid w:val="00544DDD"/>
    <w:rsid w:val="00544E69"/>
    <w:rsid w:val="00544FD5"/>
    <w:rsid w:val="0054500F"/>
    <w:rsid w:val="005451D4"/>
    <w:rsid w:val="005453FE"/>
    <w:rsid w:val="00545809"/>
    <w:rsid w:val="00545884"/>
    <w:rsid w:val="005460F6"/>
    <w:rsid w:val="00546155"/>
    <w:rsid w:val="005461D8"/>
    <w:rsid w:val="0054630F"/>
    <w:rsid w:val="0054657E"/>
    <w:rsid w:val="00546966"/>
    <w:rsid w:val="00546C85"/>
    <w:rsid w:val="0054750A"/>
    <w:rsid w:val="005476B1"/>
    <w:rsid w:val="00547C92"/>
    <w:rsid w:val="005509DE"/>
    <w:rsid w:val="00550A1B"/>
    <w:rsid w:val="00550E0A"/>
    <w:rsid w:val="00550FF2"/>
    <w:rsid w:val="005511DC"/>
    <w:rsid w:val="005511EC"/>
    <w:rsid w:val="00551202"/>
    <w:rsid w:val="0055181E"/>
    <w:rsid w:val="00551979"/>
    <w:rsid w:val="005519CE"/>
    <w:rsid w:val="00551A8B"/>
    <w:rsid w:val="00551D15"/>
    <w:rsid w:val="00552112"/>
    <w:rsid w:val="00552985"/>
    <w:rsid w:val="00552BF9"/>
    <w:rsid w:val="00552C04"/>
    <w:rsid w:val="00552D0E"/>
    <w:rsid w:val="00553183"/>
    <w:rsid w:val="00553B1A"/>
    <w:rsid w:val="00553E2C"/>
    <w:rsid w:val="00554367"/>
    <w:rsid w:val="005549DD"/>
    <w:rsid w:val="00554BED"/>
    <w:rsid w:val="00554BFE"/>
    <w:rsid w:val="00554F2E"/>
    <w:rsid w:val="005556DB"/>
    <w:rsid w:val="00555956"/>
    <w:rsid w:val="00555E5C"/>
    <w:rsid w:val="00555F7D"/>
    <w:rsid w:val="00556124"/>
    <w:rsid w:val="0055615D"/>
    <w:rsid w:val="005567E9"/>
    <w:rsid w:val="00556ACD"/>
    <w:rsid w:val="00556F62"/>
    <w:rsid w:val="00557447"/>
    <w:rsid w:val="005578DF"/>
    <w:rsid w:val="00560138"/>
    <w:rsid w:val="0056046D"/>
    <w:rsid w:val="00560543"/>
    <w:rsid w:val="0056055E"/>
    <w:rsid w:val="00560BE4"/>
    <w:rsid w:val="00561025"/>
    <w:rsid w:val="00562FE7"/>
    <w:rsid w:val="005631EF"/>
    <w:rsid w:val="005634FB"/>
    <w:rsid w:val="005636B6"/>
    <w:rsid w:val="0056395B"/>
    <w:rsid w:val="0056397F"/>
    <w:rsid w:val="00563EE6"/>
    <w:rsid w:val="00563FAF"/>
    <w:rsid w:val="00564113"/>
    <w:rsid w:val="005641A4"/>
    <w:rsid w:val="005643E2"/>
    <w:rsid w:val="00564560"/>
    <w:rsid w:val="0056543D"/>
    <w:rsid w:val="00565CED"/>
    <w:rsid w:val="00565E58"/>
    <w:rsid w:val="005660C9"/>
    <w:rsid w:val="0056626A"/>
    <w:rsid w:val="00566567"/>
    <w:rsid w:val="00567758"/>
    <w:rsid w:val="005701EF"/>
    <w:rsid w:val="00570564"/>
    <w:rsid w:val="00570B2E"/>
    <w:rsid w:val="00570DF3"/>
    <w:rsid w:val="00571564"/>
    <w:rsid w:val="00571698"/>
    <w:rsid w:val="005718B1"/>
    <w:rsid w:val="00572782"/>
    <w:rsid w:val="00572937"/>
    <w:rsid w:val="00572FC0"/>
    <w:rsid w:val="005734B0"/>
    <w:rsid w:val="005735B0"/>
    <w:rsid w:val="0057362D"/>
    <w:rsid w:val="005738C4"/>
    <w:rsid w:val="00573F72"/>
    <w:rsid w:val="00574800"/>
    <w:rsid w:val="0057482B"/>
    <w:rsid w:val="005749CD"/>
    <w:rsid w:val="00574D86"/>
    <w:rsid w:val="00574F26"/>
    <w:rsid w:val="0057517B"/>
    <w:rsid w:val="005754B2"/>
    <w:rsid w:val="005759CD"/>
    <w:rsid w:val="00575B12"/>
    <w:rsid w:val="005761AE"/>
    <w:rsid w:val="0057648C"/>
    <w:rsid w:val="0057657F"/>
    <w:rsid w:val="00576633"/>
    <w:rsid w:val="00576A4B"/>
    <w:rsid w:val="00576B5F"/>
    <w:rsid w:val="00576EA7"/>
    <w:rsid w:val="00576F9E"/>
    <w:rsid w:val="00577497"/>
    <w:rsid w:val="0057766F"/>
    <w:rsid w:val="0057775F"/>
    <w:rsid w:val="00577BAA"/>
    <w:rsid w:val="00577D01"/>
    <w:rsid w:val="005800B8"/>
    <w:rsid w:val="00580621"/>
    <w:rsid w:val="005808BD"/>
    <w:rsid w:val="00580B41"/>
    <w:rsid w:val="00580BEB"/>
    <w:rsid w:val="00580DF5"/>
    <w:rsid w:val="00580E20"/>
    <w:rsid w:val="00580F3A"/>
    <w:rsid w:val="005811CD"/>
    <w:rsid w:val="0058129C"/>
    <w:rsid w:val="005816AF"/>
    <w:rsid w:val="0058187B"/>
    <w:rsid w:val="00581909"/>
    <w:rsid w:val="0058224D"/>
    <w:rsid w:val="005825FB"/>
    <w:rsid w:val="00582686"/>
    <w:rsid w:val="00582947"/>
    <w:rsid w:val="00582E85"/>
    <w:rsid w:val="005835BB"/>
    <w:rsid w:val="0058360E"/>
    <w:rsid w:val="0058371F"/>
    <w:rsid w:val="005837C6"/>
    <w:rsid w:val="005837D4"/>
    <w:rsid w:val="00583DF9"/>
    <w:rsid w:val="0058400D"/>
    <w:rsid w:val="00584720"/>
    <w:rsid w:val="0058486F"/>
    <w:rsid w:val="00584924"/>
    <w:rsid w:val="0058493C"/>
    <w:rsid w:val="00584AA5"/>
    <w:rsid w:val="00585143"/>
    <w:rsid w:val="005853C1"/>
    <w:rsid w:val="00585BD9"/>
    <w:rsid w:val="00586200"/>
    <w:rsid w:val="0058624E"/>
    <w:rsid w:val="00586448"/>
    <w:rsid w:val="00586C43"/>
    <w:rsid w:val="00586D5A"/>
    <w:rsid w:val="00586E86"/>
    <w:rsid w:val="0059021E"/>
    <w:rsid w:val="0059061E"/>
    <w:rsid w:val="00590BC2"/>
    <w:rsid w:val="00590C18"/>
    <w:rsid w:val="005913CD"/>
    <w:rsid w:val="0059177D"/>
    <w:rsid w:val="005917D6"/>
    <w:rsid w:val="00591BBB"/>
    <w:rsid w:val="00591E01"/>
    <w:rsid w:val="00591E6B"/>
    <w:rsid w:val="00591F01"/>
    <w:rsid w:val="005923D3"/>
    <w:rsid w:val="0059240F"/>
    <w:rsid w:val="005924FE"/>
    <w:rsid w:val="0059274D"/>
    <w:rsid w:val="00592D9C"/>
    <w:rsid w:val="0059319B"/>
    <w:rsid w:val="00593374"/>
    <w:rsid w:val="00593A01"/>
    <w:rsid w:val="00593BA9"/>
    <w:rsid w:val="00593BE7"/>
    <w:rsid w:val="00593DC4"/>
    <w:rsid w:val="00593E26"/>
    <w:rsid w:val="005941AD"/>
    <w:rsid w:val="0059421E"/>
    <w:rsid w:val="005946FE"/>
    <w:rsid w:val="00594920"/>
    <w:rsid w:val="00594BCB"/>
    <w:rsid w:val="00594F0F"/>
    <w:rsid w:val="00594F3B"/>
    <w:rsid w:val="0059564E"/>
    <w:rsid w:val="005957B0"/>
    <w:rsid w:val="00595821"/>
    <w:rsid w:val="00595D72"/>
    <w:rsid w:val="00595EA4"/>
    <w:rsid w:val="005963AA"/>
    <w:rsid w:val="005966FB"/>
    <w:rsid w:val="00596B52"/>
    <w:rsid w:val="005972E8"/>
    <w:rsid w:val="005974D5"/>
    <w:rsid w:val="00597589"/>
    <w:rsid w:val="00597ED9"/>
    <w:rsid w:val="005A0780"/>
    <w:rsid w:val="005A0C88"/>
    <w:rsid w:val="005A0CC8"/>
    <w:rsid w:val="005A0DC0"/>
    <w:rsid w:val="005A0E88"/>
    <w:rsid w:val="005A0F12"/>
    <w:rsid w:val="005A0F2C"/>
    <w:rsid w:val="005A0FF8"/>
    <w:rsid w:val="005A1105"/>
    <w:rsid w:val="005A11C0"/>
    <w:rsid w:val="005A12B9"/>
    <w:rsid w:val="005A12EB"/>
    <w:rsid w:val="005A181F"/>
    <w:rsid w:val="005A195B"/>
    <w:rsid w:val="005A2137"/>
    <w:rsid w:val="005A2307"/>
    <w:rsid w:val="005A25DC"/>
    <w:rsid w:val="005A293A"/>
    <w:rsid w:val="005A2A8B"/>
    <w:rsid w:val="005A2C61"/>
    <w:rsid w:val="005A2CBF"/>
    <w:rsid w:val="005A3269"/>
    <w:rsid w:val="005A3D21"/>
    <w:rsid w:val="005A3DE8"/>
    <w:rsid w:val="005A419B"/>
    <w:rsid w:val="005A4362"/>
    <w:rsid w:val="005A4775"/>
    <w:rsid w:val="005A48F6"/>
    <w:rsid w:val="005A4A5D"/>
    <w:rsid w:val="005A4D0B"/>
    <w:rsid w:val="005A4EFD"/>
    <w:rsid w:val="005A5185"/>
    <w:rsid w:val="005A54E9"/>
    <w:rsid w:val="005A5959"/>
    <w:rsid w:val="005A5D93"/>
    <w:rsid w:val="005A5ECE"/>
    <w:rsid w:val="005A634B"/>
    <w:rsid w:val="005A6452"/>
    <w:rsid w:val="005A6A54"/>
    <w:rsid w:val="005A6F21"/>
    <w:rsid w:val="005A7387"/>
    <w:rsid w:val="005A741C"/>
    <w:rsid w:val="005A7B24"/>
    <w:rsid w:val="005A7EA1"/>
    <w:rsid w:val="005B00A2"/>
    <w:rsid w:val="005B0160"/>
    <w:rsid w:val="005B0A8C"/>
    <w:rsid w:val="005B0C1C"/>
    <w:rsid w:val="005B164B"/>
    <w:rsid w:val="005B1AE1"/>
    <w:rsid w:val="005B1C8D"/>
    <w:rsid w:val="005B2383"/>
    <w:rsid w:val="005B2412"/>
    <w:rsid w:val="005B2841"/>
    <w:rsid w:val="005B2991"/>
    <w:rsid w:val="005B2E12"/>
    <w:rsid w:val="005B310B"/>
    <w:rsid w:val="005B3237"/>
    <w:rsid w:val="005B3812"/>
    <w:rsid w:val="005B3AF5"/>
    <w:rsid w:val="005B3B84"/>
    <w:rsid w:val="005B3C3C"/>
    <w:rsid w:val="005B3D08"/>
    <w:rsid w:val="005B4047"/>
    <w:rsid w:val="005B40AA"/>
    <w:rsid w:val="005B4390"/>
    <w:rsid w:val="005B43C4"/>
    <w:rsid w:val="005B446E"/>
    <w:rsid w:val="005B4608"/>
    <w:rsid w:val="005B4A24"/>
    <w:rsid w:val="005B4C03"/>
    <w:rsid w:val="005B4C5F"/>
    <w:rsid w:val="005B560B"/>
    <w:rsid w:val="005B5831"/>
    <w:rsid w:val="005B68E9"/>
    <w:rsid w:val="005B70C2"/>
    <w:rsid w:val="005B73F8"/>
    <w:rsid w:val="005B745D"/>
    <w:rsid w:val="005C04A2"/>
    <w:rsid w:val="005C0C3A"/>
    <w:rsid w:val="005C101D"/>
    <w:rsid w:val="005C10E0"/>
    <w:rsid w:val="005C118E"/>
    <w:rsid w:val="005C1326"/>
    <w:rsid w:val="005C1403"/>
    <w:rsid w:val="005C18D2"/>
    <w:rsid w:val="005C1A02"/>
    <w:rsid w:val="005C1BA7"/>
    <w:rsid w:val="005C1ECE"/>
    <w:rsid w:val="005C2810"/>
    <w:rsid w:val="005C3097"/>
    <w:rsid w:val="005C343E"/>
    <w:rsid w:val="005C3D4F"/>
    <w:rsid w:val="005C4240"/>
    <w:rsid w:val="005C440E"/>
    <w:rsid w:val="005C4650"/>
    <w:rsid w:val="005C4879"/>
    <w:rsid w:val="005C4AC4"/>
    <w:rsid w:val="005C4B25"/>
    <w:rsid w:val="005C4E34"/>
    <w:rsid w:val="005C4FAF"/>
    <w:rsid w:val="005C5580"/>
    <w:rsid w:val="005C58D0"/>
    <w:rsid w:val="005C5B3C"/>
    <w:rsid w:val="005C5D31"/>
    <w:rsid w:val="005C5FE0"/>
    <w:rsid w:val="005C6419"/>
    <w:rsid w:val="005C669E"/>
    <w:rsid w:val="005C6A6A"/>
    <w:rsid w:val="005C6AF5"/>
    <w:rsid w:val="005C6E9A"/>
    <w:rsid w:val="005C6EC5"/>
    <w:rsid w:val="005C6F35"/>
    <w:rsid w:val="005C7011"/>
    <w:rsid w:val="005C7089"/>
    <w:rsid w:val="005C71C4"/>
    <w:rsid w:val="005C7293"/>
    <w:rsid w:val="005C742A"/>
    <w:rsid w:val="005C79EE"/>
    <w:rsid w:val="005D0078"/>
    <w:rsid w:val="005D0284"/>
    <w:rsid w:val="005D03C4"/>
    <w:rsid w:val="005D077C"/>
    <w:rsid w:val="005D10BC"/>
    <w:rsid w:val="005D13E7"/>
    <w:rsid w:val="005D1422"/>
    <w:rsid w:val="005D1627"/>
    <w:rsid w:val="005D184F"/>
    <w:rsid w:val="005D1ADB"/>
    <w:rsid w:val="005D22C4"/>
    <w:rsid w:val="005D2553"/>
    <w:rsid w:val="005D27BD"/>
    <w:rsid w:val="005D33AB"/>
    <w:rsid w:val="005D3B8D"/>
    <w:rsid w:val="005D3DAC"/>
    <w:rsid w:val="005D4165"/>
    <w:rsid w:val="005D4712"/>
    <w:rsid w:val="005D48EF"/>
    <w:rsid w:val="005D4BB1"/>
    <w:rsid w:val="005D55A3"/>
    <w:rsid w:val="005D5D09"/>
    <w:rsid w:val="005D5E42"/>
    <w:rsid w:val="005D5E6D"/>
    <w:rsid w:val="005D60CA"/>
    <w:rsid w:val="005D641F"/>
    <w:rsid w:val="005D67D8"/>
    <w:rsid w:val="005D7353"/>
    <w:rsid w:val="005D7495"/>
    <w:rsid w:val="005D79A0"/>
    <w:rsid w:val="005D7D60"/>
    <w:rsid w:val="005E0149"/>
    <w:rsid w:val="005E01E1"/>
    <w:rsid w:val="005E050B"/>
    <w:rsid w:val="005E0C2B"/>
    <w:rsid w:val="005E13BB"/>
    <w:rsid w:val="005E1909"/>
    <w:rsid w:val="005E19FF"/>
    <w:rsid w:val="005E1B0E"/>
    <w:rsid w:val="005E237E"/>
    <w:rsid w:val="005E2409"/>
    <w:rsid w:val="005E25D2"/>
    <w:rsid w:val="005E26A5"/>
    <w:rsid w:val="005E27B1"/>
    <w:rsid w:val="005E2890"/>
    <w:rsid w:val="005E2D90"/>
    <w:rsid w:val="005E2E46"/>
    <w:rsid w:val="005E2FD4"/>
    <w:rsid w:val="005E33E3"/>
    <w:rsid w:val="005E40B7"/>
    <w:rsid w:val="005E41FD"/>
    <w:rsid w:val="005E4237"/>
    <w:rsid w:val="005E45B6"/>
    <w:rsid w:val="005E4990"/>
    <w:rsid w:val="005E4F33"/>
    <w:rsid w:val="005E4F69"/>
    <w:rsid w:val="005E5012"/>
    <w:rsid w:val="005E5190"/>
    <w:rsid w:val="005E52D4"/>
    <w:rsid w:val="005E52ED"/>
    <w:rsid w:val="005E531B"/>
    <w:rsid w:val="005E5496"/>
    <w:rsid w:val="005E5A80"/>
    <w:rsid w:val="005E5AF2"/>
    <w:rsid w:val="005E5B52"/>
    <w:rsid w:val="005E6197"/>
    <w:rsid w:val="005E61B1"/>
    <w:rsid w:val="005E6268"/>
    <w:rsid w:val="005E628E"/>
    <w:rsid w:val="005E6CF9"/>
    <w:rsid w:val="005E6F13"/>
    <w:rsid w:val="005E70E4"/>
    <w:rsid w:val="005E750B"/>
    <w:rsid w:val="005E7AC1"/>
    <w:rsid w:val="005E7CD2"/>
    <w:rsid w:val="005E7E61"/>
    <w:rsid w:val="005F064A"/>
    <w:rsid w:val="005F0AAF"/>
    <w:rsid w:val="005F0C8D"/>
    <w:rsid w:val="005F0D94"/>
    <w:rsid w:val="005F0E62"/>
    <w:rsid w:val="005F0F29"/>
    <w:rsid w:val="005F2015"/>
    <w:rsid w:val="005F2200"/>
    <w:rsid w:val="005F2521"/>
    <w:rsid w:val="005F2767"/>
    <w:rsid w:val="005F2C4F"/>
    <w:rsid w:val="005F2F2C"/>
    <w:rsid w:val="005F3192"/>
    <w:rsid w:val="005F32FD"/>
    <w:rsid w:val="005F3350"/>
    <w:rsid w:val="005F370B"/>
    <w:rsid w:val="005F3FC1"/>
    <w:rsid w:val="005F40A7"/>
    <w:rsid w:val="005F4952"/>
    <w:rsid w:val="005F4A6C"/>
    <w:rsid w:val="005F4AC0"/>
    <w:rsid w:val="005F4D27"/>
    <w:rsid w:val="005F4E5E"/>
    <w:rsid w:val="005F52B6"/>
    <w:rsid w:val="005F54FA"/>
    <w:rsid w:val="005F5530"/>
    <w:rsid w:val="005F5AD9"/>
    <w:rsid w:val="005F5CC8"/>
    <w:rsid w:val="005F5E0F"/>
    <w:rsid w:val="005F61C9"/>
    <w:rsid w:val="005F76A4"/>
    <w:rsid w:val="005F76BF"/>
    <w:rsid w:val="005F76CB"/>
    <w:rsid w:val="005F7A23"/>
    <w:rsid w:val="005F7AFB"/>
    <w:rsid w:val="00600845"/>
    <w:rsid w:val="006008FB"/>
    <w:rsid w:val="00600B24"/>
    <w:rsid w:val="00600DF8"/>
    <w:rsid w:val="00600E11"/>
    <w:rsid w:val="00601016"/>
    <w:rsid w:val="0060109D"/>
    <w:rsid w:val="006013CB"/>
    <w:rsid w:val="00601C49"/>
    <w:rsid w:val="00601DBB"/>
    <w:rsid w:val="00601DCC"/>
    <w:rsid w:val="00601FD5"/>
    <w:rsid w:val="00602614"/>
    <w:rsid w:val="006027B6"/>
    <w:rsid w:val="0060283B"/>
    <w:rsid w:val="0060313F"/>
    <w:rsid w:val="0060321A"/>
    <w:rsid w:val="0060354B"/>
    <w:rsid w:val="00603C40"/>
    <w:rsid w:val="00604050"/>
    <w:rsid w:val="0060428F"/>
    <w:rsid w:val="006042AB"/>
    <w:rsid w:val="006044CB"/>
    <w:rsid w:val="006049BF"/>
    <w:rsid w:val="006056C2"/>
    <w:rsid w:val="0060580F"/>
    <w:rsid w:val="00606086"/>
    <w:rsid w:val="006064BB"/>
    <w:rsid w:val="00606DFE"/>
    <w:rsid w:val="006072AE"/>
    <w:rsid w:val="00607314"/>
    <w:rsid w:val="006073BB"/>
    <w:rsid w:val="00607878"/>
    <w:rsid w:val="0060790B"/>
    <w:rsid w:val="00607948"/>
    <w:rsid w:val="00607B22"/>
    <w:rsid w:val="00607CB1"/>
    <w:rsid w:val="00607FA8"/>
    <w:rsid w:val="0061048A"/>
    <w:rsid w:val="0061069F"/>
    <w:rsid w:val="00610A83"/>
    <w:rsid w:val="00610E3E"/>
    <w:rsid w:val="006113EC"/>
    <w:rsid w:val="00611A40"/>
    <w:rsid w:val="00611F05"/>
    <w:rsid w:val="00611F94"/>
    <w:rsid w:val="00612225"/>
    <w:rsid w:val="0061244A"/>
    <w:rsid w:val="00612453"/>
    <w:rsid w:val="00612580"/>
    <w:rsid w:val="00613370"/>
    <w:rsid w:val="006133A4"/>
    <w:rsid w:val="006137EE"/>
    <w:rsid w:val="00614153"/>
    <w:rsid w:val="00614507"/>
    <w:rsid w:val="00614B6E"/>
    <w:rsid w:val="00614D96"/>
    <w:rsid w:val="00614FC1"/>
    <w:rsid w:val="0061567A"/>
    <w:rsid w:val="00615A85"/>
    <w:rsid w:val="00615BB9"/>
    <w:rsid w:val="00615D1F"/>
    <w:rsid w:val="0061611F"/>
    <w:rsid w:val="006161C6"/>
    <w:rsid w:val="006163D5"/>
    <w:rsid w:val="006166E6"/>
    <w:rsid w:val="0061681A"/>
    <w:rsid w:val="00616BEC"/>
    <w:rsid w:val="00616D84"/>
    <w:rsid w:val="006178A5"/>
    <w:rsid w:val="00617DD8"/>
    <w:rsid w:val="00617DE7"/>
    <w:rsid w:val="006200B8"/>
    <w:rsid w:val="006204C2"/>
    <w:rsid w:val="006209B3"/>
    <w:rsid w:val="00620A25"/>
    <w:rsid w:val="00620B32"/>
    <w:rsid w:val="00620C0F"/>
    <w:rsid w:val="00620FCC"/>
    <w:rsid w:val="006213D9"/>
    <w:rsid w:val="00621560"/>
    <w:rsid w:val="00621BA9"/>
    <w:rsid w:val="00621DCB"/>
    <w:rsid w:val="00621F20"/>
    <w:rsid w:val="00622244"/>
    <w:rsid w:val="006223B3"/>
    <w:rsid w:val="006224FE"/>
    <w:rsid w:val="00622BE8"/>
    <w:rsid w:val="0062311E"/>
    <w:rsid w:val="0062323E"/>
    <w:rsid w:val="006232B7"/>
    <w:rsid w:val="00623757"/>
    <w:rsid w:val="006237F5"/>
    <w:rsid w:val="0062415B"/>
    <w:rsid w:val="006244AD"/>
    <w:rsid w:val="0062486F"/>
    <w:rsid w:val="00624A0D"/>
    <w:rsid w:val="00624FA4"/>
    <w:rsid w:val="0062565E"/>
    <w:rsid w:val="00625ACB"/>
    <w:rsid w:val="00625CD5"/>
    <w:rsid w:val="00625DFE"/>
    <w:rsid w:val="00625E63"/>
    <w:rsid w:val="00626613"/>
    <w:rsid w:val="00626711"/>
    <w:rsid w:val="0062681E"/>
    <w:rsid w:val="006268FA"/>
    <w:rsid w:val="00626FB6"/>
    <w:rsid w:val="00627732"/>
    <w:rsid w:val="00627857"/>
    <w:rsid w:val="006305DD"/>
    <w:rsid w:val="00630D1E"/>
    <w:rsid w:val="00630F9C"/>
    <w:rsid w:val="00631286"/>
    <w:rsid w:val="00631B7A"/>
    <w:rsid w:val="00632115"/>
    <w:rsid w:val="006324E2"/>
    <w:rsid w:val="006328A3"/>
    <w:rsid w:val="006328A7"/>
    <w:rsid w:val="00632D1C"/>
    <w:rsid w:val="00632DB2"/>
    <w:rsid w:val="0063322B"/>
    <w:rsid w:val="0063327E"/>
    <w:rsid w:val="00633719"/>
    <w:rsid w:val="00633E43"/>
    <w:rsid w:val="00633EB3"/>
    <w:rsid w:val="006341DA"/>
    <w:rsid w:val="0063471B"/>
    <w:rsid w:val="00634B68"/>
    <w:rsid w:val="00634E83"/>
    <w:rsid w:val="006351EE"/>
    <w:rsid w:val="00635754"/>
    <w:rsid w:val="00635A59"/>
    <w:rsid w:val="00635C28"/>
    <w:rsid w:val="006361D3"/>
    <w:rsid w:val="006363C1"/>
    <w:rsid w:val="0063662D"/>
    <w:rsid w:val="006367D4"/>
    <w:rsid w:val="00636CA7"/>
    <w:rsid w:val="00636EFE"/>
    <w:rsid w:val="00636FDB"/>
    <w:rsid w:val="0063701C"/>
    <w:rsid w:val="006374CE"/>
    <w:rsid w:val="00637639"/>
    <w:rsid w:val="0063764C"/>
    <w:rsid w:val="006376B3"/>
    <w:rsid w:val="00637856"/>
    <w:rsid w:val="00637C3E"/>
    <w:rsid w:val="00637D00"/>
    <w:rsid w:val="00637D61"/>
    <w:rsid w:val="00637F0C"/>
    <w:rsid w:val="00637F4F"/>
    <w:rsid w:val="006400F4"/>
    <w:rsid w:val="00640294"/>
    <w:rsid w:val="006407C6"/>
    <w:rsid w:val="00640A2E"/>
    <w:rsid w:val="00640CF3"/>
    <w:rsid w:val="00640DC0"/>
    <w:rsid w:val="00641892"/>
    <w:rsid w:val="00641CE7"/>
    <w:rsid w:val="006421D5"/>
    <w:rsid w:val="006429BC"/>
    <w:rsid w:val="00642ABF"/>
    <w:rsid w:val="00642E25"/>
    <w:rsid w:val="00643046"/>
    <w:rsid w:val="0064336F"/>
    <w:rsid w:val="006434BB"/>
    <w:rsid w:val="006435B4"/>
    <w:rsid w:val="00643751"/>
    <w:rsid w:val="00643AA1"/>
    <w:rsid w:val="00643BB7"/>
    <w:rsid w:val="00643F00"/>
    <w:rsid w:val="00644205"/>
    <w:rsid w:val="006444C6"/>
    <w:rsid w:val="00644D04"/>
    <w:rsid w:val="00644F6A"/>
    <w:rsid w:val="0064518E"/>
    <w:rsid w:val="00645A19"/>
    <w:rsid w:val="00645B35"/>
    <w:rsid w:val="00645B5F"/>
    <w:rsid w:val="00645DB5"/>
    <w:rsid w:val="0064600A"/>
    <w:rsid w:val="00646211"/>
    <w:rsid w:val="00646643"/>
    <w:rsid w:val="00646EE7"/>
    <w:rsid w:val="00646FEB"/>
    <w:rsid w:val="00647616"/>
    <w:rsid w:val="00647B68"/>
    <w:rsid w:val="00647D8F"/>
    <w:rsid w:val="00647E60"/>
    <w:rsid w:val="00647EBA"/>
    <w:rsid w:val="00647FD4"/>
    <w:rsid w:val="0065004E"/>
    <w:rsid w:val="0065009B"/>
    <w:rsid w:val="00650343"/>
    <w:rsid w:val="00650780"/>
    <w:rsid w:val="00650D04"/>
    <w:rsid w:val="0065125F"/>
    <w:rsid w:val="00651730"/>
    <w:rsid w:val="00651827"/>
    <w:rsid w:val="0065186D"/>
    <w:rsid w:val="00651A00"/>
    <w:rsid w:val="00651C3B"/>
    <w:rsid w:val="00651D0F"/>
    <w:rsid w:val="00651E40"/>
    <w:rsid w:val="00651E96"/>
    <w:rsid w:val="00652515"/>
    <w:rsid w:val="00652618"/>
    <w:rsid w:val="00652763"/>
    <w:rsid w:val="00652B24"/>
    <w:rsid w:val="00652BC3"/>
    <w:rsid w:val="00652CE9"/>
    <w:rsid w:val="00653221"/>
    <w:rsid w:val="00653332"/>
    <w:rsid w:val="00653CCF"/>
    <w:rsid w:val="00653FC1"/>
    <w:rsid w:val="0065428B"/>
    <w:rsid w:val="0065453D"/>
    <w:rsid w:val="0065471E"/>
    <w:rsid w:val="006549E8"/>
    <w:rsid w:val="00654E7B"/>
    <w:rsid w:val="00654EC8"/>
    <w:rsid w:val="006553CA"/>
    <w:rsid w:val="006565A7"/>
    <w:rsid w:val="0065687E"/>
    <w:rsid w:val="006569D7"/>
    <w:rsid w:val="00656C74"/>
    <w:rsid w:val="00656CFA"/>
    <w:rsid w:val="006570AB"/>
    <w:rsid w:val="006572F6"/>
    <w:rsid w:val="00657653"/>
    <w:rsid w:val="00657FE6"/>
    <w:rsid w:val="0066014A"/>
    <w:rsid w:val="00660265"/>
    <w:rsid w:val="0066048F"/>
    <w:rsid w:val="006606FC"/>
    <w:rsid w:val="00660A7F"/>
    <w:rsid w:val="00660ABF"/>
    <w:rsid w:val="00660B33"/>
    <w:rsid w:val="0066102B"/>
    <w:rsid w:val="0066141D"/>
    <w:rsid w:val="00661482"/>
    <w:rsid w:val="006616C0"/>
    <w:rsid w:val="0066181A"/>
    <w:rsid w:val="00661FBC"/>
    <w:rsid w:val="006623BA"/>
    <w:rsid w:val="0066279A"/>
    <w:rsid w:val="00663089"/>
    <w:rsid w:val="00663345"/>
    <w:rsid w:val="00663591"/>
    <w:rsid w:val="00663909"/>
    <w:rsid w:val="00663AF5"/>
    <w:rsid w:val="006640D3"/>
    <w:rsid w:val="006640D5"/>
    <w:rsid w:val="006640F0"/>
    <w:rsid w:val="006641C2"/>
    <w:rsid w:val="00664352"/>
    <w:rsid w:val="00664641"/>
    <w:rsid w:val="00664696"/>
    <w:rsid w:val="0066478C"/>
    <w:rsid w:val="00664835"/>
    <w:rsid w:val="0066493A"/>
    <w:rsid w:val="00665283"/>
    <w:rsid w:val="006653FD"/>
    <w:rsid w:val="0066547E"/>
    <w:rsid w:val="00665540"/>
    <w:rsid w:val="0066640A"/>
    <w:rsid w:val="006665AE"/>
    <w:rsid w:val="00666686"/>
    <w:rsid w:val="00666FFA"/>
    <w:rsid w:val="00667CB2"/>
    <w:rsid w:val="00670215"/>
    <w:rsid w:val="00670364"/>
    <w:rsid w:val="00670406"/>
    <w:rsid w:val="00670ABE"/>
    <w:rsid w:val="00670AF0"/>
    <w:rsid w:val="00670F33"/>
    <w:rsid w:val="00671BB9"/>
    <w:rsid w:val="00671DFA"/>
    <w:rsid w:val="0067233A"/>
    <w:rsid w:val="006728EC"/>
    <w:rsid w:val="00672A2C"/>
    <w:rsid w:val="00672D38"/>
    <w:rsid w:val="00672D97"/>
    <w:rsid w:val="00672E10"/>
    <w:rsid w:val="00672F5A"/>
    <w:rsid w:val="00672FE3"/>
    <w:rsid w:val="00673677"/>
    <w:rsid w:val="00673CF3"/>
    <w:rsid w:val="00673E46"/>
    <w:rsid w:val="00673F07"/>
    <w:rsid w:val="006746CF"/>
    <w:rsid w:val="006747C2"/>
    <w:rsid w:val="00674C16"/>
    <w:rsid w:val="00674C7C"/>
    <w:rsid w:val="00674FBD"/>
    <w:rsid w:val="006750C7"/>
    <w:rsid w:val="00675143"/>
    <w:rsid w:val="0067517C"/>
    <w:rsid w:val="00675771"/>
    <w:rsid w:val="00675848"/>
    <w:rsid w:val="006758CD"/>
    <w:rsid w:val="00675A24"/>
    <w:rsid w:val="00675BB1"/>
    <w:rsid w:val="00675D34"/>
    <w:rsid w:val="00675F85"/>
    <w:rsid w:val="00675FA8"/>
    <w:rsid w:val="006764AF"/>
    <w:rsid w:val="00676687"/>
    <w:rsid w:val="006766F6"/>
    <w:rsid w:val="006768C9"/>
    <w:rsid w:val="00676A61"/>
    <w:rsid w:val="00676BA2"/>
    <w:rsid w:val="00676C4A"/>
    <w:rsid w:val="006772C7"/>
    <w:rsid w:val="00677509"/>
    <w:rsid w:val="00677760"/>
    <w:rsid w:val="006777EA"/>
    <w:rsid w:val="00677891"/>
    <w:rsid w:val="00677C5D"/>
    <w:rsid w:val="00677C6C"/>
    <w:rsid w:val="00677E81"/>
    <w:rsid w:val="00677FBB"/>
    <w:rsid w:val="0067C203"/>
    <w:rsid w:val="006803ED"/>
    <w:rsid w:val="00680423"/>
    <w:rsid w:val="00680747"/>
    <w:rsid w:val="00680764"/>
    <w:rsid w:val="00680791"/>
    <w:rsid w:val="00680D25"/>
    <w:rsid w:val="00680E50"/>
    <w:rsid w:val="00680FB4"/>
    <w:rsid w:val="006813E6"/>
    <w:rsid w:val="006814E4"/>
    <w:rsid w:val="00681935"/>
    <w:rsid w:val="0068193A"/>
    <w:rsid w:val="00681E7E"/>
    <w:rsid w:val="006822DE"/>
    <w:rsid w:val="00682800"/>
    <w:rsid w:val="00682B02"/>
    <w:rsid w:val="00682C10"/>
    <w:rsid w:val="00683452"/>
    <w:rsid w:val="00683457"/>
    <w:rsid w:val="006839BB"/>
    <w:rsid w:val="00683AF3"/>
    <w:rsid w:val="00683B05"/>
    <w:rsid w:val="00683D27"/>
    <w:rsid w:val="006843DE"/>
    <w:rsid w:val="00684A71"/>
    <w:rsid w:val="00684DC0"/>
    <w:rsid w:val="00684E73"/>
    <w:rsid w:val="00685BAE"/>
    <w:rsid w:val="0068670D"/>
    <w:rsid w:val="0068681C"/>
    <w:rsid w:val="00686918"/>
    <w:rsid w:val="006869FF"/>
    <w:rsid w:val="00687057"/>
    <w:rsid w:val="00687312"/>
    <w:rsid w:val="0068752D"/>
    <w:rsid w:val="006876D0"/>
    <w:rsid w:val="0068787A"/>
    <w:rsid w:val="006878AB"/>
    <w:rsid w:val="006878F1"/>
    <w:rsid w:val="00687A34"/>
    <w:rsid w:val="00687A7D"/>
    <w:rsid w:val="00687AA0"/>
    <w:rsid w:val="00687FFB"/>
    <w:rsid w:val="00690078"/>
    <w:rsid w:val="00690621"/>
    <w:rsid w:val="006906F1"/>
    <w:rsid w:val="00690EA5"/>
    <w:rsid w:val="00690EFD"/>
    <w:rsid w:val="00691009"/>
    <w:rsid w:val="00691315"/>
    <w:rsid w:val="00691777"/>
    <w:rsid w:val="00692206"/>
    <w:rsid w:val="00693448"/>
    <w:rsid w:val="0069364A"/>
    <w:rsid w:val="00694162"/>
    <w:rsid w:val="00694397"/>
    <w:rsid w:val="0069448F"/>
    <w:rsid w:val="00694DF4"/>
    <w:rsid w:val="0069535F"/>
    <w:rsid w:val="0069544C"/>
    <w:rsid w:val="006958D9"/>
    <w:rsid w:val="00695F01"/>
    <w:rsid w:val="00695F9E"/>
    <w:rsid w:val="00696186"/>
    <w:rsid w:val="006967B5"/>
    <w:rsid w:val="00696ACD"/>
    <w:rsid w:val="00696FEA"/>
    <w:rsid w:val="006970B6"/>
    <w:rsid w:val="00697925"/>
    <w:rsid w:val="00697C0E"/>
    <w:rsid w:val="00697C51"/>
    <w:rsid w:val="00697CF7"/>
    <w:rsid w:val="006A0116"/>
    <w:rsid w:val="006A011F"/>
    <w:rsid w:val="006A02C9"/>
    <w:rsid w:val="006A0BF0"/>
    <w:rsid w:val="006A1259"/>
    <w:rsid w:val="006A17DA"/>
    <w:rsid w:val="006A1D9F"/>
    <w:rsid w:val="006A242A"/>
    <w:rsid w:val="006A256F"/>
    <w:rsid w:val="006A2941"/>
    <w:rsid w:val="006A3627"/>
    <w:rsid w:val="006A36E0"/>
    <w:rsid w:val="006A3C8D"/>
    <w:rsid w:val="006A3C8F"/>
    <w:rsid w:val="006A3D35"/>
    <w:rsid w:val="006A3DEA"/>
    <w:rsid w:val="006A40B2"/>
    <w:rsid w:val="006A4498"/>
    <w:rsid w:val="006A5206"/>
    <w:rsid w:val="006A5367"/>
    <w:rsid w:val="006A59C0"/>
    <w:rsid w:val="006A5AE1"/>
    <w:rsid w:val="006A627F"/>
    <w:rsid w:val="006A634B"/>
    <w:rsid w:val="006A68F7"/>
    <w:rsid w:val="006A6A18"/>
    <w:rsid w:val="006A6B0D"/>
    <w:rsid w:val="006A6B6C"/>
    <w:rsid w:val="006A73CB"/>
    <w:rsid w:val="006A7A9E"/>
    <w:rsid w:val="006A7AE4"/>
    <w:rsid w:val="006A7C8F"/>
    <w:rsid w:val="006AC96A"/>
    <w:rsid w:val="006B02DA"/>
    <w:rsid w:val="006B0573"/>
    <w:rsid w:val="006B0E7F"/>
    <w:rsid w:val="006B0ED2"/>
    <w:rsid w:val="006B1269"/>
    <w:rsid w:val="006B18D5"/>
    <w:rsid w:val="006B19EC"/>
    <w:rsid w:val="006B1A01"/>
    <w:rsid w:val="006B1A0C"/>
    <w:rsid w:val="006B1A9D"/>
    <w:rsid w:val="006B1ABD"/>
    <w:rsid w:val="006B1E6F"/>
    <w:rsid w:val="006B1EB6"/>
    <w:rsid w:val="006B22EC"/>
    <w:rsid w:val="006B235D"/>
    <w:rsid w:val="006B2911"/>
    <w:rsid w:val="006B2C56"/>
    <w:rsid w:val="006B3102"/>
    <w:rsid w:val="006B31BC"/>
    <w:rsid w:val="006B32FB"/>
    <w:rsid w:val="006B33B2"/>
    <w:rsid w:val="006B3A31"/>
    <w:rsid w:val="006B3CCD"/>
    <w:rsid w:val="006B3FCC"/>
    <w:rsid w:val="006B4468"/>
    <w:rsid w:val="006B4669"/>
    <w:rsid w:val="006B47D2"/>
    <w:rsid w:val="006B4912"/>
    <w:rsid w:val="006B4E28"/>
    <w:rsid w:val="006B5318"/>
    <w:rsid w:val="006B5B21"/>
    <w:rsid w:val="006B5D3D"/>
    <w:rsid w:val="006B60A2"/>
    <w:rsid w:val="006B60B4"/>
    <w:rsid w:val="006B659B"/>
    <w:rsid w:val="006B687D"/>
    <w:rsid w:val="006B6985"/>
    <w:rsid w:val="006B6A40"/>
    <w:rsid w:val="006B6A88"/>
    <w:rsid w:val="006B6B30"/>
    <w:rsid w:val="006B6B95"/>
    <w:rsid w:val="006B756B"/>
    <w:rsid w:val="006B7A60"/>
    <w:rsid w:val="006B7D89"/>
    <w:rsid w:val="006B7F88"/>
    <w:rsid w:val="006C036B"/>
    <w:rsid w:val="006C053F"/>
    <w:rsid w:val="006C071A"/>
    <w:rsid w:val="006C0881"/>
    <w:rsid w:val="006C0AA7"/>
    <w:rsid w:val="006C141D"/>
    <w:rsid w:val="006C1537"/>
    <w:rsid w:val="006C1643"/>
    <w:rsid w:val="006C1A44"/>
    <w:rsid w:val="006C21F8"/>
    <w:rsid w:val="006C2351"/>
    <w:rsid w:val="006C24C0"/>
    <w:rsid w:val="006C2511"/>
    <w:rsid w:val="006C2580"/>
    <w:rsid w:val="006C2799"/>
    <w:rsid w:val="006C27F0"/>
    <w:rsid w:val="006C2C87"/>
    <w:rsid w:val="006C2C8C"/>
    <w:rsid w:val="006C3459"/>
    <w:rsid w:val="006C44E2"/>
    <w:rsid w:val="006C45AB"/>
    <w:rsid w:val="006C4638"/>
    <w:rsid w:val="006C4752"/>
    <w:rsid w:val="006C497F"/>
    <w:rsid w:val="006C4EBB"/>
    <w:rsid w:val="006C509F"/>
    <w:rsid w:val="006C5454"/>
    <w:rsid w:val="006C54F2"/>
    <w:rsid w:val="006C5525"/>
    <w:rsid w:val="006C5785"/>
    <w:rsid w:val="006C5A42"/>
    <w:rsid w:val="006C5A6E"/>
    <w:rsid w:val="006C5D1F"/>
    <w:rsid w:val="006C5F3B"/>
    <w:rsid w:val="006C5FA9"/>
    <w:rsid w:val="006C628B"/>
    <w:rsid w:val="006C629E"/>
    <w:rsid w:val="006C6522"/>
    <w:rsid w:val="006C65A4"/>
    <w:rsid w:val="006C6B11"/>
    <w:rsid w:val="006C7247"/>
    <w:rsid w:val="006C77B5"/>
    <w:rsid w:val="006C77EE"/>
    <w:rsid w:val="006C7B27"/>
    <w:rsid w:val="006C7C00"/>
    <w:rsid w:val="006C7C3B"/>
    <w:rsid w:val="006D0011"/>
    <w:rsid w:val="006D0485"/>
    <w:rsid w:val="006D04B2"/>
    <w:rsid w:val="006D0577"/>
    <w:rsid w:val="006D0741"/>
    <w:rsid w:val="006D0B7F"/>
    <w:rsid w:val="006D1166"/>
    <w:rsid w:val="006D13ED"/>
    <w:rsid w:val="006D166E"/>
    <w:rsid w:val="006D2AA5"/>
    <w:rsid w:val="006D2ADD"/>
    <w:rsid w:val="006D2F81"/>
    <w:rsid w:val="006D313A"/>
    <w:rsid w:val="006D38CA"/>
    <w:rsid w:val="006D3E9E"/>
    <w:rsid w:val="006D405F"/>
    <w:rsid w:val="006D4077"/>
    <w:rsid w:val="006D4311"/>
    <w:rsid w:val="006D4709"/>
    <w:rsid w:val="006D493B"/>
    <w:rsid w:val="006D49BF"/>
    <w:rsid w:val="006D4CC3"/>
    <w:rsid w:val="006D5096"/>
    <w:rsid w:val="006D510E"/>
    <w:rsid w:val="006D519A"/>
    <w:rsid w:val="006D59CE"/>
    <w:rsid w:val="006D5B9B"/>
    <w:rsid w:val="006D5E8E"/>
    <w:rsid w:val="006D614E"/>
    <w:rsid w:val="006D639A"/>
    <w:rsid w:val="006D6DF5"/>
    <w:rsid w:val="006D6FA1"/>
    <w:rsid w:val="006D771F"/>
    <w:rsid w:val="006D7A22"/>
    <w:rsid w:val="006D7DE7"/>
    <w:rsid w:val="006D7F05"/>
    <w:rsid w:val="006D7F47"/>
    <w:rsid w:val="006E0067"/>
    <w:rsid w:val="006E01FB"/>
    <w:rsid w:val="006E0506"/>
    <w:rsid w:val="006E0569"/>
    <w:rsid w:val="006E0933"/>
    <w:rsid w:val="006E0A90"/>
    <w:rsid w:val="006E1008"/>
    <w:rsid w:val="006E19E3"/>
    <w:rsid w:val="006E1B6F"/>
    <w:rsid w:val="006E1BD1"/>
    <w:rsid w:val="006E2048"/>
    <w:rsid w:val="006E2051"/>
    <w:rsid w:val="006E2129"/>
    <w:rsid w:val="006E220C"/>
    <w:rsid w:val="006E24BA"/>
    <w:rsid w:val="006E27B6"/>
    <w:rsid w:val="006E2BEF"/>
    <w:rsid w:val="006E3347"/>
    <w:rsid w:val="006E37AA"/>
    <w:rsid w:val="006E3824"/>
    <w:rsid w:val="006E3E70"/>
    <w:rsid w:val="006E4006"/>
    <w:rsid w:val="006E44E4"/>
    <w:rsid w:val="006E5038"/>
    <w:rsid w:val="006E530F"/>
    <w:rsid w:val="006E589B"/>
    <w:rsid w:val="006E5966"/>
    <w:rsid w:val="006E5CE4"/>
    <w:rsid w:val="006E5DE5"/>
    <w:rsid w:val="006E5DEE"/>
    <w:rsid w:val="006E600B"/>
    <w:rsid w:val="006E620F"/>
    <w:rsid w:val="006E6476"/>
    <w:rsid w:val="006E686C"/>
    <w:rsid w:val="006E691F"/>
    <w:rsid w:val="006E6AC2"/>
    <w:rsid w:val="006E6C38"/>
    <w:rsid w:val="006E6DD9"/>
    <w:rsid w:val="006E6FD9"/>
    <w:rsid w:val="006E7F6C"/>
    <w:rsid w:val="006F0902"/>
    <w:rsid w:val="006F158B"/>
    <w:rsid w:val="006F221A"/>
    <w:rsid w:val="006F2619"/>
    <w:rsid w:val="006F2B40"/>
    <w:rsid w:val="006F3797"/>
    <w:rsid w:val="006F37BB"/>
    <w:rsid w:val="006F3896"/>
    <w:rsid w:val="006F3EA0"/>
    <w:rsid w:val="006F4276"/>
    <w:rsid w:val="006F42AB"/>
    <w:rsid w:val="006F4550"/>
    <w:rsid w:val="006F45DC"/>
    <w:rsid w:val="006F4617"/>
    <w:rsid w:val="006F4878"/>
    <w:rsid w:val="006F4B54"/>
    <w:rsid w:val="006F53AD"/>
    <w:rsid w:val="006F547A"/>
    <w:rsid w:val="006F548C"/>
    <w:rsid w:val="006F5667"/>
    <w:rsid w:val="006F584E"/>
    <w:rsid w:val="006F5CD6"/>
    <w:rsid w:val="006F643A"/>
    <w:rsid w:val="006F6988"/>
    <w:rsid w:val="006F6B6B"/>
    <w:rsid w:val="006F7276"/>
    <w:rsid w:val="006F72DC"/>
    <w:rsid w:val="006F73CE"/>
    <w:rsid w:val="006F7435"/>
    <w:rsid w:val="006F7862"/>
    <w:rsid w:val="006F7A75"/>
    <w:rsid w:val="006F7B88"/>
    <w:rsid w:val="006F7DE9"/>
    <w:rsid w:val="007000D3"/>
    <w:rsid w:val="0070038B"/>
    <w:rsid w:val="007008DE"/>
    <w:rsid w:val="00700D99"/>
    <w:rsid w:val="00700E51"/>
    <w:rsid w:val="0070159A"/>
    <w:rsid w:val="00701B1F"/>
    <w:rsid w:val="00701BCA"/>
    <w:rsid w:val="00702032"/>
    <w:rsid w:val="007020F8"/>
    <w:rsid w:val="0070217D"/>
    <w:rsid w:val="007027C0"/>
    <w:rsid w:val="00702BCE"/>
    <w:rsid w:val="007035A0"/>
    <w:rsid w:val="0070363D"/>
    <w:rsid w:val="00703685"/>
    <w:rsid w:val="00703977"/>
    <w:rsid w:val="007047BF"/>
    <w:rsid w:val="00704DBC"/>
    <w:rsid w:val="00705249"/>
    <w:rsid w:val="00705286"/>
    <w:rsid w:val="0070532F"/>
    <w:rsid w:val="00705A85"/>
    <w:rsid w:val="00705EBF"/>
    <w:rsid w:val="00705F30"/>
    <w:rsid w:val="00706238"/>
    <w:rsid w:val="00706856"/>
    <w:rsid w:val="00706882"/>
    <w:rsid w:val="00706999"/>
    <w:rsid w:val="00706C49"/>
    <w:rsid w:val="00706C77"/>
    <w:rsid w:val="007070CD"/>
    <w:rsid w:val="00707379"/>
    <w:rsid w:val="007073BE"/>
    <w:rsid w:val="0070778D"/>
    <w:rsid w:val="00707975"/>
    <w:rsid w:val="0071085E"/>
    <w:rsid w:val="00710AE6"/>
    <w:rsid w:val="00710CAA"/>
    <w:rsid w:val="00710E00"/>
    <w:rsid w:val="007111AA"/>
    <w:rsid w:val="007114AE"/>
    <w:rsid w:val="0071151E"/>
    <w:rsid w:val="00711947"/>
    <w:rsid w:val="00711AFD"/>
    <w:rsid w:val="00711EC7"/>
    <w:rsid w:val="007120CE"/>
    <w:rsid w:val="00712178"/>
    <w:rsid w:val="007122B8"/>
    <w:rsid w:val="00712A1C"/>
    <w:rsid w:val="00712DAB"/>
    <w:rsid w:val="00712F84"/>
    <w:rsid w:val="00713006"/>
    <w:rsid w:val="007134CD"/>
    <w:rsid w:val="007134E8"/>
    <w:rsid w:val="0071359D"/>
    <w:rsid w:val="00713648"/>
    <w:rsid w:val="00713AA2"/>
    <w:rsid w:val="0071409B"/>
    <w:rsid w:val="007142D6"/>
    <w:rsid w:val="00714793"/>
    <w:rsid w:val="00714BEF"/>
    <w:rsid w:val="0071501D"/>
    <w:rsid w:val="007150DC"/>
    <w:rsid w:val="0071527D"/>
    <w:rsid w:val="007152B7"/>
    <w:rsid w:val="007152EC"/>
    <w:rsid w:val="007152FB"/>
    <w:rsid w:val="0071556C"/>
    <w:rsid w:val="00715A23"/>
    <w:rsid w:val="00715D34"/>
    <w:rsid w:val="00715FC3"/>
    <w:rsid w:val="00716320"/>
    <w:rsid w:val="00716355"/>
    <w:rsid w:val="0071647B"/>
    <w:rsid w:val="007164D6"/>
    <w:rsid w:val="0071673E"/>
    <w:rsid w:val="00716A02"/>
    <w:rsid w:val="00716C50"/>
    <w:rsid w:val="00716D0C"/>
    <w:rsid w:val="00717133"/>
    <w:rsid w:val="00717252"/>
    <w:rsid w:val="0071753A"/>
    <w:rsid w:val="0071759B"/>
    <w:rsid w:val="0071773A"/>
    <w:rsid w:val="00717817"/>
    <w:rsid w:val="007178AC"/>
    <w:rsid w:val="00717B76"/>
    <w:rsid w:val="00720A70"/>
    <w:rsid w:val="00720B3D"/>
    <w:rsid w:val="00720C64"/>
    <w:rsid w:val="007217DB"/>
    <w:rsid w:val="00721920"/>
    <w:rsid w:val="00721C8E"/>
    <w:rsid w:val="00721F15"/>
    <w:rsid w:val="00722491"/>
    <w:rsid w:val="00722799"/>
    <w:rsid w:val="0072302E"/>
    <w:rsid w:val="0072370D"/>
    <w:rsid w:val="00723F0A"/>
    <w:rsid w:val="00724541"/>
    <w:rsid w:val="00724560"/>
    <w:rsid w:val="0072460C"/>
    <w:rsid w:val="00724BBC"/>
    <w:rsid w:val="00724D9B"/>
    <w:rsid w:val="00724DB4"/>
    <w:rsid w:val="00724DC5"/>
    <w:rsid w:val="0072518C"/>
    <w:rsid w:val="007251EE"/>
    <w:rsid w:val="0072557B"/>
    <w:rsid w:val="00725AC6"/>
    <w:rsid w:val="00726813"/>
    <w:rsid w:val="007269C2"/>
    <w:rsid w:val="00726CD7"/>
    <w:rsid w:val="00726D94"/>
    <w:rsid w:val="00726FC5"/>
    <w:rsid w:val="0072721D"/>
    <w:rsid w:val="007275F3"/>
    <w:rsid w:val="00727699"/>
    <w:rsid w:val="007276DF"/>
    <w:rsid w:val="00727BE3"/>
    <w:rsid w:val="00727CF7"/>
    <w:rsid w:val="00727E85"/>
    <w:rsid w:val="00730378"/>
    <w:rsid w:val="007304AC"/>
    <w:rsid w:val="00730663"/>
    <w:rsid w:val="00730670"/>
    <w:rsid w:val="00730BFF"/>
    <w:rsid w:val="00730D17"/>
    <w:rsid w:val="00730F3F"/>
    <w:rsid w:val="007313D3"/>
    <w:rsid w:val="007316E8"/>
    <w:rsid w:val="007318D0"/>
    <w:rsid w:val="00732545"/>
    <w:rsid w:val="007325FC"/>
    <w:rsid w:val="007326C4"/>
    <w:rsid w:val="0073274E"/>
    <w:rsid w:val="00732AB1"/>
    <w:rsid w:val="00733006"/>
    <w:rsid w:val="00733361"/>
    <w:rsid w:val="00733674"/>
    <w:rsid w:val="00733C50"/>
    <w:rsid w:val="00733CE6"/>
    <w:rsid w:val="00734251"/>
    <w:rsid w:val="00734319"/>
    <w:rsid w:val="0073467F"/>
    <w:rsid w:val="00734C38"/>
    <w:rsid w:val="00734CD2"/>
    <w:rsid w:val="00734FC6"/>
    <w:rsid w:val="007352CC"/>
    <w:rsid w:val="007354F4"/>
    <w:rsid w:val="0073573A"/>
    <w:rsid w:val="00735862"/>
    <w:rsid w:val="00735A74"/>
    <w:rsid w:val="00735A99"/>
    <w:rsid w:val="00735EC2"/>
    <w:rsid w:val="007360D4"/>
    <w:rsid w:val="00736B0F"/>
    <w:rsid w:val="00736B35"/>
    <w:rsid w:val="00736EFC"/>
    <w:rsid w:val="0073727A"/>
    <w:rsid w:val="00737960"/>
    <w:rsid w:val="00737AE2"/>
    <w:rsid w:val="00737D57"/>
    <w:rsid w:val="00737D5A"/>
    <w:rsid w:val="0074008D"/>
    <w:rsid w:val="007400EF"/>
    <w:rsid w:val="00741775"/>
    <w:rsid w:val="00741B72"/>
    <w:rsid w:val="0074269C"/>
    <w:rsid w:val="0074292C"/>
    <w:rsid w:val="00742C59"/>
    <w:rsid w:val="00742F60"/>
    <w:rsid w:val="00743071"/>
    <w:rsid w:val="007433F2"/>
    <w:rsid w:val="0074415A"/>
    <w:rsid w:val="00744580"/>
    <w:rsid w:val="00744771"/>
    <w:rsid w:val="007451B5"/>
    <w:rsid w:val="0074559C"/>
    <w:rsid w:val="007456CF"/>
    <w:rsid w:val="00745A32"/>
    <w:rsid w:val="00745FF2"/>
    <w:rsid w:val="00745FFC"/>
    <w:rsid w:val="00746353"/>
    <w:rsid w:val="0074724C"/>
    <w:rsid w:val="0074726C"/>
    <w:rsid w:val="0074782A"/>
    <w:rsid w:val="00747B7C"/>
    <w:rsid w:val="0075004B"/>
    <w:rsid w:val="00750663"/>
    <w:rsid w:val="00750AD4"/>
    <w:rsid w:val="00750B3D"/>
    <w:rsid w:val="00750C25"/>
    <w:rsid w:val="00750EAB"/>
    <w:rsid w:val="007512E2"/>
    <w:rsid w:val="00751516"/>
    <w:rsid w:val="007518F5"/>
    <w:rsid w:val="00751AC6"/>
    <w:rsid w:val="00751C67"/>
    <w:rsid w:val="007526FD"/>
    <w:rsid w:val="007541B1"/>
    <w:rsid w:val="007545FC"/>
    <w:rsid w:val="00754EB7"/>
    <w:rsid w:val="00755168"/>
    <w:rsid w:val="00755600"/>
    <w:rsid w:val="00755A84"/>
    <w:rsid w:val="00755B61"/>
    <w:rsid w:val="00756A99"/>
    <w:rsid w:val="00756D6D"/>
    <w:rsid w:val="00757350"/>
    <w:rsid w:val="007575E0"/>
    <w:rsid w:val="00757B11"/>
    <w:rsid w:val="00757E0F"/>
    <w:rsid w:val="00757E63"/>
    <w:rsid w:val="00757F02"/>
    <w:rsid w:val="0076070B"/>
    <w:rsid w:val="0076074C"/>
    <w:rsid w:val="00760AB7"/>
    <w:rsid w:val="00761A30"/>
    <w:rsid w:val="00761B62"/>
    <w:rsid w:val="00761C7A"/>
    <w:rsid w:val="00762073"/>
    <w:rsid w:val="0076216D"/>
    <w:rsid w:val="007625DA"/>
    <w:rsid w:val="007627DD"/>
    <w:rsid w:val="00762E40"/>
    <w:rsid w:val="00763817"/>
    <w:rsid w:val="00763AE0"/>
    <w:rsid w:val="00763FF3"/>
    <w:rsid w:val="0076442A"/>
    <w:rsid w:val="007647DE"/>
    <w:rsid w:val="00764896"/>
    <w:rsid w:val="00764944"/>
    <w:rsid w:val="00765286"/>
    <w:rsid w:val="00765363"/>
    <w:rsid w:val="00765635"/>
    <w:rsid w:val="00765A17"/>
    <w:rsid w:val="00765BB1"/>
    <w:rsid w:val="00765DCE"/>
    <w:rsid w:val="00766292"/>
    <w:rsid w:val="007668C4"/>
    <w:rsid w:val="00766B3F"/>
    <w:rsid w:val="00766B93"/>
    <w:rsid w:val="00766CF7"/>
    <w:rsid w:val="00766E9A"/>
    <w:rsid w:val="0076764C"/>
    <w:rsid w:val="007677BD"/>
    <w:rsid w:val="0076786C"/>
    <w:rsid w:val="00767BBC"/>
    <w:rsid w:val="00767CE5"/>
    <w:rsid w:val="00767FCE"/>
    <w:rsid w:val="00770049"/>
    <w:rsid w:val="007701C8"/>
    <w:rsid w:val="00770200"/>
    <w:rsid w:val="0077191D"/>
    <w:rsid w:val="00771BB5"/>
    <w:rsid w:val="00771CA3"/>
    <w:rsid w:val="00772257"/>
    <w:rsid w:val="007731B2"/>
    <w:rsid w:val="00773495"/>
    <w:rsid w:val="00773775"/>
    <w:rsid w:val="00773968"/>
    <w:rsid w:val="00773E0F"/>
    <w:rsid w:val="0077464F"/>
    <w:rsid w:val="0077469A"/>
    <w:rsid w:val="00774941"/>
    <w:rsid w:val="00774D4B"/>
    <w:rsid w:val="00775768"/>
    <w:rsid w:val="0077579A"/>
    <w:rsid w:val="007761B0"/>
    <w:rsid w:val="007767A3"/>
    <w:rsid w:val="007779CF"/>
    <w:rsid w:val="00777F1F"/>
    <w:rsid w:val="0078014C"/>
    <w:rsid w:val="0078039D"/>
    <w:rsid w:val="0078058C"/>
    <w:rsid w:val="007809D3"/>
    <w:rsid w:val="00780BD4"/>
    <w:rsid w:val="00781254"/>
    <w:rsid w:val="007815BD"/>
    <w:rsid w:val="00781727"/>
    <w:rsid w:val="007819CC"/>
    <w:rsid w:val="00781A6B"/>
    <w:rsid w:val="0078213D"/>
    <w:rsid w:val="00782AC7"/>
    <w:rsid w:val="00782CA0"/>
    <w:rsid w:val="00782E83"/>
    <w:rsid w:val="00783061"/>
    <w:rsid w:val="007836F6"/>
    <w:rsid w:val="00783A57"/>
    <w:rsid w:val="00783A69"/>
    <w:rsid w:val="007843D2"/>
    <w:rsid w:val="00784906"/>
    <w:rsid w:val="00784CAC"/>
    <w:rsid w:val="00784F0F"/>
    <w:rsid w:val="007851A9"/>
    <w:rsid w:val="00785319"/>
    <w:rsid w:val="00785349"/>
    <w:rsid w:val="00785A7A"/>
    <w:rsid w:val="00785D35"/>
    <w:rsid w:val="00786071"/>
    <w:rsid w:val="00786097"/>
    <w:rsid w:val="00786313"/>
    <w:rsid w:val="0078645D"/>
    <w:rsid w:val="0078691E"/>
    <w:rsid w:val="00786A0D"/>
    <w:rsid w:val="00786E3F"/>
    <w:rsid w:val="00787196"/>
    <w:rsid w:val="00787D24"/>
    <w:rsid w:val="00787D28"/>
    <w:rsid w:val="00787DB3"/>
    <w:rsid w:val="00787FAB"/>
    <w:rsid w:val="007902A7"/>
    <w:rsid w:val="00790380"/>
    <w:rsid w:val="0079050B"/>
    <w:rsid w:val="00790852"/>
    <w:rsid w:val="00790948"/>
    <w:rsid w:val="00790A0D"/>
    <w:rsid w:val="00790A64"/>
    <w:rsid w:val="00790ACB"/>
    <w:rsid w:val="00790C50"/>
    <w:rsid w:val="00791248"/>
    <w:rsid w:val="007914E6"/>
    <w:rsid w:val="00792703"/>
    <w:rsid w:val="00792797"/>
    <w:rsid w:val="00792C78"/>
    <w:rsid w:val="00792DE5"/>
    <w:rsid w:val="00792DEC"/>
    <w:rsid w:val="00792DF6"/>
    <w:rsid w:val="00792F3A"/>
    <w:rsid w:val="007931E9"/>
    <w:rsid w:val="007933C6"/>
    <w:rsid w:val="00793B58"/>
    <w:rsid w:val="00793CAE"/>
    <w:rsid w:val="007946AD"/>
    <w:rsid w:val="007947B6"/>
    <w:rsid w:val="00794A96"/>
    <w:rsid w:val="007952FD"/>
    <w:rsid w:val="00795D43"/>
    <w:rsid w:val="00795DEF"/>
    <w:rsid w:val="00795EBB"/>
    <w:rsid w:val="007969CC"/>
    <w:rsid w:val="00796A3D"/>
    <w:rsid w:val="00796E87"/>
    <w:rsid w:val="0079701A"/>
    <w:rsid w:val="0079705E"/>
    <w:rsid w:val="007973BA"/>
    <w:rsid w:val="00797518"/>
    <w:rsid w:val="00797610"/>
    <w:rsid w:val="00797726"/>
    <w:rsid w:val="00797A1F"/>
    <w:rsid w:val="00797A77"/>
    <w:rsid w:val="007A01D7"/>
    <w:rsid w:val="007A06AC"/>
    <w:rsid w:val="007A0C21"/>
    <w:rsid w:val="007A0CAE"/>
    <w:rsid w:val="007A0E54"/>
    <w:rsid w:val="007A1527"/>
    <w:rsid w:val="007A15E4"/>
    <w:rsid w:val="007A17BE"/>
    <w:rsid w:val="007A19CC"/>
    <w:rsid w:val="007A1B09"/>
    <w:rsid w:val="007A2196"/>
    <w:rsid w:val="007A22D4"/>
    <w:rsid w:val="007A2513"/>
    <w:rsid w:val="007A2AFF"/>
    <w:rsid w:val="007A2FE9"/>
    <w:rsid w:val="007A3189"/>
    <w:rsid w:val="007A36F7"/>
    <w:rsid w:val="007A378A"/>
    <w:rsid w:val="007A3AE1"/>
    <w:rsid w:val="007A3B3B"/>
    <w:rsid w:val="007A3BCF"/>
    <w:rsid w:val="007A3E9B"/>
    <w:rsid w:val="007A4047"/>
    <w:rsid w:val="007A42A7"/>
    <w:rsid w:val="007A445C"/>
    <w:rsid w:val="007A4992"/>
    <w:rsid w:val="007A4F07"/>
    <w:rsid w:val="007A5305"/>
    <w:rsid w:val="007A594F"/>
    <w:rsid w:val="007A5AAF"/>
    <w:rsid w:val="007A5DE3"/>
    <w:rsid w:val="007A6046"/>
    <w:rsid w:val="007A6194"/>
    <w:rsid w:val="007A6328"/>
    <w:rsid w:val="007A6602"/>
    <w:rsid w:val="007A6977"/>
    <w:rsid w:val="007A69D3"/>
    <w:rsid w:val="007A6D3F"/>
    <w:rsid w:val="007A7124"/>
    <w:rsid w:val="007A71EE"/>
    <w:rsid w:val="007A72C4"/>
    <w:rsid w:val="007A7743"/>
    <w:rsid w:val="007A7CE2"/>
    <w:rsid w:val="007A7D5A"/>
    <w:rsid w:val="007B05B1"/>
    <w:rsid w:val="007B071F"/>
    <w:rsid w:val="007B09AE"/>
    <w:rsid w:val="007B09F8"/>
    <w:rsid w:val="007B0A82"/>
    <w:rsid w:val="007B0AB6"/>
    <w:rsid w:val="007B0CF4"/>
    <w:rsid w:val="007B0DBB"/>
    <w:rsid w:val="007B12BA"/>
    <w:rsid w:val="007B17F8"/>
    <w:rsid w:val="007B1999"/>
    <w:rsid w:val="007B1D13"/>
    <w:rsid w:val="007B1EC5"/>
    <w:rsid w:val="007B1FDC"/>
    <w:rsid w:val="007B23EC"/>
    <w:rsid w:val="007B2A32"/>
    <w:rsid w:val="007B2DCA"/>
    <w:rsid w:val="007B2DE6"/>
    <w:rsid w:val="007B3BCC"/>
    <w:rsid w:val="007B4736"/>
    <w:rsid w:val="007B4F19"/>
    <w:rsid w:val="007B5B67"/>
    <w:rsid w:val="007B5D3D"/>
    <w:rsid w:val="007B6119"/>
    <w:rsid w:val="007B66B0"/>
    <w:rsid w:val="007B6C01"/>
    <w:rsid w:val="007B7261"/>
    <w:rsid w:val="007B72DF"/>
    <w:rsid w:val="007B72FD"/>
    <w:rsid w:val="007B7A29"/>
    <w:rsid w:val="007B7D25"/>
    <w:rsid w:val="007B7FF6"/>
    <w:rsid w:val="007C0548"/>
    <w:rsid w:val="007C08D2"/>
    <w:rsid w:val="007C0C63"/>
    <w:rsid w:val="007C0EAE"/>
    <w:rsid w:val="007C0F2C"/>
    <w:rsid w:val="007C10CD"/>
    <w:rsid w:val="007C1295"/>
    <w:rsid w:val="007C1440"/>
    <w:rsid w:val="007C145E"/>
    <w:rsid w:val="007C163D"/>
    <w:rsid w:val="007C1669"/>
    <w:rsid w:val="007C1689"/>
    <w:rsid w:val="007C1E17"/>
    <w:rsid w:val="007C2217"/>
    <w:rsid w:val="007C2C12"/>
    <w:rsid w:val="007C3186"/>
    <w:rsid w:val="007C359E"/>
    <w:rsid w:val="007C365D"/>
    <w:rsid w:val="007C38CC"/>
    <w:rsid w:val="007C3A84"/>
    <w:rsid w:val="007C3B9B"/>
    <w:rsid w:val="007C407C"/>
    <w:rsid w:val="007C4303"/>
    <w:rsid w:val="007C457E"/>
    <w:rsid w:val="007C4593"/>
    <w:rsid w:val="007C4A37"/>
    <w:rsid w:val="007C4DC8"/>
    <w:rsid w:val="007C51FC"/>
    <w:rsid w:val="007C5849"/>
    <w:rsid w:val="007C6130"/>
    <w:rsid w:val="007C644C"/>
    <w:rsid w:val="007C6BE7"/>
    <w:rsid w:val="007C743B"/>
    <w:rsid w:val="007C766A"/>
    <w:rsid w:val="007C7793"/>
    <w:rsid w:val="007C7F94"/>
    <w:rsid w:val="007D0098"/>
    <w:rsid w:val="007D035A"/>
    <w:rsid w:val="007D042A"/>
    <w:rsid w:val="007D0BF4"/>
    <w:rsid w:val="007D0D82"/>
    <w:rsid w:val="007D0D97"/>
    <w:rsid w:val="007D0F30"/>
    <w:rsid w:val="007D10EE"/>
    <w:rsid w:val="007D1301"/>
    <w:rsid w:val="007D1529"/>
    <w:rsid w:val="007D1BB0"/>
    <w:rsid w:val="007D1CDE"/>
    <w:rsid w:val="007D3139"/>
    <w:rsid w:val="007D3363"/>
    <w:rsid w:val="007D336C"/>
    <w:rsid w:val="007D3FC5"/>
    <w:rsid w:val="007D422E"/>
    <w:rsid w:val="007D426E"/>
    <w:rsid w:val="007D4ADD"/>
    <w:rsid w:val="007D5056"/>
    <w:rsid w:val="007D50DC"/>
    <w:rsid w:val="007D5312"/>
    <w:rsid w:val="007D5763"/>
    <w:rsid w:val="007D58A3"/>
    <w:rsid w:val="007D58C0"/>
    <w:rsid w:val="007D634F"/>
    <w:rsid w:val="007D6475"/>
    <w:rsid w:val="007D651E"/>
    <w:rsid w:val="007D6681"/>
    <w:rsid w:val="007D66AA"/>
    <w:rsid w:val="007D696F"/>
    <w:rsid w:val="007D6FF4"/>
    <w:rsid w:val="007D7032"/>
    <w:rsid w:val="007D74F6"/>
    <w:rsid w:val="007D78B8"/>
    <w:rsid w:val="007D7A7E"/>
    <w:rsid w:val="007D7BD1"/>
    <w:rsid w:val="007D7C7B"/>
    <w:rsid w:val="007E01B8"/>
    <w:rsid w:val="007E0753"/>
    <w:rsid w:val="007E0F5F"/>
    <w:rsid w:val="007E100C"/>
    <w:rsid w:val="007E1959"/>
    <w:rsid w:val="007E1D00"/>
    <w:rsid w:val="007E2188"/>
    <w:rsid w:val="007E220F"/>
    <w:rsid w:val="007E29BF"/>
    <w:rsid w:val="007E2AAC"/>
    <w:rsid w:val="007E363D"/>
    <w:rsid w:val="007E3A8B"/>
    <w:rsid w:val="007E3F67"/>
    <w:rsid w:val="007E46CD"/>
    <w:rsid w:val="007E4C36"/>
    <w:rsid w:val="007E4E83"/>
    <w:rsid w:val="007E532A"/>
    <w:rsid w:val="007E53AF"/>
    <w:rsid w:val="007E55A9"/>
    <w:rsid w:val="007E566B"/>
    <w:rsid w:val="007E6812"/>
    <w:rsid w:val="007E69F1"/>
    <w:rsid w:val="007E6B6E"/>
    <w:rsid w:val="007E6C66"/>
    <w:rsid w:val="007E70FA"/>
    <w:rsid w:val="007E713C"/>
    <w:rsid w:val="007E72CF"/>
    <w:rsid w:val="007E74B7"/>
    <w:rsid w:val="007E74CB"/>
    <w:rsid w:val="007E75E1"/>
    <w:rsid w:val="007E7D32"/>
    <w:rsid w:val="007E7FF0"/>
    <w:rsid w:val="007F066A"/>
    <w:rsid w:val="007F08E9"/>
    <w:rsid w:val="007F091C"/>
    <w:rsid w:val="007F0AF2"/>
    <w:rsid w:val="007F0B6C"/>
    <w:rsid w:val="007F0E44"/>
    <w:rsid w:val="007F15C8"/>
    <w:rsid w:val="007F18C6"/>
    <w:rsid w:val="007F1E85"/>
    <w:rsid w:val="007F2523"/>
    <w:rsid w:val="007F2B3A"/>
    <w:rsid w:val="007F35DE"/>
    <w:rsid w:val="007F3894"/>
    <w:rsid w:val="007F3E39"/>
    <w:rsid w:val="007F46DB"/>
    <w:rsid w:val="007F4B50"/>
    <w:rsid w:val="007F4D8E"/>
    <w:rsid w:val="007F5080"/>
    <w:rsid w:val="007F545E"/>
    <w:rsid w:val="007F5A6A"/>
    <w:rsid w:val="007F5B2D"/>
    <w:rsid w:val="007F5C12"/>
    <w:rsid w:val="007F5CCC"/>
    <w:rsid w:val="007F5DC3"/>
    <w:rsid w:val="007F6379"/>
    <w:rsid w:val="007F6431"/>
    <w:rsid w:val="007F643A"/>
    <w:rsid w:val="007F68E0"/>
    <w:rsid w:val="007F6CB8"/>
    <w:rsid w:val="007F6DCA"/>
    <w:rsid w:val="007F6E34"/>
    <w:rsid w:val="007F6FA2"/>
    <w:rsid w:val="007F70BD"/>
    <w:rsid w:val="007F7316"/>
    <w:rsid w:val="007F742F"/>
    <w:rsid w:val="007F74CD"/>
    <w:rsid w:val="007F783B"/>
    <w:rsid w:val="007F78E5"/>
    <w:rsid w:val="007F7FB9"/>
    <w:rsid w:val="0080074A"/>
    <w:rsid w:val="0080075A"/>
    <w:rsid w:val="00800CA3"/>
    <w:rsid w:val="00800F5D"/>
    <w:rsid w:val="0080100F"/>
    <w:rsid w:val="00801212"/>
    <w:rsid w:val="008012D4"/>
    <w:rsid w:val="008013B2"/>
    <w:rsid w:val="0080168F"/>
    <w:rsid w:val="0080196C"/>
    <w:rsid w:val="00801A68"/>
    <w:rsid w:val="0080211E"/>
    <w:rsid w:val="00802578"/>
    <w:rsid w:val="0080283C"/>
    <w:rsid w:val="00802D37"/>
    <w:rsid w:val="00803305"/>
    <w:rsid w:val="00803BA9"/>
    <w:rsid w:val="00803CC2"/>
    <w:rsid w:val="00803E42"/>
    <w:rsid w:val="00803E4D"/>
    <w:rsid w:val="00803F13"/>
    <w:rsid w:val="0080467D"/>
    <w:rsid w:val="00804F33"/>
    <w:rsid w:val="0080522F"/>
    <w:rsid w:val="0080527A"/>
    <w:rsid w:val="00805666"/>
    <w:rsid w:val="00805851"/>
    <w:rsid w:val="00805D86"/>
    <w:rsid w:val="008062C1"/>
    <w:rsid w:val="00806596"/>
    <w:rsid w:val="00806B64"/>
    <w:rsid w:val="00807577"/>
    <w:rsid w:val="00807695"/>
    <w:rsid w:val="008076E7"/>
    <w:rsid w:val="00807A10"/>
    <w:rsid w:val="00810277"/>
    <w:rsid w:val="008102FA"/>
    <w:rsid w:val="00810950"/>
    <w:rsid w:val="00810BD3"/>
    <w:rsid w:val="00810C2A"/>
    <w:rsid w:val="00810E56"/>
    <w:rsid w:val="008113F4"/>
    <w:rsid w:val="0081142B"/>
    <w:rsid w:val="00811508"/>
    <w:rsid w:val="00811625"/>
    <w:rsid w:val="00811872"/>
    <w:rsid w:val="00811DF5"/>
    <w:rsid w:val="00811F1C"/>
    <w:rsid w:val="0081209F"/>
    <w:rsid w:val="008121E6"/>
    <w:rsid w:val="00812358"/>
    <w:rsid w:val="008127AD"/>
    <w:rsid w:val="008128E4"/>
    <w:rsid w:val="008130A0"/>
    <w:rsid w:val="00813429"/>
    <w:rsid w:val="00813552"/>
    <w:rsid w:val="0081385B"/>
    <w:rsid w:val="00814034"/>
    <w:rsid w:val="008145BC"/>
    <w:rsid w:val="0081486C"/>
    <w:rsid w:val="00814BC0"/>
    <w:rsid w:val="00815538"/>
    <w:rsid w:val="00815989"/>
    <w:rsid w:val="00815991"/>
    <w:rsid w:val="00815E36"/>
    <w:rsid w:val="00815EF1"/>
    <w:rsid w:val="0081663F"/>
    <w:rsid w:val="00816F73"/>
    <w:rsid w:val="00817577"/>
    <w:rsid w:val="00817731"/>
    <w:rsid w:val="00817744"/>
    <w:rsid w:val="00817A59"/>
    <w:rsid w:val="00817C76"/>
    <w:rsid w:val="0082076B"/>
    <w:rsid w:val="00820ACF"/>
    <w:rsid w:val="00821376"/>
    <w:rsid w:val="008215AA"/>
    <w:rsid w:val="008218E5"/>
    <w:rsid w:val="008218E7"/>
    <w:rsid w:val="00821BA9"/>
    <w:rsid w:val="00822590"/>
    <w:rsid w:val="00822602"/>
    <w:rsid w:val="008228EE"/>
    <w:rsid w:val="00822A39"/>
    <w:rsid w:val="00822C69"/>
    <w:rsid w:val="00822CA4"/>
    <w:rsid w:val="008230EB"/>
    <w:rsid w:val="00823264"/>
    <w:rsid w:val="008236F9"/>
    <w:rsid w:val="00823882"/>
    <w:rsid w:val="00823E17"/>
    <w:rsid w:val="00823E1A"/>
    <w:rsid w:val="00823FA0"/>
    <w:rsid w:val="00824483"/>
    <w:rsid w:val="0082472E"/>
    <w:rsid w:val="008248AD"/>
    <w:rsid w:val="00824B2B"/>
    <w:rsid w:val="00825111"/>
    <w:rsid w:val="00825688"/>
    <w:rsid w:val="00825E87"/>
    <w:rsid w:val="00825F02"/>
    <w:rsid w:val="0082614A"/>
    <w:rsid w:val="008262D0"/>
    <w:rsid w:val="0082642D"/>
    <w:rsid w:val="00826525"/>
    <w:rsid w:val="008265FF"/>
    <w:rsid w:val="00826653"/>
    <w:rsid w:val="00826953"/>
    <w:rsid w:val="0082718E"/>
    <w:rsid w:val="00827D63"/>
    <w:rsid w:val="00827DEC"/>
    <w:rsid w:val="00830090"/>
    <w:rsid w:val="0083009D"/>
    <w:rsid w:val="008304B0"/>
    <w:rsid w:val="00830B0C"/>
    <w:rsid w:val="00830BFB"/>
    <w:rsid w:val="00830D21"/>
    <w:rsid w:val="008313F3"/>
    <w:rsid w:val="00831685"/>
    <w:rsid w:val="00831B07"/>
    <w:rsid w:val="00831EE5"/>
    <w:rsid w:val="00831F0C"/>
    <w:rsid w:val="00831FF1"/>
    <w:rsid w:val="008324CE"/>
    <w:rsid w:val="00832743"/>
    <w:rsid w:val="0083285B"/>
    <w:rsid w:val="00832ADF"/>
    <w:rsid w:val="00833064"/>
    <w:rsid w:val="008331D8"/>
    <w:rsid w:val="00833518"/>
    <w:rsid w:val="008339AC"/>
    <w:rsid w:val="00833DFB"/>
    <w:rsid w:val="008341EB"/>
    <w:rsid w:val="00834229"/>
    <w:rsid w:val="00834557"/>
    <w:rsid w:val="00834CDD"/>
    <w:rsid w:val="00834EF4"/>
    <w:rsid w:val="008350FB"/>
    <w:rsid w:val="0083575F"/>
    <w:rsid w:val="0083578C"/>
    <w:rsid w:val="008357A9"/>
    <w:rsid w:val="00835BB0"/>
    <w:rsid w:val="00836222"/>
    <w:rsid w:val="00836AEF"/>
    <w:rsid w:val="00836C71"/>
    <w:rsid w:val="00836CED"/>
    <w:rsid w:val="008379E0"/>
    <w:rsid w:val="00837AE0"/>
    <w:rsid w:val="00837C5F"/>
    <w:rsid w:val="00837DA3"/>
    <w:rsid w:val="00837EA2"/>
    <w:rsid w:val="00840472"/>
    <w:rsid w:val="008408FC"/>
    <w:rsid w:val="00840A53"/>
    <w:rsid w:val="008412CD"/>
    <w:rsid w:val="0084146B"/>
    <w:rsid w:val="00841B65"/>
    <w:rsid w:val="00841D4A"/>
    <w:rsid w:val="00841D94"/>
    <w:rsid w:val="00841E6F"/>
    <w:rsid w:val="00842B47"/>
    <w:rsid w:val="00842B51"/>
    <w:rsid w:val="00843033"/>
    <w:rsid w:val="008434EA"/>
    <w:rsid w:val="0084382D"/>
    <w:rsid w:val="008438F9"/>
    <w:rsid w:val="0084393C"/>
    <w:rsid w:val="00843DB0"/>
    <w:rsid w:val="008440DD"/>
    <w:rsid w:val="008444C4"/>
    <w:rsid w:val="00844AC1"/>
    <w:rsid w:val="00844BDB"/>
    <w:rsid w:val="00844C66"/>
    <w:rsid w:val="00844D4F"/>
    <w:rsid w:val="00844DBF"/>
    <w:rsid w:val="00844DFC"/>
    <w:rsid w:val="00844E52"/>
    <w:rsid w:val="00845214"/>
    <w:rsid w:val="00845C1D"/>
    <w:rsid w:val="00845C28"/>
    <w:rsid w:val="00846056"/>
    <w:rsid w:val="008461D0"/>
    <w:rsid w:val="0084623D"/>
    <w:rsid w:val="008462DD"/>
    <w:rsid w:val="00846598"/>
    <w:rsid w:val="00846B68"/>
    <w:rsid w:val="00846CF3"/>
    <w:rsid w:val="008470E6"/>
    <w:rsid w:val="00847F94"/>
    <w:rsid w:val="008502D4"/>
    <w:rsid w:val="008510A4"/>
    <w:rsid w:val="00851397"/>
    <w:rsid w:val="00851BA6"/>
    <w:rsid w:val="00852178"/>
    <w:rsid w:val="00852E7E"/>
    <w:rsid w:val="0085323D"/>
    <w:rsid w:val="008532B1"/>
    <w:rsid w:val="00853AC7"/>
    <w:rsid w:val="00853C58"/>
    <w:rsid w:val="00853DA0"/>
    <w:rsid w:val="00853E03"/>
    <w:rsid w:val="0085404C"/>
    <w:rsid w:val="008540E8"/>
    <w:rsid w:val="00854442"/>
    <w:rsid w:val="00854BAD"/>
    <w:rsid w:val="00854C05"/>
    <w:rsid w:val="00854DBC"/>
    <w:rsid w:val="00854FBC"/>
    <w:rsid w:val="0085507C"/>
    <w:rsid w:val="0085519B"/>
    <w:rsid w:val="008554BA"/>
    <w:rsid w:val="00855633"/>
    <w:rsid w:val="008557FC"/>
    <w:rsid w:val="00855BE5"/>
    <w:rsid w:val="00855D8F"/>
    <w:rsid w:val="00855E3E"/>
    <w:rsid w:val="00855EFA"/>
    <w:rsid w:val="008560A7"/>
    <w:rsid w:val="00856143"/>
    <w:rsid w:val="00856771"/>
    <w:rsid w:val="00856A5B"/>
    <w:rsid w:val="00856C17"/>
    <w:rsid w:val="0085755D"/>
    <w:rsid w:val="00857EBD"/>
    <w:rsid w:val="0086013C"/>
    <w:rsid w:val="008603CA"/>
    <w:rsid w:val="008607BE"/>
    <w:rsid w:val="00860863"/>
    <w:rsid w:val="00860953"/>
    <w:rsid w:val="0086098D"/>
    <w:rsid w:val="00860AF8"/>
    <w:rsid w:val="00860B6E"/>
    <w:rsid w:val="00860C59"/>
    <w:rsid w:val="0086108F"/>
    <w:rsid w:val="008611D1"/>
    <w:rsid w:val="00861362"/>
    <w:rsid w:val="00861703"/>
    <w:rsid w:val="0086175A"/>
    <w:rsid w:val="00861A24"/>
    <w:rsid w:val="00862011"/>
    <w:rsid w:val="008623C9"/>
    <w:rsid w:val="008624DD"/>
    <w:rsid w:val="00862729"/>
    <w:rsid w:val="00862AC7"/>
    <w:rsid w:val="00862D43"/>
    <w:rsid w:val="00862D6D"/>
    <w:rsid w:val="00863121"/>
    <w:rsid w:val="00863307"/>
    <w:rsid w:val="008634FE"/>
    <w:rsid w:val="00863593"/>
    <w:rsid w:val="008639CC"/>
    <w:rsid w:val="00863E5B"/>
    <w:rsid w:val="00863F66"/>
    <w:rsid w:val="00864834"/>
    <w:rsid w:val="00864DE7"/>
    <w:rsid w:val="008653F3"/>
    <w:rsid w:val="0086554D"/>
    <w:rsid w:val="0086580D"/>
    <w:rsid w:val="00865840"/>
    <w:rsid w:val="00865863"/>
    <w:rsid w:val="00865B7B"/>
    <w:rsid w:val="00865DEE"/>
    <w:rsid w:val="00865E81"/>
    <w:rsid w:val="008661C3"/>
    <w:rsid w:val="00866AF1"/>
    <w:rsid w:val="00866AF4"/>
    <w:rsid w:val="00867061"/>
    <w:rsid w:val="00867074"/>
    <w:rsid w:val="0086736F"/>
    <w:rsid w:val="0086789F"/>
    <w:rsid w:val="00867A4D"/>
    <w:rsid w:val="00867E4D"/>
    <w:rsid w:val="00870054"/>
    <w:rsid w:val="00870116"/>
    <w:rsid w:val="00870227"/>
    <w:rsid w:val="0087063E"/>
    <w:rsid w:val="0087086F"/>
    <w:rsid w:val="00870C3E"/>
    <w:rsid w:val="00870CE4"/>
    <w:rsid w:val="0087127A"/>
    <w:rsid w:val="00871831"/>
    <w:rsid w:val="00871CA2"/>
    <w:rsid w:val="00871F40"/>
    <w:rsid w:val="00871FA6"/>
    <w:rsid w:val="00872489"/>
    <w:rsid w:val="008729B5"/>
    <w:rsid w:val="00872E71"/>
    <w:rsid w:val="00873993"/>
    <w:rsid w:val="00873D31"/>
    <w:rsid w:val="00873FA0"/>
    <w:rsid w:val="0087468B"/>
    <w:rsid w:val="0087487E"/>
    <w:rsid w:val="008749F8"/>
    <w:rsid w:val="00874AF4"/>
    <w:rsid w:val="00874B13"/>
    <w:rsid w:val="00874E22"/>
    <w:rsid w:val="00875166"/>
    <w:rsid w:val="008756C7"/>
    <w:rsid w:val="008756DD"/>
    <w:rsid w:val="008757BA"/>
    <w:rsid w:val="00875A18"/>
    <w:rsid w:val="00875A3E"/>
    <w:rsid w:val="00875B64"/>
    <w:rsid w:val="00876003"/>
    <w:rsid w:val="008761DF"/>
    <w:rsid w:val="0087620C"/>
    <w:rsid w:val="008766BE"/>
    <w:rsid w:val="00876783"/>
    <w:rsid w:val="00876B57"/>
    <w:rsid w:val="00877027"/>
    <w:rsid w:val="008774E6"/>
    <w:rsid w:val="00877BDA"/>
    <w:rsid w:val="008802E0"/>
    <w:rsid w:val="0088044F"/>
    <w:rsid w:val="0088084D"/>
    <w:rsid w:val="00880BB2"/>
    <w:rsid w:val="0088122F"/>
    <w:rsid w:val="008815B4"/>
    <w:rsid w:val="00881C05"/>
    <w:rsid w:val="00881DB9"/>
    <w:rsid w:val="00882965"/>
    <w:rsid w:val="00882CB6"/>
    <w:rsid w:val="00882DC4"/>
    <w:rsid w:val="00882E16"/>
    <w:rsid w:val="00883582"/>
    <w:rsid w:val="00883960"/>
    <w:rsid w:val="008843FE"/>
    <w:rsid w:val="00884A11"/>
    <w:rsid w:val="00884C34"/>
    <w:rsid w:val="00885124"/>
    <w:rsid w:val="0088543F"/>
    <w:rsid w:val="0088554A"/>
    <w:rsid w:val="00885757"/>
    <w:rsid w:val="00885A7D"/>
    <w:rsid w:val="008861E9"/>
    <w:rsid w:val="008864DE"/>
    <w:rsid w:val="0088657D"/>
    <w:rsid w:val="00886637"/>
    <w:rsid w:val="00886BD6"/>
    <w:rsid w:val="008872AC"/>
    <w:rsid w:val="00887B0A"/>
    <w:rsid w:val="00887C50"/>
    <w:rsid w:val="00887CEE"/>
    <w:rsid w:val="008900A3"/>
    <w:rsid w:val="00890323"/>
    <w:rsid w:val="00891040"/>
    <w:rsid w:val="0089112D"/>
    <w:rsid w:val="0089151B"/>
    <w:rsid w:val="008923C1"/>
    <w:rsid w:val="00892F2A"/>
    <w:rsid w:val="0089311D"/>
    <w:rsid w:val="00893396"/>
    <w:rsid w:val="00893468"/>
    <w:rsid w:val="008943E6"/>
    <w:rsid w:val="008944D3"/>
    <w:rsid w:val="008949C7"/>
    <w:rsid w:val="00894AAF"/>
    <w:rsid w:val="00894B6F"/>
    <w:rsid w:val="00894D57"/>
    <w:rsid w:val="00894EF0"/>
    <w:rsid w:val="0089524C"/>
    <w:rsid w:val="00895400"/>
    <w:rsid w:val="0089562F"/>
    <w:rsid w:val="00895851"/>
    <w:rsid w:val="00895BEB"/>
    <w:rsid w:val="00895C3A"/>
    <w:rsid w:val="008961EC"/>
    <w:rsid w:val="00896B62"/>
    <w:rsid w:val="00896B69"/>
    <w:rsid w:val="00896C3C"/>
    <w:rsid w:val="00896D26"/>
    <w:rsid w:val="00896EA5"/>
    <w:rsid w:val="00897A79"/>
    <w:rsid w:val="00897A9D"/>
    <w:rsid w:val="00897D0E"/>
    <w:rsid w:val="008A0042"/>
    <w:rsid w:val="008A02B5"/>
    <w:rsid w:val="008A0672"/>
    <w:rsid w:val="008A086B"/>
    <w:rsid w:val="008A0D57"/>
    <w:rsid w:val="008A153D"/>
    <w:rsid w:val="008A17B8"/>
    <w:rsid w:val="008A1A22"/>
    <w:rsid w:val="008A227C"/>
    <w:rsid w:val="008A22E3"/>
    <w:rsid w:val="008A2477"/>
    <w:rsid w:val="008A2478"/>
    <w:rsid w:val="008A2520"/>
    <w:rsid w:val="008A2720"/>
    <w:rsid w:val="008A29BE"/>
    <w:rsid w:val="008A321C"/>
    <w:rsid w:val="008A3369"/>
    <w:rsid w:val="008A3554"/>
    <w:rsid w:val="008A3578"/>
    <w:rsid w:val="008A357A"/>
    <w:rsid w:val="008A379C"/>
    <w:rsid w:val="008A3AD2"/>
    <w:rsid w:val="008A3E81"/>
    <w:rsid w:val="008A42E0"/>
    <w:rsid w:val="008A4303"/>
    <w:rsid w:val="008A430E"/>
    <w:rsid w:val="008A451C"/>
    <w:rsid w:val="008A4576"/>
    <w:rsid w:val="008A457B"/>
    <w:rsid w:val="008A49E4"/>
    <w:rsid w:val="008A4A8D"/>
    <w:rsid w:val="008A4E48"/>
    <w:rsid w:val="008A54C3"/>
    <w:rsid w:val="008A59F2"/>
    <w:rsid w:val="008A5DC1"/>
    <w:rsid w:val="008A6534"/>
    <w:rsid w:val="008A67A7"/>
    <w:rsid w:val="008A6866"/>
    <w:rsid w:val="008A6FF0"/>
    <w:rsid w:val="008A700C"/>
    <w:rsid w:val="008B01FF"/>
    <w:rsid w:val="008B0301"/>
    <w:rsid w:val="008B031D"/>
    <w:rsid w:val="008B0524"/>
    <w:rsid w:val="008B0C08"/>
    <w:rsid w:val="008B130B"/>
    <w:rsid w:val="008B1605"/>
    <w:rsid w:val="008B1A84"/>
    <w:rsid w:val="008B1CC4"/>
    <w:rsid w:val="008B1D90"/>
    <w:rsid w:val="008B1EA4"/>
    <w:rsid w:val="008B22B6"/>
    <w:rsid w:val="008B35C1"/>
    <w:rsid w:val="008B38C6"/>
    <w:rsid w:val="008B3CAC"/>
    <w:rsid w:val="008B41D3"/>
    <w:rsid w:val="008B45BC"/>
    <w:rsid w:val="008B4941"/>
    <w:rsid w:val="008B4A0E"/>
    <w:rsid w:val="008B4E0D"/>
    <w:rsid w:val="008B5115"/>
    <w:rsid w:val="008B5285"/>
    <w:rsid w:val="008B534D"/>
    <w:rsid w:val="008B5A51"/>
    <w:rsid w:val="008B5A71"/>
    <w:rsid w:val="008B5ACF"/>
    <w:rsid w:val="008B6B6C"/>
    <w:rsid w:val="008B6BD4"/>
    <w:rsid w:val="008B6D00"/>
    <w:rsid w:val="008B6FB5"/>
    <w:rsid w:val="008B7198"/>
    <w:rsid w:val="008B75AD"/>
    <w:rsid w:val="008B7A85"/>
    <w:rsid w:val="008B7BEE"/>
    <w:rsid w:val="008B7F02"/>
    <w:rsid w:val="008C07CA"/>
    <w:rsid w:val="008C0E7A"/>
    <w:rsid w:val="008C0F0B"/>
    <w:rsid w:val="008C15D4"/>
    <w:rsid w:val="008C16C7"/>
    <w:rsid w:val="008C2412"/>
    <w:rsid w:val="008C26D6"/>
    <w:rsid w:val="008C276B"/>
    <w:rsid w:val="008C28C4"/>
    <w:rsid w:val="008C2957"/>
    <w:rsid w:val="008C2C29"/>
    <w:rsid w:val="008C30EB"/>
    <w:rsid w:val="008C3555"/>
    <w:rsid w:val="008C3625"/>
    <w:rsid w:val="008C42A7"/>
    <w:rsid w:val="008C45F8"/>
    <w:rsid w:val="008C4D34"/>
    <w:rsid w:val="008C4EF1"/>
    <w:rsid w:val="008C4F47"/>
    <w:rsid w:val="008C51EE"/>
    <w:rsid w:val="008C5AD4"/>
    <w:rsid w:val="008C5D30"/>
    <w:rsid w:val="008C5D87"/>
    <w:rsid w:val="008C6006"/>
    <w:rsid w:val="008C6198"/>
    <w:rsid w:val="008C640B"/>
    <w:rsid w:val="008C6487"/>
    <w:rsid w:val="008C6A49"/>
    <w:rsid w:val="008C6B97"/>
    <w:rsid w:val="008C7270"/>
    <w:rsid w:val="008C7711"/>
    <w:rsid w:val="008C7761"/>
    <w:rsid w:val="008C795B"/>
    <w:rsid w:val="008D0391"/>
    <w:rsid w:val="008D087D"/>
    <w:rsid w:val="008D0ACA"/>
    <w:rsid w:val="008D0EFD"/>
    <w:rsid w:val="008D1913"/>
    <w:rsid w:val="008D1A69"/>
    <w:rsid w:val="008D2335"/>
    <w:rsid w:val="008D26C6"/>
    <w:rsid w:val="008D28A9"/>
    <w:rsid w:val="008D299C"/>
    <w:rsid w:val="008D2DD6"/>
    <w:rsid w:val="008D3206"/>
    <w:rsid w:val="008D36C9"/>
    <w:rsid w:val="008D3B27"/>
    <w:rsid w:val="008D3EEA"/>
    <w:rsid w:val="008D469C"/>
    <w:rsid w:val="008D46D9"/>
    <w:rsid w:val="008D482E"/>
    <w:rsid w:val="008D4A86"/>
    <w:rsid w:val="008D5452"/>
    <w:rsid w:val="008D55F6"/>
    <w:rsid w:val="008D5BB6"/>
    <w:rsid w:val="008D5E47"/>
    <w:rsid w:val="008D5FE1"/>
    <w:rsid w:val="008D6070"/>
    <w:rsid w:val="008D6526"/>
    <w:rsid w:val="008D6696"/>
    <w:rsid w:val="008D6A10"/>
    <w:rsid w:val="008D6DDF"/>
    <w:rsid w:val="008D6E4A"/>
    <w:rsid w:val="008D6EA9"/>
    <w:rsid w:val="008D7042"/>
    <w:rsid w:val="008D725D"/>
    <w:rsid w:val="008D744E"/>
    <w:rsid w:val="008D76C5"/>
    <w:rsid w:val="008D77FC"/>
    <w:rsid w:val="008E0F4C"/>
    <w:rsid w:val="008E1736"/>
    <w:rsid w:val="008E19DE"/>
    <w:rsid w:val="008E220D"/>
    <w:rsid w:val="008E2744"/>
    <w:rsid w:val="008E2AAF"/>
    <w:rsid w:val="008E2CF9"/>
    <w:rsid w:val="008E336F"/>
    <w:rsid w:val="008E38C4"/>
    <w:rsid w:val="008E3A9B"/>
    <w:rsid w:val="008E3AC2"/>
    <w:rsid w:val="008E3BA4"/>
    <w:rsid w:val="008E3E5D"/>
    <w:rsid w:val="008E400C"/>
    <w:rsid w:val="008E4204"/>
    <w:rsid w:val="008E4784"/>
    <w:rsid w:val="008E486D"/>
    <w:rsid w:val="008E499E"/>
    <w:rsid w:val="008E4D45"/>
    <w:rsid w:val="008E4D8D"/>
    <w:rsid w:val="008E51D2"/>
    <w:rsid w:val="008E51E1"/>
    <w:rsid w:val="008E526E"/>
    <w:rsid w:val="008E57B6"/>
    <w:rsid w:val="008E5A29"/>
    <w:rsid w:val="008E5DB1"/>
    <w:rsid w:val="008E5F03"/>
    <w:rsid w:val="008E6214"/>
    <w:rsid w:val="008E6645"/>
    <w:rsid w:val="008E6B18"/>
    <w:rsid w:val="008E6E55"/>
    <w:rsid w:val="008E710B"/>
    <w:rsid w:val="008E76EC"/>
    <w:rsid w:val="008E79F4"/>
    <w:rsid w:val="008F0864"/>
    <w:rsid w:val="008F1030"/>
    <w:rsid w:val="008F1222"/>
    <w:rsid w:val="008F126B"/>
    <w:rsid w:val="008F1D7D"/>
    <w:rsid w:val="008F2187"/>
    <w:rsid w:val="008F29DC"/>
    <w:rsid w:val="008F2B42"/>
    <w:rsid w:val="008F2C23"/>
    <w:rsid w:val="008F3659"/>
    <w:rsid w:val="008F4106"/>
    <w:rsid w:val="008F425B"/>
    <w:rsid w:val="008F42CE"/>
    <w:rsid w:val="008F439A"/>
    <w:rsid w:val="008F44A2"/>
    <w:rsid w:val="008F4855"/>
    <w:rsid w:val="008F4910"/>
    <w:rsid w:val="008F496A"/>
    <w:rsid w:val="008F4B46"/>
    <w:rsid w:val="008F4B98"/>
    <w:rsid w:val="008F52B9"/>
    <w:rsid w:val="008F5944"/>
    <w:rsid w:val="008F5A19"/>
    <w:rsid w:val="008F5ACB"/>
    <w:rsid w:val="008F6307"/>
    <w:rsid w:val="008F6331"/>
    <w:rsid w:val="008F635B"/>
    <w:rsid w:val="008F6C03"/>
    <w:rsid w:val="008F6D9A"/>
    <w:rsid w:val="008F6DFF"/>
    <w:rsid w:val="008F6F39"/>
    <w:rsid w:val="008F7EA9"/>
    <w:rsid w:val="008F7ED2"/>
    <w:rsid w:val="00900027"/>
    <w:rsid w:val="009001AB"/>
    <w:rsid w:val="009002AB"/>
    <w:rsid w:val="0090042B"/>
    <w:rsid w:val="00900607"/>
    <w:rsid w:val="00900B7E"/>
    <w:rsid w:val="00900C69"/>
    <w:rsid w:val="00900DB5"/>
    <w:rsid w:val="00900ED2"/>
    <w:rsid w:val="00900F9C"/>
    <w:rsid w:val="0090145D"/>
    <w:rsid w:val="009017CD"/>
    <w:rsid w:val="00901BE6"/>
    <w:rsid w:val="0090224D"/>
    <w:rsid w:val="009022B0"/>
    <w:rsid w:val="00902316"/>
    <w:rsid w:val="00902583"/>
    <w:rsid w:val="009026A1"/>
    <w:rsid w:val="00902744"/>
    <w:rsid w:val="00902C6D"/>
    <w:rsid w:val="00902F9B"/>
    <w:rsid w:val="00902FAB"/>
    <w:rsid w:val="0090377C"/>
    <w:rsid w:val="009038B1"/>
    <w:rsid w:val="00903BCE"/>
    <w:rsid w:val="00903DFE"/>
    <w:rsid w:val="00904401"/>
    <w:rsid w:val="00904623"/>
    <w:rsid w:val="009049F3"/>
    <w:rsid w:val="00904CD7"/>
    <w:rsid w:val="00904DEA"/>
    <w:rsid w:val="00904E11"/>
    <w:rsid w:val="00904F9C"/>
    <w:rsid w:val="0090516A"/>
    <w:rsid w:val="00905539"/>
    <w:rsid w:val="0090564C"/>
    <w:rsid w:val="009058DE"/>
    <w:rsid w:val="00905D88"/>
    <w:rsid w:val="00905E5F"/>
    <w:rsid w:val="00906261"/>
    <w:rsid w:val="00906B35"/>
    <w:rsid w:val="00907078"/>
    <w:rsid w:val="00907167"/>
    <w:rsid w:val="00907A4D"/>
    <w:rsid w:val="009100B5"/>
    <w:rsid w:val="009103DF"/>
    <w:rsid w:val="00910B55"/>
    <w:rsid w:val="00910B8E"/>
    <w:rsid w:val="00910E7D"/>
    <w:rsid w:val="00911114"/>
    <w:rsid w:val="00911296"/>
    <w:rsid w:val="009118BD"/>
    <w:rsid w:val="00911D31"/>
    <w:rsid w:val="009120FB"/>
    <w:rsid w:val="0091336F"/>
    <w:rsid w:val="009136C5"/>
    <w:rsid w:val="00913729"/>
    <w:rsid w:val="00913734"/>
    <w:rsid w:val="00913A95"/>
    <w:rsid w:val="00914007"/>
    <w:rsid w:val="0091412C"/>
    <w:rsid w:val="009149A8"/>
    <w:rsid w:val="00914DC4"/>
    <w:rsid w:val="00915AC3"/>
    <w:rsid w:val="00915CC6"/>
    <w:rsid w:val="00915E84"/>
    <w:rsid w:val="00916207"/>
    <w:rsid w:val="00916491"/>
    <w:rsid w:val="00916F3F"/>
    <w:rsid w:val="00916FFA"/>
    <w:rsid w:val="0091701B"/>
    <w:rsid w:val="009170CE"/>
    <w:rsid w:val="009173B9"/>
    <w:rsid w:val="0091746F"/>
    <w:rsid w:val="0091754B"/>
    <w:rsid w:val="009175C6"/>
    <w:rsid w:val="00917789"/>
    <w:rsid w:val="0091781A"/>
    <w:rsid w:val="009178B9"/>
    <w:rsid w:val="00917B51"/>
    <w:rsid w:val="00917E53"/>
    <w:rsid w:val="00920286"/>
    <w:rsid w:val="0092045F"/>
    <w:rsid w:val="009209C1"/>
    <w:rsid w:val="009213A0"/>
    <w:rsid w:val="00921567"/>
    <w:rsid w:val="009215E0"/>
    <w:rsid w:val="0092181F"/>
    <w:rsid w:val="00921AE3"/>
    <w:rsid w:val="00921B49"/>
    <w:rsid w:val="00922697"/>
    <w:rsid w:val="00922DA3"/>
    <w:rsid w:val="00922E45"/>
    <w:rsid w:val="009233C1"/>
    <w:rsid w:val="009235B4"/>
    <w:rsid w:val="00923A26"/>
    <w:rsid w:val="00923D56"/>
    <w:rsid w:val="00923E22"/>
    <w:rsid w:val="0092489E"/>
    <w:rsid w:val="0092493B"/>
    <w:rsid w:val="00924C3A"/>
    <w:rsid w:val="009254DB"/>
    <w:rsid w:val="009256CA"/>
    <w:rsid w:val="00925962"/>
    <w:rsid w:val="00925A78"/>
    <w:rsid w:val="00925F0D"/>
    <w:rsid w:val="009265A4"/>
    <w:rsid w:val="0093037E"/>
    <w:rsid w:val="0093063A"/>
    <w:rsid w:val="0093065A"/>
    <w:rsid w:val="0093085C"/>
    <w:rsid w:val="0093094F"/>
    <w:rsid w:val="00930AE4"/>
    <w:rsid w:val="00930B2C"/>
    <w:rsid w:val="00930B8B"/>
    <w:rsid w:val="00930D2C"/>
    <w:rsid w:val="0093133E"/>
    <w:rsid w:val="00931705"/>
    <w:rsid w:val="00931789"/>
    <w:rsid w:val="00931AAD"/>
    <w:rsid w:val="00931E84"/>
    <w:rsid w:val="00932590"/>
    <w:rsid w:val="009326E7"/>
    <w:rsid w:val="00932846"/>
    <w:rsid w:val="009328B3"/>
    <w:rsid w:val="0093297F"/>
    <w:rsid w:val="00932C87"/>
    <w:rsid w:val="00932DF8"/>
    <w:rsid w:val="00932EE0"/>
    <w:rsid w:val="00932FE9"/>
    <w:rsid w:val="00933042"/>
    <w:rsid w:val="009330B8"/>
    <w:rsid w:val="009330B9"/>
    <w:rsid w:val="009331C8"/>
    <w:rsid w:val="00933B1F"/>
    <w:rsid w:val="00933E2E"/>
    <w:rsid w:val="00934503"/>
    <w:rsid w:val="009346A3"/>
    <w:rsid w:val="00934A46"/>
    <w:rsid w:val="00934C11"/>
    <w:rsid w:val="00934DF7"/>
    <w:rsid w:val="00934F31"/>
    <w:rsid w:val="009355E9"/>
    <w:rsid w:val="0093589D"/>
    <w:rsid w:val="0093679C"/>
    <w:rsid w:val="00936AAE"/>
    <w:rsid w:val="00937809"/>
    <w:rsid w:val="0093789B"/>
    <w:rsid w:val="00937AEC"/>
    <w:rsid w:val="00937ED4"/>
    <w:rsid w:val="00937F15"/>
    <w:rsid w:val="00937F1A"/>
    <w:rsid w:val="00940219"/>
    <w:rsid w:val="00940D80"/>
    <w:rsid w:val="00940EE4"/>
    <w:rsid w:val="00941A7C"/>
    <w:rsid w:val="0094215F"/>
    <w:rsid w:val="00942285"/>
    <w:rsid w:val="00942789"/>
    <w:rsid w:val="00942818"/>
    <w:rsid w:val="009429B0"/>
    <w:rsid w:val="00943413"/>
    <w:rsid w:val="0094353A"/>
    <w:rsid w:val="009435E9"/>
    <w:rsid w:val="009436BF"/>
    <w:rsid w:val="00943BF1"/>
    <w:rsid w:val="00943C67"/>
    <w:rsid w:val="00943D38"/>
    <w:rsid w:val="0094426A"/>
    <w:rsid w:val="00944636"/>
    <w:rsid w:val="00944AE9"/>
    <w:rsid w:val="00944B71"/>
    <w:rsid w:val="00944B83"/>
    <w:rsid w:val="00944CBB"/>
    <w:rsid w:val="00944FB6"/>
    <w:rsid w:val="009452FD"/>
    <w:rsid w:val="00945638"/>
    <w:rsid w:val="00946869"/>
    <w:rsid w:val="00946A42"/>
    <w:rsid w:val="00947015"/>
    <w:rsid w:val="0094704F"/>
    <w:rsid w:val="009470FE"/>
    <w:rsid w:val="00947109"/>
    <w:rsid w:val="00947481"/>
    <w:rsid w:val="00947B31"/>
    <w:rsid w:val="009502CC"/>
    <w:rsid w:val="00950C11"/>
    <w:rsid w:val="009510C2"/>
    <w:rsid w:val="00951427"/>
    <w:rsid w:val="009516FA"/>
    <w:rsid w:val="009519ED"/>
    <w:rsid w:val="00951AFC"/>
    <w:rsid w:val="00951DE7"/>
    <w:rsid w:val="00951E4D"/>
    <w:rsid w:val="00952081"/>
    <w:rsid w:val="00952B93"/>
    <w:rsid w:val="00952F78"/>
    <w:rsid w:val="00953053"/>
    <w:rsid w:val="00953664"/>
    <w:rsid w:val="0095386C"/>
    <w:rsid w:val="0095390D"/>
    <w:rsid w:val="009539AB"/>
    <w:rsid w:val="009541CB"/>
    <w:rsid w:val="009546EF"/>
    <w:rsid w:val="00954DC9"/>
    <w:rsid w:val="0095509D"/>
    <w:rsid w:val="009550CF"/>
    <w:rsid w:val="009554EB"/>
    <w:rsid w:val="0095563F"/>
    <w:rsid w:val="00955950"/>
    <w:rsid w:val="00955A8C"/>
    <w:rsid w:val="0095604E"/>
    <w:rsid w:val="00956100"/>
    <w:rsid w:val="0095648B"/>
    <w:rsid w:val="00956769"/>
    <w:rsid w:val="00956AE2"/>
    <w:rsid w:val="00956B5A"/>
    <w:rsid w:val="00956BB1"/>
    <w:rsid w:val="00957448"/>
    <w:rsid w:val="00957939"/>
    <w:rsid w:val="00957B3A"/>
    <w:rsid w:val="00957CEB"/>
    <w:rsid w:val="00960263"/>
    <w:rsid w:val="009602B1"/>
    <w:rsid w:val="00960520"/>
    <w:rsid w:val="009613E6"/>
    <w:rsid w:val="00961408"/>
    <w:rsid w:val="0096171A"/>
    <w:rsid w:val="009617FC"/>
    <w:rsid w:val="00961857"/>
    <w:rsid w:val="00961F6A"/>
    <w:rsid w:val="00962339"/>
    <w:rsid w:val="00962B65"/>
    <w:rsid w:val="00962BCB"/>
    <w:rsid w:val="00962E39"/>
    <w:rsid w:val="0096315D"/>
    <w:rsid w:val="009632B4"/>
    <w:rsid w:val="009636C5"/>
    <w:rsid w:val="009637F3"/>
    <w:rsid w:val="00963D71"/>
    <w:rsid w:val="00963DC6"/>
    <w:rsid w:val="009642AF"/>
    <w:rsid w:val="009643FF"/>
    <w:rsid w:val="00964510"/>
    <w:rsid w:val="00964789"/>
    <w:rsid w:val="009647CF"/>
    <w:rsid w:val="009648BB"/>
    <w:rsid w:val="0096497A"/>
    <w:rsid w:val="0096498F"/>
    <w:rsid w:val="009649DA"/>
    <w:rsid w:val="009651E0"/>
    <w:rsid w:val="00965322"/>
    <w:rsid w:val="009658EC"/>
    <w:rsid w:val="00965FB8"/>
    <w:rsid w:val="0096652A"/>
    <w:rsid w:val="009666C7"/>
    <w:rsid w:val="009668C9"/>
    <w:rsid w:val="00966E50"/>
    <w:rsid w:val="009672F0"/>
    <w:rsid w:val="009674F0"/>
    <w:rsid w:val="00967537"/>
    <w:rsid w:val="0096767A"/>
    <w:rsid w:val="009695F5"/>
    <w:rsid w:val="00970C7E"/>
    <w:rsid w:val="0097120C"/>
    <w:rsid w:val="009712B0"/>
    <w:rsid w:val="00971C7A"/>
    <w:rsid w:val="00971DA1"/>
    <w:rsid w:val="0097201C"/>
    <w:rsid w:val="00972213"/>
    <w:rsid w:val="009725EA"/>
    <w:rsid w:val="00972E0B"/>
    <w:rsid w:val="00973193"/>
    <w:rsid w:val="0097400A"/>
    <w:rsid w:val="0097459B"/>
    <w:rsid w:val="00974E6B"/>
    <w:rsid w:val="009751F7"/>
    <w:rsid w:val="00975201"/>
    <w:rsid w:val="00975291"/>
    <w:rsid w:val="00975388"/>
    <w:rsid w:val="0097540F"/>
    <w:rsid w:val="00975459"/>
    <w:rsid w:val="00976B17"/>
    <w:rsid w:val="00976D3E"/>
    <w:rsid w:val="00976E77"/>
    <w:rsid w:val="00977B55"/>
    <w:rsid w:val="00977BD5"/>
    <w:rsid w:val="00977E0F"/>
    <w:rsid w:val="00979A67"/>
    <w:rsid w:val="00980418"/>
    <w:rsid w:val="00980434"/>
    <w:rsid w:val="00980980"/>
    <w:rsid w:val="0098101C"/>
    <w:rsid w:val="00981067"/>
    <w:rsid w:val="009810E5"/>
    <w:rsid w:val="00981138"/>
    <w:rsid w:val="00981669"/>
    <w:rsid w:val="00981837"/>
    <w:rsid w:val="0098183D"/>
    <w:rsid w:val="009818C1"/>
    <w:rsid w:val="0098219A"/>
    <w:rsid w:val="0098263C"/>
    <w:rsid w:val="00982B5D"/>
    <w:rsid w:val="009832F7"/>
    <w:rsid w:val="00983A4F"/>
    <w:rsid w:val="00983E4C"/>
    <w:rsid w:val="0098418B"/>
    <w:rsid w:val="009842F5"/>
    <w:rsid w:val="00984AAB"/>
    <w:rsid w:val="00985445"/>
    <w:rsid w:val="009857B4"/>
    <w:rsid w:val="00985D4A"/>
    <w:rsid w:val="009862E3"/>
    <w:rsid w:val="0098632B"/>
    <w:rsid w:val="009863DC"/>
    <w:rsid w:val="00986983"/>
    <w:rsid w:val="00986DF5"/>
    <w:rsid w:val="009872B6"/>
    <w:rsid w:val="00987680"/>
    <w:rsid w:val="00987B09"/>
    <w:rsid w:val="00987B39"/>
    <w:rsid w:val="00987E03"/>
    <w:rsid w:val="00987E30"/>
    <w:rsid w:val="0099019A"/>
    <w:rsid w:val="00990BB4"/>
    <w:rsid w:val="00991294"/>
    <w:rsid w:val="00991CEC"/>
    <w:rsid w:val="00991E15"/>
    <w:rsid w:val="0099219F"/>
    <w:rsid w:val="0099268D"/>
    <w:rsid w:val="00992E4A"/>
    <w:rsid w:val="00992E4B"/>
    <w:rsid w:val="00993082"/>
    <w:rsid w:val="009931BA"/>
    <w:rsid w:val="00993351"/>
    <w:rsid w:val="00994187"/>
    <w:rsid w:val="00994401"/>
    <w:rsid w:val="009946A5"/>
    <w:rsid w:val="00994A1A"/>
    <w:rsid w:val="0099504F"/>
    <w:rsid w:val="009952F5"/>
    <w:rsid w:val="0099533F"/>
    <w:rsid w:val="0099548F"/>
    <w:rsid w:val="0099569A"/>
    <w:rsid w:val="00995925"/>
    <w:rsid w:val="00996A62"/>
    <w:rsid w:val="00996C16"/>
    <w:rsid w:val="00996D71"/>
    <w:rsid w:val="00996DF3"/>
    <w:rsid w:val="00996EE4"/>
    <w:rsid w:val="00997134"/>
    <w:rsid w:val="00997389"/>
    <w:rsid w:val="009978AE"/>
    <w:rsid w:val="009979EB"/>
    <w:rsid w:val="00997D8D"/>
    <w:rsid w:val="00997E47"/>
    <w:rsid w:val="00997ECA"/>
    <w:rsid w:val="00997FC3"/>
    <w:rsid w:val="009A0260"/>
    <w:rsid w:val="009A0450"/>
    <w:rsid w:val="009A0725"/>
    <w:rsid w:val="009A093B"/>
    <w:rsid w:val="009A0A78"/>
    <w:rsid w:val="009A0BAD"/>
    <w:rsid w:val="009A0DBF"/>
    <w:rsid w:val="009A0F5D"/>
    <w:rsid w:val="009A1027"/>
    <w:rsid w:val="009A1133"/>
    <w:rsid w:val="009A12CA"/>
    <w:rsid w:val="009A16D4"/>
    <w:rsid w:val="009A21B2"/>
    <w:rsid w:val="009A2226"/>
    <w:rsid w:val="009A226C"/>
    <w:rsid w:val="009A22CF"/>
    <w:rsid w:val="009A2D21"/>
    <w:rsid w:val="009A31CE"/>
    <w:rsid w:val="009A3474"/>
    <w:rsid w:val="009A35A3"/>
    <w:rsid w:val="009A384E"/>
    <w:rsid w:val="009A3A0D"/>
    <w:rsid w:val="009A3A6B"/>
    <w:rsid w:val="009A3BAB"/>
    <w:rsid w:val="009A42EE"/>
    <w:rsid w:val="009A44C7"/>
    <w:rsid w:val="009A45E9"/>
    <w:rsid w:val="009A4751"/>
    <w:rsid w:val="009A47FA"/>
    <w:rsid w:val="009A4B24"/>
    <w:rsid w:val="009A4BED"/>
    <w:rsid w:val="009A509F"/>
    <w:rsid w:val="009A512B"/>
    <w:rsid w:val="009A51BA"/>
    <w:rsid w:val="009A57BA"/>
    <w:rsid w:val="009A5B43"/>
    <w:rsid w:val="009A616D"/>
    <w:rsid w:val="009A6306"/>
    <w:rsid w:val="009A6330"/>
    <w:rsid w:val="009A69A7"/>
    <w:rsid w:val="009A6AAF"/>
    <w:rsid w:val="009A6B66"/>
    <w:rsid w:val="009A6DC8"/>
    <w:rsid w:val="009A746F"/>
    <w:rsid w:val="009A76B4"/>
    <w:rsid w:val="009A7806"/>
    <w:rsid w:val="009A7C83"/>
    <w:rsid w:val="009A7EB1"/>
    <w:rsid w:val="009A7FBE"/>
    <w:rsid w:val="009B08C7"/>
    <w:rsid w:val="009B0AE6"/>
    <w:rsid w:val="009B0B1A"/>
    <w:rsid w:val="009B0D32"/>
    <w:rsid w:val="009B1131"/>
    <w:rsid w:val="009B13A9"/>
    <w:rsid w:val="009B1685"/>
    <w:rsid w:val="009B170F"/>
    <w:rsid w:val="009B172B"/>
    <w:rsid w:val="009B1D42"/>
    <w:rsid w:val="009B2506"/>
    <w:rsid w:val="009B2639"/>
    <w:rsid w:val="009B284C"/>
    <w:rsid w:val="009B2961"/>
    <w:rsid w:val="009B2E38"/>
    <w:rsid w:val="009B2F3B"/>
    <w:rsid w:val="009B32BD"/>
    <w:rsid w:val="009B331A"/>
    <w:rsid w:val="009B3748"/>
    <w:rsid w:val="009B37FE"/>
    <w:rsid w:val="009B3F60"/>
    <w:rsid w:val="009B4056"/>
    <w:rsid w:val="009B4071"/>
    <w:rsid w:val="009B4603"/>
    <w:rsid w:val="009B48CD"/>
    <w:rsid w:val="009B51A4"/>
    <w:rsid w:val="009B51E9"/>
    <w:rsid w:val="009B5216"/>
    <w:rsid w:val="009B53E3"/>
    <w:rsid w:val="009B5CD9"/>
    <w:rsid w:val="009B6429"/>
    <w:rsid w:val="009B69BA"/>
    <w:rsid w:val="009B6C6A"/>
    <w:rsid w:val="009B7364"/>
    <w:rsid w:val="009B77A7"/>
    <w:rsid w:val="009B792A"/>
    <w:rsid w:val="009B7FF4"/>
    <w:rsid w:val="009C0F8B"/>
    <w:rsid w:val="009C1462"/>
    <w:rsid w:val="009C1616"/>
    <w:rsid w:val="009C1817"/>
    <w:rsid w:val="009C184D"/>
    <w:rsid w:val="009C1B89"/>
    <w:rsid w:val="009C2395"/>
    <w:rsid w:val="009C2C0F"/>
    <w:rsid w:val="009C2E21"/>
    <w:rsid w:val="009C3088"/>
    <w:rsid w:val="009C3683"/>
    <w:rsid w:val="009C375B"/>
    <w:rsid w:val="009C380B"/>
    <w:rsid w:val="009C3E1C"/>
    <w:rsid w:val="009C4041"/>
    <w:rsid w:val="009C42AE"/>
    <w:rsid w:val="009C4792"/>
    <w:rsid w:val="009C4BB3"/>
    <w:rsid w:val="009C4D28"/>
    <w:rsid w:val="009C4DE4"/>
    <w:rsid w:val="009C5163"/>
    <w:rsid w:val="009C5830"/>
    <w:rsid w:val="009C6BC4"/>
    <w:rsid w:val="009C6F15"/>
    <w:rsid w:val="009C6F44"/>
    <w:rsid w:val="009C7174"/>
    <w:rsid w:val="009C7A16"/>
    <w:rsid w:val="009C7C78"/>
    <w:rsid w:val="009C7F6B"/>
    <w:rsid w:val="009D0178"/>
    <w:rsid w:val="009D01AB"/>
    <w:rsid w:val="009D0914"/>
    <w:rsid w:val="009D099D"/>
    <w:rsid w:val="009D0A87"/>
    <w:rsid w:val="009D0D7F"/>
    <w:rsid w:val="009D0F6E"/>
    <w:rsid w:val="009D17C0"/>
    <w:rsid w:val="009D19F5"/>
    <w:rsid w:val="009D1CB4"/>
    <w:rsid w:val="009D23F8"/>
    <w:rsid w:val="009D243B"/>
    <w:rsid w:val="009D2713"/>
    <w:rsid w:val="009D29CB"/>
    <w:rsid w:val="009D2B74"/>
    <w:rsid w:val="009D305C"/>
    <w:rsid w:val="009D36C7"/>
    <w:rsid w:val="009D386D"/>
    <w:rsid w:val="009D42A8"/>
    <w:rsid w:val="009D4390"/>
    <w:rsid w:val="009D4BA1"/>
    <w:rsid w:val="009D50E6"/>
    <w:rsid w:val="009D521D"/>
    <w:rsid w:val="009D588F"/>
    <w:rsid w:val="009D5B68"/>
    <w:rsid w:val="009D5C08"/>
    <w:rsid w:val="009D5CE1"/>
    <w:rsid w:val="009D5DB8"/>
    <w:rsid w:val="009D629E"/>
    <w:rsid w:val="009D6336"/>
    <w:rsid w:val="009D63CD"/>
    <w:rsid w:val="009D67C9"/>
    <w:rsid w:val="009D6885"/>
    <w:rsid w:val="009D6895"/>
    <w:rsid w:val="009D6A41"/>
    <w:rsid w:val="009D6CB8"/>
    <w:rsid w:val="009D6D5F"/>
    <w:rsid w:val="009D6E36"/>
    <w:rsid w:val="009D6E82"/>
    <w:rsid w:val="009D6F0C"/>
    <w:rsid w:val="009D7376"/>
    <w:rsid w:val="009D740E"/>
    <w:rsid w:val="009D7567"/>
    <w:rsid w:val="009D75EC"/>
    <w:rsid w:val="009D7944"/>
    <w:rsid w:val="009D7A8F"/>
    <w:rsid w:val="009D7C03"/>
    <w:rsid w:val="009E01BE"/>
    <w:rsid w:val="009E035A"/>
    <w:rsid w:val="009E0447"/>
    <w:rsid w:val="009E05BB"/>
    <w:rsid w:val="009E0AD0"/>
    <w:rsid w:val="009E0B17"/>
    <w:rsid w:val="009E18E1"/>
    <w:rsid w:val="009E1CB4"/>
    <w:rsid w:val="009E24F9"/>
    <w:rsid w:val="009E27B7"/>
    <w:rsid w:val="009E2C06"/>
    <w:rsid w:val="009E2CA0"/>
    <w:rsid w:val="009E2EE0"/>
    <w:rsid w:val="009E3CC0"/>
    <w:rsid w:val="009E3CE1"/>
    <w:rsid w:val="009E3D2B"/>
    <w:rsid w:val="009E3ECE"/>
    <w:rsid w:val="009E4037"/>
    <w:rsid w:val="009E40B1"/>
    <w:rsid w:val="009E4542"/>
    <w:rsid w:val="009E45FE"/>
    <w:rsid w:val="009E4B4A"/>
    <w:rsid w:val="009E5A7D"/>
    <w:rsid w:val="009E5D6A"/>
    <w:rsid w:val="009E635B"/>
    <w:rsid w:val="009E6427"/>
    <w:rsid w:val="009E68FB"/>
    <w:rsid w:val="009E6909"/>
    <w:rsid w:val="009E69CD"/>
    <w:rsid w:val="009E6A8B"/>
    <w:rsid w:val="009E6B72"/>
    <w:rsid w:val="009E6D69"/>
    <w:rsid w:val="009E7196"/>
    <w:rsid w:val="009E7758"/>
    <w:rsid w:val="009E79CA"/>
    <w:rsid w:val="009E7A7B"/>
    <w:rsid w:val="009E7AA5"/>
    <w:rsid w:val="009E7C0F"/>
    <w:rsid w:val="009F04DD"/>
    <w:rsid w:val="009F06C6"/>
    <w:rsid w:val="009F06E1"/>
    <w:rsid w:val="009F0BE1"/>
    <w:rsid w:val="009F120B"/>
    <w:rsid w:val="009F15C2"/>
    <w:rsid w:val="009F2198"/>
    <w:rsid w:val="009F22CA"/>
    <w:rsid w:val="009F2D81"/>
    <w:rsid w:val="009F34C2"/>
    <w:rsid w:val="009F3697"/>
    <w:rsid w:val="009F3930"/>
    <w:rsid w:val="009F3AC9"/>
    <w:rsid w:val="009F3AD5"/>
    <w:rsid w:val="009F40BE"/>
    <w:rsid w:val="009F446B"/>
    <w:rsid w:val="009F4663"/>
    <w:rsid w:val="009F4A10"/>
    <w:rsid w:val="009F4CA7"/>
    <w:rsid w:val="009F521E"/>
    <w:rsid w:val="009F527A"/>
    <w:rsid w:val="009F5A0B"/>
    <w:rsid w:val="009F5CCA"/>
    <w:rsid w:val="009F5E87"/>
    <w:rsid w:val="009F6177"/>
    <w:rsid w:val="009F6445"/>
    <w:rsid w:val="009F664B"/>
    <w:rsid w:val="009F6F46"/>
    <w:rsid w:val="009F704D"/>
    <w:rsid w:val="009F74B8"/>
    <w:rsid w:val="009F7C57"/>
    <w:rsid w:val="009F7CC6"/>
    <w:rsid w:val="009F7D0F"/>
    <w:rsid w:val="009F7EDE"/>
    <w:rsid w:val="009F7F6D"/>
    <w:rsid w:val="009F7FCE"/>
    <w:rsid w:val="00A00117"/>
    <w:rsid w:val="00A00195"/>
    <w:rsid w:val="00A00B96"/>
    <w:rsid w:val="00A00BBB"/>
    <w:rsid w:val="00A00F1C"/>
    <w:rsid w:val="00A013E7"/>
    <w:rsid w:val="00A01A0B"/>
    <w:rsid w:val="00A01C98"/>
    <w:rsid w:val="00A0284B"/>
    <w:rsid w:val="00A02DFA"/>
    <w:rsid w:val="00A02F0B"/>
    <w:rsid w:val="00A038E3"/>
    <w:rsid w:val="00A03AF9"/>
    <w:rsid w:val="00A03F56"/>
    <w:rsid w:val="00A04292"/>
    <w:rsid w:val="00A04C85"/>
    <w:rsid w:val="00A04F7D"/>
    <w:rsid w:val="00A04FCE"/>
    <w:rsid w:val="00A05037"/>
    <w:rsid w:val="00A05065"/>
    <w:rsid w:val="00A053A3"/>
    <w:rsid w:val="00A055FC"/>
    <w:rsid w:val="00A05765"/>
    <w:rsid w:val="00A058A0"/>
    <w:rsid w:val="00A059C8"/>
    <w:rsid w:val="00A05E2D"/>
    <w:rsid w:val="00A05E90"/>
    <w:rsid w:val="00A06456"/>
    <w:rsid w:val="00A064E6"/>
    <w:rsid w:val="00A06A55"/>
    <w:rsid w:val="00A06B25"/>
    <w:rsid w:val="00A06D6A"/>
    <w:rsid w:val="00A070E1"/>
    <w:rsid w:val="00A07633"/>
    <w:rsid w:val="00A0782B"/>
    <w:rsid w:val="00A07FF9"/>
    <w:rsid w:val="00A102EE"/>
    <w:rsid w:val="00A10677"/>
    <w:rsid w:val="00A10976"/>
    <w:rsid w:val="00A109CB"/>
    <w:rsid w:val="00A10E58"/>
    <w:rsid w:val="00A111B8"/>
    <w:rsid w:val="00A114E6"/>
    <w:rsid w:val="00A11658"/>
    <w:rsid w:val="00A11856"/>
    <w:rsid w:val="00A11A14"/>
    <w:rsid w:val="00A11AB9"/>
    <w:rsid w:val="00A11D81"/>
    <w:rsid w:val="00A128E3"/>
    <w:rsid w:val="00A12EFF"/>
    <w:rsid w:val="00A132BB"/>
    <w:rsid w:val="00A13594"/>
    <w:rsid w:val="00A1366E"/>
    <w:rsid w:val="00A1385C"/>
    <w:rsid w:val="00A138D4"/>
    <w:rsid w:val="00A13A7A"/>
    <w:rsid w:val="00A1458B"/>
    <w:rsid w:val="00A14838"/>
    <w:rsid w:val="00A14D31"/>
    <w:rsid w:val="00A1527D"/>
    <w:rsid w:val="00A15A82"/>
    <w:rsid w:val="00A160BA"/>
    <w:rsid w:val="00A16148"/>
    <w:rsid w:val="00A162EB"/>
    <w:rsid w:val="00A1672C"/>
    <w:rsid w:val="00A16947"/>
    <w:rsid w:val="00A16A7C"/>
    <w:rsid w:val="00A170A2"/>
    <w:rsid w:val="00A179AF"/>
    <w:rsid w:val="00A17A10"/>
    <w:rsid w:val="00A17BD5"/>
    <w:rsid w:val="00A17C4C"/>
    <w:rsid w:val="00A17F58"/>
    <w:rsid w:val="00A2026B"/>
    <w:rsid w:val="00A20526"/>
    <w:rsid w:val="00A20719"/>
    <w:rsid w:val="00A20A19"/>
    <w:rsid w:val="00A20CF2"/>
    <w:rsid w:val="00A20E17"/>
    <w:rsid w:val="00A21211"/>
    <w:rsid w:val="00A212CC"/>
    <w:rsid w:val="00A219DA"/>
    <w:rsid w:val="00A21AC7"/>
    <w:rsid w:val="00A21AD6"/>
    <w:rsid w:val="00A21C81"/>
    <w:rsid w:val="00A21D2D"/>
    <w:rsid w:val="00A225FF"/>
    <w:rsid w:val="00A22613"/>
    <w:rsid w:val="00A22A2C"/>
    <w:rsid w:val="00A22D2F"/>
    <w:rsid w:val="00A22D30"/>
    <w:rsid w:val="00A22DBF"/>
    <w:rsid w:val="00A235DA"/>
    <w:rsid w:val="00A23BE3"/>
    <w:rsid w:val="00A24131"/>
    <w:rsid w:val="00A24969"/>
    <w:rsid w:val="00A24A0E"/>
    <w:rsid w:val="00A24A4E"/>
    <w:rsid w:val="00A24B77"/>
    <w:rsid w:val="00A250A8"/>
    <w:rsid w:val="00A253DF"/>
    <w:rsid w:val="00A254EA"/>
    <w:rsid w:val="00A2551C"/>
    <w:rsid w:val="00A25883"/>
    <w:rsid w:val="00A26F2E"/>
    <w:rsid w:val="00A27AC7"/>
    <w:rsid w:val="00A27CCC"/>
    <w:rsid w:val="00A300B8"/>
    <w:rsid w:val="00A307DD"/>
    <w:rsid w:val="00A30DCA"/>
    <w:rsid w:val="00A30F3C"/>
    <w:rsid w:val="00A3103C"/>
    <w:rsid w:val="00A316B3"/>
    <w:rsid w:val="00A318E9"/>
    <w:rsid w:val="00A31BFE"/>
    <w:rsid w:val="00A31D6D"/>
    <w:rsid w:val="00A31F63"/>
    <w:rsid w:val="00A31FA5"/>
    <w:rsid w:val="00A322B7"/>
    <w:rsid w:val="00A3247F"/>
    <w:rsid w:val="00A32D04"/>
    <w:rsid w:val="00A32FCA"/>
    <w:rsid w:val="00A33DF0"/>
    <w:rsid w:val="00A34592"/>
    <w:rsid w:val="00A34738"/>
    <w:rsid w:val="00A34857"/>
    <w:rsid w:val="00A34AA1"/>
    <w:rsid w:val="00A34EB5"/>
    <w:rsid w:val="00A34EEC"/>
    <w:rsid w:val="00A35035"/>
    <w:rsid w:val="00A35106"/>
    <w:rsid w:val="00A3537B"/>
    <w:rsid w:val="00A35594"/>
    <w:rsid w:val="00A35701"/>
    <w:rsid w:val="00A35788"/>
    <w:rsid w:val="00A35B4B"/>
    <w:rsid w:val="00A35E4C"/>
    <w:rsid w:val="00A3615D"/>
    <w:rsid w:val="00A36192"/>
    <w:rsid w:val="00A362FC"/>
    <w:rsid w:val="00A3666D"/>
    <w:rsid w:val="00A367ED"/>
    <w:rsid w:val="00A368FC"/>
    <w:rsid w:val="00A36C85"/>
    <w:rsid w:val="00A36FA8"/>
    <w:rsid w:val="00A36FD2"/>
    <w:rsid w:val="00A372DB"/>
    <w:rsid w:val="00A37323"/>
    <w:rsid w:val="00A37998"/>
    <w:rsid w:val="00A379D7"/>
    <w:rsid w:val="00A37B64"/>
    <w:rsid w:val="00A37F1E"/>
    <w:rsid w:val="00A40163"/>
    <w:rsid w:val="00A40190"/>
    <w:rsid w:val="00A4067D"/>
    <w:rsid w:val="00A40CEC"/>
    <w:rsid w:val="00A40D5A"/>
    <w:rsid w:val="00A40E03"/>
    <w:rsid w:val="00A41248"/>
    <w:rsid w:val="00A4160E"/>
    <w:rsid w:val="00A42083"/>
    <w:rsid w:val="00A42A88"/>
    <w:rsid w:val="00A42C93"/>
    <w:rsid w:val="00A42D9F"/>
    <w:rsid w:val="00A430E3"/>
    <w:rsid w:val="00A4310E"/>
    <w:rsid w:val="00A43179"/>
    <w:rsid w:val="00A4382F"/>
    <w:rsid w:val="00A4412B"/>
    <w:rsid w:val="00A44845"/>
    <w:rsid w:val="00A4499C"/>
    <w:rsid w:val="00A45640"/>
    <w:rsid w:val="00A4598A"/>
    <w:rsid w:val="00A45A18"/>
    <w:rsid w:val="00A45BCA"/>
    <w:rsid w:val="00A463C7"/>
    <w:rsid w:val="00A46D9D"/>
    <w:rsid w:val="00A4709F"/>
    <w:rsid w:val="00A471AE"/>
    <w:rsid w:val="00A471D6"/>
    <w:rsid w:val="00A4732B"/>
    <w:rsid w:val="00A47484"/>
    <w:rsid w:val="00A479A7"/>
    <w:rsid w:val="00A47BD1"/>
    <w:rsid w:val="00A47DB8"/>
    <w:rsid w:val="00A47FBF"/>
    <w:rsid w:val="00A500BE"/>
    <w:rsid w:val="00A5032E"/>
    <w:rsid w:val="00A504CB"/>
    <w:rsid w:val="00A50883"/>
    <w:rsid w:val="00A508E3"/>
    <w:rsid w:val="00A50AB7"/>
    <w:rsid w:val="00A50D92"/>
    <w:rsid w:val="00A51606"/>
    <w:rsid w:val="00A51BC4"/>
    <w:rsid w:val="00A51D2B"/>
    <w:rsid w:val="00A51F37"/>
    <w:rsid w:val="00A520A3"/>
    <w:rsid w:val="00A520FC"/>
    <w:rsid w:val="00A524B4"/>
    <w:rsid w:val="00A52996"/>
    <w:rsid w:val="00A52CDD"/>
    <w:rsid w:val="00A52D69"/>
    <w:rsid w:val="00A52F43"/>
    <w:rsid w:val="00A535CD"/>
    <w:rsid w:val="00A53DB1"/>
    <w:rsid w:val="00A54375"/>
    <w:rsid w:val="00A5451D"/>
    <w:rsid w:val="00A54E49"/>
    <w:rsid w:val="00A54E94"/>
    <w:rsid w:val="00A550E3"/>
    <w:rsid w:val="00A55214"/>
    <w:rsid w:val="00A55456"/>
    <w:rsid w:val="00A5547F"/>
    <w:rsid w:val="00A555D4"/>
    <w:rsid w:val="00A55B16"/>
    <w:rsid w:val="00A55B3B"/>
    <w:rsid w:val="00A55F9B"/>
    <w:rsid w:val="00A55FF8"/>
    <w:rsid w:val="00A56784"/>
    <w:rsid w:val="00A56B28"/>
    <w:rsid w:val="00A56E87"/>
    <w:rsid w:val="00A5707C"/>
    <w:rsid w:val="00A5718E"/>
    <w:rsid w:val="00A5755A"/>
    <w:rsid w:val="00A57694"/>
    <w:rsid w:val="00A57D37"/>
    <w:rsid w:val="00A57E67"/>
    <w:rsid w:val="00A60738"/>
    <w:rsid w:val="00A609AE"/>
    <w:rsid w:val="00A60E97"/>
    <w:rsid w:val="00A612E3"/>
    <w:rsid w:val="00A614F6"/>
    <w:rsid w:val="00A61762"/>
    <w:rsid w:val="00A61974"/>
    <w:rsid w:val="00A61DA1"/>
    <w:rsid w:val="00A61F1F"/>
    <w:rsid w:val="00A6214C"/>
    <w:rsid w:val="00A623EF"/>
    <w:rsid w:val="00A62EE8"/>
    <w:rsid w:val="00A62FC7"/>
    <w:rsid w:val="00A6306C"/>
    <w:rsid w:val="00A637C1"/>
    <w:rsid w:val="00A64041"/>
    <w:rsid w:val="00A64191"/>
    <w:rsid w:val="00A6458A"/>
    <w:rsid w:val="00A64802"/>
    <w:rsid w:val="00A64C28"/>
    <w:rsid w:val="00A650DA"/>
    <w:rsid w:val="00A650FA"/>
    <w:rsid w:val="00A6518D"/>
    <w:rsid w:val="00A652AE"/>
    <w:rsid w:val="00A6545B"/>
    <w:rsid w:val="00A66045"/>
    <w:rsid w:val="00A6653B"/>
    <w:rsid w:val="00A6676C"/>
    <w:rsid w:val="00A6677E"/>
    <w:rsid w:val="00A669A0"/>
    <w:rsid w:val="00A669CB"/>
    <w:rsid w:val="00A66ABF"/>
    <w:rsid w:val="00A6712A"/>
    <w:rsid w:val="00A67744"/>
    <w:rsid w:val="00A67CEB"/>
    <w:rsid w:val="00A7034A"/>
    <w:rsid w:val="00A709A5"/>
    <w:rsid w:val="00A70AB8"/>
    <w:rsid w:val="00A70D39"/>
    <w:rsid w:val="00A70E1C"/>
    <w:rsid w:val="00A71003"/>
    <w:rsid w:val="00A712E5"/>
    <w:rsid w:val="00A716B8"/>
    <w:rsid w:val="00A7183E"/>
    <w:rsid w:val="00A72062"/>
    <w:rsid w:val="00A72295"/>
    <w:rsid w:val="00A72759"/>
    <w:rsid w:val="00A729D4"/>
    <w:rsid w:val="00A72CFF"/>
    <w:rsid w:val="00A72EE2"/>
    <w:rsid w:val="00A7323A"/>
    <w:rsid w:val="00A732E0"/>
    <w:rsid w:val="00A73B48"/>
    <w:rsid w:val="00A73C49"/>
    <w:rsid w:val="00A73C61"/>
    <w:rsid w:val="00A73DF0"/>
    <w:rsid w:val="00A73EAC"/>
    <w:rsid w:val="00A7410E"/>
    <w:rsid w:val="00A74471"/>
    <w:rsid w:val="00A75553"/>
    <w:rsid w:val="00A75FD2"/>
    <w:rsid w:val="00A76222"/>
    <w:rsid w:val="00A77EF4"/>
    <w:rsid w:val="00A809E9"/>
    <w:rsid w:val="00A80BFC"/>
    <w:rsid w:val="00A80CBB"/>
    <w:rsid w:val="00A80D8C"/>
    <w:rsid w:val="00A81161"/>
    <w:rsid w:val="00A81688"/>
    <w:rsid w:val="00A81992"/>
    <w:rsid w:val="00A81BDE"/>
    <w:rsid w:val="00A81F42"/>
    <w:rsid w:val="00A81FAD"/>
    <w:rsid w:val="00A827C0"/>
    <w:rsid w:val="00A82A68"/>
    <w:rsid w:val="00A82AB6"/>
    <w:rsid w:val="00A82DD6"/>
    <w:rsid w:val="00A848B6"/>
    <w:rsid w:val="00A84C2D"/>
    <w:rsid w:val="00A851EF"/>
    <w:rsid w:val="00A85589"/>
    <w:rsid w:val="00A857CB"/>
    <w:rsid w:val="00A859C7"/>
    <w:rsid w:val="00A85B64"/>
    <w:rsid w:val="00A85F88"/>
    <w:rsid w:val="00A85F8E"/>
    <w:rsid w:val="00A86773"/>
    <w:rsid w:val="00A868EC"/>
    <w:rsid w:val="00A86A56"/>
    <w:rsid w:val="00A86D09"/>
    <w:rsid w:val="00A875E3"/>
    <w:rsid w:val="00A875FD"/>
    <w:rsid w:val="00A877EE"/>
    <w:rsid w:val="00A8797E"/>
    <w:rsid w:val="00A8799E"/>
    <w:rsid w:val="00A87B73"/>
    <w:rsid w:val="00A9138B"/>
    <w:rsid w:val="00A92538"/>
    <w:rsid w:val="00A9266D"/>
    <w:rsid w:val="00A92982"/>
    <w:rsid w:val="00A92D6F"/>
    <w:rsid w:val="00A9331B"/>
    <w:rsid w:val="00A933F1"/>
    <w:rsid w:val="00A939BE"/>
    <w:rsid w:val="00A947BC"/>
    <w:rsid w:val="00A9627F"/>
    <w:rsid w:val="00A96686"/>
    <w:rsid w:val="00A967C1"/>
    <w:rsid w:val="00A96A1A"/>
    <w:rsid w:val="00A96A4D"/>
    <w:rsid w:val="00A96B50"/>
    <w:rsid w:val="00A96E62"/>
    <w:rsid w:val="00A97361"/>
    <w:rsid w:val="00A97A79"/>
    <w:rsid w:val="00A97CB4"/>
    <w:rsid w:val="00A97F3F"/>
    <w:rsid w:val="00AA006E"/>
    <w:rsid w:val="00AA0307"/>
    <w:rsid w:val="00AA051E"/>
    <w:rsid w:val="00AA0B2D"/>
    <w:rsid w:val="00AA0C94"/>
    <w:rsid w:val="00AA0CA1"/>
    <w:rsid w:val="00AA0D13"/>
    <w:rsid w:val="00AA0D5C"/>
    <w:rsid w:val="00AA0DB0"/>
    <w:rsid w:val="00AA0FAA"/>
    <w:rsid w:val="00AA101A"/>
    <w:rsid w:val="00AA104A"/>
    <w:rsid w:val="00AA128B"/>
    <w:rsid w:val="00AA134A"/>
    <w:rsid w:val="00AA1EF3"/>
    <w:rsid w:val="00AA1F88"/>
    <w:rsid w:val="00AA27E2"/>
    <w:rsid w:val="00AA339C"/>
    <w:rsid w:val="00AA35EB"/>
    <w:rsid w:val="00AA3863"/>
    <w:rsid w:val="00AA3B16"/>
    <w:rsid w:val="00AA3C97"/>
    <w:rsid w:val="00AA471C"/>
    <w:rsid w:val="00AA4773"/>
    <w:rsid w:val="00AA4F46"/>
    <w:rsid w:val="00AA5882"/>
    <w:rsid w:val="00AA58CA"/>
    <w:rsid w:val="00AA5E4D"/>
    <w:rsid w:val="00AA6455"/>
    <w:rsid w:val="00AA6C40"/>
    <w:rsid w:val="00AA6EC2"/>
    <w:rsid w:val="00AA6F29"/>
    <w:rsid w:val="00AA71A0"/>
    <w:rsid w:val="00AA7A70"/>
    <w:rsid w:val="00AA7EC2"/>
    <w:rsid w:val="00AB0174"/>
    <w:rsid w:val="00AB04B6"/>
    <w:rsid w:val="00AB085C"/>
    <w:rsid w:val="00AB1398"/>
    <w:rsid w:val="00AB17E5"/>
    <w:rsid w:val="00AB1A2C"/>
    <w:rsid w:val="00AB1B3F"/>
    <w:rsid w:val="00AB1B59"/>
    <w:rsid w:val="00AB1F3D"/>
    <w:rsid w:val="00AB20DD"/>
    <w:rsid w:val="00AB26AB"/>
    <w:rsid w:val="00AB2980"/>
    <w:rsid w:val="00AB29D9"/>
    <w:rsid w:val="00AB2CFE"/>
    <w:rsid w:val="00AB2D10"/>
    <w:rsid w:val="00AB2E29"/>
    <w:rsid w:val="00AB3144"/>
    <w:rsid w:val="00AB3D52"/>
    <w:rsid w:val="00AB3D9C"/>
    <w:rsid w:val="00AB3E3B"/>
    <w:rsid w:val="00AB459E"/>
    <w:rsid w:val="00AB45A6"/>
    <w:rsid w:val="00AB45C9"/>
    <w:rsid w:val="00AB4DBB"/>
    <w:rsid w:val="00AB4FEE"/>
    <w:rsid w:val="00AB55DF"/>
    <w:rsid w:val="00AB5B9E"/>
    <w:rsid w:val="00AB5F73"/>
    <w:rsid w:val="00AB5FEB"/>
    <w:rsid w:val="00AB62F7"/>
    <w:rsid w:val="00AB64E0"/>
    <w:rsid w:val="00AB6593"/>
    <w:rsid w:val="00AB69B6"/>
    <w:rsid w:val="00AB710C"/>
    <w:rsid w:val="00AB728A"/>
    <w:rsid w:val="00AB7583"/>
    <w:rsid w:val="00AB7DCF"/>
    <w:rsid w:val="00ABFECA"/>
    <w:rsid w:val="00AC01B0"/>
    <w:rsid w:val="00AC02EB"/>
    <w:rsid w:val="00AC0848"/>
    <w:rsid w:val="00AC13E8"/>
    <w:rsid w:val="00AC19C6"/>
    <w:rsid w:val="00AC1A9E"/>
    <w:rsid w:val="00AC21D9"/>
    <w:rsid w:val="00AC2256"/>
    <w:rsid w:val="00AC24B0"/>
    <w:rsid w:val="00AC2D76"/>
    <w:rsid w:val="00AC3152"/>
    <w:rsid w:val="00AC3FA1"/>
    <w:rsid w:val="00AC416B"/>
    <w:rsid w:val="00AC4206"/>
    <w:rsid w:val="00AC4325"/>
    <w:rsid w:val="00AC4B10"/>
    <w:rsid w:val="00AC4FB5"/>
    <w:rsid w:val="00AC5555"/>
    <w:rsid w:val="00AC5852"/>
    <w:rsid w:val="00AC5E74"/>
    <w:rsid w:val="00AC6106"/>
    <w:rsid w:val="00AC6ADF"/>
    <w:rsid w:val="00AC6B55"/>
    <w:rsid w:val="00AC6B9F"/>
    <w:rsid w:val="00AC6CFB"/>
    <w:rsid w:val="00AC6FAA"/>
    <w:rsid w:val="00AC72C5"/>
    <w:rsid w:val="00AC7529"/>
    <w:rsid w:val="00AC757C"/>
    <w:rsid w:val="00AC76F7"/>
    <w:rsid w:val="00AC77D2"/>
    <w:rsid w:val="00AC7ACE"/>
    <w:rsid w:val="00AC7FA7"/>
    <w:rsid w:val="00AD02C2"/>
    <w:rsid w:val="00AD0350"/>
    <w:rsid w:val="00AD0354"/>
    <w:rsid w:val="00AD0D5C"/>
    <w:rsid w:val="00AD0DD5"/>
    <w:rsid w:val="00AD12FE"/>
    <w:rsid w:val="00AD1358"/>
    <w:rsid w:val="00AD15FD"/>
    <w:rsid w:val="00AD19CC"/>
    <w:rsid w:val="00AD1AB9"/>
    <w:rsid w:val="00AD2003"/>
    <w:rsid w:val="00AD28A1"/>
    <w:rsid w:val="00AD2B1C"/>
    <w:rsid w:val="00AD384D"/>
    <w:rsid w:val="00AD3A72"/>
    <w:rsid w:val="00AD3C5E"/>
    <w:rsid w:val="00AD3D3E"/>
    <w:rsid w:val="00AD3F53"/>
    <w:rsid w:val="00AD47A5"/>
    <w:rsid w:val="00AD4C71"/>
    <w:rsid w:val="00AD4C9F"/>
    <w:rsid w:val="00AD4E4D"/>
    <w:rsid w:val="00AD4F6A"/>
    <w:rsid w:val="00AD54E4"/>
    <w:rsid w:val="00AD55D5"/>
    <w:rsid w:val="00AD5793"/>
    <w:rsid w:val="00AD5829"/>
    <w:rsid w:val="00AD5C10"/>
    <w:rsid w:val="00AD5E87"/>
    <w:rsid w:val="00AD61F9"/>
    <w:rsid w:val="00AD627B"/>
    <w:rsid w:val="00AD6AB1"/>
    <w:rsid w:val="00AD6DCD"/>
    <w:rsid w:val="00AD7163"/>
    <w:rsid w:val="00AD7183"/>
    <w:rsid w:val="00AD729B"/>
    <w:rsid w:val="00AD73ED"/>
    <w:rsid w:val="00AD7494"/>
    <w:rsid w:val="00AD786A"/>
    <w:rsid w:val="00AD78D0"/>
    <w:rsid w:val="00AD7C68"/>
    <w:rsid w:val="00AD7FC3"/>
    <w:rsid w:val="00AE066D"/>
    <w:rsid w:val="00AE07D9"/>
    <w:rsid w:val="00AE089A"/>
    <w:rsid w:val="00AE0AA4"/>
    <w:rsid w:val="00AE0E6E"/>
    <w:rsid w:val="00AE11B8"/>
    <w:rsid w:val="00AE192C"/>
    <w:rsid w:val="00AE1A1D"/>
    <w:rsid w:val="00AE1A64"/>
    <w:rsid w:val="00AE2221"/>
    <w:rsid w:val="00AE2233"/>
    <w:rsid w:val="00AE25C2"/>
    <w:rsid w:val="00AE2866"/>
    <w:rsid w:val="00AE2E1C"/>
    <w:rsid w:val="00AE309E"/>
    <w:rsid w:val="00AE387A"/>
    <w:rsid w:val="00AE3927"/>
    <w:rsid w:val="00AE3AB4"/>
    <w:rsid w:val="00AE3B99"/>
    <w:rsid w:val="00AE3E2A"/>
    <w:rsid w:val="00AE3EA3"/>
    <w:rsid w:val="00AE3F8F"/>
    <w:rsid w:val="00AE4289"/>
    <w:rsid w:val="00AE44A5"/>
    <w:rsid w:val="00AE4732"/>
    <w:rsid w:val="00AE51DD"/>
    <w:rsid w:val="00AE53A9"/>
    <w:rsid w:val="00AE548C"/>
    <w:rsid w:val="00AE54C3"/>
    <w:rsid w:val="00AE561C"/>
    <w:rsid w:val="00AE57FC"/>
    <w:rsid w:val="00AE5952"/>
    <w:rsid w:val="00AE5B02"/>
    <w:rsid w:val="00AE5C04"/>
    <w:rsid w:val="00AE63F7"/>
    <w:rsid w:val="00AE649A"/>
    <w:rsid w:val="00AE6940"/>
    <w:rsid w:val="00AE6A49"/>
    <w:rsid w:val="00AE6D50"/>
    <w:rsid w:val="00AE717D"/>
    <w:rsid w:val="00AE71DB"/>
    <w:rsid w:val="00AE76D2"/>
    <w:rsid w:val="00AE7821"/>
    <w:rsid w:val="00AE7A77"/>
    <w:rsid w:val="00AE7CFC"/>
    <w:rsid w:val="00AEA28D"/>
    <w:rsid w:val="00AF023D"/>
    <w:rsid w:val="00AF0475"/>
    <w:rsid w:val="00AF04A7"/>
    <w:rsid w:val="00AF05AD"/>
    <w:rsid w:val="00AF0C0C"/>
    <w:rsid w:val="00AF0C44"/>
    <w:rsid w:val="00AF0E5E"/>
    <w:rsid w:val="00AF1103"/>
    <w:rsid w:val="00AF120B"/>
    <w:rsid w:val="00AF18FF"/>
    <w:rsid w:val="00AF1F4A"/>
    <w:rsid w:val="00AF2034"/>
    <w:rsid w:val="00AF2105"/>
    <w:rsid w:val="00AF233C"/>
    <w:rsid w:val="00AF28FA"/>
    <w:rsid w:val="00AF2D30"/>
    <w:rsid w:val="00AF30C4"/>
    <w:rsid w:val="00AF338C"/>
    <w:rsid w:val="00AF33B2"/>
    <w:rsid w:val="00AF34DE"/>
    <w:rsid w:val="00AF3570"/>
    <w:rsid w:val="00AF428B"/>
    <w:rsid w:val="00AF4362"/>
    <w:rsid w:val="00AF5661"/>
    <w:rsid w:val="00AF59CE"/>
    <w:rsid w:val="00AF605A"/>
    <w:rsid w:val="00AF606C"/>
    <w:rsid w:val="00AF63E7"/>
    <w:rsid w:val="00AF64A0"/>
    <w:rsid w:val="00AF6F11"/>
    <w:rsid w:val="00AF70FC"/>
    <w:rsid w:val="00AF72E2"/>
    <w:rsid w:val="00AF7840"/>
    <w:rsid w:val="00AF78D5"/>
    <w:rsid w:val="00AF78F9"/>
    <w:rsid w:val="00AF7E89"/>
    <w:rsid w:val="00AF7E9E"/>
    <w:rsid w:val="00B00298"/>
    <w:rsid w:val="00B008DC"/>
    <w:rsid w:val="00B00FAB"/>
    <w:rsid w:val="00B00FBE"/>
    <w:rsid w:val="00B0132A"/>
    <w:rsid w:val="00B0185B"/>
    <w:rsid w:val="00B01879"/>
    <w:rsid w:val="00B01919"/>
    <w:rsid w:val="00B02194"/>
    <w:rsid w:val="00B0230D"/>
    <w:rsid w:val="00B02396"/>
    <w:rsid w:val="00B028C6"/>
    <w:rsid w:val="00B02EA4"/>
    <w:rsid w:val="00B03008"/>
    <w:rsid w:val="00B03033"/>
    <w:rsid w:val="00B03388"/>
    <w:rsid w:val="00B0350D"/>
    <w:rsid w:val="00B03AB1"/>
    <w:rsid w:val="00B03FEA"/>
    <w:rsid w:val="00B040F3"/>
    <w:rsid w:val="00B04349"/>
    <w:rsid w:val="00B04F8E"/>
    <w:rsid w:val="00B04FD9"/>
    <w:rsid w:val="00B0502E"/>
    <w:rsid w:val="00B056D8"/>
    <w:rsid w:val="00B05894"/>
    <w:rsid w:val="00B05AB6"/>
    <w:rsid w:val="00B05BB8"/>
    <w:rsid w:val="00B05F27"/>
    <w:rsid w:val="00B06240"/>
    <w:rsid w:val="00B06504"/>
    <w:rsid w:val="00B074A1"/>
    <w:rsid w:val="00B078AA"/>
    <w:rsid w:val="00B07A48"/>
    <w:rsid w:val="00B07C52"/>
    <w:rsid w:val="00B07CCC"/>
    <w:rsid w:val="00B1070F"/>
    <w:rsid w:val="00B107D0"/>
    <w:rsid w:val="00B10836"/>
    <w:rsid w:val="00B10A1D"/>
    <w:rsid w:val="00B10A7B"/>
    <w:rsid w:val="00B10C6C"/>
    <w:rsid w:val="00B11326"/>
    <w:rsid w:val="00B11445"/>
    <w:rsid w:val="00B1152F"/>
    <w:rsid w:val="00B11613"/>
    <w:rsid w:val="00B1179D"/>
    <w:rsid w:val="00B11889"/>
    <w:rsid w:val="00B1196C"/>
    <w:rsid w:val="00B11D2C"/>
    <w:rsid w:val="00B11E2A"/>
    <w:rsid w:val="00B12057"/>
    <w:rsid w:val="00B122C4"/>
    <w:rsid w:val="00B12A2E"/>
    <w:rsid w:val="00B12F80"/>
    <w:rsid w:val="00B132B5"/>
    <w:rsid w:val="00B1331B"/>
    <w:rsid w:val="00B136EA"/>
    <w:rsid w:val="00B13B8A"/>
    <w:rsid w:val="00B13BEF"/>
    <w:rsid w:val="00B14026"/>
    <w:rsid w:val="00B143BB"/>
    <w:rsid w:val="00B1456B"/>
    <w:rsid w:val="00B14619"/>
    <w:rsid w:val="00B14ACB"/>
    <w:rsid w:val="00B158E2"/>
    <w:rsid w:val="00B16122"/>
    <w:rsid w:val="00B16739"/>
    <w:rsid w:val="00B16880"/>
    <w:rsid w:val="00B16C13"/>
    <w:rsid w:val="00B16F1A"/>
    <w:rsid w:val="00B16FA8"/>
    <w:rsid w:val="00B1705C"/>
    <w:rsid w:val="00B1730D"/>
    <w:rsid w:val="00B17586"/>
    <w:rsid w:val="00B1775A"/>
    <w:rsid w:val="00B17949"/>
    <w:rsid w:val="00B200DC"/>
    <w:rsid w:val="00B20129"/>
    <w:rsid w:val="00B20C44"/>
    <w:rsid w:val="00B20F06"/>
    <w:rsid w:val="00B21754"/>
    <w:rsid w:val="00B222A6"/>
    <w:rsid w:val="00B22325"/>
    <w:rsid w:val="00B226E2"/>
    <w:rsid w:val="00B22805"/>
    <w:rsid w:val="00B22901"/>
    <w:rsid w:val="00B229A6"/>
    <w:rsid w:val="00B23182"/>
    <w:rsid w:val="00B234E7"/>
    <w:rsid w:val="00B236F0"/>
    <w:rsid w:val="00B23B73"/>
    <w:rsid w:val="00B23CD4"/>
    <w:rsid w:val="00B24548"/>
    <w:rsid w:val="00B245D6"/>
    <w:rsid w:val="00B24708"/>
    <w:rsid w:val="00B248C5"/>
    <w:rsid w:val="00B24F3B"/>
    <w:rsid w:val="00B25009"/>
    <w:rsid w:val="00B252E4"/>
    <w:rsid w:val="00B2590B"/>
    <w:rsid w:val="00B25FC2"/>
    <w:rsid w:val="00B263FA"/>
    <w:rsid w:val="00B265F6"/>
    <w:rsid w:val="00B26749"/>
    <w:rsid w:val="00B2756B"/>
    <w:rsid w:val="00B27D51"/>
    <w:rsid w:val="00B27D6B"/>
    <w:rsid w:val="00B27F61"/>
    <w:rsid w:val="00B303C0"/>
    <w:rsid w:val="00B312A6"/>
    <w:rsid w:val="00B31A84"/>
    <w:rsid w:val="00B3223A"/>
    <w:rsid w:val="00B327A8"/>
    <w:rsid w:val="00B328DD"/>
    <w:rsid w:val="00B330B8"/>
    <w:rsid w:val="00B33812"/>
    <w:rsid w:val="00B338DB"/>
    <w:rsid w:val="00B3394B"/>
    <w:rsid w:val="00B3396E"/>
    <w:rsid w:val="00B33F83"/>
    <w:rsid w:val="00B3416A"/>
    <w:rsid w:val="00B342AC"/>
    <w:rsid w:val="00B343D1"/>
    <w:rsid w:val="00B3452E"/>
    <w:rsid w:val="00B349FB"/>
    <w:rsid w:val="00B34E2A"/>
    <w:rsid w:val="00B35287"/>
    <w:rsid w:val="00B35559"/>
    <w:rsid w:val="00B355FC"/>
    <w:rsid w:val="00B356BB"/>
    <w:rsid w:val="00B358C6"/>
    <w:rsid w:val="00B360A4"/>
    <w:rsid w:val="00B3614E"/>
    <w:rsid w:val="00B36244"/>
    <w:rsid w:val="00B36350"/>
    <w:rsid w:val="00B364C8"/>
    <w:rsid w:val="00B364D1"/>
    <w:rsid w:val="00B3663B"/>
    <w:rsid w:val="00B36B72"/>
    <w:rsid w:val="00B36FB9"/>
    <w:rsid w:val="00B3731C"/>
    <w:rsid w:val="00B3744E"/>
    <w:rsid w:val="00B37D1A"/>
    <w:rsid w:val="00B37DC9"/>
    <w:rsid w:val="00B40192"/>
    <w:rsid w:val="00B4019B"/>
    <w:rsid w:val="00B40217"/>
    <w:rsid w:val="00B40437"/>
    <w:rsid w:val="00B40632"/>
    <w:rsid w:val="00B415BC"/>
    <w:rsid w:val="00B419BA"/>
    <w:rsid w:val="00B41C22"/>
    <w:rsid w:val="00B4206B"/>
    <w:rsid w:val="00B42113"/>
    <w:rsid w:val="00B4230D"/>
    <w:rsid w:val="00B42412"/>
    <w:rsid w:val="00B427E1"/>
    <w:rsid w:val="00B42EBE"/>
    <w:rsid w:val="00B43133"/>
    <w:rsid w:val="00B435A6"/>
    <w:rsid w:val="00B435BA"/>
    <w:rsid w:val="00B43707"/>
    <w:rsid w:val="00B437FE"/>
    <w:rsid w:val="00B43E39"/>
    <w:rsid w:val="00B444F2"/>
    <w:rsid w:val="00B4455B"/>
    <w:rsid w:val="00B44786"/>
    <w:rsid w:val="00B447AC"/>
    <w:rsid w:val="00B44BC8"/>
    <w:rsid w:val="00B44CAA"/>
    <w:rsid w:val="00B44D67"/>
    <w:rsid w:val="00B45588"/>
    <w:rsid w:val="00B45935"/>
    <w:rsid w:val="00B45D0E"/>
    <w:rsid w:val="00B460C1"/>
    <w:rsid w:val="00B46243"/>
    <w:rsid w:val="00B46258"/>
    <w:rsid w:val="00B466C5"/>
    <w:rsid w:val="00B46C57"/>
    <w:rsid w:val="00B46CB2"/>
    <w:rsid w:val="00B475B6"/>
    <w:rsid w:val="00B476DE"/>
    <w:rsid w:val="00B476E1"/>
    <w:rsid w:val="00B50446"/>
    <w:rsid w:val="00B506D3"/>
    <w:rsid w:val="00B50A16"/>
    <w:rsid w:val="00B50AFE"/>
    <w:rsid w:val="00B50E12"/>
    <w:rsid w:val="00B5149A"/>
    <w:rsid w:val="00B517A7"/>
    <w:rsid w:val="00B51898"/>
    <w:rsid w:val="00B5189A"/>
    <w:rsid w:val="00B5192A"/>
    <w:rsid w:val="00B51E4D"/>
    <w:rsid w:val="00B51EDC"/>
    <w:rsid w:val="00B51F75"/>
    <w:rsid w:val="00B5229F"/>
    <w:rsid w:val="00B522EC"/>
    <w:rsid w:val="00B525BE"/>
    <w:rsid w:val="00B52711"/>
    <w:rsid w:val="00B52DF9"/>
    <w:rsid w:val="00B53160"/>
    <w:rsid w:val="00B53631"/>
    <w:rsid w:val="00B537AD"/>
    <w:rsid w:val="00B53C5C"/>
    <w:rsid w:val="00B545CF"/>
    <w:rsid w:val="00B547E0"/>
    <w:rsid w:val="00B548CF"/>
    <w:rsid w:val="00B54C73"/>
    <w:rsid w:val="00B54C86"/>
    <w:rsid w:val="00B54EBD"/>
    <w:rsid w:val="00B55252"/>
    <w:rsid w:val="00B554C6"/>
    <w:rsid w:val="00B559FF"/>
    <w:rsid w:val="00B55A0C"/>
    <w:rsid w:val="00B55BC5"/>
    <w:rsid w:val="00B55CA0"/>
    <w:rsid w:val="00B55D7A"/>
    <w:rsid w:val="00B55D93"/>
    <w:rsid w:val="00B564B4"/>
    <w:rsid w:val="00B565F7"/>
    <w:rsid w:val="00B56B00"/>
    <w:rsid w:val="00B56B0A"/>
    <w:rsid w:val="00B56B5F"/>
    <w:rsid w:val="00B56E7E"/>
    <w:rsid w:val="00B57065"/>
    <w:rsid w:val="00B5708F"/>
    <w:rsid w:val="00B572E1"/>
    <w:rsid w:val="00B57C8C"/>
    <w:rsid w:val="00B57C96"/>
    <w:rsid w:val="00B60177"/>
    <w:rsid w:val="00B6065C"/>
    <w:rsid w:val="00B60702"/>
    <w:rsid w:val="00B60A32"/>
    <w:rsid w:val="00B6148E"/>
    <w:rsid w:val="00B61AA2"/>
    <w:rsid w:val="00B61CFD"/>
    <w:rsid w:val="00B62A67"/>
    <w:rsid w:val="00B62BD2"/>
    <w:rsid w:val="00B62BE2"/>
    <w:rsid w:val="00B62D96"/>
    <w:rsid w:val="00B6317B"/>
    <w:rsid w:val="00B63598"/>
    <w:rsid w:val="00B636E0"/>
    <w:rsid w:val="00B63CE4"/>
    <w:rsid w:val="00B643A7"/>
    <w:rsid w:val="00B64626"/>
    <w:rsid w:val="00B64695"/>
    <w:rsid w:val="00B64738"/>
    <w:rsid w:val="00B6483B"/>
    <w:rsid w:val="00B648E6"/>
    <w:rsid w:val="00B64AF4"/>
    <w:rsid w:val="00B65127"/>
    <w:rsid w:val="00B65431"/>
    <w:rsid w:val="00B65CC5"/>
    <w:rsid w:val="00B6623C"/>
    <w:rsid w:val="00B66287"/>
    <w:rsid w:val="00B6637F"/>
    <w:rsid w:val="00B66606"/>
    <w:rsid w:val="00B666E9"/>
    <w:rsid w:val="00B66903"/>
    <w:rsid w:val="00B66D40"/>
    <w:rsid w:val="00B66F0C"/>
    <w:rsid w:val="00B6723A"/>
    <w:rsid w:val="00B677B4"/>
    <w:rsid w:val="00B67F6E"/>
    <w:rsid w:val="00B7081A"/>
    <w:rsid w:val="00B70C2E"/>
    <w:rsid w:val="00B70C9A"/>
    <w:rsid w:val="00B71281"/>
    <w:rsid w:val="00B716E5"/>
    <w:rsid w:val="00B718E1"/>
    <w:rsid w:val="00B718F4"/>
    <w:rsid w:val="00B71A27"/>
    <w:rsid w:val="00B71E86"/>
    <w:rsid w:val="00B7222E"/>
    <w:rsid w:val="00B72616"/>
    <w:rsid w:val="00B72719"/>
    <w:rsid w:val="00B72E2B"/>
    <w:rsid w:val="00B72F5E"/>
    <w:rsid w:val="00B72F69"/>
    <w:rsid w:val="00B730B3"/>
    <w:rsid w:val="00B7408F"/>
    <w:rsid w:val="00B741A8"/>
    <w:rsid w:val="00B74525"/>
    <w:rsid w:val="00B74726"/>
    <w:rsid w:val="00B74B87"/>
    <w:rsid w:val="00B74C5D"/>
    <w:rsid w:val="00B74D97"/>
    <w:rsid w:val="00B74EB8"/>
    <w:rsid w:val="00B74EC8"/>
    <w:rsid w:val="00B751A6"/>
    <w:rsid w:val="00B753C8"/>
    <w:rsid w:val="00B75AA4"/>
    <w:rsid w:val="00B76140"/>
    <w:rsid w:val="00B762C2"/>
    <w:rsid w:val="00B765B0"/>
    <w:rsid w:val="00B769D9"/>
    <w:rsid w:val="00B775B5"/>
    <w:rsid w:val="00B77705"/>
    <w:rsid w:val="00B777D9"/>
    <w:rsid w:val="00B777F0"/>
    <w:rsid w:val="00B77846"/>
    <w:rsid w:val="00B77F66"/>
    <w:rsid w:val="00B8066B"/>
    <w:rsid w:val="00B80E20"/>
    <w:rsid w:val="00B81171"/>
    <w:rsid w:val="00B81638"/>
    <w:rsid w:val="00B8171B"/>
    <w:rsid w:val="00B81A66"/>
    <w:rsid w:val="00B81B1A"/>
    <w:rsid w:val="00B81BD5"/>
    <w:rsid w:val="00B81E7A"/>
    <w:rsid w:val="00B82B29"/>
    <w:rsid w:val="00B830B6"/>
    <w:rsid w:val="00B83927"/>
    <w:rsid w:val="00B83C01"/>
    <w:rsid w:val="00B83F1A"/>
    <w:rsid w:val="00B84026"/>
    <w:rsid w:val="00B8426E"/>
    <w:rsid w:val="00B847D8"/>
    <w:rsid w:val="00B852F8"/>
    <w:rsid w:val="00B85821"/>
    <w:rsid w:val="00B85BF7"/>
    <w:rsid w:val="00B85EF5"/>
    <w:rsid w:val="00B862DB"/>
    <w:rsid w:val="00B863F9"/>
    <w:rsid w:val="00B865BA"/>
    <w:rsid w:val="00B87339"/>
    <w:rsid w:val="00B87375"/>
    <w:rsid w:val="00B876A8"/>
    <w:rsid w:val="00B879FF"/>
    <w:rsid w:val="00B87C5E"/>
    <w:rsid w:val="00B87FD5"/>
    <w:rsid w:val="00B90176"/>
    <w:rsid w:val="00B90224"/>
    <w:rsid w:val="00B90D86"/>
    <w:rsid w:val="00B90F35"/>
    <w:rsid w:val="00B9123D"/>
    <w:rsid w:val="00B912E1"/>
    <w:rsid w:val="00B913D3"/>
    <w:rsid w:val="00B91467"/>
    <w:rsid w:val="00B915AD"/>
    <w:rsid w:val="00B91B33"/>
    <w:rsid w:val="00B91B9E"/>
    <w:rsid w:val="00B91BD6"/>
    <w:rsid w:val="00B91EA5"/>
    <w:rsid w:val="00B92251"/>
    <w:rsid w:val="00B924D7"/>
    <w:rsid w:val="00B9272C"/>
    <w:rsid w:val="00B92750"/>
    <w:rsid w:val="00B92907"/>
    <w:rsid w:val="00B92C88"/>
    <w:rsid w:val="00B93314"/>
    <w:rsid w:val="00B93343"/>
    <w:rsid w:val="00B93C0B"/>
    <w:rsid w:val="00B93FD6"/>
    <w:rsid w:val="00B941FA"/>
    <w:rsid w:val="00B94997"/>
    <w:rsid w:val="00B94B4E"/>
    <w:rsid w:val="00B94D64"/>
    <w:rsid w:val="00B95063"/>
    <w:rsid w:val="00B9516D"/>
    <w:rsid w:val="00B952B9"/>
    <w:rsid w:val="00B95A58"/>
    <w:rsid w:val="00B95BF0"/>
    <w:rsid w:val="00B95F33"/>
    <w:rsid w:val="00B9606C"/>
    <w:rsid w:val="00B967A1"/>
    <w:rsid w:val="00B96980"/>
    <w:rsid w:val="00B97235"/>
    <w:rsid w:val="00B973A0"/>
    <w:rsid w:val="00B97658"/>
    <w:rsid w:val="00B9777C"/>
    <w:rsid w:val="00B97DA1"/>
    <w:rsid w:val="00B97DCF"/>
    <w:rsid w:val="00B97E6E"/>
    <w:rsid w:val="00B97F95"/>
    <w:rsid w:val="00BA074E"/>
    <w:rsid w:val="00BA0D88"/>
    <w:rsid w:val="00BA166E"/>
    <w:rsid w:val="00BA16D2"/>
    <w:rsid w:val="00BA1F93"/>
    <w:rsid w:val="00BA2019"/>
    <w:rsid w:val="00BA2279"/>
    <w:rsid w:val="00BA2A37"/>
    <w:rsid w:val="00BA2A7D"/>
    <w:rsid w:val="00BA2FC4"/>
    <w:rsid w:val="00BA43F3"/>
    <w:rsid w:val="00BA49E8"/>
    <w:rsid w:val="00BA4B22"/>
    <w:rsid w:val="00BA5007"/>
    <w:rsid w:val="00BA531B"/>
    <w:rsid w:val="00BA53AA"/>
    <w:rsid w:val="00BA5442"/>
    <w:rsid w:val="00BA54BD"/>
    <w:rsid w:val="00BA586E"/>
    <w:rsid w:val="00BA587C"/>
    <w:rsid w:val="00BA5BD3"/>
    <w:rsid w:val="00BA5F04"/>
    <w:rsid w:val="00BA6081"/>
    <w:rsid w:val="00BA615B"/>
    <w:rsid w:val="00BA6227"/>
    <w:rsid w:val="00BA6CF7"/>
    <w:rsid w:val="00BA6EAA"/>
    <w:rsid w:val="00BA75AF"/>
    <w:rsid w:val="00BA791C"/>
    <w:rsid w:val="00BA79EE"/>
    <w:rsid w:val="00BA7A4D"/>
    <w:rsid w:val="00BA7B2D"/>
    <w:rsid w:val="00BA7C98"/>
    <w:rsid w:val="00BA7CD5"/>
    <w:rsid w:val="00BA7DAC"/>
    <w:rsid w:val="00BB0075"/>
    <w:rsid w:val="00BB053C"/>
    <w:rsid w:val="00BB07A4"/>
    <w:rsid w:val="00BB0818"/>
    <w:rsid w:val="00BB0AB4"/>
    <w:rsid w:val="00BB0CB6"/>
    <w:rsid w:val="00BB0CCB"/>
    <w:rsid w:val="00BB15E6"/>
    <w:rsid w:val="00BB1905"/>
    <w:rsid w:val="00BB194A"/>
    <w:rsid w:val="00BB1D15"/>
    <w:rsid w:val="00BB2056"/>
    <w:rsid w:val="00BB20AA"/>
    <w:rsid w:val="00BB2123"/>
    <w:rsid w:val="00BB2415"/>
    <w:rsid w:val="00BB2667"/>
    <w:rsid w:val="00BB2805"/>
    <w:rsid w:val="00BB294D"/>
    <w:rsid w:val="00BB2CE4"/>
    <w:rsid w:val="00BB2EC3"/>
    <w:rsid w:val="00BB4360"/>
    <w:rsid w:val="00BB44CD"/>
    <w:rsid w:val="00BB46BC"/>
    <w:rsid w:val="00BB49AE"/>
    <w:rsid w:val="00BB54C5"/>
    <w:rsid w:val="00BB6046"/>
    <w:rsid w:val="00BB6DEE"/>
    <w:rsid w:val="00BB72B1"/>
    <w:rsid w:val="00BB7525"/>
    <w:rsid w:val="00BB7664"/>
    <w:rsid w:val="00BB777E"/>
    <w:rsid w:val="00BB780F"/>
    <w:rsid w:val="00BB7AF7"/>
    <w:rsid w:val="00BB7B33"/>
    <w:rsid w:val="00BB7B4B"/>
    <w:rsid w:val="00BB7B56"/>
    <w:rsid w:val="00BB7C22"/>
    <w:rsid w:val="00BB7DDD"/>
    <w:rsid w:val="00BB7EDE"/>
    <w:rsid w:val="00BBA311"/>
    <w:rsid w:val="00BC018F"/>
    <w:rsid w:val="00BC02A5"/>
    <w:rsid w:val="00BC0371"/>
    <w:rsid w:val="00BC1117"/>
    <w:rsid w:val="00BC1124"/>
    <w:rsid w:val="00BC138B"/>
    <w:rsid w:val="00BC1467"/>
    <w:rsid w:val="00BC15CE"/>
    <w:rsid w:val="00BC1644"/>
    <w:rsid w:val="00BC1902"/>
    <w:rsid w:val="00BC1C33"/>
    <w:rsid w:val="00BC21FB"/>
    <w:rsid w:val="00BC28B4"/>
    <w:rsid w:val="00BC3241"/>
    <w:rsid w:val="00BC33E0"/>
    <w:rsid w:val="00BC3566"/>
    <w:rsid w:val="00BC39DE"/>
    <w:rsid w:val="00BC42E1"/>
    <w:rsid w:val="00BC448F"/>
    <w:rsid w:val="00BC4522"/>
    <w:rsid w:val="00BC47E9"/>
    <w:rsid w:val="00BC4806"/>
    <w:rsid w:val="00BC489F"/>
    <w:rsid w:val="00BC4DAC"/>
    <w:rsid w:val="00BC4FF2"/>
    <w:rsid w:val="00BC50A3"/>
    <w:rsid w:val="00BC51C4"/>
    <w:rsid w:val="00BC5329"/>
    <w:rsid w:val="00BC54A4"/>
    <w:rsid w:val="00BC5578"/>
    <w:rsid w:val="00BC5A12"/>
    <w:rsid w:val="00BC5B2A"/>
    <w:rsid w:val="00BC5C26"/>
    <w:rsid w:val="00BC6652"/>
    <w:rsid w:val="00BC6A32"/>
    <w:rsid w:val="00BC73C4"/>
    <w:rsid w:val="00BC7780"/>
    <w:rsid w:val="00BC79BE"/>
    <w:rsid w:val="00BC7B5E"/>
    <w:rsid w:val="00BC7C88"/>
    <w:rsid w:val="00BC7EA4"/>
    <w:rsid w:val="00BC7EF8"/>
    <w:rsid w:val="00BD073F"/>
    <w:rsid w:val="00BD08C5"/>
    <w:rsid w:val="00BD0B33"/>
    <w:rsid w:val="00BD0C75"/>
    <w:rsid w:val="00BD0CEC"/>
    <w:rsid w:val="00BD0EDC"/>
    <w:rsid w:val="00BD106B"/>
    <w:rsid w:val="00BD1096"/>
    <w:rsid w:val="00BD1373"/>
    <w:rsid w:val="00BD13AE"/>
    <w:rsid w:val="00BD13FC"/>
    <w:rsid w:val="00BD14E6"/>
    <w:rsid w:val="00BD1577"/>
    <w:rsid w:val="00BD1846"/>
    <w:rsid w:val="00BD2024"/>
    <w:rsid w:val="00BD2041"/>
    <w:rsid w:val="00BD21B0"/>
    <w:rsid w:val="00BD250B"/>
    <w:rsid w:val="00BD2A3A"/>
    <w:rsid w:val="00BD2FC7"/>
    <w:rsid w:val="00BD32AC"/>
    <w:rsid w:val="00BD35AA"/>
    <w:rsid w:val="00BD366C"/>
    <w:rsid w:val="00BD39EF"/>
    <w:rsid w:val="00BD3F4D"/>
    <w:rsid w:val="00BD4A5D"/>
    <w:rsid w:val="00BD4B29"/>
    <w:rsid w:val="00BD5132"/>
    <w:rsid w:val="00BD5229"/>
    <w:rsid w:val="00BD542A"/>
    <w:rsid w:val="00BD5CB5"/>
    <w:rsid w:val="00BD5D27"/>
    <w:rsid w:val="00BD5E15"/>
    <w:rsid w:val="00BD5E98"/>
    <w:rsid w:val="00BD61BB"/>
    <w:rsid w:val="00BD6E85"/>
    <w:rsid w:val="00BD7606"/>
    <w:rsid w:val="00BD7ECB"/>
    <w:rsid w:val="00BD7F37"/>
    <w:rsid w:val="00BE003D"/>
    <w:rsid w:val="00BE0360"/>
    <w:rsid w:val="00BE06A7"/>
    <w:rsid w:val="00BE0844"/>
    <w:rsid w:val="00BE09DC"/>
    <w:rsid w:val="00BE0FCB"/>
    <w:rsid w:val="00BE12B1"/>
    <w:rsid w:val="00BE1383"/>
    <w:rsid w:val="00BE147A"/>
    <w:rsid w:val="00BE17AE"/>
    <w:rsid w:val="00BE1899"/>
    <w:rsid w:val="00BE1936"/>
    <w:rsid w:val="00BE210C"/>
    <w:rsid w:val="00BE2924"/>
    <w:rsid w:val="00BE2BFC"/>
    <w:rsid w:val="00BE2C3B"/>
    <w:rsid w:val="00BE3013"/>
    <w:rsid w:val="00BE48A2"/>
    <w:rsid w:val="00BE4CDE"/>
    <w:rsid w:val="00BE4D52"/>
    <w:rsid w:val="00BE4EAD"/>
    <w:rsid w:val="00BE52F4"/>
    <w:rsid w:val="00BE5EFD"/>
    <w:rsid w:val="00BE5F0E"/>
    <w:rsid w:val="00BE600D"/>
    <w:rsid w:val="00BE60A4"/>
    <w:rsid w:val="00BE60D2"/>
    <w:rsid w:val="00BE62F4"/>
    <w:rsid w:val="00BE6392"/>
    <w:rsid w:val="00BE6BFE"/>
    <w:rsid w:val="00BE72DC"/>
    <w:rsid w:val="00BE735D"/>
    <w:rsid w:val="00BE73E1"/>
    <w:rsid w:val="00BE74B0"/>
    <w:rsid w:val="00BE7786"/>
    <w:rsid w:val="00BE790F"/>
    <w:rsid w:val="00BE7B6B"/>
    <w:rsid w:val="00BE7F5E"/>
    <w:rsid w:val="00BF0159"/>
    <w:rsid w:val="00BF0197"/>
    <w:rsid w:val="00BF0361"/>
    <w:rsid w:val="00BF04D8"/>
    <w:rsid w:val="00BF077E"/>
    <w:rsid w:val="00BF07A3"/>
    <w:rsid w:val="00BF0A85"/>
    <w:rsid w:val="00BF0FF4"/>
    <w:rsid w:val="00BF185E"/>
    <w:rsid w:val="00BF1FD0"/>
    <w:rsid w:val="00BF2433"/>
    <w:rsid w:val="00BF2757"/>
    <w:rsid w:val="00BF2D48"/>
    <w:rsid w:val="00BF31E6"/>
    <w:rsid w:val="00BF32AF"/>
    <w:rsid w:val="00BF3B29"/>
    <w:rsid w:val="00BF4480"/>
    <w:rsid w:val="00BF4659"/>
    <w:rsid w:val="00BF4A8F"/>
    <w:rsid w:val="00BF4EB1"/>
    <w:rsid w:val="00BF559E"/>
    <w:rsid w:val="00BF5C66"/>
    <w:rsid w:val="00BF615F"/>
    <w:rsid w:val="00BF62E0"/>
    <w:rsid w:val="00BF689D"/>
    <w:rsid w:val="00BF68A4"/>
    <w:rsid w:val="00BF6B4A"/>
    <w:rsid w:val="00BF6C89"/>
    <w:rsid w:val="00BF73B8"/>
    <w:rsid w:val="00BF7E36"/>
    <w:rsid w:val="00C0036B"/>
    <w:rsid w:val="00C003F2"/>
    <w:rsid w:val="00C00A48"/>
    <w:rsid w:val="00C00B6F"/>
    <w:rsid w:val="00C00EC5"/>
    <w:rsid w:val="00C010D2"/>
    <w:rsid w:val="00C011F4"/>
    <w:rsid w:val="00C01D74"/>
    <w:rsid w:val="00C01F1A"/>
    <w:rsid w:val="00C02647"/>
    <w:rsid w:val="00C02739"/>
    <w:rsid w:val="00C027D4"/>
    <w:rsid w:val="00C02E9E"/>
    <w:rsid w:val="00C03252"/>
    <w:rsid w:val="00C03505"/>
    <w:rsid w:val="00C03534"/>
    <w:rsid w:val="00C03FD3"/>
    <w:rsid w:val="00C04640"/>
    <w:rsid w:val="00C04ADD"/>
    <w:rsid w:val="00C04BAD"/>
    <w:rsid w:val="00C04BC8"/>
    <w:rsid w:val="00C04EBB"/>
    <w:rsid w:val="00C0537D"/>
    <w:rsid w:val="00C06157"/>
    <w:rsid w:val="00C06882"/>
    <w:rsid w:val="00C06CA4"/>
    <w:rsid w:val="00C06D25"/>
    <w:rsid w:val="00C06D26"/>
    <w:rsid w:val="00C06DFE"/>
    <w:rsid w:val="00C0702A"/>
    <w:rsid w:val="00C07162"/>
    <w:rsid w:val="00C073C8"/>
    <w:rsid w:val="00C07506"/>
    <w:rsid w:val="00C07E08"/>
    <w:rsid w:val="00C07E38"/>
    <w:rsid w:val="00C10937"/>
    <w:rsid w:val="00C10E34"/>
    <w:rsid w:val="00C10E76"/>
    <w:rsid w:val="00C10EFB"/>
    <w:rsid w:val="00C1167C"/>
    <w:rsid w:val="00C11A99"/>
    <w:rsid w:val="00C11B74"/>
    <w:rsid w:val="00C11BD4"/>
    <w:rsid w:val="00C11F4D"/>
    <w:rsid w:val="00C122EC"/>
    <w:rsid w:val="00C128AF"/>
    <w:rsid w:val="00C138AE"/>
    <w:rsid w:val="00C13A2E"/>
    <w:rsid w:val="00C14956"/>
    <w:rsid w:val="00C14A7F"/>
    <w:rsid w:val="00C1584C"/>
    <w:rsid w:val="00C15A42"/>
    <w:rsid w:val="00C15D49"/>
    <w:rsid w:val="00C162D5"/>
    <w:rsid w:val="00C165BB"/>
    <w:rsid w:val="00C16607"/>
    <w:rsid w:val="00C16D55"/>
    <w:rsid w:val="00C16FEB"/>
    <w:rsid w:val="00C175B1"/>
    <w:rsid w:val="00C175F8"/>
    <w:rsid w:val="00C176AF"/>
    <w:rsid w:val="00C17B61"/>
    <w:rsid w:val="00C17E91"/>
    <w:rsid w:val="00C2002F"/>
    <w:rsid w:val="00C2008D"/>
    <w:rsid w:val="00C204EE"/>
    <w:rsid w:val="00C2051E"/>
    <w:rsid w:val="00C2091A"/>
    <w:rsid w:val="00C20CA8"/>
    <w:rsid w:val="00C20EE8"/>
    <w:rsid w:val="00C21215"/>
    <w:rsid w:val="00C21358"/>
    <w:rsid w:val="00C217A3"/>
    <w:rsid w:val="00C21979"/>
    <w:rsid w:val="00C21A63"/>
    <w:rsid w:val="00C21DB7"/>
    <w:rsid w:val="00C22E84"/>
    <w:rsid w:val="00C23264"/>
    <w:rsid w:val="00C23344"/>
    <w:rsid w:val="00C234D7"/>
    <w:rsid w:val="00C23994"/>
    <w:rsid w:val="00C23AB6"/>
    <w:rsid w:val="00C240FE"/>
    <w:rsid w:val="00C242BD"/>
    <w:rsid w:val="00C24490"/>
    <w:rsid w:val="00C248E4"/>
    <w:rsid w:val="00C24903"/>
    <w:rsid w:val="00C2546B"/>
    <w:rsid w:val="00C25B4E"/>
    <w:rsid w:val="00C25BEC"/>
    <w:rsid w:val="00C26604"/>
    <w:rsid w:val="00C269A2"/>
    <w:rsid w:val="00C26BA8"/>
    <w:rsid w:val="00C26DE0"/>
    <w:rsid w:val="00C271CE"/>
    <w:rsid w:val="00C27322"/>
    <w:rsid w:val="00C277B9"/>
    <w:rsid w:val="00C27CA3"/>
    <w:rsid w:val="00C27D7B"/>
    <w:rsid w:val="00C27DF9"/>
    <w:rsid w:val="00C30057"/>
    <w:rsid w:val="00C30257"/>
    <w:rsid w:val="00C30B9A"/>
    <w:rsid w:val="00C30D49"/>
    <w:rsid w:val="00C310EC"/>
    <w:rsid w:val="00C32039"/>
    <w:rsid w:val="00C3243D"/>
    <w:rsid w:val="00C3244A"/>
    <w:rsid w:val="00C3298B"/>
    <w:rsid w:val="00C3318D"/>
    <w:rsid w:val="00C3347E"/>
    <w:rsid w:val="00C33A12"/>
    <w:rsid w:val="00C349D3"/>
    <w:rsid w:val="00C34D02"/>
    <w:rsid w:val="00C34EB5"/>
    <w:rsid w:val="00C350D0"/>
    <w:rsid w:val="00C35509"/>
    <w:rsid w:val="00C35739"/>
    <w:rsid w:val="00C35D16"/>
    <w:rsid w:val="00C36256"/>
    <w:rsid w:val="00C3635E"/>
    <w:rsid w:val="00C365F1"/>
    <w:rsid w:val="00C36638"/>
    <w:rsid w:val="00C3690C"/>
    <w:rsid w:val="00C36977"/>
    <w:rsid w:val="00C36CCD"/>
    <w:rsid w:val="00C36CFF"/>
    <w:rsid w:val="00C3717F"/>
    <w:rsid w:val="00C376BC"/>
    <w:rsid w:val="00C37A88"/>
    <w:rsid w:val="00C37B75"/>
    <w:rsid w:val="00C37BB3"/>
    <w:rsid w:val="00C37D46"/>
    <w:rsid w:val="00C37E10"/>
    <w:rsid w:val="00C403BA"/>
    <w:rsid w:val="00C40621"/>
    <w:rsid w:val="00C40655"/>
    <w:rsid w:val="00C40B26"/>
    <w:rsid w:val="00C40FA4"/>
    <w:rsid w:val="00C4115E"/>
    <w:rsid w:val="00C4116C"/>
    <w:rsid w:val="00C41634"/>
    <w:rsid w:val="00C41E90"/>
    <w:rsid w:val="00C422D7"/>
    <w:rsid w:val="00C422E8"/>
    <w:rsid w:val="00C4253D"/>
    <w:rsid w:val="00C429F3"/>
    <w:rsid w:val="00C430AA"/>
    <w:rsid w:val="00C43B14"/>
    <w:rsid w:val="00C43DE5"/>
    <w:rsid w:val="00C440AC"/>
    <w:rsid w:val="00C443BA"/>
    <w:rsid w:val="00C4479A"/>
    <w:rsid w:val="00C44BA6"/>
    <w:rsid w:val="00C44BE7"/>
    <w:rsid w:val="00C452F3"/>
    <w:rsid w:val="00C45504"/>
    <w:rsid w:val="00C45875"/>
    <w:rsid w:val="00C45911"/>
    <w:rsid w:val="00C462D6"/>
    <w:rsid w:val="00C4638A"/>
    <w:rsid w:val="00C46923"/>
    <w:rsid w:val="00C46A53"/>
    <w:rsid w:val="00C46A77"/>
    <w:rsid w:val="00C46CAF"/>
    <w:rsid w:val="00C46E32"/>
    <w:rsid w:val="00C47118"/>
    <w:rsid w:val="00C47211"/>
    <w:rsid w:val="00C473DD"/>
    <w:rsid w:val="00C4760E"/>
    <w:rsid w:val="00C47C45"/>
    <w:rsid w:val="00C501F2"/>
    <w:rsid w:val="00C50EA3"/>
    <w:rsid w:val="00C5101A"/>
    <w:rsid w:val="00C5103D"/>
    <w:rsid w:val="00C5132A"/>
    <w:rsid w:val="00C51405"/>
    <w:rsid w:val="00C517E5"/>
    <w:rsid w:val="00C51E4B"/>
    <w:rsid w:val="00C51E66"/>
    <w:rsid w:val="00C52495"/>
    <w:rsid w:val="00C524D6"/>
    <w:rsid w:val="00C52669"/>
    <w:rsid w:val="00C52796"/>
    <w:rsid w:val="00C52B05"/>
    <w:rsid w:val="00C52F21"/>
    <w:rsid w:val="00C53111"/>
    <w:rsid w:val="00C539F4"/>
    <w:rsid w:val="00C53B28"/>
    <w:rsid w:val="00C53E61"/>
    <w:rsid w:val="00C54163"/>
    <w:rsid w:val="00C54A8A"/>
    <w:rsid w:val="00C54D1C"/>
    <w:rsid w:val="00C55554"/>
    <w:rsid w:val="00C5558E"/>
    <w:rsid w:val="00C55A64"/>
    <w:rsid w:val="00C55B60"/>
    <w:rsid w:val="00C55E36"/>
    <w:rsid w:val="00C55F37"/>
    <w:rsid w:val="00C55F4F"/>
    <w:rsid w:val="00C5628D"/>
    <w:rsid w:val="00C5658C"/>
    <w:rsid w:val="00C565C0"/>
    <w:rsid w:val="00C56943"/>
    <w:rsid w:val="00C56FC5"/>
    <w:rsid w:val="00C5723C"/>
    <w:rsid w:val="00C5754B"/>
    <w:rsid w:val="00C575D0"/>
    <w:rsid w:val="00C576F3"/>
    <w:rsid w:val="00C579F8"/>
    <w:rsid w:val="00C579FA"/>
    <w:rsid w:val="00C57CFA"/>
    <w:rsid w:val="00C6030E"/>
    <w:rsid w:val="00C605DF"/>
    <w:rsid w:val="00C6091C"/>
    <w:rsid w:val="00C6159B"/>
    <w:rsid w:val="00C61DC3"/>
    <w:rsid w:val="00C62716"/>
    <w:rsid w:val="00C628C9"/>
    <w:rsid w:val="00C62E83"/>
    <w:rsid w:val="00C62F9F"/>
    <w:rsid w:val="00C63049"/>
    <w:rsid w:val="00C6317B"/>
    <w:rsid w:val="00C63184"/>
    <w:rsid w:val="00C635FD"/>
    <w:rsid w:val="00C64126"/>
    <w:rsid w:val="00C6424F"/>
    <w:rsid w:val="00C64782"/>
    <w:rsid w:val="00C6485D"/>
    <w:rsid w:val="00C65636"/>
    <w:rsid w:val="00C65722"/>
    <w:rsid w:val="00C65A80"/>
    <w:rsid w:val="00C65C20"/>
    <w:rsid w:val="00C65C86"/>
    <w:rsid w:val="00C65CE9"/>
    <w:rsid w:val="00C66669"/>
    <w:rsid w:val="00C67A47"/>
    <w:rsid w:val="00C67A97"/>
    <w:rsid w:val="00C67E37"/>
    <w:rsid w:val="00C67F08"/>
    <w:rsid w:val="00C7031B"/>
    <w:rsid w:val="00C7031C"/>
    <w:rsid w:val="00C70447"/>
    <w:rsid w:val="00C70C05"/>
    <w:rsid w:val="00C70DC3"/>
    <w:rsid w:val="00C70DE9"/>
    <w:rsid w:val="00C71650"/>
    <w:rsid w:val="00C7167D"/>
    <w:rsid w:val="00C719E3"/>
    <w:rsid w:val="00C721C1"/>
    <w:rsid w:val="00C7283B"/>
    <w:rsid w:val="00C72CC1"/>
    <w:rsid w:val="00C72F8C"/>
    <w:rsid w:val="00C733DD"/>
    <w:rsid w:val="00C73CA7"/>
    <w:rsid w:val="00C73CE9"/>
    <w:rsid w:val="00C73E21"/>
    <w:rsid w:val="00C74006"/>
    <w:rsid w:val="00C741FD"/>
    <w:rsid w:val="00C74207"/>
    <w:rsid w:val="00C74A2A"/>
    <w:rsid w:val="00C74AC9"/>
    <w:rsid w:val="00C74D92"/>
    <w:rsid w:val="00C74F11"/>
    <w:rsid w:val="00C7532A"/>
    <w:rsid w:val="00C753B9"/>
    <w:rsid w:val="00C755A5"/>
    <w:rsid w:val="00C756EE"/>
    <w:rsid w:val="00C761CA"/>
    <w:rsid w:val="00C76527"/>
    <w:rsid w:val="00C7663A"/>
    <w:rsid w:val="00C77335"/>
    <w:rsid w:val="00C779B5"/>
    <w:rsid w:val="00C80511"/>
    <w:rsid w:val="00C8051F"/>
    <w:rsid w:val="00C80729"/>
    <w:rsid w:val="00C80847"/>
    <w:rsid w:val="00C80993"/>
    <w:rsid w:val="00C80B93"/>
    <w:rsid w:val="00C80D55"/>
    <w:rsid w:val="00C811C7"/>
    <w:rsid w:val="00C813CF"/>
    <w:rsid w:val="00C81414"/>
    <w:rsid w:val="00C81491"/>
    <w:rsid w:val="00C816AE"/>
    <w:rsid w:val="00C81ACA"/>
    <w:rsid w:val="00C81DFA"/>
    <w:rsid w:val="00C82145"/>
    <w:rsid w:val="00C82500"/>
    <w:rsid w:val="00C8274D"/>
    <w:rsid w:val="00C828B4"/>
    <w:rsid w:val="00C828FB"/>
    <w:rsid w:val="00C82CF5"/>
    <w:rsid w:val="00C830A0"/>
    <w:rsid w:val="00C832C0"/>
    <w:rsid w:val="00C833CB"/>
    <w:rsid w:val="00C833D5"/>
    <w:rsid w:val="00C83E7E"/>
    <w:rsid w:val="00C842ED"/>
    <w:rsid w:val="00C84417"/>
    <w:rsid w:val="00C84717"/>
    <w:rsid w:val="00C8497A"/>
    <w:rsid w:val="00C84DE6"/>
    <w:rsid w:val="00C8506A"/>
    <w:rsid w:val="00C85581"/>
    <w:rsid w:val="00C85913"/>
    <w:rsid w:val="00C85E1E"/>
    <w:rsid w:val="00C8668D"/>
    <w:rsid w:val="00C86AEF"/>
    <w:rsid w:val="00C8719D"/>
    <w:rsid w:val="00C873D5"/>
    <w:rsid w:val="00C87601"/>
    <w:rsid w:val="00C877B5"/>
    <w:rsid w:val="00C87945"/>
    <w:rsid w:val="00C87C6A"/>
    <w:rsid w:val="00C87DF1"/>
    <w:rsid w:val="00C87EDF"/>
    <w:rsid w:val="00C90D95"/>
    <w:rsid w:val="00C90E73"/>
    <w:rsid w:val="00C915A8"/>
    <w:rsid w:val="00C91B1A"/>
    <w:rsid w:val="00C9269B"/>
    <w:rsid w:val="00C9274C"/>
    <w:rsid w:val="00C9288B"/>
    <w:rsid w:val="00C92D5C"/>
    <w:rsid w:val="00C92F11"/>
    <w:rsid w:val="00C93115"/>
    <w:rsid w:val="00C934D9"/>
    <w:rsid w:val="00C93EBF"/>
    <w:rsid w:val="00C942E0"/>
    <w:rsid w:val="00C94370"/>
    <w:rsid w:val="00C94422"/>
    <w:rsid w:val="00C94916"/>
    <w:rsid w:val="00C9491E"/>
    <w:rsid w:val="00C94CB6"/>
    <w:rsid w:val="00C95A61"/>
    <w:rsid w:val="00C95B1D"/>
    <w:rsid w:val="00C96D8A"/>
    <w:rsid w:val="00C96F44"/>
    <w:rsid w:val="00C97821"/>
    <w:rsid w:val="00C97E42"/>
    <w:rsid w:val="00CA0063"/>
    <w:rsid w:val="00CA0069"/>
    <w:rsid w:val="00CA071C"/>
    <w:rsid w:val="00CA07E2"/>
    <w:rsid w:val="00CA0C62"/>
    <w:rsid w:val="00CA0D3E"/>
    <w:rsid w:val="00CA0E51"/>
    <w:rsid w:val="00CA1068"/>
    <w:rsid w:val="00CA15E1"/>
    <w:rsid w:val="00CA2DF6"/>
    <w:rsid w:val="00CA34F5"/>
    <w:rsid w:val="00CA376B"/>
    <w:rsid w:val="00CA48D0"/>
    <w:rsid w:val="00CA49BA"/>
    <w:rsid w:val="00CA4AE7"/>
    <w:rsid w:val="00CA4C65"/>
    <w:rsid w:val="00CA4E22"/>
    <w:rsid w:val="00CA4EE6"/>
    <w:rsid w:val="00CA5328"/>
    <w:rsid w:val="00CA5954"/>
    <w:rsid w:val="00CA5D1A"/>
    <w:rsid w:val="00CA63C8"/>
    <w:rsid w:val="00CA668E"/>
    <w:rsid w:val="00CA6963"/>
    <w:rsid w:val="00CA6C6A"/>
    <w:rsid w:val="00CA6F67"/>
    <w:rsid w:val="00CA71E0"/>
    <w:rsid w:val="00CA7516"/>
    <w:rsid w:val="00CA7620"/>
    <w:rsid w:val="00CA77D1"/>
    <w:rsid w:val="00CA79F9"/>
    <w:rsid w:val="00CA7DA0"/>
    <w:rsid w:val="00CB08F8"/>
    <w:rsid w:val="00CB0C65"/>
    <w:rsid w:val="00CB0F7B"/>
    <w:rsid w:val="00CB112C"/>
    <w:rsid w:val="00CB14EA"/>
    <w:rsid w:val="00CB1F31"/>
    <w:rsid w:val="00CB2078"/>
    <w:rsid w:val="00CB2119"/>
    <w:rsid w:val="00CB2584"/>
    <w:rsid w:val="00CB259F"/>
    <w:rsid w:val="00CB25E1"/>
    <w:rsid w:val="00CB279C"/>
    <w:rsid w:val="00CB2EB9"/>
    <w:rsid w:val="00CB35C1"/>
    <w:rsid w:val="00CB3654"/>
    <w:rsid w:val="00CB3B78"/>
    <w:rsid w:val="00CB3BFC"/>
    <w:rsid w:val="00CB3CE0"/>
    <w:rsid w:val="00CB42A2"/>
    <w:rsid w:val="00CB4B75"/>
    <w:rsid w:val="00CB4CB3"/>
    <w:rsid w:val="00CB4DF2"/>
    <w:rsid w:val="00CB51B4"/>
    <w:rsid w:val="00CB5CF1"/>
    <w:rsid w:val="00CB5D7B"/>
    <w:rsid w:val="00CB5DE9"/>
    <w:rsid w:val="00CB5E95"/>
    <w:rsid w:val="00CB6018"/>
    <w:rsid w:val="00CB62CF"/>
    <w:rsid w:val="00CB6327"/>
    <w:rsid w:val="00CB65CF"/>
    <w:rsid w:val="00CB7035"/>
    <w:rsid w:val="00CB712E"/>
    <w:rsid w:val="00CB7191"/>
    <w:rsid w:val="00CB71CD"/>
    <w:rsid w:val="00CB7384"/>
    <w:rsid w:val="00CB73EC"/>
    <w:rsid w:val="00CB7683"/>
    <w:rsid w:val="00CB76A5"/>
    <w:rsid w:val="00CB7FFD"/>
    <w:rsid w:val="00CC0626"/>
    <w:rsid w:val="00CC06F1"/>
    <w:rsid w:val="00CC0803"/>
    <w:rsid w:val="00CC0838"/>
    <w:rsid w:val="00CC0937"/>
    <w:rsid w:val="00CC0D9C"/>
    <w:rsid w:val="00CC0EEA"/>
    <w:rsid w:val="00CC11A4"/>
    <w:rsid w:val="00CC1297"/>
    <w:rsid w:val="00CC1446"/>
    <w:rsid w:val="00CC1D97"/>
    <w:rsid w:val="00CC2065"/>
    <w:rsid w:val="00CC21DC"/>
    <w:rsid w:val="00CC24DF"/>
    <w:rsid w:val="00CC284E"/>
    <w:rsid w:val="00CC2CA5"/>
    <w:rsid w:val="00CC2F75"/>
    <w:rsid w:val="00CC3969"/>
    <w:rsid w:val="00CC3D00"/>
    <w:rsid w:val="00CC3E99"/>
    <w:rsid w:val="00CC479A"/>
    <w:rsid w:val="00CC4BDB"/>
    <w:rsid w:val="00CC515F"/>
    <w:rsid w:val="00CC526E"/>
    <w:rsid w:val="00CC59B6"/>
    <w:rsid w:val="00CC5E30"/>
    <w:rsid w:val="00CC5E76"/>
    <w:rsid w:val="00CC6203"/>
    <w:rsid w:val="00CC6324"/>
    <w:rsid w:val="00CC6F49"/>
    <w:rsid w:val="00CC7011"/>
    <w:rsid w:val="00CC7F22"/>
    <w:rsid w:val="00CD0438"/>
    <w:rsid w:val="00CD082B"/>
    <w:rsid w:val="00CD0A1A"/>
    <w:rsid w:val="00CD0BC0"/>
    <w:rsid w:val="00CD0FB6"/>
    <w:rsid w:val="00CD100C"/>
    <w:rsid w:val="00CD101C"/>
    <w:rsid w:val="00CD13DD"/>
    <w:rsid w:val="00CD21FA"/>
    <w:rsid w:val="00CD234A"/>
    <w:rsid w:val="00CD28D6"/>
    <w:rsid w:val="00CD2AAE"/>
    <w:rsid w:val="00CD2BE5"/>
    <w:rsid w:val="00CD3388"/>
    <w:rsid w:val="00CD345D"/>
    <w:rsid w:val="00CD3665"/>
    <w:rsid w:val="00CD3B9A"/>
    <w:rsid w:val="00CD3C6E"/>
    <w:rsid w:val="00CD3D35"/>
    <w:rsid w:val="00CD40A3"/>
    <w:rsid w:val="00CD40EF"/>
    <w:rsid w:val="00CD439C"/>
    <w:rsid w:val="00CD45D3"/>
    <w:rsid w:val="00CD46F8"/>
    <w:rsid w:val="00CD4D83"/>
    <w:rsid w:val="00CD5BE9"/>
    <w:rsid w:val="00CD5D89"/>
    <w:rsid w:val="00CD5E4B"/>
    <w:rsid w:val="00CD5F80"/>
    <w:rsid w:val="00CD5FA5"/>
    <w:rsid w:val="00CD6021"/>
    <w:rsid w:val="00CD6706"/>
    <w:rsid w:val="00CD6AC4"/>
    <w:rsid w:val="00CD6AD8"/>
    <w:rsid w:val="00CD6B09"/>
    <w:rsid w:val="00CD6C39"/>
    <w:rsid w:val="00CD6D3C"/>
    <w:rsid w:val="00CD6E2E"/>
    <w:rsid w:val="00CD7116"/>
    <w:rsid w:val="00CD7148"/>
    <w:rsid w:val="00CD7279"/>
    <w:rsid w:val="00CD737A"/>
    <w:rsid w:val="00CD7BB8"/>
    <w:rsid w:val="00CD7C63"/>
    <w:rsid w:val="00CE0066"/>
    <w:rsid w:val="00CE032B"/>
    <w:rsid w:val="00CE0A0A"/>
    <w:rsid w:val="00CE154A"/>
    <w:rsid w:val="00CE1A96"/>
    <w:rsid w:val="00CE1CB7"/>
    <w:rsid w:val="00CE2030"/>
    <w:rsid w:val="00CE21CF"/>
    <w:rsid w:val="00CE2258"/>
    <w:rsid w:val="00CE2A2B"/>
    <w:rsid w:val="00CE2C1D"/>
    <w:rsid w:val="00CE3342"/>
    <w:rsid w:val="00CE37AA"/>
    <w:rsid w:val="00CE38B6"/>
    <w:rsid w:val="00CE3D3A"/>
    <w:rsid w:val="00CE3FE4"/>
    <w:rsid w:val="00CE3FF2"/>
    <w:rsid w:val="00CE4736"/>
    <w:rsid w:val="00CE47E1"/>
    <w:rsid w:val="00CE480C"/>
    <w:rsid w:val="00CE499B"/>
    <w:rsid w:val="00CE4E23"/>
    <w:rsid w:val="00CE4FB3"/>
    <w:rsid w:val="00CE5148"/>
    <w:rsid w:val="00CE517E"/>
    <w:rsid w:val="00CE5335"/>
    <w:rsid w:val="00CE5354"/>
    <w:rsid w:val="00CE601E"/>
    <w:rsid w:val="00CE608A"/>
    <w:rsid w:val="00CE6682"/>
    <w:rsid w:val="00CE699E"/>
    <w:rsid w:val="00CE6ADF"/>
    <w:rsid w:val="00CE6F0B"/>
    <w:rsid w:val="00CE7216"/>
    <w:rsid w:val="00CE77A0"/>
    <w:rsid w:val="00CE796A"/>
    <w:rsid w:val="00CE7B6E"/>
    <w:rsid w:val="00CE7BAA"/>
    <w:rsid w:val="00CECDBE"/>
    <w:rsid w:val="00CF0205"/>
    <w:rsid w:val="00CF0570"/>
    <w:rsid w:val="00CF0613"/>
    <w:rsid w:val="00CF0A43"/>
    <w:rsid w:val="00CF0A56"/>
    <w:rsid w:val="00CF1043"/>
    <w:rsid w:val="00CF1419"/>
    <w:rsid w:val="00CF2570"/>
    <w:rsid w:val="00CF25F4"/>
    <w:rsid w:val="00CF294B"/>
    <w:rsid w:val="00CF2D50"/>
    <w:rsid w:val="00CF354A"/>
    <w:rsid w:val="00CF3B25"/>
    <w:rsid w:val="00CF3CA5"/>
    <w:rsid w:val="00CF3DAA"/>
    <w:rsid w:val="00CF3E59"/>
    <w:rsid w:val="00CF48FB"/>
    <w:rsid w:val="00CF4DAB"/>
    <w:rsid w:val="00CF4E18"/>
    <w:rsid w:val="00CF50CC"/>
    <w:rsid w:val="00CF51EB"/>
    <w:rsid w:val="00CF5446"/>
    <w:rsid w:val="00CF567C"/>
    <w:rsid w:val="00CF57F0"/>
    <w:rsid w:val="00CF58C9"/>
    <w:rsid w:val="00CF5949"/>
    <w:rsid w:val="00CF5A25"/>
    <w:rsid w:val="00CF5C44"/>
    <w:rsid w:val="00CF5F5A"/>
    <w:rsid w:val="00CF60A3"/>
    <w:rsid w:val="00CF6573"/>
    <w:rsid w:val="00CF65D7"/>
    <w:rsid w:val="00CF67C1"/>
    <w:rsid w:val="00CF6945"/>
    <w:rsid w:val="00CF6A16"/>
    <w:rsid w:val="00CF6B50"/>
    <w:rsid w:val="00CF7161"/>
    <w:rsid w:val="00CF7193"/>
    <w:rsid w:val="00CF7256"/>
    <w:rsid w:val="00CF73E0"/>
    <w:rsid w:val="00CF7464"/>
    <w:rsid w:val="00CF77DC"/>
    <w:rsid w:val="00CF7A67"/>
    <w:rsid w:val="00CF7C42"/>
    <w:rsid w:val="00CF7F2D"/>
    <w:rsid w:val="00D0048E"/>
    <w:rsid w:val="00D007A8"/>
    <w:rsid w:val="00D00FD8"/>
    <w:rsid w:val="00D010DB"/>
    <w:rsid w:val="00D01DE9"/>
    <w:rsid w:val="00D02530"/>
    <w:rsid w:val="00D02F22"/>
    <w:rsid w:val="00D035DC"/>
    <w:rsid w:val="00D035F6"/>
    <w:rsid w:val="00D0366A"/>
    <w:rsid w:val="00D03919"/>
    <w:rsid w:val="00D03DC5"/>
    <w:rsid w:val="00D03E70"/>
    <w:rsid w:val="00D0414E"/>
    <w:rsid w:val="00D04299"/>
    <w:rsid w:val="00D050E7"/>
    <w:rsid w:val="00D052C1"/>
    <w:rsid w:val="00D05765"/>
    <w:rsid w:val="00D058D7"/>
    <w:rsid w:val="00D05A53"/>
    <w:rsid w:val="00D05C1B"/>
    <w:rsid w:val="00D06245"/>
    <w:rsid w:val="00D0679F"/>
    <w:rsid w:val="00D068CF"/>
    <w:rsid w:val="00D06964"/>
    <w:rsid w:val="00D06983"/>
    <w:rsid w:val="00D07133"/>
    <w:rsid w:val="00D07157"/>
    <w:rsid w:val="00D07169"/>
    <w:rsid w:val="00D075A2"/>
    <w:rsid w:val="00D07999"/>
    <w:rsid w:val="00D07B87"/>
    <w:rsid w:val="00D07F7D"/>
    <w:rsid w:val="00D10251"/>
    <w:rsid w:val="00D105E4"/>
    <w:rsid w:val="00D107A6"/>
    <w:rsid w:val="00D10D8A"/>
    <w:rsid w:val="00D10F55"/>
    <w:rsid w:val="00D11149"/>
    <w:rsid w:val="00D113AE"/>
    <w:rsid w:val="00D11A8F"/>
    <w:rsid w:val="00D11D1B"/>
    <w:rsid w:val="00D126A8"/>
    <w:rsid w:val="00D12DFB"/>
    <w:rsid w:val="00D12E54"/>
    <w:rsid w:val="00D12EB8"/>
    <w:rsid w:val="00D1301E"/>
    <w:rsid w:val="00D13863"/>
    <w:rsid w:val="00D13C11"/>
    <w:rsid w:val="00D13E1B"/>
    <w:rsid w:val="00D140AC"/>
    <w:rsid w:val="00D14237"/>
    <w:rsid w:val="00D14A04"/>
    <w:rsid w:val="00D15126"/>
    <w:rsid w:val="00D1537A"/>
    <w:rsid w:val="00D15406"/>
    <w:rsid w:val="00D1584F"/>
    <w:rsid w:val="00D15A83"/>
    <w:rsid w:val="00D161F3"/>
    <w:rsid w:val="00D16694"/>
    <w:rsid w:val="00D1740B"/>
    <w:rsid w:val="00D177CF"/>
    <w:rsid w:val="00D17B02"/>
    <w:rsid w:val="00D17E98"/>
    <w:rsid w:val="00D2073B"/>
    <w:rsid w:val="00D20E22"/>
    <w:rsid w:val="00D210EE"/>
    <w:rsid w:val="00D215F6"/>
    <w:rsid w:val="00D21798"/>
    <w:rsid w:val="00D2198A"/>
    <w:rsid w:val="00D21E67"/>
    <w:rsid w:val="00D21F91"/>
    <w:rsid w:val="00D221AA"/>
    <w:rsid w:val="00D2247F"/>
    <w:rsid w:val="00D226E4"/>
    <w:rsid w:val="00D22830"/>
    <w:rsid w:val="00D22965"/>
    <w:rsid w:val="00D22C9F"/>
    <w:rsid w:val="00D23057"/>
    <w:rsid w:val="00D23206"/>
    <w:rsid w:val="00D2371C"/>
    <w:rsid w:val="00D23B45"/>
    <w:rsid w:val="00D23D5E"/>
    <w:rsid w:val="00D241A0"/>
    <w:rsid w:val="00D241B9"/>
    <w:rsid w:val="00D2447D"/>
    <w:rsid w:val="00D2465D"/>
    <w:rsid w:val="00D247CB"/>
    <w:rsid w:val="00D24E00"/>
    <w:rsid w:val="00D25431"/>
    <w:rsid w:val="00D25455"/>
    <w:rsid w:val="00D25DC1"/>
    <w:rsid w:val="00D2627C"/>
    <w:rsid w:val="00D265E3"/>
    <w:rsid w:val="00D26BF2"/>
    <w:rsid w:val="00D2729E"/>
    <w:rsid w:val="00D27843"/>
    <w:rsid w:val="00D27B19"/>
    <w:rsid w:val="00D27E87"/>
    <w:rsid w:val="00D30395"/>
    <w:rsid w:val="00D305AC"/>
    <w:rsid w:val="00D30B0E"/>
    <w:rsid w:val="00D30C60"/>
    <w:rsid w:val="00D30F3E"/>
    <w:rsid w:val="00D31016"/>
    <w:rsid w:val="00D31183"/>
    <w:rsid w:val="00D31598"/>
    <w:rsid w:val="00D3170D"/>
    <w:rsid w:val="00D322C0"/>
    <w:rsid w:val="00D32980"/>
    <w:rsid w:val="00D32A17"/>
    <w:rsid w:val="00D32ABE"/>
    <w:rsid w:val="00D32B35"/>
    <w:rsid w:val="00D32CFA"/>
    <w:rsid w:val="00D32EAF"/>
    <w:rsid w:val="00D3368D"/>
    <w:rsid w:val="00D338F3"/>
    <w:rsid w:val="00D33A19"/>
    <w:rsid w:val="00D33EEF"/>
    <w:rsid w:val="00D341EA"/>
    <w:rsid w:val="00D3483E"/>
    <w:rsid w:val="00D34CBB"/>
    <w:rsid w:val="00D355ED"/>
    <w:rsid w:val="00D35B95"/>
    <w:rsid w:val="00D367EC"/>
    <w:rsid w:val="00D3696F"/>
    <w:rsid w:val="00D369AB"/>
    <w:rsid w:val="00D36BE1"/>
    <w:rsid w:val="00D36E92"/>
    <w:rsid w:val="00D37155"/>
    <w:rsid w:val="00D37384"/>
    <w:rsid w:val="00D37492"/>
    <w:rsid w:val="00D375BB"/>
    <w:rsid w:val="00D37B1E"/>
    <w:rsid w:val="00D37B33"/>
    <w:rsid w:val="00D37D06"/>
    <w:rsid w:val="00D37EC2"/>
    <w:rsid w:val="00D40784"/>
    <w:rsid w:val="00D40B7E"/>
    <w:rsid w:val="00D40E05"/>
    <w:rsid w:val="00D41446"/>
    <w:rsid w:val="00D41724"/>
    <w:rsid w:val="00D41BCA"/>
    <w:rsid w:val="00D41FDD"/>
    <w:rsid w:val="00D4223D"/>
    <w:rsid w:val="00D422A5"/>
    <w:rsid w:val="00D424DA"/>
    <w:rsid w:val="00D427DF"/>
    <w:rsid w:val="00D42B42"/>
    <w:rsid w:val="00D42B74"/>
    <w:rsid w:val="00D42CA1"/>
    <w:rsid w:val="00D4329D"/>
    <w:rsid w:val="00D43311"/>
    <w:rsid w:val="00D43D11"/>
    <w:rsid w:val="00D44AA4"/>
    <w:rsid w:val="00D45160"/>
    <w:rsid w:val="00D4556A"/>
    <w:rsid w:val="00D463BE"/>
    <w:rsid w:val="00D46443"/>
    <w:rsid w:val="00D465FD"/>
    <w:rsid w:val="00D46621"/>
    <w:rsid w:val="00D4690A"/>
    <w:rsid w:val="00D46EDF"/>
    <w:rsid w:val="00D46F64"/>
    <w:rsid w:val="00D470AA"/>
    <w:rsid w:val="00D471A0"/>
    <w:rsid w:val="00D476DD"/>
    <w:rsid w:val="00D477C5"/>
    <w:rsid w:val="00D47AFE"/>
    <w:rsid w:val="00D47E85"/>
    <w:rsid w:val="00D47FDC"/>
    <w:rsid w:val="00D5003A"/>
    <w:rsid w:val="00D50095"/>
    <w:rsid w:val="00D500A9"/>
    <w:rsid w:val="00D5035E"/>
    <w:rsid w:val="00D50ACC"/>
    <w:rsid w:val="00D50B6C"/>
    <w:rsid w:val="00D50BAA"/>
    <w:rsid w:val="00D50E89"/>
    <w:rsid w:val="00D51A3D"/>
    <w:rsid w:val="00D52760"/>
    <w:rsid w:val="00D52A71"/>
    <w:rsid w:val="00D52B14"/>
    <w:rsid w:val="00D5377A"/>
    <w:rsid w:val="00D53DAC"/>
    <w:rsid w:val="00D54E64"/>
    <w:rsid w:val="00D551F0"/>
    <w:rsid w:val="00D55839"/>
    <w:rsid w:val="00D55AEE"/>
    <w:rsid w:val="00D55F9C"/>
    <w:rsid w:val="00D56117"/>
    <w:rsid w:val="00D56786"/>
    <w:rsid w:val="00D56D66"/>
    <w:rsid w:val="00D5705A"/>
    <w:rsid w:val="00D57140"/>
    <w:rsid w:val="00D57235"/>
    <w:rsid w:val="00D5733A"/>
    <w:rsid w:val="00D57467"/>
    <w:rsid w:val="00D602AC"/>
    <w:rsid w:val="00D6039A"/>
    <w:rsid w:val="00D6090A"/>
    <w:rsid w:val="00D60988"/>
    <w:rsid w:val="00D610D2"/>
    <w:rsid w:val="00D61152"/>
    <w:rsid w:val="00D614E4"/>
    <w:rsid w:val="00D61B28"/>
    <w:rsid w:val="00D61CB7"/>
    <w:rsid w:val="00D62805"/>
    <w:rsid w:val="00D62A06"/>
    <w:rsid w:val="00D62C4A"/>
    <w:rsid w:val="00D630A5"/>
    <w:rsid w:val="00D63110"/>
    <w:rsid w:val="00D63850"/>
    <w:rsid w:val="00D6396B"/>
    <w:rsid w:val="00D63981"/>
    <w:rsid w:val="00D63D5D"/>
    <w:rsid w:val="00D641FB"/>
    <w:rsid w:val="00D64281"/>
    <w:rsid w:val="00D64CA0"/>
    <w:rsid w:val="00D65487"/>
    <w:rsid w:val="00D654FF"/>
    <w:rsid w:val="00D65AB6"/>
    <w:rsid w:val="00D66819"/>
    <w:rsid w:val="00D66D08"/>
    <w:rsid w:val="00D6723B"/>
    <w:rsid w:val="00D67740"/>
    <w:rsid w:val="00D677A7"/>
    <w:rsid w:val="00D67C9E"/>
    <w:rsid w:val="00D67D58"/>
    <w:rsid w:val="00D70130"/>
    <w:rsid w:val="00D70202"/>
    <w:rsid w:val="00D705C6"/>
    <w:rsid w:val="00D70D55"/>
    <w:rsid w:val="00D7167F"/>
    <w:rsid w:val="00D71E6A"/>
    <w:rsid w:val="00D720AB"/>
    <w:rsid w:val="00D7241C"/>
    <w:rsid w:val="00D72C77"/>
    <w:rsid w:val="00D72F83"/>
    <w:rsid w:val="00D7330A"/>
    <w:rsid w:val="00D733FE"/>
    <w:rsid w:val="00D73A80"/>
    <w:rsid w:val="00D7426D"/>
    <w:rsid w:val="00D74492"/>
    <w:rsid w:val="00D75210"/>
    <w:rsid w:val="00D756AF"/>
    <w:rsid w:val="00D75966"/>
    <w:rsid w:val="00D75B1A"/>
    <w:rsid w:val="00D75B30"/>
    <w:rsid w:val="00D75D27"/>
    <w:rsid w:val="00D7617D"/>
    <w:rsid w:val="00D763B1"/>
    <w:rsid w:val="00D76C47"/>
    <w:rsid w:val="00D770ED"/>
    <w:rsid w:val="00D7739D"/>
    <w:rsid w:val="00D77559"/>
    <w:rsid w:val="00D77643"/>
    <w:rsid w:val="00D77677"/>
    <w:rsid w:val="00D77B88"/>
    <w:rsid w:val="00D77C05"/>
    <w:rsid w:val="00D77EC7"/>
    <w:rsid w:val="00D80B78"/>
    <w:rsid w:val="00D8159E"/>
    <w:rsid w:val="00D81760"/>
    <w:rsid w:val="00D81C09"/>
    <w:rsid w:val="00D828A6"/>
    <w:rsid w:val="00D82C1E"/>
    <w:rsid w:val="00D82CC1"/>
    <w:rsid w:val="00D82F9C"/>
    <w:rsid w:val="00D82FE6"/>
    <w:rsid w:val="00D83082"/>
    <w:rsid w:val="00D83132"/>
    <w:rsid w:val="00D8349D"/>
    <w:rsid w:val="00D838C2"/>
    <w:rsid w:val="00D8407C"/>
    <w:rsid w:val="00D8431A"/>
    <w:rsid w:val="00D843A8"/>
    <w:rsid w:val="00D8461E"/>
    <w:rsid w:val="00D8466E"/>
    <w:rsid w:val="00D8485B"/>
    <w:rsid w:val="00D84BF6"/>
    <w:rsid w:val="00D85DD9"/>
    <w:rsid w:val="00D861DB"/>
    <w:rsid w:val="00D8623F"/>
    <w:rsid w:val="00D862FB"/>
    <w:rsid w:val="00D86709"/>
    <w:rsid w:val="00D86A04"/>
    <w:rsid w:val="00D86E2E"/>
    <w:rsid w:val="00D874CF"/>
    <w:rsid w:val="00D87763"/>
    <w:rsid w:val="00D87C53"/>
    <w:rsid w:val="00D87C5E"/>
    <w:rsid w:val="00D87CCE"/>
    <w:rsid w:val="00D9006E"/>
    <w:rsid w:val="00D90132"/>
    <w:rsid w:val="00D90332"/>
    <w:rsid w:val="00D9063B"/>
    <w:rsid w:val="00D90954"/>
    <w:rsid w:val="00D915EA"/>
    <w:rsid w:val="00D91FA1"/>
    <w:rsid w:val="00D924D6"/>
    <w:rsid w:val="00D92611"/>
    <w:rsid w:val="00D92873"/>
    <w:rsid w:val="00D92A5A"/>
    <w:rsid w:val="00D92BEB"/>
    <w:rsid w:val="00D92FC7"/>
    <w:rsid w:val="00D930FE"/>
    <w:rsid w:val="00D931A0"/>
    <w:rsid w:val="00D93777"/>
    <w:rsid w:val="00D93EC9"/>
    <w:rsid w:val="00D93F05"/>
    <w:rsid w:val="00D943BF"/>
    <w:rsid w:val="00D945D3"/>
    <w:rsid w:val="00D94D9A"/>
    <w:rsid w:val="00D9548E"/>
    <w:rsid w:val="00D95C8D"/>
    <w:rsid w:val="00D95DA9"/>
    <w:rsid w:val="00D96039"/>
    <w:rsid w:val="00D9604A"/>
    <w:rsid w:val="00D9670B"/>
    <w:rsid w:val="00D972DC"/>
    <w:rsid w:val="00D97355"/>
    <w:rsid w:val="00DA025B"/>
    <w:rsid w:val="00DA0CD9"/>
    <w:rsid w:val="00DA0F88"/>
    <w:rsid w:val="00DA14EE"/>
    <w:rsid w:val="00DA1D3E"/>
    <w:rsid w:val="00DA1F3B"/>
    <w:rsid w:val="00DA22E5"/>
    <w:rsid w:val="00DA24D3"/>
    <w:rsid w:val="00DA25D3"/>
    <w:rsid w:val="00DA2C71"/>
    <w:rsid w:val="00DA3098"/>
    <w:rsid w:val="00DA317F"/>
    <w:rsid w:val="00DA3254"/>
    <w:rsid w:val="00DA34C2"/>
    <w:rsid w:val="00DA380A"/>
    <w:rsid w:val="00DA3850"/>
    <w:rsid w:val="00DA38A9"/>
    <w:rsid w:val="00DA402C"/>
    <w:rsid w:val="00DA42D7"/>
    <w:rsid w:val="00DA45F0"/>
    <w:rsid w:val="00DA47F8"/>
    <w:rsid w:val="00DA4935"/>
    <w:rsid w:val="00DA4ABB"/>
    <w:rsid w:val="00DA4C45"/>
    <w:rsid w:val="00DA4D9F"/>
    <w:rsid w:val="00DA517B"/>
    <w:rsid w:val="00DA5422"/>
    <w:rsid w:val="00DA59C0"/>
    <w:rsid w:val="00DA5D5A"/>
    <w:rsid w:val="00DA5D99"/>
    <w:rsid w:val="00DA5FCA"/>
    <w:rsid w:val="00DA610A"/>
    <w:rsid w:val="00DA64C9"/>
    <w:rsid w:val="00DA651A"/>
    <w:rsid w:val="00DA69B7"/>
    <w:rsid w:val="00DA6AE5"/>
    <w:rsid w:val="00DA75B5"/>
    <w:rsid w:val="00DA7626"/>
    <w:rsid w:val="00DA7678"/>
    <w:rsid w:val="00DA7F11"/>
    <w:rsid w:val="00DB0246"/>
    <w:rsid w:val="00DB08EF"/>
    <w:rsid w:val="00DB09B1"/>
    <w:rsid w:val="00DB0A49"/>
    <w:rsid w:val="00DB0B1D"/>
    <w:rsid w:val="00DB1991"/>
    <w:rsid w:val="00DB19FA"/>
    <w:rsid w:val="00DB1B73"/>
    <w:rsid w:val="00DB1CC7"/>
    <w:rsid w:val="00DB26BE"/>
    <w:rsid w:val="00DB293F"/>
    <w:rsid w:val="00DB2B1D"/>
    <w:rsid w:val="00DB2D7A"/>
    <w:rsid w:val="00DB2FA1"/>
    <w:rsid w:val="00DB33A9"/>
    <w:rsid w:val="00DB350A"/>
    <w:rsid w:val="00DB370D"/>
    <w:rsid w:val="00DB3DF0"/>
    <w:rsid w:val="00DB4385"/>
    <w:rsid w:val="00DB44DA"/>
    <w:rsid w:val="00DB48AB"/>
    <w:rsid w:val="00DB4988"/>
    <w:rsid w:val="00DB4DBC"/>
    <w:rsid w:val="00DB4F2C"/>
    <w:rsid w:val="00DB5181"/>
    <w:rsid w:val="00DB535B"/>
    <w:rsid w:val="00DB58E5"/>
    <w:rsid w:val="00DB592C"/>
    <w:rsid w:val="00DB5D83"/>
    <w:rsid w:val="00DB61E2"/>
    <w:rsid w:val="00DB633B"/>
    <w:rsid w:val="00DB6AD6"/>
    <w:rsid w:val="00DB6C1E"/>
    <w:rsid w:val="00DB72FF"/>
    <w:rsid w:val="00DB7623"/>
    <w:rsid w:val="00DB7B09"/>
    <w:rsid w:val="00DB7C28"/>
    <w:rsid w:val="00DB7CD0"/>
    <w:rsid w:val="00DB7D00"/>
    <w:rsid w:val="00DB7E8D"/>
    <w:rsid w:val="00DC0230"/>
    <w:rsid w:val="00DC05BA"/>
    <w:rsid w:val="00DC05DD"/>
    <w:rsid w:val="00DC06E1"/>
    <w:rsid w:val="00DC0C3F"/>
    <w:rsid w:val="00DC0DAC"/>
    <w:rsid w:val="00DC0E2A"/>
    <w:rsid w:val="00DC1328"/>
    <w:rsid w:val="00DC1724"/>
    <w:rsid w:val="00DC1B3C"/>
    <w:rsid w:val="00DC1B6F"/>
    <w:rsid w:val="00DC1DD4"/>
    <w:rsid w:val="00DC1DE5"/>
    <w:rsid w:val="00DC23A6"/>
    <w:rsid w:val="00DC2478"/>
    <w:rsid w:val="00DC260A"/>
    <w:rsid w:val="00DC28D9"/>
    <w:rsid w:val="00DC28F3"/>
    <w:rsid w:val="00DC2E94"/>
    <w:rsid w:val="00DC3178"/>
    <w:rsid w:val="00DC3209"/>
    <w:rsid w:val="00DC37E9"/>
    <w:rsid w:val="00DC3800"/>
    <w:rsid w:val="00DC3890"/>
    <w:rsid w:val="00DC3936"/>
    <w:rsid w:val="00DC3D3F"/>
    <w:rsid w:val="00DC4343"/>
    <w:rsid w:val="00DC435C"/>
    <w:rsid w:val="00DC4742"/>
    <w:rsid w:val="00DC489E"/>
    <w:rsid w:val="00DC4AE2"/>
    <w:rsid w:val="00DC4AFB"/>
    <w:rsid w:val="00DC4B85"/>
    <w:rsid w:val="00DC4BEA"/>
    <w:rsid w:val="00DC561B"/>
    <w:rsid w:val="00DC595D"/>
    <w:rsid w:val="00DC5CD1"/>
    <w:rsid w:val="00DC60F0"/>
    <w:rsid w:val="00DC6319"/>
    <w:rsid w:val="00DC664C"/>
    <w:rsid w:val="00DC666D"/>
    <w:rsid w:val="00DC6747"/>
    <w:rsid w:val="00DC69D2"/>
    <w:rsid w:val="00DC6BFF"/>
    <w:rsid w:val="00DC7577"/>
    <w:rsid w:val="00DC75B9"/>
    <w:rsid w:val="00DC78FF"/>
    <w:rsid w:val="00DC7DDD"/>
    <w:rsid w:val="00DC8AE1"/>
    <w:rsid w:val="00DD0271"/>
    <w:rsid w:val="00DD104A"/>
    <w:rsid w:val="00DD1449"/>
    <w:rsid w:val="00DD15B2"/>
    <w:rsid w:val="00DD1846"/>
    <w:rsid w:val="00DD1A60"/>
    <w:rsid w:val="00DD1A85"/>
    <w:rsid w:val="00DD1B34"/>
    <w:rsid w:val="00DD1F77"/>
    <w:rsid w:val="00DD2949"/>
    <w:rsid w:val="00DD2C9A"/>
    <w:rsid w:val="00DD2E03"/>
    <w:rsid w:val="00DD2E92"/>
    <w:rsid w:val="00DD314E"/>
    <w:rsid w:val="00DD3439"/>
    <w:rsid w:val="00DD34AB"/>
    <w:rsid w:val="00DD371A"/>
    <w:rsid w:val="00DD3E66"/>
    <w:rsid w:val="00DD44EE"/>
    <w:rsid w:val="00DD4634"/>
    <w:rsid w:val="00DD4695"/>
    <w:rsid w:val="00DD4BE4"/>
    <w:rsid w:val="00DD4D05"/>
    <w:rsid w:val="00DD5267"/>
    <w:rsid w:val="00DD559A"/>
    <w:rsid w:val="00DD6006"/>
    <w:rsid w:val="00DD6197"/>
    <w:rsid w:val="00DD6213"/>
    <w:rsid w:val="00DD6251"/>
    <w:rsid w:val="00DD6254"/>
    <w:rsid w:val="00DD6344"/>
    <w:rsid w:val="00DD65C6"/>
    <w:rsid w:val="00DD666D"/>
    <w:rsid w:val="00DD6AD8"/>
    <w:rsid w:val="00DD6CDE"/>
    <w:rsid w:val="00DD717A"/>
    <w:rsid w:val="00DD7288"/>
    <w:rsid w:val="00DD73BF"/>
    <w:rsid w:val="00DD7611"/>
    <w:rsid w:val="00DD7723"/>
    <w:rsid w:val="00DD7D03"/>
    <w:rsid w:val="00DE00B2"/>
    <w:rsid w:val="00DE069A"/>
    <w:rsid w:val="00DE06E8"/>
    <w:rsid w:val="00DE0753"/>
    <w:rsid w:val="00DE0763"/>
    <w:rsid w:val="00DE07A9"/>
    <w:rsid w:val="00DE0B33"/>
    <w:rsid w:val="00DE0EAD"/>
    <w:rsid w:val="00DE15C2"/>
    <w:rsid w:val="00DE167B"/>
    <w:rsid w:val="00DE199C"/>
    <w:rsid w:val="00DE1B44"/>
    <w:rsid w:val="00DE1BAD"/>
    <w:rsid w:val="00DE1D78"/>
    <w:rsid w:val="00DE28F0"/>
    <w:rsid w:val="00DE29D3"/>
    <w:rsid w:val="00DE2BD9"/>
    <w:rsid w:val="00DE304F"/>
    <w:rsid w:val="00DE3093"/>
    <w:rsid w:val="00DE315C"/>
    <w:rsid w:val="00DE3B90"/>
    <w:rsid w:val="00DE3CD6"/>
    <w:rsid w:val="00DE42A5"/>
    <w:rsid w:val="00DE4431"/>
    <w:rsid w:val="00DE45E2"/>
    <w:rsid w:val="00DE4751"/>
    <w:rsid w:val="00DE4ABC"/>
    <w:rsid w:val="00DE4C41"/>
    <w:rsid w:val="00DE4F0C"/>
    <w:rsid w:val="00DE5454"/>
    <w:rsid w:val="00DE545A"/>
    <w:rsid w:val="00DE55F1"/>
    <w:rsid w:val="00DE5768"/>
    <w:rsid w:val="00DE576E"/>
    <w:rsid w:val="00DE5E90"/>
    <w:rsid w:val="00DE5FBD"/>
    <w:rsid w:val="00DE63CC"/>
    <w:rsid w:val="00DE63F4"/>
    <w:rsid w:val="00DE6A2A"/>
    <w:rsid w:val="00DE6E09"/>
    <w:rsid w:val="00DE6EB6"/>
    <w:rsid w:val="00DE6FF0"/>
    <w:rsid w:val="00DE7918"/>
    <w:rsid w:val="00DE7C63"/>
    <w:rsid w:val="00DE7C64"/>
    <w:rsid w:val="00DE7E3A"/>
    <w:rsid w:val="00DE7EB5"/>
    <w:rsid w:val="00DF08A5"/>
    <w:rsid w:val="00DF0EEF"/>
    <w:rsid w:val="00DF0F1F"/>
    <w:rsid w:val="00DF0F87"/>
    <w:rsid w:val="00DF1004"/>
    <w:rsid w:val="00DF165B"/>
    <w:rsid w:val="00DF1A22"/>
    <w:rsid w:val="00DF1A36"/>
    <w:rsid w:val="00DF1ED7"/>
    <w:rsid w:val="00DF21AC"/>
    <w:rsid w:val="00DF23AE"/>
    <w:rsid w:val="00DF24DD"/>
    <w:rsid w:val="00DF2814"/>
    <w:rsid w:val="00DF2CD6"/>
    <w:rsid w:val="00DF2E18"/>
    <w:rsid w:val="00DF36AC"/>
    <w:rsid w:val="00DF36EE"/>
    <w:rsid w:val="00DF3A08"/>
    <w:rsid w:val="00DF3C75"/>
    <w:rsid w:val="00DF3DE1"/>
    <w:rsid w:val="00DF401D"/>
    <w:rsid w:val="00DF4102"/>
    <w:rsid w:val="00DF42D7"/>
    <w:rsid w:val="00DF42EA"/>
    <w:rsid w:val="00DF4983"/>
    <w:rsid w:val="00DF4B1B"/>
    <w:rsid w:val="00DF4DD6"/>
    <w:rsid w:val="00DF5103"/>
    <w:rsid w:val="00DF5231"/>
    <w:rsid w:val="00DF5435"/>
    <w:rsid w:val="00DF5B71"/>
    <w:rsid w:val="00DF62ED"/>
    <w:rsid w:val="00DF677D"/>
    <w:rsid w:val="00DF6B87"/>
    <w:rsid w:val="00DF77BE"/>
    <w:rsid w:val="00DF7C18"/>
    <w:rsid w:val="00E00136"/>
    <w:rsid w:val="00E00624"/>
    <w:rsid w:val="00E00A40"/>
    <w:rsid w:val="00E00C52"/>
    <w:rsid w:val="00E0102E"/>
    <w:rsid w:val="00E01655"/>
    <w:rsid w:val="00E01C89"/>
    <w:rsid w:val="00E01CBE"/>
    <w:rsid w:val="00E01F2E"/>
    <w:rsid w:val="00E01FBE"/>
    <w:rsid w:val="00E02149"/>
    <w:rsid w:val="00E02AD4"/>
    <w:rsid w:val="00E02FE0"/>
    <w:rsid w:val="00E03080"/>
    <w:rsid w:val="00E030F4"/>
    <w:rsid w:val="00E03240"/>
    <w:rsid w:val="00E032AD"/>
    <w:rsid w:val="00E03943"/>
    <w:rsid w:val="00E03A71"/>
    <w:rsid w:val="00E03D26"/>
    <w:rsid w:val="00E040C5"/>
    <w:rsid w:val="00E04288"/>
    <w:rsid w:val="00E0430B"/>
    <w:rsid w:val="00E04A1A"/>
    <w:rsid w:val="00E04C69"/>
    <w:rsid w:val="00E04D1E"/>
    <w:rsid w:val="00E04F87"/>
    <w:rsid w:val="00E053DD"/>
    <w:rsid w:val="00E059C1"/>
    <w:rsid w:val="00E0679C"/>
    <w:rsid w:val="00E0685E"/>
    <w:rsid w:val="00E06C92"/>
    <w:rsid w:val="00E07103"/>
    <w:rsid w:val="00E07239"/>
    <w:rsid w:val="00E07509"/>
    <w:rsid w:val="00E076F7"/>
    <w:rsid w:val="00E07828"/>
    <w:rsid w:val="00E07B84"/>
    <w:rsid w:val="00E07BF1"/>
    <w:rsid w:val="00E07E4D"/>
    <w:rsid w:val="00E07F35"/>
    <w:rsid w:val="00E07F47"/>
    <w:rsid w:val="00E10187"/>
    <w:rsid w:val="00E10274"/>
    <w:rsid w:val="00E103C8"/>
    <w:rsid w:val="00E10694"/>
    <w:rsid w:val="00E1078B"/>
    <w:rsid w:val="00E109EF"/>
    <w:rsid w:val="00E11C96"/>
    <w:rsid w:val="00E11DD8"/>
    <w:rsid w:val="00E1205D"/>
    <w:rsid w:val="00E1231B"/>
    <w:rsid w:val="00E126C8"/>
    <w:rsid w:val="00E12958"/>
    <w:rsid w:val="00E12BB7"/>
    <w:rsid w:val="00E12E0E"/>
    <w:rsid w:val="00E12F67"/>
    <w:rsid w:val="00E133D8"/>
    <w:rsid w:val="00E13A84"/>
    <w:rsid w:val="00E13B44"/>
    <w:rsid w:val="00E13C58"/>
    <w:rsid w:val="00E13D82"/>
    <w:rsid w:val="00E1454F"/>
    <w:rsid w:val="00E14DD3"/>
    <w:rsid w:val="00E154CE"/>
    <w:rsid w:val="00E15527"/>
    <w:rsid w:val="00E156CD"/>
    <w:rsid w:val="00E15776"/>
    <w:rsid w:val="00E15FD7"/>
    <w:rsid w:val="00E1618D"/>
    <w:rsid w:val="00E16AE4"/>
    <w:rsid w:val="00E16B63"/>
    <w:rsid w:val="00E16D23"/>
    <w:rsid w:val="00E17728"/>
    <w:rsid w:val="00E17804"/>
    <w:rsid w:val="00E17CD1"/>
    <w:rsid w:val="00E17CEA"/>
    <w:rsid w:val="00E17ECB"/>
    <w:rsid w:val="00E1B664"/>
    <w:rsid w:val="00E200D3"/>
    <w:rsid w:val="00E20758"/>
    <w:rsid w:val="00E20A23"/>
    <w:rsid w:val="00E20A29"/>
    <w:rsid w:val="00E20BDC"/>
    <w:rsid w:val="00E20C4B"/>
    <w:rsid w:val="00E22375"/>
    <w:rsid w:val="00E225DF"/>
    <w:rsid w:val="00E22695"/>
    <w:rsid w:val="00E227DE"/>
    <w:rsid w:val="00E2288B"/>
    <w:rsid w:val="00E22DC3"/>
    <w:rsid w:val="00E22F08"/>
    <w:rsid w:val="00E23358"/>
    <w:rsid w:val="00E2352E"/>
    <w:rsid w:val="00E23C5A"/>
    <w:rsid w:val="00E23CFD"/>
    <w:rsid w:val="00E23E23"/>
    <w:rsid w:val="00E23FBC"/>
    <w:rsid w:val="00E240BC"/>
    <w:rsid w:val="00E247B5"/>
    <w:rsid w:val="00E248AC"/>
    <w:rsid w:val="00E24B8A"/>
    <w:rsid w:val="00E24C2B"/>
    <w:rsid w:val="00E24ED3"/>
    <w:rsid w:val="00E24FAB"/>
    <w:rsid w:val="00E252E4"/>
    <w:rsid w:val="00E2556F"/>
    <w:rsid w:val="00E25835"/>
    <w:rsid w:val="00E2588E"/>
    <w:rsid w:val="00E2591F"/>
    <w:rsid w:val="00E25EBB"/>
    <w:rsid w:val="00E26314"/>
    <w:rsid w:val="00E26722"/>
    <w:rsid w:val="00E2703F"/>
    <w:rsid w:val="00E27297"/>
    <w:rsid w:val="00E2744C"/>
    <w:rsid w:val="00E274D1"/>
    <w:rsid w:val="00E277A4"/>
    <w:rsid w:val="00E278B5"/>
    <w:rsid w:val="00E27C4A"/>
    <w:rsid w:val="00E27E4C"/>
    <w:rsid w:val="00E3025E"/>
    <w:rsid w:val="00E303EA"/>
    <w:rsid w:val="00E30451"/>
    <w:rsid w:val="00E30705"/>
    <w:rsid w:val="00E3086C"/>
    <w:rsid w:val="00E30910"/>
    <w:rsid w:val="00E30A34"/>
    <w:rsid w:val="00E30C8E"/>
    <w:rsid w:val="00E3188E"/>
    <w:rsid w:val="00E319D4"/>
    <w:rsid w:val="00E31BB0"/>
    <w:rsid w:val="00E31EEE"/>
    <w:rsid w:val="00E3201E"/>
    <w:rsid w:val="00E32196"/>
    <w:rsid w:val="00E32449"/>
    <w:rsid w:val="00E32963"/>
    <w:rsid w:val="00E329C5"/>
    <w:rsid w:val="00E32B3E"/>
    <w:rsid w:val="00E33004"/>
    <w:rsid w:val="00E33A0C"/>
    <w:rsid w:val="00E33DC1"/>
    <w:rsid w:val="00E34218"/>
    <w:rsid w:val="00E34F32"/>
    <w:rsid w:val="00E3536C"/>
    <w:rsid w:val="00E35B3C"/>
    <w:rsid w:val="00E35DC8"/>
    <w:rsid w:val="00E35DF3"/>
    <w:rsid w:val="00E35E17"/>
    <w:rsid w:val="00E36097"/>
    <w:rsid w:val="00E365F1"/>
    <w:rsid w:val="00E3673F"/>
    <w:rsid w:val="00E3679A"/>
    <w:rsid w:val="00E368B1"/>
    <w:rsid w:val="00E368FD"/>
    <w:rsid w:val="00E36B2F"/>
    <w:rsid w:val="00E36D47"/>
    <w:rsid w:val="00E37260"/>
    <w:rsid w:val="00E377E8"/>
    <w:rsid w:val="00E3786A"/>
    <w:rsid w:val="00E379CD"/>
    <w:rsid w:val="00E4036F"/>
    <w:rsid w:val="00E405C7"/>
    <w:rsid w:val="00E40A39"/>
    <w:rsid w:val="00E40E56"/>
    <w:rsid w:val="00E410D9"/>
    <w:rsid w:val="00E41116"/>
    <w:rsid w:val="00E414CF"/>
    <w:rsid w:val="00E41786"/>
    <w:rsid w:val="00E42BEC"/>
    <w:rsid w:val="00E42E5A"/>
    <w:rsid w:val="00E42FE7"/>
    <w:rsid w:val="00E4337C"/>
    <w:rsid w:val="00E4362D"/>
    <w:rsid w:val="00E43921"/>
    <w:rsid w:val="00E4547D"/>
    <w:rsid w:val="00E45604"/>
    <w:rsid w:val="00E4571B"/>
    <w:rsid w:val="00E45C17"/>
    <w:rsid w:val="00E45C5B"/>
    <w:rsid w:val="00E45C98"/>
    <w:rsid w:val="00E469EF"/>
    <w:rsid w:val="00E46A84"/>
    <w:rsid w:val="00E46C07"/>
    <w:rsid w:val="00E4707C"/>
    <w:rsid w:val="00E47211"/>
    <w:rsid w:val="00E47C6B"/>
    <w:rsid w:val="00E47F24"/>
    <w:rsid w:val="00E5001D"/>
    <w:rsid w:val="00E502F9"/>
    <w:rsid w:val="00E5045F"/>
    <w:rsid w:val="00E50EE3"/>
    <w:rsid w:val="00E51407"/>
    <w:rsid w:val="00E518E4"/>
    <w:rsid w:val="00E51961"/>
    <w:rsid w:val="00E51A64"/>
    <w:rsid w:val="00E51C13"/>
    <w:rsid w:val="00E51C34"/>
    <w:rsid w:val="00E51F21"/>
    <w:rsid w:val="00E5279E"/>
    <w:rsid w:val="00E52DD0"/>
    <w:rsid w:val="00E52EA8"/>
    <w:rsid w:val="00E52FCE"/>
    <w:rsid w:val="00E53A29"/>
    <w:rsid w:val="00E53F07"/>
    <w:rsid w:val="00E5406D"/>
    <w:rsid w:val="00E54351"/>
    <w:rsid w:val="00E5516D"/>
    <w:rsid w:val="00E5518E"/>
    <w:rsid w:val="00E552CA"/>
    <w:rsid w:val="00E55302"/>
    <w:rsid w:val="00E55575"/>
    <w:rsid w:val="00E558F7"/>
    <w:rsid w:val="00E559A7"/>
    <w:rsid w:val="00E559DE"/>
    <w:rsid w:val="00E55ADD"/>
    <w:rsid w:val="00E55B26"/>
    <w:rsid w:val="00E56094"/>
    <w:rsid w:val="00E5655F"/>
    <w:rsid w:val="00E565A5"/>
    <w:rsid w:val="00E568A2"/>
    <w:rsid w:val="00E56CCF"/>
    <w:rsid w:val="00E57166"/>
    <w:rsid w:val="00E57179"/>
    <w:rsid w:val="00E57D97"/>
    <w:rsid w:val="00E57DA5"/>
    <w:rsid w:val="00E57E3C"/>
    <w:rsid w:val="00E60244"/>
    <w:rsid w:val="00E60247"/>
    <w:rsid w:val="00E60597"/>
    <w:rsid w:val="00E60729"/>
    <w:rsid w:val="00E615B2"/>
    <w:rsid w:val="00E617F4"/>
    <w:rsid w:val="00E61846"/>
    <w:rsid w:val="00E61B3F"/>
    <w:rsid w:val="00E61DA5"/>
    <w:rsid w:val="00E61E82"/>
    <w:rsid w:val="00E62509"/>
    <w:rsid w:val="00E625C7"/>
    <w:rsid w:val="00E62833"/>
    <w:rsid w:val="00E628E1"/>
    <w:rsid w:val="00E6291E"/>
    <w:rsid w:val="00E63650"/>
    <w:rsid w:val="00E637D0"/>
    <w:rsid w:val="00E63B24"/>
    <w:rsid w:val="00E63D9B"/>
    <w:rsid w:val="00E6421D"/>
    <w:rsid w:val="00E64A10"/>
    <w:rsid w:val="00E64B26"/>
    <w:rsid w:val="00E655B7"/>
    <w:rsid w:val="00E65960"/>
    <w:rsid w:val="00E65E59"/>
    <w:rsid w:val="00E65E7B"/>
    <w:rsid w:val="00E661A3"/>
    <w:rsid w:val="00E6683D"/>
    <w:rsid w:val="00E66A03"/>
    <w:rsid w:val="00E66C7D"/>
    <w:rsid w:val="00E67102"/>
    <w:rsid w:val="00E67D3B"/>
    <w:rsid w:val="00E701FE"/>
    <w:rsid w:val="00E703E9"/>
    <w:rsid w:val="00E7069B"/>
    <w:rsid w:val="00E71ACF"/>
    <w:rsid w:val="00E71D13"/>
    <w:rsid w:val="00E71DD0"/>
    <w:rsid w:val="00E71EC0"/>
    <w:rsid w:val="00E721C9"/>
    <w:rsid w:val="00E72559"/>
    <w:rsid w:val="00E72765"/>
    <w:rsid w:val="00E7281F"/>
    <w:rsid w:val="00E72BEF"/>
    <w:rsid w:val="00E72D5D"/>
    <w:rsid w:val="00E72EDF"/>
    <w:rsid w:val="00E73333"/>
    <w:rsid w:val="00E7422B"/>
    <w:rsid w:val="00E74259"/>
    <w:rsid w:val="00E74559"/>
    <w:rsid w:val="00E74AF5"/>
    <w:rsid w:val="00E75027"/>
    <w:rsid w:val="00E7537F"/>
    <w:rsid w:val="00E7553D"/>
    <w:rsid w:val="00E75CFE"/>
    <w:rsid w:val="00E75FBA"/>
    <w:rsid w:val="00E763D6"/>
    <w:rsid w:val="00E76E47"/>
    <w:rsid w:val="00E76FD3"/>
    <w:rsid w:val="00E7715C"/>
    <w:rsid w:val="00E771FE"/>
    <w:rsid w:val="00E7720D"/>
    <w:rsid w:val="00E7736A"/>
    <w:rsid w:val="00E7776E"/>
    <w:rsid w:val="00E77B68"/>
    <w:rsid w:val="00E77CA9"/>
    <w:rsid w:val="00E800F8"/>
    <w:rsid w:val="00E802FF"/>
    <w:rsid w:val="00E8044D"/>
    <w:rsid w:val="00E805BE"/>
    <w:rsid w:val="00E806A3"/>
    <w:rsid w:val="00E8073D"/>
    <w:rsid w:val="00E80A48"/>
    <w:rsid w:val="00E8143B"/>
    <w:rsid w:val="00E81747"/>
    <w:rsid w:val="00E8189C"/>
    <w:rsid w:val="00E81D92"/>
    <w:rsid w:val="00E825B5"/>
    <w:rsid w:val="00E8270F"/>
    <w:rsid w:val="00E828D4"/>
    <w:rsid w:val="00E828D6"/>
    <w:rsid w:val="00E83193"/>
    <w:rsid w:val="00E832EA"/>
    <w:rsid w:val="00E832FC"/>
    <w:rsid w:val="00E83790"/>
    <w:rsid w:val="00E83AFE"/>
    <w:rsid w:val="00E83F09"/>
    <w:rsid w:val="00E842E1"/>
    <w:rsid w:val="00E84496"/>
    <w:rsid w:val="00E844EE"/>
    <w:rsid w:val="00E8451B"/>
    <w:rsid w:val="00E84819"/>
    <w:rsid w:val="00E84867"/>
    <w:rsid w:val="00E84C43"/>
    <w:rsid w:val="00E84D10"/>
    <w:rsid w:val="00E84E02"/>
    <w:rsid w:val="00E84E77"/>
    <w:rsid w:val="00E84F0C"/>
    <w:rsid w:val="00E85842"/>
    <w:rsid w:val="00E85A9C"/>
    <w:rsid w:val="00E85B75"/>
    <w:rsid w:val="00E85F68"/>
    <w:rsid w:val="00E86587"/>
    <w:rsid w:val="00E86B42"/>
    <w:rsid w:val="00E86BD3"/>
    <w:rsid w:val="00E86CC4"/>
    <w:rsid w:val="00E8703E"/>
    <w:rsid w:val="00E87676"/>
    <w:rsid w:val="00E876C4"/>
    <w:rsid w:val="00E87780"/>
    <w:rsid w:val="00E87826"/>
    <w:rsid w:val="00E87B08"/>
    <w:rsid w:val="00E87F68"/>
    <w:rsid w:val="00E90186"/>
    <w:rsid w:val="00E90487"/>
    <w:rsid w:val="00E90788"/>
    <w:rsid w:val="00E90825"/>
    <w:rsid w:val="00E90A5C"/>
    <w:rsid w:val="00E910B9"/>
    <w:rsid w:val="00E9123D"/>
    <w:rsid w:val="00E9125C"/>
    <w:rsid w:val="00E91533"/>
    <w:rsid w:val="00E91593"/>
    <w:rsid w:val="00E915A1"/>
    <w:rsid w:val="00E91E5D"/>
    <w:rsid w:val="00E91F01"/>
    <w:rsid w:val="00E9201B"/>
    <w:rsid w:val="00E9210C"/>
    <w:rsid w:val="00E9216A"/>
    <w:rsid w:val="00E92A18"/>
    <w:rsid w:val="00E92A88"/>
    <w:rsid w:val="00E92C87"/>
    <w:rsid w:val="00E9306B"/>
    <w:rsid w:val="00E93179"/>
    <w:rsid w:val="00E933D5"/>
    <w:rsid w:val="00E93599"/>
    <w:rsid w:val="00E937EA"/>
    <w:rsid w:val="00E93840"/>
    <w:rsid w:val="00E93878"/>
    <w:rsid w:val="00E93C83"/>
    <w:rsid w:val="00E93FF1"/>
    <w:rsid w:val="00E941F8"/>
    <w:rsid w:val="00E94581"/>
    <w:rsid w:val="00E94A11"/>
    <w:rsid w:val="00E94A5D"/>
    <w:rsid w:val="00E94D5D"/>
    <w:rsid w:val="00E94F45"/>
    <w:rsid w:val="00E94FAA"/>
    <w:rsid w:val="00E9548A"/>
    <w:rsid w:val="00E9582C"/>
    <w:rsid w:val="00E95843"/>
    <w:rsid w:val="00E95A90"/>
    <w:rsid w:val="00E960C8"/>
    <w:rsid w:val="00E9634A"/>
    <w:rsid w:val="00E966BB"/>
    <w:rsid w:val="00E96787"/>
    <w:rsid w:val="00E96B32"/>
    <w:rsid w:val="00E96B7E"/>
    <w:rsid w:val="00E96C93"/>
    <w:rsid w:val="00E97045"/>
    <w:rsid w:val="00E97895"/>
    <w:rsid w:val="00EA0424"/>
    <w:rsid w:val="00EA05B3"/>
    <w:rsid w:val="00EA05CC"/>
    <w:rsid w:val="00EA0A7E"/>
    <w:rsid w:val="00EA0C9C"/>
    <w:rsid w:val="00EA0F7E"/>
    <w:rsid w:val="00EA1853"/>
    <w:rsid w:val="00EA1C60"/>
    <w:rsid w:val="00EA1E27"/>
    <w:rsid w:val="00EA1E72"/>
    <w:rsid w:val="00EA24C1"/>
    <w:rsid w:val="00EA2812"/>
    <w:rsid w:val="00EA2C80"/>
    <w:rsid w:val="00EA2DA0"/>
    <w:rsid w:val="00EA2E14"/>
    <w:rsid w:val="00EA3D35"/>
    <w:rsid w:val="00EA3DD1"/>
    <w:rsid w:val="00EA3E19"/>
    <w:rsid w:val="00EA43D6"/>
    <w:rsid w:val="00EA446A"/>
    <w:rsid w:val="00EA44D7"/>
    <w:rsid w:val="00EA4DC5"/>
    <w:rsid w:val="00EA4E02"/>
    <w:rsid w:val="00EA5201"/>
    <w:rsid w:val="00EA56FD"/>
    <w:rsid w:val="00EA5A2D"/>
    <w:rsid w:val="00EA5ACF"/>
    <w:rsid w:val="00EA5FE2"/>
    <w:rsid w:val="00EA62A5"/>
    <w:rsid w:val="00EA62C3"/>
    <w:rsid w:val="00EA63F4"/>
    <w:rsid w:val="00EA67A6"/>
    <w:rsid w:val="00EA68F9"/>
    <w:rsid w:val="00EA69B6"/>
    <w:rsid w:val="00EA738B"/>
    <w:rsid w:val="00EA7657"/>
    <w:rsid w:val="00EA799A"/>
    <w:rsid w:val="00EA7CCC"/>
    <w:rsid w:val="00EA7EB7"/>
    <w:rsid w:val="00EB018C"/>
    <w:rsid w:val="00EB0920"/>
    <w:rsid w:val="00EB0B74"/>
    <w:rsid w:val="00EB0BD7"/>
    <w:rsid w:val="00EB0E99"/>
    <w:rsid w:val="00EB0F40"/>
    <w:rsid w:val="00EB12A8"/>
    <w:rsid w:val="00EB12B1"/>
    <w:rsid w:val="00EB132B"/>
    <w:rsid w:val="00EB1B82"/>
    <w:rsid w:val="00EB1D94"/>
    <w:rsid w:val="00EB1E80"/>
    <w:rsid w:val="00EB209E"/>
    <w:rsid w:val="00EB2166"/>
    <w:rsid w:val="00EB2550"/>
    <w:rsid w:val="00EB2940"/>
    <w:rsid w:val="00EB2C05"/>
    <w:rsid w:val="00EB30A0"/>
    <w:rsid w:val="00EB33CC"/>
    <w:rsid w:val="00EB3CF5"/>
    <w:rsid w:val="00EB3D3B"/>
    <w:rsid w:val="00EB45AF"/>
    <w:rsid w:val="00EB4794"/>
    <w:rsid w:val="00EB4B66"/>
    <w:rsid w:val="00EB4C61"/>
    <w:rsid w:val="00EB57B2"/>
    <w:rsid w:val="00EB5976"/>
    <w:rsid w:val="00EB5B5D"/>
    <w:rsid w:val="00EB5BCA"/>
    <w:rsid w:val="00EB5EB7"/>
    <w:rsid w:val="00EB5F3D"/>
    <w:rsid w:val="00EB60CC"/>
    <w:rsid w:val="00EB62B3"/>
    <w:rsid w:val="00EB63F0"/>
    <w:rsid w:val="00EB65C4"/>
    <w:rsid w:val="00EB7063"/>
    <w:rsid w:val="00EB721C"/>
    <w:rsid w:val="00EB78B0"/>
    <w:rsid w:val="00EB7FC1"/>
    <w:rsid w:val="00EB7FC3"/>
    <w:rsid w:val="00EC06DD"/>
    <w:rsid w:val="00EC071A"/>
    <w:rsid w:val="00EC09BC"/>
    <w:rsid w:val="00EC0B3E"/>
    <w:rsid w:val="00EC0DDD"/>
    <w:rsid w:val="00EC11D8"/>
    <w:rsid w:val="00EC1898"/>
    <w:rsid w:val="00EC2449"/>
    <w:rsid w:val="00EC2531"/>
    <w:rsid w:val="00EC29C4"/>
    <w:rsid w:val="00EC2A08"/>
    <w:rsid w:val="00EC31DE"/>
    <w:rsid w:val="00EC390D"/>
    <w:rsid w:val="00EC4176"/>
    <w:rsid w:val="00EC4765"/>
    <w:rsid w:val="00EC48F4"/>
    <w:rsid w:val="00EC4961"/>
    <w:rsid w:val="00EC4CE1"/>
    <w:rsid w:val="00EC4F67"/>
    <w:rsid w:val="00EC4F85"/>
    <w:rsid w:val="00EC4FA2"/>
    <w:rsid w:val="00EC4FDF"/>
    <w:rsid w:val="00EC5154"/>
    <w:rsid w:val="00EC5178"/>
    <w:rsid w:val="00EC56A2"/>
    <w:rsid w:val="00EC5784"/>
    <w:rsid w:val="00EC57E1"/>
    <w:rsid w:val="00EC5C09"/>
    <w:rsid w:val="00EC5E59"/>
    <w:rsid w:val="00EC67F4"/>
    <w:rsid w:val="00EC7906"/>
    <w:rsid w:val="00EC7B88"/>
    <w:rsid w:val="00EC7E38"/>
    <w:rsid w:val="00EC7E68"/>
    <w:rsid w:val="00EC7FD7"/>
    <w:rsid w:val="00ED02C2"/>
    <w:rsid w:val="00ED07F4"/>
    <w:rsid w:val="00ED0A2D"/>
    <w:rsid w:val="00ED0C86"/>
    <w:rsid w:val="00ED0D96"/>
    <w:rsid w:val="00ED0E17"/>
    <w:rsid w:val="00ED107E"/>
    <w:rsid w:val="00ED134B"/>
    <w:rsid w:val="00ED144C"/>
    <w:rsid w:val="00ED16D1"/>
    <w:rsid w:val="00ED1F6A"/>
    <w:rsid w:val="00ED2C9B"/>
    <w:rsid w:val="00ED3079"/>
    <w:rsid w:val="00ED3378"/>
    <w:rsid w:val="00ED3504"/>
    <w:rsid w:val="00ED353F"/>
    <w:rsid w:val="00ED3995"/>
    <w:rsid w:val="00ED40BF"/>
    <w:rsid w:val="00ED4483"/>
    <w:rsid w:val="00ED4ADC"/>
    <w:rsid w:val="00ED4C8E"/>
    <w:rsid w:val="00ED4CD6"/>
    <w:rsid w:val="00ED4CD8"/>
    <w:rsid w:val="00ED4F54"/>
    <w:rsid w:val="00ED5701"/>
    <w:rsid w:val="00ED5994"/>
    <w:rsid w:val="00ED60D5"/>
    <w:rsid w:val="00ED65B1"/>
    <w:rsid w:val="00ED68A8"/>
    <w:rsid w:val="00ED6C5E"/>
    <w:rsid w:val="00ED6F7E"/>
    <w:rsid w:val="00ED735D"/>
    <w:rsid w:val="00ED763E"/>
    <w:rsid w:val="00ED77D4"/>
    <w:rsid w:val="00ED7B93"/>
    <w:rsid w:val="00ED8955"/>
    <w:rsid w:val="00EE0F3F"/>
    <w:rsid w:val="00EE1206"/>
    <w:rsid w:val="00EE1431"/>
    <w:rsid w:val="00EE149C"/>
    <w:rsid w:val="00EE14A9"/>
    <w:rsid w:val="00EE1C10"/>
    <w:rsid w:val="00EE1C9C"/>
    <w:rsid w:val="00EE2579"/>
    <w:rsid w:val="00EE27C2"/>
    <w:rsid w:val="00EE27FC"/>
    <w:rsid w:val="00EE2A1C"/>
    <w:rsid w:val="00EE2B3D"/>
    <w:rsid w:val="00EE2DCA"/>
    <w:rsid w:val="00EE32D3"/>
    <w:rsid w:val="00EE3AC2"/>
    <w:rsid w:val="00EE3AC5"/>
    <w:rsid w:val="00EE3C32"/>
    <w:rsid w:val="00EE3F0B"/>
    <w:rsid w:val="00EE3F85"/>
    <w:rsid w:val="00EE4379"/>
    <w:rsid w:val="00EE4666"/>
    <w:rsid w:val="00EE47F1"/>
    <w:rsid w:val="00EE4A9F"/>
    <w:rsid w:val="00EE4ECC"/>
    <w:rsid w:val="00EE5414"/>
    <w:rsid w:val="00EE54C8"/>
    <w:rsid w:val="00EE56A9"/>
    <w:rsid w:val="00EE57D0"/>
    <w:rsid w:val="00EE5AE7"/>
    <w:rsid w:val="00EE5E73"/>
    <w:rsid w:val="00EE6332"/>
    <w:rsid w:val="00EE6547"/>
    <w:rsid w:val="00EE6730"/>
    <w:rsid w:val="00EE69E6"/>
    <w:rsid w:val="00EE6D66"/>
    <w:rsid w:val="00EE7577"/>
    <w:rsid w:val="00EF0062"/>
    <w:rsid w:val="00EF017D"/>
    <w:rsid w:val="00EF0A25"/>
    <w:rsid w:val="00EF0BD8"/>
    <w:rsid w:val="00EF0D8E"/>
    <w:rsid w:val="00EF1134"/>
    <w:rsid w:val="00EF1F43"/>
    <w:rsid w:val="00EF2146"/>
    <w:rsid w:val="00EF2392"/>
    <w:rsid w:val="00EF23B6"/>
    <w:rsid w:val="00EF278F"/>
    <w:rsid w:val="00EF295B"/>
    <w:rsid w:val="00EF341C"/>
    <w:rsid w:val="00EF3AFE"/>
    <w:rsid w:val="00EF3CC7"/>
    <w:rsid w:val="00EF3D61"/>
    <w:rsid w:val="00EF424C"/>
    <w:rsid w:val="00EF4258"/>
    <w:rsid w:val="00EF4636"/>
    <w:rsid w:val="00EF4A12"/>
    <w:rsid w:val="00EF4B63"/>
    <w:rsid w:val="00EF4D11"/>
    <w:rsid w:val="00EF53CC"/>
    <w:rsid w:val="00EF5EE7"/>
    <w:rsid w:val="00EF608D"/>
    <w:rsid w:val="00EF61B7"/>
    <w:rsid w:val="00EF62E3"/>
    <w:rsid w:val="00EF6AA3"/>
    <w:rsid w:val="00EF70F7"/>
    <w:rsid w:val="00EF74FC"/>
    <w:rsid w:val="00EF75DD"/>
    <w:rsid w:val="00EF76DB"/>
    <w:rsid w:val="00EF7A67"/>
    <w:rsid w:val="00F001EF"/>
    <w:rsid w:val="00F002FC"/>
    <w:rsid w:val="00F005B9"/>
    <w:rsid w:val="00F00B85"/>
    <w:rsid w:val="00F00EE8"/>
    <w:rsid w:val="00F00F10"/>
    <w:rsid w:val="00F01202"/>
    <w:rsid w:val="00F013AC"/>
    <w:rsid w:val="00F01498"/>
    <w:rsid w:val="00F01E78"/>
    <w:rsid w:val="00F027EC"/>
    <w:rsid w:val="00F028D2"/>
    <w:rsid w:val="00F02D20"/>
    <w:rsid w:val="00F02DE8"/>
    <w:rsid w:val="00F0353D"/>
    <w:rsid w:val="00F037FF"/>
    <w:rsid w:val="00F03839"/>
    <w:rsid w:val="00F03B07"/>
    <w:rsid w:val="00F03DCB"/>
    <w:rsid w:val="00F03E64"/>
    <w:rsid w:val="00F04039"/>
    <w:rsid w:val="00F042C8"/>
    <w:rsid w:val="00F054ED"/>
    <w:rsid w:val="00F05641"/>
    <w:rsid w:val="00F05C0F"/>
    <w:rsid w:val="00F05DCE"/>
    <w:rsid w:val="00F06647"/>
    <w:rsid w:val="00F069B5"/>
    <w:rsid w:val="00F06EC9"/>
    <w:rsid w:val="00F07440"/>
    <w:rsid w:val="00F0794D"/>
    <w:rsid w:val="00F07D43"/>
    <w:rsid w:val="00F07E34"/>
    <w:rsid w:val="00F07FA8"/>
    <w:rsid w:val="00F10201"/>
    <w:rsid w:val="00F10548"/>
    <w:rsid w:val="00F1060A"/>
    <w:rsid w:val="00F10697"/>
    <w:rsid w:val="00F10887"/>
    <w:rsid w:val="00F1105E"/>
    <w:rsid w:val="00F112E7"/>
    <w:rsid w:val="00F11350"/>
    <w:rsid w:val="00F114FB"/>
    <w:rsid w:val="00F118D6"/>
    <w:rsid w:val="00F11A46"/>
    <w:rsid w:val="00F11AA4"/>
    <w:rsid w:val="00F11D15"/>
    <w:rsid w:val="00F12005"/>
    <w:rsid w:val="00F124AA"/>
    <w:rsid w:val="00F12690"/>
    <w:rsid w:val="00F12B9C"/>
    <w:rsid w:val="00F1346D"/>
    <w:rsid w:val="00F136E0"/>
    <w:rsid w:val="00F136EB"/>
    <w:rsid w:val="00F139B9"/>
    <w:rsid w:val="00F13C00"/>
    <w:rsid w:val="00F13E07"/>
    <w:rsid w:val="00F13FE0"/>
    <w:rsid w:val="00F146B7"/>
    <w:rsid w:val="00F146F8"/>
    <w:rsid w:val="00F14715"/>
    <w:rsid w:val="00F148F3"/>
    <w:rsid w:val="00F149A4"/>
    <w:rsid w:val="00F14DCA"/>
    <w:rsid w:val="00F14DFF"/>
    <w:rsid w:val="00F14EF0"/>
    <w:rsid w:val="00F1550E"/>
    <w:rsid w:val="00F15E83"/>
    <w:rsid w:val="00F1600D"/>
    <w:rsid w:val="00F160FF"/>
    <w:rsid w:val="00F16235"/>
    <w:rsid w:val="00F1633E"/>
    <w:rsid w:val="00F165BB"/>
    <w:rsid w:val="00F16940"/>
    <w:rsid w:val="00F169A0"/>
    <w:rsid w:val="00F16AB2"/>
    <w:rsid w:val="00F16CA9"/>
    <w:rsid w:val="00F170CF"/>
    <w:rsid w:val="00F172D2"/>
    <w:rsid w:val="00F17E3B"/>
    <w:rsid w:val="00F203E7"/>
    <w:rsid w:val="00F205D6"/>
    <w:rsid w:val="00F2073B"/>
    <w:rsid w:val="00F20804"/>
    <w:rsid w:val="00F211E5"/>
    <w:rsid w:val="00F2123F"/>
    <w:rsid w:val="00F213BB"/>
    <w:rsid w:val="00F213EC"/>
    <w:rsid w:val="00F21690"/>
    <w:rsid w:val="00F21699"/>
    <w:rsid w:val="00F217C7"/>
    <w:rsid w:val="00F21D9F"/>
    <w:rsid w:val="00F21EE3"/>
    <w:rsid w:val="00F22095"/>
    <w:rsid w:val="00F2248C"/>
    <w:rsid w:val="00F22B30"/>
    <w:rsid w:val="00F22C93"/>
    <w:rsid w:val="00F22D9C"/>
    <w:rsid w:val="00F22E03"/>
    <w:rsid w:val="00F22FA9"/>
    <w:rsid w:val="00F2319B"/>
    <w:rsid w:val="00F232D8"/>
    <w:rsid w:val="00F2344A"/>
    <w:rsid w:val="00F235BC"/>
    <w:rsid w:val="00F235D0"/>
    <w:rsid w:val="00F23A69"/>
    <w:rsid w:val="00F23AF5"/>
    <w:rsid w:val="00F23B23"/>
    <w:rsid w:val="00F23B43"/>
    <w:rsid w:val="00F23C91"/>
    <w:rsid w:val="00F24090"/>
    <w:rsid w:val="00F241A4"/>
    <w:rsid w:val="00F2459E"/>
    <w:rsid w:val="00F248F4"/>
    <w:rsid w:val="00F251E4"/>
    <w:rsid w:val="00F258E4"/>
    <w:rsid w:val="00F25C7B"/>
    <w:rsid w:val="00F264AE"/>
    <w:rsid w:val="00F266B4"/>
    <w:rsid w:val="00F26CAC"/>
    <w:rsid w:val="00F26DF6"/>
    <w:rsid w:val="00F2705D"/>
    <w:rsid w:val="00F27A49"/>
    <w:rsid w:val="00F27A62"/>
    <w:rsid w:val="00F3002C"/>
    <w:rsid w:val="00F30B29"/>
    <w:rsid w:val="00F31136"/>
    <w:rsid w:val="00F31214"/>
    <w:rsid w:val="00F31241"/>
    <w:rsid w:val="00F312C3"/>
    <w:rsid w:val="00F31A8A"/>
    <w:rsid w:val="00F31B23"/>
    <w:rsid w:val="00F31C4C"/>
    <w:rsid w:val="00F32270"/>
    <w:rsid w:val="00F3283D"/>
    <w:rsid w:val="00F32F34"/>
    <w:rsid w:val="00F33173"/>
    <w:rsid w:val="00F3335E"/>
    <w:rsid w:val="00F335D5"/>
    <w:rsid w:val="00F336E0"/>
    <w:rsid w:val="00F33A0A"/>
    <w:rsid w:val="00F33C50"/>
    <w:rsid w:val="00F33ED9"/>
    <w:rsid w:val="00F343C7"/>
    <w:rsid w:val="00F34644"/>
    <w:rsid w:val="00F346C5"/>
    <w:rsid w:val="00F3484A"/>
    <w:rsid w:val="00F348FF"/>
    <w:rsid w:val="00F356AB"/>
    <w:rsid w:val="00F35891"/>
    <w:rsid w:val="00F358F9"/>
    <w:rsid w:val="00F35936"/>
    <w:rsid w:val="00F359C9"/>
    <w:rsid w:val="00F35B43"/>
    <w:rsid w:val="00F35C1C"/>
    <w:rsid w:val="00F365D0"/>
    <w:rsid w:val="00F366AF"/>
    <w:rsid w:val="00F374B3"/>
    <w:rsid w:val="00F374DA"/>
    <w:rsid w:val="00F37576"/>
    <w:rsid w:val="00F37A56"/>
    <w:rsid w:val="00F37A7B"/>
    <w:rsid w:val="00F37B79"/>
    <w:rsid w:val="00F40481"/>
    <w:rsid w:val="00F40DA8"/>
    <w:rsid w:val="00F419E0"/>
    <w:rsid w:val="00F41A97"/>
    <w:rsid w:val="00F422FE"/>
    <w:rsid w:val="00F42563"/>
    <w:rsid w:val="00F42802"/>
    <w:rsid w:val="00F4280B"/>
    <w:rsid w:val="00F42A99"/>
    <w:rsid w:val="00F42DEF"/>
    <w:rsid w:val="00F433AA"/>
    <w:rsid w:val="00F4358C"/>
    <w:rsid w:val="00F43668"/>
    <w:rsid w:val="00F437BE"/>
    <w:rsid w:val="00F440EB"/>
    <w:rsid w:val="00F442C2"/>
    <w:rsid w:val="00F446C9"/>
    <w:rsid w:val="00F44D3D"/>
    <w:rsid w:val="00F44E2B"/>
    <w:rsid w:val="00F450CE"/>
    <w:rsid w:val="00F450F8"/>
    <w:rsid w:val="00F452A3"/>
    <w:rsid w:val="00F45789"/>
    <w:rsid w:val="00F458B0"/>
    <w:rsid w:val="00F45C19"/>
    <w:rsid w:val="00F46481"/>
    <w:rsid w:val="00F4656C"/>
    <w:rsid w:val="00F46932"/>
    <w:rsid w:val="00F46AD0"/>
    <w:rsid w:val="00F46B6A"/>
    <w:rsid w:val="00F4700C"/>
    <w:rsid w:val="00F4701F"/>
    <w:rsid w:val="00F47605"/>
    <w:rsid w:val="00F476F8"/>
    <w:rsid w:val="00F47A14"/>
    <w:rsid w:val="00F47D48"/>
    <w:rsid w:val="00F47F98"/>
    <w:rsid w:val="00F4C2FA"/>
    <w:rsid w:val="00F50054"/>
    <w:rsid w:val="00F502C6"/>
    <w:rsid w:val="00F5076F"/>
    <w:rsid w:val="00F507D0"/>
    <w:rsid w:val="00F50E07"/>
    <w:rsid w:val="00F5108D"/>
    <w:rsid w:val="00F513EF"/>
    <w:rsid w:val="00F516F6"/>
    <w:rsid w:val="00F51851"/>
    <w:rsid w:val="00F52C27"/>
    <w:rsid w:val="00F535C8"/>
    <w:rsid w:val="00F5370A"/>
    <w:rsid w:val="00F5377F"/>
    <w:rsid w:val="00F539F1"/>
    <w:rsid w:val="00F53C45"/>
    <w:rsid w:val="00F54175"/>
    <w:rsid w:val="00F5476B"/>
    <w:rsid w:val="00F54844"/>
    <w:rsid w:val="00F54D57"/>
    <w:rsid w:val="00F55254"/>
    <w:rsid w:val="00F5576D"/>
    <w:rsid w:val="00F55CBA"/>
    <w:rsid w:val="00F55F20"/>
    <w:rsid w:val="00F55FAE"/>
    <w:rsid w:val="00F56468"/>
    <w:rsid w:val="00F5658F"/>
    <w:rsid w:val="00F56EF3"/>
    <w:rsid w:val="00F57A03"/>
    <w:rsid w:val="00F57FC0"/>
    <w:rsid w:val="00F60035"/>
    <w:rsid w:val="00F6182D"/>
    <w:rsid w:val="00F61886"/>
    <w:rsid w:val="00F61B4F"/>
    <w:rsid w:val="00F61D4B"/>
    <w:rsid w:val="00F62182"/>
    <w:rsid w:val="00F623DB"/>
    <w:rsid w:val="00F623F6"/>
    <w:rsid w:val="00F627F3"/>
    <w:rsid w:val="00F6284B"/>
    <w:rsid w:val="00F62926"/>
    <w:rsid w:val="00F62F2C"/>
    <w:rsid w:val="00F63244"/>
    <w:rsid w:val="00F633CC"/>
    <w:rsid w:val="00F634EB"/>
    <w:rsid w:val="00F63945"/>
    <w:rsid w:val="00F645E5"/>
    <w:rsid w:val="00F64980"/>
    <w:rsid w:val="00F64EB0"/>
    <w:rsid w:val="00F6518B"/>
    <w:rsid w:val="00F65407"/>
    <w:rsid w:val="00F65883"/>
    <w:rsid w:val="00F66437"/>
    <w:rsid w:val="00F6646F"/>
    <w:rsid w:val="00F667C8"/>
    <w:rsid w:val="00F668F5"/>
    <w:rsid w:val="00F66EF6"/>
    <w:rsid w:val="00F673D4"/>
    <w:rsid w:val="00F67AAD"/>
    <w:rsid w:val="00F704CA"/>
    <w:rsid w:val="00F704F6"/>
    <w:rsid w:val="00F71130"/>
    <w:rsid w:val="00F7138E"/>
    <w:rsid w:val="00F71405"/>
    <w:rsid w:val="00F7159C"/>
    <w:rsid w:val="00F71614"/>
    <w:rsid w:val="00F71A5A"/>
    <w:rsid w:val="00F71F46"/>
    <w:rsid w:val="00F72026"/>
    <w:rsid w:val="00F72028"/>
    <w:rsid w:val="00F720A2"/>
    <w:rsid w:val="00F7246D"/>
    <w:rsid w:val="00F72AF4"/>
    <w:rsid w:val="00F72D1E"/>
    <w:rsid w:val="00F73080"/>
    <w:rsid w:val="00F7318D"/>
    <w:rsid w:val="00F731DD"/>
    <w:rsid w:val="00F73200"/>
    <w:rsid w:val="00F73255"/>
    <w:rsid w:val="00F73412"/>
    <w:rsid w:val="00F73551"/>
    <w:rsid w:val="00F73BE7"/>
    <w:rsid w:val="00F74164"/>
    <w:rsid w:val="00F7438B"/>
    <w:rsid w:val="00F74399"/>
    <w:rsid w:val="00F74955"/>
    <w:rsid w:val="00F74C0C"/>
    <w:rsid w:val="00F74C16"/>
    <w:rsid w:val="00F74E2F"/>
    <w:rsid w:val="00F752AF"/>
    <w:rsid w:val="00F75323"/>
    <w:rsid w:val="00F75375"/>
    <w:rsid w:val="00F75D05"/>
    <w:rsid w:val="00F75FCA"/>
    <w:rsid w:val="00F762EE"/>
    <w:rsid w:val="00F7631F"/>
    <w:rsid w:val="00F763F9"/>
    <w:rsid w:val="00F76922"/>
    <w:rsid w:val="00F76CFC"/>
    <w:rsid w:val="00F76FE3"/>
    <w:rsid w:val="00F7704C"/>
    <w:rsid w:val="00F773BF"/>
    <w:rsid w:val="00F7767F"/>
    <w:rsid w:val="00F77A65"/>
    <w:rsid w:val="00F77F9F"/>
    <w:rsid w:val="00F80008"/>
    <w:rsid w:val="00F8005A"/>
    <w:rsid w:val="00F8078F"/>
    <w:rsid w:val="00F80997"/>
    <w:rsid w:val="00F80AA6"/>
    <w:rsid w:val="00F80BEE"/>
    <w:rsid w:val="00F80CE3"/>
    <w:rsid w:val="00F80F96"/>
    <w:rsid w:val="00F810F2"/>
    <w:rsid w:val="00F8136D"/>
    <w:rsid w:val="00F814B6"/>
    <w:rsid w:val="00F81513"/>
    <w:rsid w:val="00F8160C"/>
    <w:rsid w:val="00F81679"/>
    <w:rsid w:val="00F817F0"/>
    <w:rsid w:val="00F81A09"/>
    <w:rsid w:val="00F81C92"/>
    <w:rsid w:val="00F81D11"/>
    <w:rsid w:val="00F81F7C"/>
    <w:rsid w:val="00F8212F"/>
    <w:rsid w:val="00F8229B"/>
    <w:rsid w:val="00F82379"/>
    <w:rsid w:val="00F824FE"/>
    <w:rsid w:val="00F825D6"/>
    <w:rsid w:val="00F82F5D"/>
    <w:rsid w:val="00F8323B"/>
    <w:rsid w:val="00F833B1"/>
    <w:rsid w:val="00F8371E"/>
    <w:rsid w:val="00F83795"/>
    <w:rsid w:val="00F83B73"/>
    <w:rsid w:val="00F83C50"/>
    <w:rsid w:val="00F83C56"/>
    <w:rsid w:val="00F83C9D"/>
    <w:rsid w:val="00F83EEB"/>
    <w:rsid w:val="00F843B8"/>
    <w:rsid w:val="00F847D4"/>
    <w:rsid w:val="00F84DC3"/>
    <w:rsid w:val="00F85EAC"/>
    <w:rsid w:val="00F8648E"/>
    <w:rsid w:val="00F867CE"/>
    <w:rsid w:val="00F869DB"/>
    <w:rsid w:val="00F86F31"/>
    <w:rsid w:val="00F8716F"/>
    <w:rsid w:val="00F87E23"/>
    <w:rsid w:val="00F9003C"/>
    <w:rsid w:val="00F90604"/>
    <w:rsid w:val="00F90971"/>
    <w:rsid w:val="00F90AF4"/>
    <w:rsid w:val="00F90EAD"/>
    <w:rsid w:val="00F91384"/>
    <w:rsid w:val="00F918AD"/>
    <w:rsid w:val="00F92050"/>
    <w:rsid w:val="00F924D8"/>
    <w:rsid w:val="00F9300C"/>
    <w:rsid w:val="00F9304F"/>
    <w:rsid w:val="00F9344C"/>
    <w:rsid w:val="00F934FE"/>
    <w:rsid w:val="00F9356F"/>
    <w:rsid w:val="00F93771"/>
    <w:rsid w:val="00F9379D"/>
    <w:rsid w:val="00F938FA"/>
    <w:rsid w:val="00F93AF5"/>
    <w:rsid w:val="00F94665"/>
    <w:rsid w:val="00F9496F"/>
    <w:rsid w:val="00F94B28"/>
    <w:rsid w:val="00F94C61"/>
    <w:rsid w:val="00F95460"/>
    <w:rsid w:val="00F95AFA"/>
    <w:rsid w:val="00F95B54"/>
    <w:rsid w:val="00F95D46"/>
    <w:rsid w:val="00F961C8"/>
    <w:rsid w:val="00F96310"/>
    <w:rsid w:val="00F96606"/>
    <w:rsid w:val="00F96DEF"/>
    <w:rsid w:val="00F96E2F"/>
    <w:rsid w:val="00F97353"/>
    <w:rsid w:val="00F973AD"/>
    <w:rsid w:val="00F976FE"/>
    <w:rsid w:val="00F97BCA"/>
    <w:rsid w:val="00F97C17"/>
    <w:rsid w:val="00FA032E"/>
    <w:rsid w:val="00FA036E"/>
    <w:rsid w:val="00FA0383"/>
    <w:rsid w:val="00FA03DF"/>
    <w:rsid w:val="00FA0723"/>
    <w:rsid w:val="00FA075D"/>
    <w:rsid w:val="00FA076B"/>
    <w:rsid w:val="00FA07BB"/>
    <w:rsid w:val="00FA087F"/>
    <w:rsid w:val="00FA0EA5"/>
    <w:rsid w:val="00FA0F20"/>
    <w:rsid w:val="00FA1309"/>
    <w:rsid w:val="00FA1AE0"/>
    <w:rsid w:val="00FA1D98"/>
    <w:rsid w:val="00FA20F0"/>
    <w:rsid w:val="00FA2E13"/>
    <w:rsid w:val="00FA2ECD"/>
    <w:rsid w:val="00FA38B3"/>
    <w:rsid w:val="00FA3D40"/>
    <w:rsid w:val="00FA442E"/>
    <w:rsid w:val="00FA4536"/>
    <w:rsid w:val="00FA5256"/>
    <w:rsid w:val="00FA5262"/>
    <w:rsid w:val="00FA5971"/>
    <w:rsid w:val="00FA6036"/>
    <w:rsid w:val="00FA6085"/>
    <w:rsid w:val="00FA647F"/>
    <w:rsid w:val="00FA67CB"/>
    <w:rsid w:val="00FA6C87"/>
    <w:rsid w:val="00FA6D7F"/>
    <w:rsid w:val="00FA7041"/>
    <w:rsid w:val="00FA7122"/>
    <w:rsid w:val="00FA7224"/>
    <w:rsid w:val="00FA77C9"/>
    <w:rsid w:val="00FA7A52"/>
    <w:rsid w:val="00FA7B7F"/>
    <w:rsid w:val="00FB0872"/>
    <w:rsid w:val="00FB090A"/>
    <w:rsid w:val="00FB0988"/>
    <w:rsid w:val="00FB0BDE"/>
    <w:rsid w:val="00FB0F9B"/>
    <w:rsid w:val="00FB1127"/>
    <w:rsid w:val="00FB11A8"/>
    <w:rsid w:val="00FB155A"/>
    <w:rsid w:val="00FB1838"/>
    <w:rsid w:val="00FB1E16"/>
    <w:rsid w:val="00FB209A"/>
    <w:rsid w:val="00FB231C"/>
    <w:rsid w:val="00FB2410"/>
    <w:rsid w:val="00FB27FD"/>
    <w:rsid w:val="00FB2A16"/>
    <w:rsid w:val="00FB2A75"/>
    <w:rsid w:val="00FB2C85"/>
    <w:rsid w:val="00FB317C"/>
    <w:rsid w:val="00FB42F2"/>
    <w:rsid w:val="00FB496D"/>
    <w:rsid w:val="00FB4C7D"/>
    <w:rsid w:val="00FB4D67"/>
    <w:rsid w:val="00FB513A"/>
    <w:rsid w:val="00FB5240"/>
    <w:rsid w:val="00FB5378"/>
    <w:rsid w:val="00FB5381"/>
    <w:rsid w:val="00FB5E49"/>
    <w:rsid w:val="00FB5EE7"/>
    <w:rsid w:val="00FB5FD9"/>
    <w:rsid w:val="00FB60E2"/>
    <w:rsid w:val="00FB6530"/>
    <w:rsid w:val="00FB6BA5"/>
    <w:rsid w:val="00FB6E4F"/>
    <w:rsid w:val="00FB73D9"/>
    <w:rsid w:val="00FB77ED"/>
    <w:rsid w:val="00FB7887"/>
    <w:rsid w:val="00FB7938"/>
    <w:rsid w:val="00FB7F8D"/>
    <w:rsid w:val="00FC002D"/>
    <w:rsid w:val="00FC0450"/>
    <w:rsid w:val="00FC0592"/>
    <w:rsid w:val="00FC0C6F"/>
    <w:rsid w:val="00FC1450"/>
    <w:rsid w:val="00FC147C"/>
    <w:rsid w:val="00FC14D2"/>
    <w:rsid w:val="00FC15BF"/>
    <w:rsid w:val="00FC1AEA"/>
    <w:rsid w:val="00FC212E"/>
    <w:rsid w:val="00FC2978"/>
    <w:rsid w:val="00FC2D04"/>
    <w:rsid w:val="00FC2D9C"/>
    <w:rsid w:val="00FC310A"/>
    <w:rsid w:val="00FC3253"/>
    <w:rsid w:val="00FC3BB6"/>
    <w:rsid w:val="00FC3BC6"/>
    <w:rsid w:val="00FC3E2C"/>
    <w:rsid w:val="00FC3F8B"/>
    <w:rsid w:val="00FC4432"/>
    <w:rsid w:val="00FC45A2"/>
    <w:rsid w:val="00FC4AF4"/>
    <w:rsid w:val="00FC5D40"/>
    <w:rsid w:val="00FC5D69"/>
    <w:rsid w:val="00FC5DD1"/>
    <w:rsid w:val="00FC6059"/>
    <w:rsid w:val="00FC6141"/>
    <w:rsid w:val="00FC66F0"/>
    <w:rsid w:val="00FC6863"/>
    <w:rsid w:val="00FC68D0"/>
    <w:rsid w:val="00FC6A87"/>
    <w:rsid w:val="00FC6E7C"/>
    <w:rsid w:val="00FC7213"/>
    <w:rsid w:val="00FC7304"/>
    <w:rsid w:val="00FC767A"/>
    <w:rsid w:val="00FC7C6D"/>
    <w:rsid w:val="00FD0356"/>
    <w:rsid w:val="00FD092A"/>
    <w:rsid w:val="00FD0C8B"/>
    <w:rsid w:val="00FD0E76"/>
    <w:rsid w:val="00FD1DC2"/>
    <w:rsid w:val="00FD1F44"/>
    <w:rsid w:val="00FD1F75"/>
    <w:rsid w:val="00FD1FC3"/>
    <w:rsid w:val="00FD2BD6"/>
    <w:rsid w:val="00FD2C45"/>
    <w:rsid w:val="00FD36A4"/>
    <w:rsid w:val="00FD37AD"/>
    <w:rsid w:val="00FD3E69"/>
    <w:rsid w:val="00FD3E6D"/>
    <w:rsid w:val="00FD477B"/>
    <w:rsid w:val="00FD498D"/>
    <w:rsid w:val="00FD4B61"/>
    <w:rsid w:val="00FD4BFD"/>
    <w:rsid w:val="00FD4D8E"/>
    <w:rsid w:val="00FD4DA6"/>
    <w:rsid w:val="00FD528F"/>
    <w:rsid w:val="00FD5428"/>
    <w:rsid w:val="00FD5B9D"/>
    <w:rsid w:val="00FD5BCC"/>
    <w:rsid w:val="00FD5BDD"/>
    <w:rsid w:val="00FD5F49"/>
    <w:rsid w:val="00FD604F"/>
    <w:rsid w:val="00FD64FD"/>
    <w:rsid w:val="00FD6D57"/>
    <w:rsid w:val="00FD6FDA"/>
    <w:rsid w:val="00FD737C"/>
    <w:rsid w:val="00FD7641"/>
    <w:rsid w:val="00FD797F"/>
    <w:rsid w:val="00FD7B07"/>
    <w:rsid w:val="00FD7E24"/>
    <w:rsid w:val="00FE00FF"/>
    <w:rsid w:val="00FE04C3"/>
    <w:rsid w:val="00FE08C4"/>
    <w:rsid w:val="00FE09C4"/>
    <w:rsid w:val="00FE163D"/>
    <w:rsid w:val="00FE1709"/>
    <w:rsid w:val="00FE1CD0"/>
    <w:rsid w:val="00FE22CE"/>
    <w:rsid w:val="00FE233D"/>
    <w:rsid w:val="00FE23CB"/>
    <w:rsid w:val="00FE2655"/>
    <w:rsid w:val="00FE2A71"/>
    <w:rsid w:val="00FE2CE7"/>
    <w:rsid w:val="00FE2DF4"/>
    <w:rsid w:val="00FE315B"/>
    <w:rsid w:val="00FE321B"/>
    <w:rsid w:val="00FE38BB"/>
    <w:rsid w:val="00FE3EE2"/>
    <w:rsid w:val="00FE4279"/>
    <w:rsid w:val="00FE4689"/>
    <w:rsid w:val="00FE4B5A"/>
    <w:rsid w:val="00FE4BFB"/>
    <w:rsid w:val="00FE4C63"/>
    <w:rsid w:val="00FE4C6D"/>
    <w:rsid w:val="00FE4DDD"/>
    <w:rsid w:val="00FE56B9"/>
    <w:rsid w:val="00FE5927"/>
    <w:rsid w:val="00FE5EB1"/>
    <w:rsid w:val="00FE657C"/>
    <w:rsid w:val="00FE6A1F"/>
    <w:rsid w:val="00FE6AC4"/>
    <w:rsid w:val="00FE6E36"/>
    <w:rsid w:val="00FE6E7D"/>
    <w:rsid w:val="00FE71D8"/>
    <w:rsid w:val="00FE7333"/>
    <w:rsid w:val="00FE7561"/>
    <w:rsid w:val="00FE75B1"/>
    <w:rsid w:val="00FF0361"/>
    <w:rsid w:val="00FF074C"/>
    <w:rsid w:val="00FF0E82"/>
    <w:rsid w:val="00FF0FA1"/>
    <w:rsid w:val="00FF16FD"/>
    <w:rsid w:val="00FF195A"/>
    <w:rsid w:val="00FF1BCF"/>
    <w:rsid w:val="00FF1CFE"/>
    <w:rsid w:val="00FF2246"/>
    <w:rsid w:val="00FF2343"/>
    <w:rsid w:val="00FF2824"/>
    <w:rsid w:val="00FF2859"/>
    <w:rsid w:val="00FF2BFF"/>
    <w:rsid w:val="00FF2D15"/>
    <w:rsid w:val="00FF2DF3"/>
    <w:rsid w:val="00FF31C9"/>
    <w:rsid w:val="00FF3454"/>
    <w:rsid w:val="00FF3F0A"/>
    <w:rsid w:val="00FF3F0C"/>
    <w:rsid w:val="00FF48CC"/>
    <w:rsid w:val="00FF4B2F"/>
    <w:rsid w:val="00FF4B34"/>
    <w:rsid w:val="00FF4F91"/>
    <w:rsid w:val="00FF532C"/>
    <w:rsid w:val="00FF548F"/>
    <w:rsid w:val="00FF5721"/>
    <w:rsid w:val="00FF5A64"/>
    <w:rsid w:val="00FF629F"/>
    <w:rsid w:val="00FF6EEC"/>
    <w:rsid w:val="00FF6FA8"/>
    <w:rsid w:val="00FF7060"/>
    <w:rsid w:val="00FF725D"/>
    <w:rsid w:val="00FF792B"/>
    <w:rsid w:val="00FF7A75"/>
    <w:rsid w:val="00FF7D94"/>
    <w:rsid w:val="00FF7E50"/>
    <w:rsid w:val="00FF7F25"/>
    <w:rsid w:val="010C5752"/>
    <w:rsid w:val="01286216"/>
    <w:rsid w:val="01298C4A"/>
    <w:rsid w:val="013025A1"/>
    <w:rsid w:val="0131FC6A"/>
    <w:rsid w:val="01345B02"/>
    <w:rsid w:val="014C0CE1"/>
    <w:rsid w:val="015938DA"/>
    <w:rsid w:val="015B9D51"/>
    <w:rsid w:val="015E151D"/>
    <w:rsid w:val="0170D536"/>
    <w:rsid w:val="017343DD"/>
    <w:rsid w:val="017DE4C0"/>
    <w:rsid w:val="0198A9BF"/>
    <w:rsid w:val="01A65B27"/>
    <w:rsid w:val="01AD299E"/>
    <w:rsid w:val="01B97629"/>
    <w:rsid w:val="01B9F2BC"/>
    <w:rsid w:val="01C01B86"/>
    <w:rsid w:val="01C27F7F"/>
    <w:rsid w:val="0202D661"/>
    <w:rsid w:val="020D9B1B"/>
    <w:rsid w:val="0236393F"/>
    <w:rsid w:val="023B101B"/>
    <w:rsid w:val="0251A8EF"/>
    <w:rsid w:val="025257B1"/>
    <w:rsid w:val="0253B8FE"/>
    <w:rsid w:val="025A5B07"/>
    <w:rsid w:val="025AE17D"/>
    <w:rsid w:val="0270A543"/>
    <w:rsid w:val="0271E08A"/>
    <w:rsid w:val="0273768B"/>
    <w:rsid w:val="0275B7D3"/>
    <w:rsid w:val="027F692B"/>
    <w:rsid w:val="02A1E2B5"/>
    <w:rsid w:val="02B0867C"/>
    <w:rsid w:val="02BF75B1"/>
    <w:rsid w:val="02C08D21"/>
    <w:rsid w:val="02C1166E"/>
    <w:rsid w:val="02C17F8A"/>
    <w:rsid w:val="02CC17CC"/>
    <w:rsid w:val="02DCAABD"/>
    <w:rsid w:val="02E03417"/>
    <w:rsid w:val="02E086FF"/>
    <w:rsid w:val="02E413E5"/>
    <w:rsid w:val="02E9C1E3"/>
    <w:rsid w:val="02EC3448"/>
    <w:rsid w:val="02ED4CE3"/>
    <w:rsid w:val="02F77B41"/>
    <w:rsid w:val="03081027"/>
    <w:rsid w:val="031293B4"/>
    <w:rsid w:val="0326D0F2"/>
    <w:rsid w:val="0332F81A"/>
    <w:rsid w:val="034465F6"/>
    <w:rsid w:val="034AC5F1"/>
    <w:rsid w:val="034F7EC0"/>
    <w:rsid w:val="034FCE1E"/>
    <w:rsid w:val="0370BD36"/>
    <w:rsid w:val="037F5DB4"/>
    <w:rsid w:val="039063F5"/>
    <w:rsid w:val="0390940E"/>
    <w:rsid w:val="03921DDA"/>
    <w:rsid w:val="03923323"/>
    <w:rsid w:val="039F83F9"/>
    <w:rsid w:val="03A891D5"/>
    <w:rsid w:val="03AB71D5"/>
    <w:rsid w:val="03B9CB23"/>
    <w:rsid w:val="03C20A07"/>
    <w:rsid w:val="03DA9633"/>
    <w:rsid w:val="03E03E40"/>
    <w:rsid w:val="03E8CE31"/>
    <w:rsid w:val="03EBA0DA"/>
    <w:rsid w:val="03EEC553"/>
    <w:rsid w:val="03F4BAF1"/>
    <w:rsid w:val="03F4CE36"/>
    <w:rsid w:val="04053EB4"/>
    <w:rsid w:val="040B80D6"/>
    <w:rsid w:val="0412EEEE"/>
    <w:rsid w:val="041E83C7"/>
    <w:rsid w:val="042155BF"/>
    <w:rsid w:val="042C238C"/>
    <w:rsid w:val="04349847"/>
    <w:rsid w:val="044292BE"/>
    <w:rsid w:val="045B9B08"/>
    <w:rsid w:val="046106C4"/>
    <w:rsid w:val="0469B248"/>
    <w:rsid w:val="046B3E9B"/>
    <w:rsid w:val="0481568F"/>
    <w:rsid w:val="048E26D1"/>
    <w:rsid w:val="049E07D8"/>
    <w:rsid w:val="04A5F38B"/>
    <w:rsid w:val="04B48CE1"/>
    <w:rsid w:val="04CA7285"/>
    <w:rsid w:val="04CB3199"/>
    <w:rsid w:val="04E44D00"/>
    <w:rsid w:val="04E52A48"/>
    <w:rsid w:val="04E8E6E9"/>
    <w:rsid w:val="04EBCF1C"/>
    <w:rsid w:val="04ED1FA6"/>
    <w:rsid w:val="05009B67"/>
    <w:rsid w:val="05125725"/>
    <w:rsid w:val="05145B2C"/>
    <w:rsid w:val="0514D70A"/>
    <w:rsid w:val="052E3CD0"/>
    <w:rsid w:val="053A3114"/>
    <w:rsid w:val="053C2EAA"/>
    <w:rsid w:val="053FCB65"/>
    <w:rsid w:val="054B1633"/>
    <w:rsid w:val="054D5B39"/>
    <w:rsid w:val="054D5B39"/>
    <w:rsid w:val="0552F2C4"/>
    <w:rsid w:val="0560ACE5"/>
    <w:rsid w:val="056741B4"/>
    <w:rsid w:val="0577AF1D"/>
    <w:rsid w:val="057BA508"/>
    <w:rsid w:val="058E1AF5"/>
    <w:rsid w:val="058FD0BA"/>
    <w:rsid w:val="05A37338"/>
    <w:rsid w:val="05A39889"/>
    <w:rsid w:val="05A4B4EE"/>
    <w:rsid w:val="05AD8350"/>
    <w:rsid w:val="05AF7027"/>
    <w:rsid w:val="05BFDEFF"/>
    <w:rsid w:val="05C5D23A"/>
    <w:rsid w:val="05C63538"/>
    <w:rsid w:val="05CCA007"/>
    <w:rsid w:val="05DA89BC"/>
    <w:rsid w:val="05F19E10"/>
    <w:rsid w:val="05F9531D"/>
    <w:rsid w:val="06128FA9"/>
    <w:rsid w:val="061BA43F"/>
    <w:rsid w:val="061D27B9"/>
    <w:rsid w:val="06226268"/>
    <w:rsid w:val="0629EFF5"/>
    <w:rsid w:val="062F305B"/>
    <w:rsid w:val="062FFA02"/>
    <w:rsid w:val="06451DF2"/>
    <w:rsid w:val="064AA309"/>
    <w:rsid w:val="06555023"/>
    <w:rsid w:val="065AD868"/>
    <w:rsid w:val="066277CD"/>
    <w:rsid w:val="066DFD4E"/>
    <w:rsid w:val="067F0AFE"/>
    <w:rsid w:val="068CD0F7"/>
    <w:rsid w:val="068DF871"/>
    <w:rsid w:val="06969C75"/>
    <w:rsid w:val="06AA6D76"/>
    <w:rsid w:val="06BCD1A1"/>
    <w:rsid w:val="06C48FF0"/>
    <w:rsid w:val="06C74971"/>
    <w:rsid w:val="06DB9BC6"/>
    <w:rsid w:val="06DDEB05"/>
    <w:rsid w:val="06E63D32"/>
    <w:rsid w:val="06F17624"/>
    <w:rsid w:val="0702F069"/>
    <w:rsid w:val="070D7089"/>
    <w:rsid w:val="07110091"/>
    <w:rsid w:val="071A6B51"/>
    <w:rsid w:val="07293D76"/>
    <w:rsid w:val="072F7599"/>
    <w:rsid w:val="07302743"/>
    <w:rsid w:val="07410BF7"/>
    <w:rsid w:val="075B595E"/>
    <w:rsid w:val="075C79D0"/>
    <w:rsid w:val="075F3BCE"/>
    <w:rsid w:val="076D12AD"/>
    <w:rsid w:val="0774EEE6"/>
    <w:rsid w:val="0787D366"/>
    <w:rsid w:val="079140E6"/>
    <w:rsid w:val="07917C77"/>
    <w:rsid w:val="0794FB5A"/>
    <w:rsid w:val="07C156B7"/>
    <w:rsid w:val="07C67CB4"/>
    <w:rsid w:val="07D408D8"/>
    <w:rsid w:val="07D5DE11"/>
    <w:rsid w:val="07D8BBF9"/>
    <w:rsid w:val="07DD8178"/>
    <w:rsid w:val="07E491AF"/>
    <w:rsid w:val="07EFA185"/>
    <w:rsid w:val="07FFC849"/>
    <w:rsid w:val="080ECED7"/>
    <w:rsid w:val="08142F79"/>
    <w:rsid w:val="081CD824"/>
    <w:rsid w:val="081E108B"/>
    <w:rsid w:val="081E2CCB"/>
    <w:rsid w:val="082D5589"/>
    <w:rsid w:val="0830E7F2"/>
    <w:rsid w:val="0833C6CA"/>
    <w:rsid w:val="08380E00"/>
    <w:rsid w:val="084070DF"/>
    <w:rsid w:val="086CF866"/>
    <w:rsid w:val="087C5424"/>
    <w:rsid w:val="08863474"/>
    <w:rsid w:val="088F3838"/>
    <w:rsid w:val="08A506E2"/>
    <w:rsid w:val="08AB5A04"/>
    <w:rsid w:val="08AEF153"/>
    <w:rsid w:val="08C784CE"/>
    <w:rsid w:val="08D402FA"/>
    <w:rsid w:val="08DA9D73"/>
    <w:rsid w:val="08ECCF9D"/>
    <w:rsid w:val="08ED3DE0"/>
    <w:rsid w:val="08F16A95"/>
    <w:rsid w:val="09062C04"/>
    <w:rsid w:val="09088860"/>
    <w:rsid w:val="0911B62F"/>
    <w:rsid w:val="0914EEF8"/>
    <w:rsid w:val="091F167A"/>
    <w:rsid w:val="092FE12F"/>
    <w:rsid w:val="0930B7D6"/>
    <w:rsid w:val="093B50A1"/>
    <w:rsid w:val="0955E993"/>
    <w:rsid w:val="0957A74C"/>
    <w:rsid w:val="0958D0FA"/>
    <w:rsid w:val="09622543"/>
    <w:rsid w:val="0969414A"/>
    <w:rsid w:val="096C9692"/>
    <w:rsid w:val="097AC2FB"/>
    <w:rsid w:val="097C8E21"/>
    <w:rsid w:val="0989287B"/>
    <w:rsid w:val="09AA4D39"/>
    <w:rsid w:val="09AB3FBA"/>
    <w:rsid w:val="09B0891E"/>
    <w:rsid w:val="09B7CEB0"/>
    <w:rsid w:val="09C483F5"/>
    <w:rsid w:val="09D8D510"/>
    <w:rsid w:val="09DAD8EC"/>
    <w:rsid w:val="09DCC192"/>
    <w:rsid w:val="09E1AF19"/>
    <w:rsid w:val="09E7024E"/>
    <w:rsid w:val="09F89278"/>
    <w:rsid w:val="0A0364E9"/>
    <w:rsid w:val="0A06125A"/>
    <w:rsid w:val="0A09BE5A"/>
    <w:rsid w:val="0A0FB7A9"/>
    <w:rsid w:val="0A114EB8"/>
    <w:rsid w:val="0A1E37EA"/>
    <w:rsid w:val="0A2481C5"/>
    <w:rsid w:val="0A4055A4"/>
    <w:rsid w:val="0A4559CF"/>
    <w:rsid w:val="0A463AF9"/>
    <w:rsid w:val="0A46700E"/>
    <w:rsid w:val="0A4CCDBF"/>
    <w:rsid w:val="0A504EFC"/>
    <w:rsid w:val="0A5A4BFD"/>
    <w:rsid w:val="0A5DBF2D"/>
    <w:rsid w:val="0A63E330"/>
    <w:rsid w:val="0A73D837"/>
    <w:rsid w:val="0A74AE5D"/>
    <w:rsid w:val="0A759C83"/>
    <w:rsid w:val="0A78F5F3"/>
    <w:rsid w:val="0A85CEE2"/>
    <w:rsid w:val="0A8DD2B6"/>
    <w:rsid w:val="0AA772A0"/>
    <w:rsid w:val="0AB2FE8B"/>
    <w:rsid w:val="0AC71700"/>
    <w:rsid w:val="0AD77DEA"/>
    <w:rsid w:val="0ADD105B"/>
    <w:rsid w:val="0AE001ED"/>
    <w:rsid w:val="0AE2AA2C"/>
    <w:rsid w:val="0B0A35BC"/>
    <w:rsid w:val="0B1EB7CA"/>
    <w:rsid w:val="0B1F0C0D"/>
    <w:rsid w:val="0B233D68"/>
    <w:rsid w:val="0B2A052B"/>
    <w:rsid w:val="0B2D9365"/>
    <w:rsid w:val="0B2EC73C"/>
    <w:rsid w:val="0B590332"/>
    <w:rsid w:val="0B5EC38B"/>
    <w:rsid w:val="0B61D5B1"/>
    <w:rsid w:val="0B632D84"/>
    <w:rsid w:val="0B654A4F"/>
    <w:rsid w:val="0B6B9BD1"/>
    <w:rsid w:val="0B744DDC"/>
    <w:rsid w:val="0B746C7E"/>
    <w:rsid w:val="0B76AD18"/>
    <w:rsid w:val="0B7DD022"/>
    <w:rsid w:val="0B8228E6"/>
    <w:rsid w:val="0B916E1E"/>
    <w:rsid w:val="0BA2269F"/>
    <w:rsid w:val="0BA2CDC0"/>
    <w:rsid w:val="0BA5173A"/>
    <w:rsid w:val="0BA648E6"/>
    <w:rsid w:val="0BA95AC1"/>
    <w:rsid w:val="0BABD09F"/>
    <w:rsid w:val="0BABDAEA"/>
    <w:rsid w:val="0BB8A785"/>
    <w:rsid w:val="0BB9876B"/>
    <w:rsid w:val="0BC62AFA"/>
    <w:rsid w:val="0BCE27AB"/>
    <w:rsid w:val="0BD16C88"/>
    <w:rsid w:val="0BD254DA"/>
    <w:rsid w:val="0BDDB403"/>
    <w:rsid w:val="0BE9FC39"/>
    <w:rsid w:val="0BEEB70A"/>
    <w:rsid w:val="0C0230B9"/>
    <w:rsid w:val="0C10357F"/>
    <w:rsid w:val="0C13E3CA"/>
    <w:rsid w:val="0C199715"/>
    <w:rsid w:val="0C1EB55E"/>
    <w:rsid w:val="0C22F351"/>
    <w:rsid w:val="0C3078DF"/>
    <w:rsid w:val="0C3B55ED"/>
    <w:rsid w:val="0C3F75A6"/>
    <w:rsid w:val="0C56D9E0"/>
    <w:rsid w:val="0C56FF46"/>
    <w:rsid w:val="0C6C057F"/>
    <w:rsid w:val="0C74AA5F"/>
    <w:rsid w:val="0C803AFD"/>
    <w:rsid w:val="0C8C429E"/>
    <w:rsid w:val="0C8F838E"/>
    <w:rsid w:val="0C982189"/>
    <w:rsid w:val="0C992757"/>
    <w:rsid w:val="0C999B2F"/>
    <w:rsid w:val="0CA98839"/>
    <w:rsid w:val="0CADC7FE"/>
    <w:rsid w:val="0CBAC3DC"/>
    <w:rsid w:val="0CCC2507"/>
    <w:rsid w:val="0CD44A5D"/>
    <w:rsid w:val="0CD78FB3"/>
    <w:rsid w:val="0CE3FCC4"/>
    <w:rsid w:val="0CEA46FC"/>
    <w:rsid w:val="0CEEF5AF"/>
    <w:rsid w:val="0CEFCCD5"/>
    <w:rsid w:val="0D037890"/>
    <w:rsid w:val="0D04AC8A"/>
    <w:rsid w:val="0D04DF0F"/>
    <w:rsid w:val="0D058BB5"/>
    <w:rsid w:val="0D0BED82"/>
    <w:rsid w:val="0D22DDFD"/>
    <w:rsid w:val="0D34A8B6"/>
    <w:rsid w:val="0D383AC9"/>
    <w:rsid w:val="0D4038A6"/>
    <w:rsid w:val="0D428D2F"/>
    <w:rsid w:val="0D4B8E41"/>
    <w:rsid w:val="0D51805A"/>
    <w:rsid w:val="0D53AF07"/>
    <w:rsid w:val="0D59F17F"/>
    <w:rsid w:val="0D5EBCE2"/>
    <w:rsid w:val="0D5F5187"/>
    <w:rsid w:val="0D671680"/>
    <w:rsid w:val="0D6A1596"/>
    <w:rsid w:val="0D6D6791"/>
    <w:rsid w:val="0D73EBDB"/>
    <w:rsid w:val="0D7C9347"/>
    <w:rsid w:val="0D7FEB68"/>
    <w:rsid w:val="0D81E8A5"/>
    <w:rsid w:val="0D93FF4E"/>
    <w:rsid w:val="0D98445D"/>
    <w:rsid w:val="0D98A48C"/>
    <w:rsid w:val="0DA8A351"/>
    <w:rsid w:val="0DAB7159"/>
    <w:rsid w:val="0DAD044C"/>
    <w:rsid w:val="0DB19182"/>
    <w:rsid w:val="0DBBFC2C"/>
    <w:rsid w:val="0DCCFFE6"/>
    <w:rsid w:val="0DDE999C"/>
    <w:rsid w:val="0DDF5EA3"/>
    <w:rsid w:val="0DDFAD0B"/>
    <w:rsid w:val="0DE9DEA9"/>
    <w:rsid w:val="0DF825D7"/>
    <w:rsid w:val="0DF96BE5"/>
    <w:rsid w:val="0E006F51"/>
    <w:rsid w:val="0E07476A"/>
    <w:rsid w:val="0E07AC11"/>
    <w:rsid w:val="0E0837C6"/>
    <w:rsid w:val="0E1B14AF"/>
    <w:rsid w:val="0E1CEC3D"/>
    <w:rsid w:val="0E2E8B02"/>
    <w:rsid w:val="0E2FE67B"/>
    <w:rsid w:val="0E312E68"/>
    <w:rsid w:val="0E3CE443"/>
    <w:rsid w:val="0E4F1D6D"/>
    <w:rsid w:val="0E536196"/>
    <w:rsid w:val="0E55BA02"/>
    <w:rsid w:val="0E5E5384"/>
    <w:rsid w:val="0E60AA3E"/>
    <w:rsid w:val="0E61426E"/>
    <w:rsid w:val="0E61B1D1"/>
    <w:rsid w:val="0E7249D6"/>
    <w:rsid w:val="0E79B7B9"/>
    <w:rsid w:val="0E8430FB"/>
    <w:rsid w:val="0E86FE3D"/>
    <w:rsid w:val="0E9AD1F7"/>
    <w:rsid w:val="0E9B4F27"/>
    <w:rsid w:val="0EA24177"/>
    <w:rsid w:val="0EA53C44"/>
    <w:rsid w:val="0EB076A8"/>
    <w:rsid w:val="0EBE8404"/>
    <w:rsid w:val="0EC54914"/>
    <w:rsid w:val="0EDC6AE0"/>
    <w:rsid w:val="0EDCDCB8"/>
    <w:rsid w:val="0EEE9B31"/>
    <w:rsid w:val="0EF7575B"/>
    <w:rsid w:val="0EF8FAA2"/>
    <w:rsid w:val="0EFF00B1"/>
    <w:rsid w:val="0F01CAD9"/>
    <w:rsid w:val="0F0F8F27"/>
    <w:rsid w:val="0F1171A0"/>
    <w:rsid w:val="0F14021F"/>
    <w:rsid w:val="0F197812"/>
    <w:rsid w:val="0F24F21D"/>
    <w:rsid w:val="0F310BDD"/>
    <w:rsid w:val="0F679468"/>
    <w:rsid w:val="0F69B6C4"/>
    <w:rsid w:val="0F6C6A52"/>
    <w:rsid w:val="0F6FEA0C"/>
    <w:rsid w:val="0F76B111"/>
    <w:rsid w:val="0F7DADD5"/>
    <w:rsid w:val="0F844169"/>
    <w:rsid w:val="0F848554"/>
    <w:rsid w:val="0F854307"/>
    <w:rsid w:val="0F8C7EF7"/>
    <w:rsid w:val="0F9A69E6"/>
    <w:rsid w:val="0FA5025E"/>
    <w:rsid w:val="0FA68E57"/>
    <w:rsid w:val="0FAB9BCE"/>
    <w:rsid w:val="0FB79AD9"/>
    <w:rsid w:val="0FC6BA51"/>
    <w:rsid w:val="0FCC6495"/>
    <w:rsid w:val="0FE5F0A1"/>
    <w:rsid w:val="0FEC8ADF"/>
    <w:rsid w:val="0FF14ECE"/>
    <w:rsid w:val="0FF398FB"/>
    <w:rsid w:val="0FF491DA"/>
    <w:rsid w:val="0FFA31FA"/>
    <w:rsid w:val="0FFEFA3A"/>
    <w:rsid w:val="1012C6E5"/>
    <w:rsid w:val="10156714"/>
    <w:rsid w:val="101D6FED"/>
    <w:rsid w:val="10227866"/>
    <w:rsid w:val="10544EA5"/>
    <w:rsid w:val="105E7F35"/>
    <w:rsid w:val="106EBF26"/>
    <w:rsid w:val="1071EA01"/>
    <w:rsid w:val="1078775B"/>
    <w:rsid w:val="107E9A32"/>
    <w:rsid w:val="108423DE"/>
    <w:rsid w:val="108780A8"/>
    <w:rsid w:val="108992A8"/>
    <w:rsid w:val="1093D3B1"/>
    <w:rsid w:val="10A51036"/>
    <w:rsid w:val="10A7CFDD"/>
    <w:rsid w:val="10CFADD6"/>
    <w:rsid w:val="10E13B10"/>
    <w:rsid w:val="10E3555B"/>
    <w:rsid w:val="10E75D33"/>
    <w:rsid w:val="10EEC6FC"/>
    <w:rsid w:val="10F64B20"/>
    <w:rsid w:val="10FAAA09"/>
    <w:rsid w:val="1104333C"/>
    <w:rsid w:val="1105FD97"/>
    <w:rsid w:val="110FAE0A"/>
    <w:rsid w:val="11103CC9"/>
    <w:rsid w:val="111EA6E9"/>
    <w:rsid w:val="11252783"/>
    <w:rsid w:val="112A37BC"/>
    <w:rsid w:val="112F5D79"/>
    <w:rsid w:val="113D68B3"/>
    <w:rsid w:val="113E50B4"/>
    <w:rsid w:val="11534E91"/>
    <w:rsid w:val="11645B27"/>
    <w:rsid w:val="11791AD8"/>
    <w:rsid w:val="1179BF2E"/>
    <w:rsid w:val="117CF402"/>
    <w:rsid w:val="117D2058"/>
    <w:rsid w:val="11869936"/>
    <w:rsid w:val="11869A88"/>
    <w:rsid w:val="118955C8"/>
    <w:rsid w:val="1193446D"/>
    <w:rsid w:val="119717FC"/>
    <w:rsid w:val="11A51DB9"/>
    <w:rsid w:val="11AA1AA7"/>
    <w:rsid w:val="11B34225"/>
    <w:rsid w:val="11C780FC"/>
    <w:rsid w:val="11CD40FC"/>
    <w:rsid w:val="11CEB00F"/>
    <w:rsid w:val="11D144C4"/>
    <w:rsid w:val="11E09ACD"/>
    <w:rsid w:val="11E9A24F"/>
    <w:rsid w:val="12057959"/>
    <w:rsid w:val="121D0972"/>
    <w:rsid w:val="12272B86"/>
    <w:rsid w:val="1230F074"/>
    <w:rsid w:val="12329A8C"/>
    <w:rsid w:val="123776CA"/>
    <w:rsid w:val="1245A3F2"/>
    <w:rsid w:val="124813DB"/>
    <w:rsid w:val="1251270C"/>
    <w:rsid w:val="1251BAAA"/>
    <w:rsid w:val="125561CA"/>
    <w:rsid w:val="1259D0C0"/>
    <w:rsid w:val="1284C53D"/>
    <w:rsid w:val="12892C43"/>
    <w:rsid w:val="12994520"/>
    <w:rsid w:val="129D97A7"/>
    <w:rsid w:val="12A8BA71"/>
    <w:rsid w:val="12C098CD"/>
    <w:rsid w:val="12C16C04"/>
    <w:rsid w:val="12C6E31D"/>
    <w:rsid w:val="12C71783"/>
    <w:rsid w:val="12CC924D"/>
    <w:rsid w:val="12DD814C"/>
    <w:rsid w:val="12E4B22A"/>
    <w:rsid w:val="12F4A083"/>
    <w:rsid w:val="1308EDAD"/>
    <w:rsid w:val="1323A1C4"/>
    <w:rsid w:val="132E5A9D"/>
    <w:rsid w:val="13311C03"/>
    <w:rsid w:val="13325F30"/>
    <w:rsid w:val="133B7802"/>
    <w:rsid w:val="133C014C"/>
    <w:rsid w:val="133CD3F1"/>
    <w:rsid w:val="1343DEAD"/>
    <w:rsid w:val="135B8B49"/>
    <w:rsid w:val="136283D9"/>
    <w:rsid w:val="136B9A6A"/>
    <w:rsid w:val="137AECC2"/>
    <w:rsid w:val="138C30D4"/>
    <w:rsid w:val="1390DCBE"/>
    <w:rsid w:val="1391FA31"/>
    <w:rsid w:val="1399A15E"/>
    <w:rsid w:val="139FE050"/>
    <w:rsid w:val="13AF7FEB"/>
    <w:rsid w:val="13B403B6"/>
    <w:rsid w:val="13C438F2"/>
    <w:rsid w:val="13C67BCA"/>
    <w:rsid w:val="13C88E6F"/>
    <w:rsid w:val="13CE3CBB"/>
    <w:rsid w:val="13D3472B"/>
    <w:rsid w:val="13D3C551"/>
    <w:rsid w:val="13D79ACF"/>
    <w:rsid w:val="13D7DC09"/>
    <w:rsid w:val="13D8B342"/>
    <w:rsid w:val="13FB7F48"/>
    <w:rsid w:val="13FF2F00"/>
    <w:rsid w:val="14016CC5"/>
    <w:rsid w:val="14054749"/>
    <w:rsid w:val="14063CC1"/>
    <w:rsid w:val="142BBA3F"/>
    <w:rsid w:val="1436CB2B"/>
    <w:rsid w:val="14410357"/>
    <w:rsid w:val="144693B8"/>
    <w:rsid w:val="1446FE11"/>
    <w:rsid w:val="144926C5"/>
    <w:rsid w:val="144C1633"/>
    <w:rsid w:val="1453F112"/>
    <w:rsid w:val="1466658A"/>
    <w:rsid w:val="146F2196"/>
    <w:rsid w:val="14718500"/>
    <w:rsid w:val="14793BC5"/>
    <w:rsid w:val="1484DCCB"/>
    <w:rsid w:val="149D2410"/>
    <w:rsid w:val="14A95DE3"/>
    <w:rsid w:val="14AAC2DD"/>
    <w:rsid w:val="14B2B4A0"/>
    <w:rsid w:val="14BA27AC"/>
    <w:rsid w:val="14BC2461"/>
    <w:rsid w:val="14BEB01F"/>
    <w:rsid w:val="14C70A1E"/>
    <w:rsid w:val="14C8718C"/>
    <w:rsid w:val="14DE175A"/>
    <w:rsid w:val="14EEBC0B"/>
    <w:rsid w:val="14F2D71E"/>
    <w:rsid w:val="14F3619A"/>
    <w:rsid w:val="14FE543A"/>
    <w:rsid w:val="14FE56B7"/>
    <w:rsid w:val="152E4B8D"/>
    <w:rsid w:val="1531A6EF"/>
    <w:rsid w:val="1534D9E9"/>
    <w:rsid w:val="15424354"/>
    <w:rsid w:val="1545AEE5"/>
    <w:rsid w:val="154C1904"/>
    <w:rsid w:val="1550E5DE"/>
    <w:rsid w:val="15583711"/>
    <w:rsid w:val="155E871D"/>
    <w:rsid w:val="156EB8E1"/>
    <w:rsid w:val="156FEF7A"/>
    <w:rsid w:val="15767FF6"/>
    <w:rsid w:val="157B3E9E"/>
    <w:rsid w:val="1583637C"/>
    <w:rsid w:val="158B7BA5"/>
    <w:rsid w:val="15952B4F"/>
    <w:rsid w:val="159B27FE"/>
    <w:rsid w:val="15A10AB4"/>
    <w:rsid w:val="15A38BCE"/>
    <w:rsid w:val="15B439D9"/>
    <w:rsid w:val="15C6F328"/>
    <w:rsid w:val="15D2D069"/>
    <w:rsid w:val="15D4CFF9"/>
    <w:rsid w:val="15EB29D3"/>
    <w:rsid w:val="15F42242"/>
    <w:rsid w:val="15F73061"/>
    <w:rsid w:val="15FF0EBD"/>
    <w:rsid w:val="1604E746"/>
    <w:rsid w:val="1605295E"/>
    <w:rsid w:val="16081B97"/>
    <w:rsid w:val="160A7600"/>
    <w:rsid w:val="160FCD2D"/>
    <w:rsid w:val="16128E0B"/>
    <w:rsid w:val="161862A1"/>
    <w:rsid w:val="161C5BA0"/>
    <w:rsid w:val="1631731D"/>
    <w:rsid w:val="163F28D0"/>
    <w:rsid w:val="1640834A"/>
    <w:rsid w:val="16426C63"/>
    <w:rsid w:val="1644C1F2"/>
    <w:rsid w:val="1652BEFC"/>
    <w:rsid w:val="16556A15"/>
    <w:rsid w:val="165E109C"/>
    <w:rsid w:val="1668CFD0"/>
    <w:rsid w:val="166B7A03"/>
    <w:rsid w:val="166C07E3"/>
    <w:rsid w:val="167223C0"/>
    <w:rsid w:val="167324B6"/>
    <w:rsid w:val="16968DBA"/>
    <w:rsid w:val="1696CDAB"/>
    <w:rsid w:val="16970CF4"/>
    <w:rsid w:val="169EC463"/>
    <w:rsid w:val="16AF2A43"/>
    <w:rsid w:val="16AFEE10"/>
    <w:rsid w:val="16B7615E"/>
    <w:rsid w:val="16C434EE"/>
    <w:rsid w:val="16D236E6"/>
    <w:rsid w:val="16DEAB2E"/>
    <w:rsid w:val="16E3F160"/>
    <w:rsid w:val="16E60BA3"/>
    <w:rsid w:val="16F9AD16"/>
    <w:rsid w:val="16FC8C41"/>
    <w:rsid w:val="1705BADD"/>
    <w:rsid w:val="1708878C"/>
    <w:rsid w:val="17097CEC"/>
    <w:rsid w:val="170F49B5"/>
    <w:rsid w:val="17219C6C"/>
    <w:rsid w:val="172EC2A9"/>
    <w:rsid w:val="1735878F"/>
    <w:rsid w:val="173643A3"/>
    <w:rsid w:val="17384632"/>
    <w:rsid w:val="17395870"/>
    <w:rsid w:val="173BEC56"/>
    <w:rsid w:val="17414F3C"/>
    <w:rsid w:val="17552D10"/>
    <w:rsid w:val="17564448"/>
    <w:rsid w:val="179C772E"/>
    <w:rsid w:val="17A0117A"/>
    <w:rsid w:val="17AE62BE"/>
    <w:rsid w:val="17B7894D"/>
    <w:rsid w:val="17BE4388"/>
    <w:rsid w:val="17CADC1B"/>
    <w:rsid w:val="17D55902"/>
    <w:rsid w:val="17EFADC7"/>
    <w:rsid w:val="1804B224"/>
    <w:rsid w:val="1805EB5D"/>
    <w:rsid w:val="18206C46"/>
    <w:rsid w:val="18356C3E"/>
    <w:rsid w:val="18389839"/>
    <w:rsid w:val="1839303A"/>
    <w:rsid w:val="1839CD81"/>
    <w:rsid w:val="1846841E"/>
    <w:rsid w:val="184AE9F2"/>
    <w:rsid w:val="1866A8A7"/>
    <w:rsid w:val="186AAA39"/>
    <w:rsid w:val="18771515"/>
    <w:rsid w:val="18781894"/>
    <w:rsid w:val="187AFEC2"/>
    <w:rsid w:val="18945A2E"/>
    <w:rsid w:val="18965B6F"/>
    <w:rsid w:val="18ADE7E3"/>
    <w:rsid w:val="18B59386"/>
    <w:rsid w:val="18B7ECD7"/>
    <w:rsid w:val="18D57728"/>
    <w:rsid w:val="18DB61E4"/>
    <w:rsid w:val="18DD284C"/>
    <w:rsid w:val="18DDE000"/>
    <w:rsid w:val="18E88A2A"/>
    <w:rsid w:val="18F194E9"/>
    <w:rsid w:val="18FD9041"/>
    <w:rsid w:val="1906B4E5"/>
    <w:rsid w:val="190D30DC"/>
    <w:rsid w:val="191412EA"/>
    <w:rsid w:val="191EF80D"/>
    <w:rsid w:val="192B8D68"/>
    <w:rsid w:val="193C8739"/>
    <w:rsid w:val="1951D695"/>
    <w:rsid w:val="195F8511"/>
    <w:rsid w:val="1962DF83"/>
    <w:rsid w:val="1965C178"/>
    <w:rsid w:val="1966A8D4"/>
    <w:rsid w:val="19705DEF"/>
    <w:rsid w:val="1972CBF3"/>
    <w:rsid w:val="197606A2"/>
    <w:rsid w:val="19771167"/>
    <w:rsid w:val="197EA771"/>
    <w:rsid w:val="19864935"/>
    <w:rsid w:val="1987B87A"/>
    <w:rsid w:val="1998F351"/>
    <w:rsid w:val="19ADBB33"/>
    <w:rsid w:val="19CBAEDE"/>
    <w:rsid w:val="19D07510"/>
    <w:rsid w:val="19D102DB"/>
    <w:rsid w:val="19D705C5"/>
    <w:rsid w:val="19E2547F"/>
    <w:rsid w:val="19E4C455"/>
    <w:rsid w:val="19E96563"/>
    <w:rsid w:val="19F0377F"/>
    <w:rsid w:val="19F29ECA"/>
    <w:rsid w:val="19F38B07"/>
    <w:rsid w:val="19FB4082"/>
    <w:rsid w:val="1A035F55"/>
    <w:rsid w:val="1A190C3B"/>
    <w:rsid w:val="1A1FC791"/>
    <w:rsid w:val="1A2F26E6"/>
    <w:rsid w:val="1A3C7C49"/>
    <w:rsid w:val="1A40B2E3"/>
    <w:rsid w:val="1A465C5B"/>
    <w:rsid w:val="1A46DAC4"/>
    <w:rsid w:val="1A4E1ECF"/>
    <w:rsid w:val="1A508DB7"/>
    <w:rsid w:val="1A5DE800"/>
    <w:rsid w:val="1A6369F1"/>
    <w:rsid w:val="1A69C4DF"/>
    <w:rsid w:val="1A6C6AAA"/>
    <w:rsid w:val="1A6F6D7F"/>
    <w:rsid w:val="1A746D79"/>
    <w:rsid w:val="1A75FC97"/>
    <w:rsid w:val="1A7B3C8E"/>
    <w:rsid w:val="1A8890C3"/>
    <w:rsid w:val="1A8C1498"/>
    <w:rsid w:val="1A8C2465"/>
    <w:rsid w:val="1A95148A"/>
    <w:rsid w:val="1AA2B179"/>
    <w:rsid w:val="1AA300AA"/>
    <w:rsid w:val="1AAA1CFD"/>
    <w:rsid w:val="1AB4C4F7"/>
    <w:rsid w:val="1ABBE6CB"/>
    <w:rsid w:val="1ABC4A7D"/>
    <w:rsid w:val="1AD0A2E0"/>
    <w:rsid w:val="1AD98DEF"/>
    <w:rsid w:val="1AE02D04"/>
    <w:rsid w:val="1AE8DBCE"/>
    <w:rsid w:val="1AFCF996"/>
    <w:rsid w:val="1B13B40C"/>
    <w:rsid w:val="1B29AEFE"/>
    <w:rsid w:val="1B3DF422"/>
    <w:rsid w:val="1B3E53AE"/>
    <w:rsid w:val="1B47F66F"/>
    <w:rsid w:val="1B4B73E7"/>
    <w:rsid w:val="1B512375"/>
    <w:rsid w:val="1B5B37EE"/>
    <w:rsid w:val="1B69E090"/>
    <w:rsid w:val="1B6C4571"/>
    <w:rsid w:val="1B6E45BF"/>
    <w:rsid w:val="1B770D36"/>
    <w:rsid w:val="1B81FE6D"/>
    <w:rsid w:val="1B8D1249"/>
    <w:rsid w:val="1BADB9F6"/>
    <w:rsid w:val="1BAE2937"/>
    <w:rsid w:val="1BB7EBB6"/>
    <w:rsid w:val="1BBC935E"/>
    <w:rsid w:val="1BC3DD0C"/>
    <w:rsid w:val="1BD5DAA4"/>
    <w:rsid w:val="1BE50056"/>
    <w:rsid w:val="1BEE421E"/>
    <w:rsid w:val="1BF1BAED"/>
    <w:rsid w:val="1BF33DF7"/>
    <w:rsid w:val="1BFB5CBA"/>
    <w:rsid w:val="1C09512C"/>
    <w:rsid w:val="1C0A85EF"/>
    <w:rsid w:val="1C0BF0EE"/>
    <w:rsid w:val="1C0D90B7"/>
    <w:rsid w:val="1C13DE27"/>
    <w:rsid w:val="1C1A25E3"/>
    <w:rsid w:val="1C1D5270"/>
    <w:rsid w:val="1C1F177A"/>
    <w:rsid w:val="1C282797"/>
    <w:rsid w:val="1C32622B"/>
    <w:rsid w:val="1C347C0A"/>
    <w:rsid w:val="1C4C084C"/>
    <w:rsid w:val="1C4E46A2"/>
    <w:rsid w:val="1C4E951F"/>
    <w:rsid w:val="1C5A2557"/>
    <w:rsid w:val="1C5A2BC7"/>
    <w:rsid w:val="1C5C3B49"/>
    <w:rsid w:val="1C7F15F2"/>
    <w:rsid w:val="1C868B95"/>
    <w:rsid w:val="1C8DB006"/>
    <w:rsid w:val="1C94655C"/>
    <w:rsid w:val="1CA338EB"/>
    <w:rsid w:val="1CAAB945"/>
    <w:rsid w:val="1CB02BBF"/>
    <w:rsid w:val="1CB21CB9"/>
    <w:rsid w:val="1CB4ADA8"/>
    <w:rsid w:val="1CBD009E"/>
    <w:rsid w:val="1CC3F9B9"/>
    <w:rsid w:val="1CC84EDC"/>
    <w:rsid w:val="1CD734F4"/>
    <w:rsid w:val="1CD89927"/>
    <w:rsid w:val="1CDDF9B6"/>
    <w:rsid w:val="1CE0D58A"/>
    <w:rsid w:val="1D036955"/>
    <w:rsid w:val="1D31CF26"/>
    <w:rsid w:val="1D33185C"/>
    <w:rsid w:val="1D362016"/>
    <w:rsid w:val="1D39E15D"/>
    <w:rsid w:val="1D3E02D5"/>
    <w:rsid w:val="1D4166F1"/>
    <w:rsid w:val="1D421807"/>
    <w:rsid w:val="1D4223DD"/>
    <w:rsid w:val="1D5B2897"/>
    <w:rsid w:val="1D5C8A09"/>
    <w:rsid w:val="1D5ED1CA"/>
    <w:rsid w:val="1D5F5435"/>
    <w:rsid w:val="1D6D5B0A"/>
    <w:rsid w:val="1D737D16"/>
    <w:rsid w:val="1D84044F"/>
    <w:rsid w:val="1D863AA9"/>
    <w:rsid w:val="1D8CCA93"/>
    <w:rsid w:val="1D952041"/>
    <w:rsid w:val="1D98F57F"/>
    <w:rsid w:val="1DA92448"/>
    <w:rsid w:val="1DB1F440"/>
    <w:rsid w:val="1DB23123"/>
    <w:rsid w:val="1DD799F5"/>
    <w:rsid w:val="1DDF1B5E"/>
    <w:rsid w:val="1DEACDBB"/>
    <w:rsid w:val="1DF6B15D"/>
    <w:rsid w:val="1DF97444"/>
    <w:rsid w:val="1DFBC03B"/>
    <w:rsid w:val="1E069198"/>
    <w:rsid w:val="1E06CC66"/>
    <w:rsid w:val="1E0C95D3"/>
    <w:rsid w:val="1E0D4E4B"/>
    <w:rsid w:val="1E0E8823"/>
    <w:rsid w:val="1E2A537A"/>
    <w:rsid w:val="1E2BA8BD"/>
    <w:rsid w:val="1E308994"/>
    <w:rsid w:val="1E352D57"/>
    <w:rsid w:val="1E384EC2"/>
    <w:rsid w:val="1E3C4768"/>
    <w:rsid w:val="1E3D432B"/>
    <w:rsid w:val="1E4080AE"/>
    <w:rsid w:val="1E480272"/>
    <w:rsid w:val="1E4AFDBD"/>
    <w:rsid w:val="1E6B346E"/>
    <w:rsid w:val="1E6C4B8E"/>
    <w:rsid w:val="1E6D0F0C"/>
    <w:rsid w:val="1E7B8AA6"/>
    <w:rsid w:val="1E7BB071"/>
    <w:rsid w:val="1E8BBF50"/>
    <w:rsid w:val="1E91D989"/>
    <w:rsid w:val="1EBAFC61"/>
    <w:rsid w:val="1EBB32BE"/>
    <w:rsid w:val="1ED5D4E2"/>
    <w:rsid w:val="1ED821BE"/>
    <w:rsid w:val="1EDC9144"/>
    <w:rsid w:val="1EEB969E"/>
    <w:rsid w:val="1EF53AF0"/>
    <w:rsid w:val="1EFC0B7C"/>
    <w:rsid w:val="1F0055EF"/>
    <w:rsid w:val="1F006E7D"/>
    <w:rsid w:val="1F050A50"/>
    <w:rsid w:val="1F0E47F2"/>
    <w:rsid w:val="1F0FB21E"/>
    <w:rsid w:val="1F1AB08E"/>
    <w:rsid w:val="1F211289"/>
    <w:rsid w:val="1F3C23DA"/>
    <w:rsid w:val="1F3E88F2"/>
    <w:rsid w:val="1F4B905D"/>
    <w:rsid w:val="1F61A0B6"/>
    <w:rsid w:val="1F62DB8D"/>
    <w:rsid w:val="1F769866"/>
    <w:rsid w:val="1F7878D9"/>
    <w:rsid w:val="1F7D8D02"/>
    <w:rsid w:val="1F7E91EB"/>
    <w:rsid w:val="1F7FB11C"/>
    <w:rsid w:val="1F8E0C48"/>
    <w:rsid w:val="1F986A42"/>
    <w:rsid w:val="1F987EFD"/>
    <w:rsid w:val="1FA4A169"/>
    <w:rsid w:val="1FAFE15E"/>
    <w:rsid w:val="1FB2FEA5"/>
    <w:rsid w:val="1FB39431"/>
    <w:rsid w:val="1FB69ADD"/>
    <w:rsid w:val="1FBD1301"/>
    <w:rsid w:val="1FC99CFE"/>
    <w:rsid w:val="1FCAA0D1"/>
    <w:rsid w:val="1FCEC71B"/>
    <w:rsid w:val="1FD6C4A8"/>
    <w:rsid w:val="1FD6D04C"/>
    <w:rsid w:val="1FDFFCB0"/>
    <w:rsid w:val="1FF2B0D6"/>
    <w:rsid w:val="2002C988"/>
    <w:rsid w:val="200B3291"/>
    <w:rsid w:val="200BF7F5"/>
    <w:rsid w:val="20235FF9"/>
    <w:rsid w:val="20245C27"/>
    <w:rsid w:val="20305C59"/>
    <w:rsid w:val="2036DE77"/>
    <w:rsid w:val="2038D406"/>
    <w:rsid w:val="2042E71A"/>
    <w:rsid w:val="20438E8A"/>
    <w:rsid w:val="20499DBB"/>
    <w:rsid w:val="2056156F"/>
    <w:rsid w:val="205B3EE4"/>
    <w:rsid w:val="20627A38"/>
    <w:rsid w:val="2067A1CA"/>
    <w:rsid w:val="20733E73"/>
    <w:rsid w:val="2074AD2A"/>
    <w:rsid w:val="2078F9CD"/>
    <w:rsid w:val="20808F43"/>
    <w:rsid w:val="2086BEA1"/>
    <w:rsid w:val="2087A881"/>
    <w:rsid w:val="20961AE3"/>
    <w:rsid w:val="209844D2"/>
    <w:rsid w:val="20BCFA68"/>
    <w:rsid w:val="20E0333A"/>
    <w:rsid w:val="20ED608B"/>
    <w:rsid w:val="21099DE1"/>
    <w:rsid w:val="2113A4F4"/>
    <w:rsid w:val="2114493A"/>
    <w:rsid w:val="21181318"/>
    <w:rsid w:val="211C2022"/>
    <w:rsid w:val="21374C3A"/>
    <w:rsid w:val="213BC9F0"/>
    <w:rsid w:val="21544BB9"/>
    <w:rsid w:val="215A9E47"/>
    <w:rsid w:val="216971D0"/>
    <w:rsid w:val="2169ABD7"/>
    <w:rsid w:val="217F0CC8"/>
    <w:rsid w:val="21883084"/>
    <w:rsid w:val="2189ACB0"/>
    <w:rsid w:val="21900537"/>
    <w:rsid w:val="219B1B08"/>
    <w:rsid w:val="21ACCDA3"/>
    <w:rsid w:val="21B23FA6"/>
    <w:rsid w:val="21B37FDD"/>
    <w:rsid w:val="21D14BBD"/>
    <w:rsid w:val="21E011F7"/>
    <w:rsid w:val="21E6A1AA"/>
    <w:rsid w:val="21F069C1"/>
    <w:rsid w:val="21F786F2"/>
    <w:rsid w:val="221111BA"/>
    <w:rsid w:val="221AE997"/>
    <w:rsid w:val="222887DE"/>
    <w:rsid w:val="222CC21F"/>
    <w:rsid w:val="22318DFA"/>
    <w:rsid w:val="223D5922"/>
    <w:rsid w:val="225076F4"/>
    <w:rsid w:val="22527BC1"/>
    <w:rsid w:val="225892B6"/>
    <w:rsid w:val="225D93D6"/>
    <w:rsid w:val="22610531"/>
    <w:rsid w:val="2270EB2E"/>
    <w:rsid w:val="227EA50E"/>
    <w:rsid w:val="22860A9A"/>
    <w:rsid w:val="228E3115"/>
    <w:rsid w:val="229045B1"/>
    <w:rsid w:val="22915F76"/>
    <w:rsid w:val="22983B96"/>
    <w:rsid w:val="229A2E6D"/>
    <w:rsid w:val="229CCE09"/>
    <w:rsid w:val="229DD5CB"/>
    <w:rsid w:val="229EB971"/>
    <w:rsid w:val="22B82890"/>
    <w:rsid w:val="22CFE9E1"/>
    <w:rsid w:val="22F13AF0"/>
    <w:rsid w:val="22F36967"/>
    <w:rsid w:val="22F5DED8"/>
    <w:rsid w:val="2309807A"/>
    <w:rsid w:val="2314DE54"/>
    <w:rsid w:val="231704C1"/>
    <w:rsid w:val="231F0378"/>
    <w:rsid w:val="23282577"/>
    <w:rsid w:val="232C3BA7"/>
    <w:rsid w:val="232F35A9"/>
    <w:rsid w:val="233744A7"/>
    <w:rsid w:val="23388284"/>
    <w:rsid w:val="2342CF36"/>
    <w:rsid w:val="23473710"/>
    <w:rsid w:val="235BB3A0"/>
    <w:rsid w:val="235DC351"/>
    <w:rsid w:val="236650B3"/>
    <w:rsid w:val="236946A2"/>
    <w:rsid w:val="236DBC6D"/>
    <w:rsid w:val="23999D7A"/>
    <w:rsid w:val="239ECFCA"/>
    <w:rsid w:val="23A21E57"/>
    <w:rsid w:val="23A8E9A4"/>
    <w:rsid w:val="23AB47A2"/>
    <w:rsid w:val="23B8F2DE"/>
    <w:rsid w:val="23C090AC"/>
    <w:rsid w:val="23D04298"/>
    <w:rsid w:val="23D0C0EF"/>
    <w:rsid w:val="23DA1DD6"/>
    <w:rsid w:val="23E0CA23"/>
    <w:rsid w:val="23E13DD5"/>
    <w:rsid w:val="23E3C1F1"/>
    <w:rsid w:val="23E5277F"/>
    <w:rsid w:val="23F75863"/>
    <w:rsid w:val="24309B89"/>
    <w:rsid w:val="243D86B2"/>
    <w:rsid w:val="2442CD20"/>
    <w:rsid w:val="2456F211"/>
    <w:rsid w:val="245CCF9D"/>
    <w:rsid w:val="246048F3"/>
    <w:rsid w:val="246146BC"/>
    <w:rsid w:val="24620F5B"/>
    <w:rsid w:val="2462AA55"/>
    <w:rsid w:val="247A9B41"/>
    <w:rsid w:val="247C3F8B"/>
    <w:rsid w:val="247CB82C"/>
    <w:rsid w:val="248003F0"/>
    <w:rsid w:val="24876B1E"/>
    <w:rsid w:val="248A6800"/>
    <w:rsid w:val="248ED954"/>
    <w:rsid w:val="24A03656"/>
    <w:rsid w:val="24A940BF"/>
    <w:rsid w:val="24AE6564"/>
    <w:rsid w:val="24B53CFD"/>
    <w:rsid w:val="24BE0478"/>
    <w:rsid w:val="24CAFC0A"/>
    <w:rsid w:val="24CED184"/>
    <w:rsid w:val="24DF4374"/>
    <w:rsid w:val="24E5176D"/>
    <w:rsid w:val="24E9E95A"/>
    <w:rsid w:val="24EAF56E"/>
    <w:rsid w:val="24EC0C92"/>
    <w:rsid w:val="24EFB330"/>
    <w:rsid w:val="24F3A2E5"/>
    <w:rsid w:val="2507A75B"/>
    <w:rsid w:val="25189C73"/>
    <w:rsid w:val="251DBDD3"/>
    <w:rsid w:val="2535DD2C"/>
    <w:rsid w:val="25471CC3"/>
    <w:rsid w:val="25496458"/>
    <w:rsid w:val="254FAB30"/>
    <w:rsid w:val="2551E942"/>
    <w:rsid w:val="255A6D96"/>
    <w:rsid w:val="25788483"/>
    <w:rsid w:val="257DC45B"/>
    <w:rsid w:val="258110BC"/>
    <w:rsid w:val="25818F2B"/>
    <w:rsid w:val="258FE5E3"/>
    <w:rsid w:val="2591D6E9"/>
    <w:rsid w:val="25968A5F"/>
    <w:rsid w:val="25A93FE2"/>
    <w:rsid w:val="25AB7C64"/>
    <w:rsid w:val="25AC30AB"/>
    <w:rsid w:val="25AD508C"/>
    <w:rsid w:val="25AD9BC8"/>
    <w:rsid w:val="25B4D2E6"/>
    <w:rsid w:val="25B6729A"/>
    <w:rsid w:val="25BF629D"/>
    <w:rsid w:val="25C1340A"/>
    <w:rsid w:val="25C45979"/>
    <w:rsid w:val="25C4EBAF"/>
    <w:rsid w:val="25D3FA3E"/>
    <w:rsid w:val="25D6717C"/>
    <w:rsid w:val="25E1766F"/>
    <w:rsid w:val="25E96A70"/>
    <w:rsid w:val="25EAFE1F"/>
    <w:rsid w:val="25EEF719"/>
    <w:rsid w:val="25FB149F"/>
    <w:rsid w:val="25FBE414"/>
    <w:rsid w:val="2603BAF7"/>
    <w:rsid w:val="2609A9A7"/>
    <w:rsid w:val="2610D48A"/>
    <w:rsid w:val="26175ECF"/>
    <w:rsid w:val="2618F613"/>
    <w:rsid w:val="261C079F"/>
    <w:rsid w:val="262CE538"/>
    <w:rsid w:val="26424750"/>
    <w:rsid w:val="26599B0D"/>
    <w:rsid w:val="265FAF34"/>
    <w:rsid w:val="2662BCA3"/>
    <w:rsid w:val="2664DE09"/>
    <w:rsid w:val="2664EEDD"/>
    <w:rsid w:val="266ABE9D"/>
    <w:rsid w:val="26757420"/>
    <w:rsid w:val="267C0950"/>
    <w:rsid w:val="26813926"/>
    <w:rsid w:val="268A03A0"/>
    <w:rsid w:val="269DC588"/>
    <w:rsid w:val="269DF649"/>
    <w:rsid w:val="269F2B77"/>
    <w:rsid w:val="26A41C89"/>
    <w:rsid w:val="26ACABC0"/>
    <w:rsid w:val="26B370F0"/>
    <w:rsid w:val="26D0B4EC"/>
    <w:rsid w:val="26E9C110"/>
    <w:rsid w:val="26FC4C14"/>
    <w:rsid w:val="26FD5591"/>
    <w:rsid w:val="2700D9E7"/>
    <w:rsid w:val="2701085C"/>
    <w:rsid w:val="271499CA"/>
    <w:rsid w:val="27248679"/>
    <w:rsid w:val="272618EB"/>
    <w:rsid w:val="273E1258"/>
    <w:rsid w:val="27423058"/>
    <w:rsid w:val="27486BB3"/>
    <w:rsid w:val="2755EB77"/>
    <w:rsid w:val="27568A63"/>
    <w:rsid w:val="2772C130"/>
    <w:rsid w:val="27835756"/>
    <w:rsid w:val="278555B3"/>
    <w:rsid w:val="278ECB53"/>
    <w:rsid w:val="27A004BE"/>
    <w:rsid w:val="27A88D14"/>
    <w:rsid w:val="27B0EB28"/>
    <w:rsid w:val="27B79E6D"/>
    <w:rsid w:val="27BCE200"/>
    <w:rsid w:val="27C5A924"/>
    <w:rsid w:val="27C93B31"/>
    <w:rsid w:val="27CBB924"/>
    <w:rsid w:val="27D45AC9"/>
    <w:rsid w:val="27D914F8"/>
    <w:rsid w:val="27DBC451"/>
    <w:rsid w:val="27EEC100"/>
    <w:rsid w:val="27F18764"/>
    <w:rsid w:val="27F1FDC8"/>
    <w:rsid w:val="27F71CF6"/>
    <w:rsid w:val="27FEBAD6"/>
    <w:rsid w:val="280D0DA7"/>
    <w:rsid w:val="280DF47D"/>
    <w:rsid w:val="28108433"/>
    <w:rsid w:val="28183B37"/>
    <w:rsid w:val="2835952A"/>
    <w:rsid w:val="283C362C"/>
    <w:rsid w:val="28484A89"/>
    <w:rsid w:val="285164CB"/>
    <w:rsid w:val="2852DC42"/>
    <w:rsid w:val="285BB9F8"/>
    <w:rsid w:val="285ECE5F"/>
    <w:rsid w:val="28625EA2"/>
    <w:rsid w:val="286357F6"/>
    <w:rsid w:val="2863940D"/>
    <w:rsid w:val="2870A1F5"/>
    <w:rsid w:val="28774DB1"/>
    <w:rsid w:val="287C6CA9"/>
    <w:rsid w:val="28ACFBB9"/>
    <w:rsid w:val="28B44475"/>
    <w:rsid w:val="28BF9F72"/>
    <w:rsid w:val="28DAC039"/>
    <w:rsid w:val="28E1876F"/>
    <w:rsid w:val="28E1AB9D"/>
    <w:rsid w:val="28FCE1AF"/>
    <w:rsid w:val="28FEB780"/>
    <w:rsid w:val="29003DDE"/>
    <w:rsid w:val="2925F386"/>
    <w:rsid w:val="2927C252"/>
    <w:rsid w:val="293038F2"/>
    <w:rsid w:val="2933BA16"/>
    <w:rsid w:val="2936C478"/>
    <w:rsid w:val="2937A843"/>
    <w:rsid w:val="2938BCF5"/>
    <w:rsid w:val="293A92F4"/>
    <w:rsid w:val="294CFB89"/>
    <w:rsid w:val="295AEB6B"/>
    <w:rsid w:val="29662AAE"/>
    <w:rsid w:val="296668EE"/>
    <w:rsid w:val="29691883"/>
    <w:rsid w:val="296B218E"/>
    <w:rsid w:val="29734506"/>
    <w:rsid w:val="298CB58E"/>
    <w:rsid w:val="299077A1"/>
    <w:rsid w:val="29918909"/>
    <w:rsid w:val="2993A88F"/>
    <w:rsid w:val="29988C4C"/>
    <w:rsid w:val="29A38133"/>
    <w:rsid w:val="29B62010"/>
    <w:rsid w:val="29DE5D39"/>
    <w:rsid w:val="29E0087B"/>
    <w:rsid w:val="29E61ED1"/>
    <w:rsid w:val="29FF36DF"/>
    <w:rsid w:val="2A0F6789"/>
    <w:rsid w:val="2A16FD72"/>
    <w:rsid w:val="2A1D454E"/>
    <w:rsid w:val="2A347B8B"/>
    <w:rsid w:val="2A36D961"/>
    <w:rsid w:val="2A415CBF"/>
    <w:rsid w:val="2A4458E6"/>
    <w:rsid w:val="2A45156A"/>
    <w:rsid w:val="2A4771A2"/>
    <w:rsid w:val="2A4DBBF5"/>
    <w:rsid w:val="2A61AB24"/>
    <w:rsid w:val="2A8952A3"/>
    <w:rsid w:val="2A8D7758"/>
    <w:rsid w:val="2A99F6FD"/>
    <w:rsid w:val="2A9A7285"/>
    <w:rsid w:val="2A9E7493"/>
    <w:rsid w:val="2AAE820C"/>
    <w:rsid w:val="2AB0F250"/>
    <w:rsid w:val="2AB48424"/>
    <w:rsid w:val="2AB8839D"/>
    <w:rsid w:val="2AC75BF1"/>
    <w:rsid w:val="2ACB9B4A"/>
    <w:rsid w:val="2ACD2073"/>
    <w:rsid w:val="2AE7F472"/>
    <w:rsid w:val="2AE99CFE"/>
    <w:rsid w:val="2AEE427A"/>
    <w:rsid w:val="2AEFAA4C"/>
    <w:rsid w:val="2AF1194F"/>
    <w:rsid w:val="2AFDA6E8"/>
    <w:rsid w:val="2B021078"/>
    <w:rsid w:val="2B04C90D"/>
    <w:rsid w:val="2B0D33AB"/>
    <w:rsid w:val="2B12B9AF"/>
    <w:rsid w:val="2B248D4D"/>
    <w:rsid w:val="2B2EFC11"/>
    <w:rsid w:val="2B43CA77"/>
    <w:rsid w:val="2B43FCA9"/>
    <w:rsid w:val="2B47A319"/>
    <w:rsid w:val="2B4C7137"/>
    <w:rsid w:val="2B4D6107"/>
    <w:rsid w:val="2B531048"/>
    <w:rsid w:val="2B554AF5"/>
    <w:rsid w:val="2B73712B"/>
    <w:rsid w:val="2B7EE4DB"/>
    <w:rsid w:val="2B870D4F"/>
    <w:rsid w:val="2B8BA70E"/>
    <w:rsid w:val="2B8BF236"/>
    <w:rsid w:val="2B93CB1B"/>
    <w:rsid w:val="2B9507E6"/>
    <w:rsid w:val="2B969F29"/>
    <w:rsid w:val="2BC9C453"/>
    <w:rsid w:val="2BD5990C"/>
    <w:rsid w:val="2BD62BA0"/>
    <w:rsid w:val="2BDA9D6A"/>
    <w:rsid w:val="2BE1CA06"/>
    <w:rsid w:val="2BE34203"/>
    <w:rsid w:val="2BF39FEC"/>
    <w:rsid w:val="2BF63C98"/>
    <w:rsid w:val="2BFCAE71"/>
    <w:rsid w:val="2C01B35E"/>
    <w:rsid w:val="2C0CBF57"/>
    <w:rsid w:val="2C1499BD"/>
    <w:rsid w:val="2C14F3FC"/>
    <w:rsid w:val="2C1BB292"/>
    <w:rsid w:val="2C1D416A"/>
    <w:rsid w:val="2C2999C3"/>
    <w:rsid w:val="2C2F4D8E"/>
    <w:rsid w:val="2C2FC8B5"/>
    <w:rsid w:val="2C3CF9A9"/>
    <w:rsid w:val="2C497DB2"/>
    <w:rsid w:val="2C500322"/>
    <w:rsid w:val="2C679FF8"/>
    <w:rsid w:val="2C6F8678"/>
    <w:rsid w:val="2C997555"/>
    <w:rsid w:val="2CA93147"/>
    <w:rsid w:val="2CAEEE0A"/>
    <w:rsid w:val="2CB03A03"/>
    <w:rsid w:val="2CBBF544"/>
    <w:rsid w:val="2CC23978"/>
    <w:rsid w:val="2CC2A03C"/>
    <w:rsid w:val="2CC64C31"/>
    <w:rsid w:val="2CDE2FE8"/>
    <w:rsid w:val="2CE3FC57"/>
    <w:rsid w:val="2CE48C45"/>
    <w:rsid w:val="2CEEE713"/>
    <w:rsid w:val="2CF7DA57"/>
    <w:rsid w:val="2D00E6F1"/>
    <w:rsid w:val="2D0D4223"/>
    <w:rsid w:val="2D132BBF"/>
    <w:rsid w:val="2D1589E8"/>
    <w:rsid w:val="2D178486"/>
    <w:rsid w:val="2D25536B"/>
    <w:rsid w:val="2D464700"/>
    <w:rsid w:val="2D4DBAD4"/>
    <w:rsid w:val="2D4E60AA"/>
    <w:rsid w:val="2D51D583"/>
    <w:rsid w:val="2D53C331"/>
    <w:rsid w:val="2D545B59"/>
    <w:rsid w:val="2D6F7922"/>
    <w:rsid w:val="2D72CBCB"/>
    <w:rsid w:val="2D759BBF"/>
    <w:rsid w:val="2D800A51"/>
    <w:rsid w:val="2D803565"/>
    <w:rsid w:val="2D872F06"/>
    <w:rsid w:val="2D9E1200"/>
    <w:rsid w:val="2DB60BE9"/>
    <w:rsid w:val="2DBB3DAC"/>
    <w:rsid w:val="2DBDAACE"/>
    <w:rsid w:val="2DC9AB9B"/>
    <w:rsid w:val="2DD0AA28"/>
    <w:rsid w:val="2DDC3B3E"/>
    <w:rsid w:val="2DDD1A60"/>
    <w:rsid w:val="2DE4A2DA"/>
    <w:rsid w:val="2DE65905"/>
    <w:rsid w:val="2DF05034"/>
    <w:rsid w:val="2E08BC48"/>
    <w:rsid w:val="2E15D65A"/>
    <w:rsid w:val="2E1A6E05"/>
    <w:rsid w:val="2E232175"/>
    <w:rsid w:val="2E2993F1"/>
    <w:rsid w:val="2E29B72B"/>
    <w:rsid w:val="2E4158E2"/>
    <w:rsid w:val="2E431C33"/>
    <w:rsid w:val="2E5EF13C"/>
    <w:rsid w:val="2E6680CD"/>
    <w:rsid w:val="2E67A175"/>
    <w:rsid w:val="2E73CFD3"/>
    <w:rsid w:val="2E74DBB0"/>
    <w:rsid w:val="2E82D29D"/>
    <w:rsid w:val="2E8C56DA"/>
    <w:rsid w:val="2E91C985"/>
    <w:rsid w:val="2E948495"/>
    <w:rsid w:val="2E97A4DC"/>
    <w:rsid w:val="2E9A7AA8"/>
    <w:rsid w:val="2E9AD9E2"/>
    <w:rsid w:val="2E9F278D"/>
    <w:rsid w:val="2EA46F7C"/>
    <w:rsid w:val="2EAF8F5A"/>
    <w:rsid w:val="2EB6CC67"/>
    <w:rsid w:val="2EBB087A"/>
    <w:rsid w:val="2EC1E39D"/>
    <w:rsid w:val="2EC96576"/>
    <w:rsid w:val="2ECB42BD"/>
    <w:rsid w:val="2ECDA5C2"/>
    <w:rsid w:val="2ECF8441"/>
    <w:rsid w:val="2ED009C4"/>
    <w:rsid w:val="2ED95C14"/>
    <w:rsid w:val="2EE0CBCB"/>
    <w:rsid w:val="2EE490E9"/>
    <w:rsid w:val="2EE8989F"/>
    <w:rsid w:val="2EEECE87"/>
    <w:rsid w:val="2EF715C4"/>
    <w:rsid w:val="2EFD48C1"/>
    <w:rsid w:val="2F0BC45C"/>
    <w:rsid w:val="2F0E421D"/>
    <w:rsid w:val="2F20EAEF"/>
    <w:rsid w:val="2F38DFD3"/>
    <w:rsid w:val="2F3A10E2"/>
    <w:rsid w:val="2F3E46E1"/>
    <w:rsid w:val="2F432E88"/>
    <w:rsid w:val="2F46A2B6"/>
    <w:rsid w:val="2F4A26D7"/>
    <w:rsid w:val="2F5A8B89"/>
    <w:rsid w:val="2F6D2D82"/>
    <w:rsid w:val="2F758EC0"/>
    <w:rsid w:val="2F7B4A60"/>
    <w:rsid w:val="2F7E8315"/>
    <w:rsid w:val="2F83265F"/>
    <w:rsid w:val="2F9ACD14"/>
    <w:rsid w:val="2FA02185"/>
    <w:rsid w:val="2FA8B2FE"/>
    <w:rsid w:val="2FADB78E"/>
    <w:rsid w:val="2FC248BF"/>
    <w:rsid w:val="2FC70D37"/>
    <w:rsid w:val="2FD2FBDF"/>
    <w:rsid w:val="2FD813B1"/>
    <w:rsid w:val="2FDB32B0"/>
    <w:rsid w:val="2FE44902"/>
    <w:rsid w:val="3001F629"/>
    <w:rsid w:val="3006B832"/>
    <w:rsid w:val="302BFC41"/>
    <w:rsid w:val="302E4661"/>
    <w:rsid w:val="303055C8"/>
    <w:rsid w:val="30311518"/>
    <w:rsid w:val="304366F0"/>
    <w:rsid w:val="3055D8F6"/>
    <w:rsid w:val="30614F23"/>
    <w:rsid w:val="3063407C"/>
    <w:rsid w:val="3063CCBE"/>
    <w:rsid w:val="3063DAF3"/>
    <w:rsid w:val="306770BE"/>
    <w:rsid w:val="307A8C8A"/>
    <w:rsid w:val="307FE6BE"/>
    <w:rsid w:val="308153E1"/>
    <w:rsid w:val="308CFBBF"/>
    <w:rsid w:val="309137A5"/>
    <w:rsid w:val="30A76A3F"/>
    <w:rsid w:val="30A83C45"/>
    <w:rsid w:val="30AAA925"/>
    <w:rsid w:val="30ADF01B"/>
    <w:rsid w:val="30B2E973"/>
    <w:rsid w:val="30B858F8"/>
    <w:rsid w:val="30CEF921"/>
    <w:rsid w:val="30D05530"/>
    <w:rsid w:val="30DA6E03"/>
    <w:rsid w:val="30E4FE98"/>
    <w:rsid w:val="30E9A447"/>
    <w:rsid w:val="30F45FB4"/>
    <w:rsid w:val="30F819E9"/>
    <w:rsid w:val="31070C0D"/>
    <w:rsid w:val="311F5F9C"/>
    <w:rsid w:val="31346A15"/>
    <w:rsid w:val="31447999"/>
    <w:rsid w:val="31562F3C"/>
    <w:rsid w:val="31591A99"/>
    <w:rsid w:val="315F51BE"/>
    <w:rsid w:val="316872C0"/>
    <w:rsid w:val="3188A63C"/>
    <w:rsid w:val="319780C6"/>
    <w:rsid w:val="31A4C775"/>
    <w:rsid w:val="31A5F437"/>
    <w:rsid w:val="31BDB13D"/>
    <w:rsid w:val="31BE2AA8"/>
    <w:rsid w:val="31BE8E40"/>
    <w:rsid w:val="31C66908"/>
    <w:rsid w:val="31C9BF2A"/>
    <w:rsid w:val="31CEA375"/>
    <w:rsid w:val="31D4CA32"/>
    <w:rsid w:val="31E69BB5"/>
    <w:rsid w:val="31EA7B82"/>
    <w:rsid w:val="31FA1A43"/>
    <w:rsid w:val="31FAD7A7"/>
    <w:rsid w:val="31FC340D"/>
    <w:rsid w:val="3210FCD6"/>
    <w:rsid w:val="3211B2E2"/>
    <w:rsid w:val="3212EFBE"/>
    <w:rsid w:val="32215F3D"/>
    <w:rsid w:val="322AA08B"/>
    <w:rsid w:val="322B20C9"/>
    <w:rsid w:val="322B652F"/>
    <w:rsid w:val="3240242E"/>
    <w:rsid w:val="32481FCA"/>
    <w:rsid w:val="324BBF10"/>
    <w:rsid w:val="325C25D4"/>
    <w:rsid w:val="326350EF"/>
    <w:rsid w:val="32642206"/>
    <w:rsid w:val="3264B42F"/>
    <w:rsid w:val="326BF2C0"/>
    <w:rsid w:val="326D76B8"/>
    <w:rsid w:val="32702AD0"/>
    <w:rsid w:val="32799C43"/>
    <w:rsid w:val="328290F4"/>
    <w:rsid w:val="328D3BB2"/>
    <w:rsid w:val="32903F20"/>
    <w:rsid w:val="32A3D35E"/>
    <w:rsid w:val="32A6AE6E"/>
    <w:rsid w:val="32BAF384"/>
    <w:rsid w:val="32BC5B73"/>
    <w:rsid w:val="32CAAE6A"/>
    <w:rsid w:val="32CE2AEB"/>
    <w:rsid w:val="32D0A2B7"/>
    <w:rsid w:val="32D13C1B"/>
    <w:rsid w:val="32D1C064"/>
    <w:rsid w:val="32D7AEA4"/>
    <w:rsid w:val="32E0CE1D"/>
    <w:rsid w:val="32E759F0"/>
    <w:rsid w:val="32E830A8"/>
    <w:rsid w:val="32EDC142"/>
    <w:rsid w:val="32F6BDEE"/>
    <w:rsid w:val="32FCB6DB"/>
    <w:rsid w:val="33026ADB"/>
    <w:rsid w:val="33069F20"/>
    <w:rsid w:val="331AC834"/>
    <w:rsid w:val="331F3F7D"/>
    <w:rsid w:val="3324106B"/>
    <w:rsid w:val="33298252"/>
    <w:rsid w:val="332AAF57"/>
    <w:rsid w:val="332B3AE5"/>
    <w:rsid w:val="332D3DAA"/>
    <w:rsid w:val="332FAF2A"/>
    <w:rsid w:val="3332A9D3"/>
    <w:rsid w:val="3334A20E"/>
    <w:rsid w:val="333E1C66"/>
    <w:rsid w:val="3358F679"/>
    <w:rsid w:val="335D7C15"/>
    <w:rsid w:val="33660049"/>
    <w:rsid w:val="33766AE7"/>
    <w:rsid w:val="3387EF11"/>
    <w:rsid w:val="33880660"/>
    <w:rsid w:val="3389FFD8"/>
    <w:rsid w:val="3393712C"/>
    <w:rsid w:val="3394D0B8"/>
    <w:rsid w:val="33A15526"/>
    <w:rsid w:val="33A7AD38"/>
    <w:rsid w:val="33AD721F"/>
    <w:rsid w:val="33C8EC39"/>
    <w:rsid w:val="33EC4034"/>
    <w:rsid w:val="33F96F44"/>
    <w:rsid w:val="342F9D1A"/>
    <w:rsid w:val="343925D2"/>
    <w:rsid w:val="344106B8"/>
    <w:rsid w:val="344BC62B"/>
    <w:rsid w:val="344E9336"/>
    <w:rsid w:val="3453F910"/>
    <w:rsid w:val="345ACEF2"/>
    <w:rsid w:val="345C3FAB"/>
    <w:rsid w:val="34611C45"/>
    <w:rsid w:val="3461F0F6"/>
    <w:rsid w:val="3469110C"/>
    <w:rsid w:val="34721B06"/>
    <w:rsid w:val="3472CFBD"/>
    <w:rsid w:val="349EBA2B"/>
    <w:rsid w:val="34A07D52"/>
    <w:rsid w:val="34A0C679"/>
    <w:rsid w:val="34AA8D7C"/>
    <w:rsid w:val="34C5AC28"/>
    <w:rsid w:val="34CDF593"/>
    <w:rsid w:val="34CF11AC"/>
    <w:rsid w:val="34D95D3B"/>
    <w:rsid w:val="34DBEEDC"/>
    <w:rsid w:val="34F2FEEA"/>
    <w:rsid w:val="34F6900C"/>
    <w:rsid w:val="3500FFAA"/>
    <w:rsid w:val="3502A951"/>
    <w:rsid w:val="35110B44"/>
    <w:rsid w:val="3511F265"/>
    <w:rsid w:val="35190EED"/>
    <w:rsid w:val="35221519"/>
    <w:rsid w:val="3528EFDE"/>
    <w:rsid w:val="35363D8E"/>
    <w:rsid w:val="3537A6B1"/>
    <w:rsid w:val="35403BD4"/>
    <w:rsid w:val="354B9889"/>
    <w:rsid w:val="3550DCAA"/>
    <w:rsid w:val="3552CB68"/>
    <w:rsid w:val="355973C8"/>
    <w:rsid w:val="3561DD83"/>
    <w:rsid w:val="356731C2"/>
    <w:rsid w:val="35691E50"/>
    <w:rsid w:val="356AA41B"/>
    <w:rsid w:val="35864011"/>
    <w:rsid w:val="3589B23A"/>
    <w:rsid w:val="35A02A6C"/>
    <w:rsid w:val="35BBD214"/>
    <w:rsid w:val="35BC2467"/>
    <w:rsid w:val="35C77B49"/>
    <w:rsid w:val="35DD5311"/>
    <w:rsid w:val="35E044D2"/>
    <w:rsid w:val="35E71B60"/>
    <w:rsid w:val="35EEF62A"/>
    <w:rsid w:val="35EF136B"/>
    <w:rsid w:val="36048668"/>
    <w:rsid w:val="3606C420"/>
    <w:rsid w:val="3613635F"/>
    <w:rsid w:val="361B5D7E"/>
    <w:rsid w:val="3627436A"/>
    <w:rsid w:val="363F0034"/>
    <w:rsid w:val="3643B59E"/>
    <w:rsid w:val="364B443D"/>
    <w:rsid w:val="3651CA51"/>
    <w:rsid w:val="365A8109"/>
    <w:rsid w:val="365C3ACD"/>
    <w:rsid w:val="365C97A3"/>
    <w:rsid w:val="3663EB4A"/>
    <w:rsid w:val="3674577E"/>
    <w:rsid w:val="3678D67A"/>
    <w:rsid w:val="3692A7F3"/>
    <w:rsid w:val="369B9E77"/>
    <w:rsid w:val="369D342A"/>
    <w:rsid w:val="36A41F6D"/>
    <w:rsid w:val="36AA66C5"/>
    <w:rsid w:val="36C99DF3"/>
    <w:rsid w:val="36D42611"/>
    <w:rsid w:val="36E4A549"/>
    <w:rsid w:val="36F43875"/>
    <w:rsid w:val="36F923B8"/>
    <w:rsid w:val="3708FFBE"/>
    <w:rsid w:val="370D234E"/>
    <w:rsid w:val="371A52AE"/>
    <w:rsid w:val="37284964"/>
    <w:rsid w:val="372F0FE2"/>
    <w:rsid w:val="373AD991"/>
    <w:rsid w:val="374421A6"/>
    <w:rsid w:val="3748FBE9"/>
    <w:rsid w:val="37506CE4"/>
    <w:rsid w:val="375AF8E6"/>
    <w:rsid w:val="37606B5F"/>
    <w:rsid w:val="376D5E6C"/>
    <w:rsid w:val="376E1655"/>
    <w:rsid w:val="3778A642"/>
    <w:rsid w:val="378B8ACE"/>
    <w:rsid w:val="379BAFD1"/>
    <w:rsid w:val="379C6164"/>
    <w:rsid w:val="37A5FEF7"/>
    <w:rsid w:val="37B5260B"/>
    <w:rsid w:val="37CA1883"/>
    <w:rsid w:val="37CDFBCA"/>
    <w:rsid w:val="37D05F35"/>
    <w:rsid w:val="37D08B80"/>
    <w:rsid w:val="37D204CF"/>
    <w:rsid w:val="37D3CB77"/>
    <w:rsid w:val="37D78F93"/>
    <w:rsid w:val="37DEE8B4"/>
    <w:rsid w:val="37E130DF"/>
    <w:rsid w:val="37ECA53F"/>
    <w:rsid w:val="37EDB865"/>
    <w:rsid w:val="37F1584E"/>
    <w:rsid w:val="37F58D2A"/>
    <w:rsid w:val="37F6E06A"/>
    <w:rsid w:val="37FA1CFA"/>
    <w:rsid w:val="38093842"/>
    <w:rsid w:val="38258D70"/>
    <w:rsid w:val="3836C5AF"/>
    <w:rsid w:val="383D71F1"/>
    <w:rsid w:val="3848C467"/>
    <w:rsid w:val="385101B9"/>
    <w:rsid w:val="3854AB54"/>
    <w:rsid w:val="385E6D1A"/>
    <w:rsid w:val="388224A3"/>
    <w:rsid w:val="38884652"/>
    <w:rsid w:val="38887C45"/>
    <w:rsid w:val="38A56DD3"/>
    <w:rsid w:val="38A70319"/>
    <w:rsid w:val="38ACDC77"/>
    <w:rsid w:val="38B0EFF0"/>
    <w:rsid w:val="38BC003E"/>
    <w:rsid w:val="38D3E9C9"/>
    <w:rsid w:val="38DECF2A"/>
    <w:rsid w:val="38E5129F"/>
    <w:rsid w:val="38F06C63"/>
    <w:rsid w:val="38F12B07"/>
    <w:rsid w:val="38F4D059"/>
    <w:rsid w:val="38F630B4"/>
    <w:rsid w:val="38FE2956"/>
    <w:rsid w:val="3902D88B"/>
    <w:rsid w:val="39041210"/>
    <w:rsid w:val="390825E6"/>
    <w:rsid w:val="390FBB3C"/>
    <w:rsid w:val="3913443C"/>
    <w:rsid w:val="3915FE1E"/>
    <w:rsid w:val="3917FFD7"/>
    <w:rsid w:val="391B880D"/>
    <w:rsid w:val="391C99AC"/>
    <w:rsid w:val="393267EA"/>
    <w:rsid w:val="394703CB"/>
    <w:rsid w:val="39567BE7"/>
    <w:rsid w:val="396C806A"/>
    <w:rsid w:val="396CC1DF"/>
    <w:rsid w:val="396D3928"/>
    <w:rsid w:val="396E1DD0"/>
    <w:rsid w:val="3973E06B"/>
    <w:rsid w:val="397FEBAC"/>
    <w:rsid w:val="398E20CA"/>
    <w:rsid w:val="3993006F"/>
    <w:rsid w:val="3994B9F2"/>
    <w:rsid w:val="399C0568"/>
    <w:rsid w:val="39A06C99"/>
    <w:rsid w:val="39A96908"/>
    <w:rsid w:val="39BDE643"/>
    <w:rsid w:val="39BEA971"/>
    <w:rsid w:val="39C6C292"/>
    <w:rsid w:val="39D7F86F"/>
    <w:rsid w:val="39EA226A"/>
    <w:rsid w:val="39F557D6"/>
    <w:rsid w:val="39FB1753"/>
    <w:rsid w:val="39FD5D0F"/>
    <w:rsid w:val="3A06A245"/>
    <w:rsid w:val="3A07D4FA"/>
    <w:rsid w:val="3A0E8429"/>
    <w:rsid w:val="3A17CE04"/>
    <w:rsid w:val="3A346CCF"/>
    <w:rsid w:val="3A3B0E36"/>
    <w:rsid w:val="3A3DF057"/>
    <w:rsid w:val="3A3F9A40"/>
    <w:rsid w:val="3A445D91"/>
    <w:rsid w:val="3A44B4E6"/>
    <w:rsid w:val="3A4A1DFE"/>
    <w:rsid w:val="3A51B520"/>
    <w:rsid w:val="3A55F638"/>
    <w:rsid w:val="3A60834E"/>
    <w:rsid w:val="3A65411A"/>
    <w:rsid w:val="3A66F7CB"/>
    <w:rsid w:val="3A69BB9E"/>
    <w:rsid w:val="3A75ED32"/>
    <w:rsid w:val="3A771C22"/>
    <w:rsid w:val="3A7B2367"/>
    <w:rsid w:val="3A859891"/>
    <w:rsid w:val="3A8DD05B"/>
    <w:rsid w:val="3A975A79"/>
    <w:rsid w:val="3AA86E3F"/>
    <w:rsid w:val="3AA90154"/>
    <w:rsid w:val="3AA943A8"/>
    <w:rsid w:val="3AAA2FC0"/>
    <w:rsid w:val="3AAF0B09"/>
    <w:rsid w:val="3ABF73E4"/>
    <w:rsid w:val="3AC9D2F3"/>
    <w:rsid w:val="3ACADC6F"/>
    <w:rsid w:val="3ACB62A0"/>
    <w:rsid w:val="3ACB71DA"/>
    <w:rsid w:val="3ACED913"/>
    <w:rsid w:val="3ACF5BD5"/>
    <w:rsid w:val="3AD1F2A9"/>
    <w:rsid w:val="3AD262A3"/>
    <w:rsid w:val="3AD62B63"/>
    <w:rsid w:val="3AF8422A"/>
    <w:rsid w:val="3B012C91"/>
    <w:rsid w:val="3B090584"/>
    <w:rsid w:val="3B0D2A7B"/>
    <w:rsid w:val="3B1771A3"/>
    <w:rsid w:val="3B194C7A"/>
    <w:rsid w:val="3B3B0C6B"/>
    <w:rsid w:val="3B40C7D1"/>
    <w:rsid w:val="3B4FB135"/>
    <w:rsid w:val="3B62FB70"/>
    <w:rsid w:val="3B6995DD"/>
    <w:rsid w:val="3B7154E3"/>
    <w:rsid w:val="3B729655"/>
    <w:rsid w:val="3B78045C"/>
    <w:rsid w:val="3B8325AC"/>
    <w:rsid w:val="3B83E2FA"/>
    <w:rsid w:val="3B85F8B7"/>
    <w:rsid w:val="3B8C274A"/>
    <w:rsid w:val="3B9B8A3B"/>
    <w:rsid w:val="3BAC3D57"/>
    <w:rsid w:val="3BBA38F7"/>
    <w:rsid w:val="3BBC1243"/>
    <w:rsid w:val="3BBE4D2C"/>
    <w:rsid w:val="3BC6D7DC"/>
    <w:rsid w:val="3BCB003C"/>
    <w:rsid w:val="3BD5CB9D"/>
    <w:rsid w:val="3BDF1B22"/>
    <w:rsid w:val="3BE1DAF1"/>
    <w:rsid w:val="3BE79F25"/>
    <w:rsid w:val="3BED5FAA"/>
    <w:rsid w:val="3BED7462"/>
    <w:rsid w:val="3BEF64BC"/>
    <w:rsid w:val="3BF1CEB6"/>
    <w:rsid w:val="3BF350EA"/>
    <w:rsid w:val="3BFA31FA"/>
    <w:rsid w:val="3C0AB6E3"/>
    <w:rsid w:val="3C17E03F"/>
    <w:rsid w:val="3C1C6F29"/>
    <w:rsid w:val="3C23527B"/>
    <w:rsid w:val="3C23CA58"/>
    <w:rsid w:val="3C25083A"/>
    <w:rsid w:val="3C2A54C2"/>
    <w:rsid w:val="3C313E42"/>
    <w:rsid w:val="3C3DC88F"/>
    <w:rsid w:val="3C406735"/>
    <w:rsid w:val="3C589506"/>
    <w:rsid w:val="3C59F75F"/>
    <w:rsid w:val="3C5DC17B"/>
    <w:rsid w:val="3C619A49"/>
    <w:rsid w:val="3C64790A"/>
    <w:rsid w:val="3C680BE6"/>
    <w:rsid w:val="3C6BD864"/>
    <w:rsid w:val="3C6E58C0"/>
    <w:rsid w:val="3C7CC198"/>
    <w:rsid w:val="3C7E48E1"/>
    <w:rsid w:val="3C8CA7CF"/>
    <w:rsid w:val="3C8F1907"/>
    <w:rsid w:val="3C925C45"/>
    <w:rsid w:val="3CA02C4B"/>
    <w:rsid w:val="3CA6D7B3"/>
    <w:rsid w:val="3CAF60C8"/>
    <w:rsid w:val="3CB682E9"/>
    <w:rsid w:val="3CBE2364"/>
    <w:rsid w:val="3CC978F8"/>
    <w:rsid w:val="3CE1E8DB"/>
    <w:rsid w:val="3CEC3DE1"/>
    <w:rsid w:val="3CECE382"/>
    <w:rsid w:val="3CF9F81A"/>
    <w:rsid w:val="3D05B25C"/>
    <w:rsid w:val="3D0AB4E5"/>
    <w:rsid w:val="3D0E06A9"/>
    <w:rsid w:val="3D14C23F"/>
    <w:rsid w:val="3D182AA8"/>
    <w:rsid w:val="3D1EDCD6"/>
    <w:rsid w:val="3D2E1E27"/>
    <w:rsid w:val="3D4467B4"/>
    <w:rsid w:val="3D4BA8CE"/>
    <w:rsid w:val="3D5C33FA"/>
    <w:rsid w:val="3D5C84FA"/>
    <w:rsid w:val="3D5ED10E"/>
    <w:rsid w:val="3D68756A"/>
    <w:rsid w:val="3D69893C"/>
    <w:rsid w:val="3D70A65A"/>
    <w:rsid w:val="3D736938"/>
    <w:rsid w:val="3D84A96D"/>
    <w:rsid w:val="3D882A63"/>
    <w:rsid w:val="3D8C43F5"/>
    <w:rsid w:val="3D8F85EF"/>
    <w:rsid w:val="3D918A01"/>
    <w:rsid w:val="3D9A4097"/>
    <w:rsid w:val="3DAA1B15"/>
    <w:rsid w:val="3DABEDDE"/>
    <w:rsid w:val="3DADCE2A"/>
    <w:rsid w:val="3DB21928"/>
    <w:rsid w:val="3DB3A404"/>
    <w:rsid w:val="3DB7DBF3"/>
    <w:rsid w:val="3DC156C5"/>
    <w:rsid w:val="3DC8F554"/>
    <w:rsid w:val="3DCDB994"/>
    <w:rsid w:val="3DCDF4AE"/>
    <w:rsid w:val="3DDDEE5F"/>
    <w:rsid w:val="3DF2F66F"/>
    <w:rsid w:val="3DF5771B"/>
    <w:rsid w:val="3DF63B0E"/>
    <w:rsid w:val="3DFF2883"/>
    <w:rsid w:val="3E095C56"/>
    <w:rsid w:val="3E0F2B18"/>
    <w:rsid w:val="3E1B0F59"/>
    <w:rsid w:val="3E22A8D2"/>
    <w:rsid w:val="3E26BF8E"/>
    <w:rsid w:val="3E360A2B"/>
    <w:rsid w:val="3E40FC00"/>
    <w:rsid w:val="3E4E53B6"/>
    <w:rsid w:val="3E55CFE5"/>
    <w:rsid w:val="3E66BBF1"/>
    <w:rsid w:val="3E6A070F"/>
    <w:rsid w:val="3E73482A"/>
    <w:rsid w:val="3E76FFA8"/>
    <w:rsid w:val="3E8B4D54"/>
    <w:rsid w:val="3E919B9A"/>
    <w:rsid w:val="3E939DF6"/>
    <w:rsid w:val="3E9408D1"/>
    <w:rsid w:val="3E9483B9"/>
    <w:rsid w:val="3E954CB3"/>
    <w:rsid w:val="3EA619D8"/>
    <w:rsid w:val="3EA83BD4"/>
    <w:rsid w:val="3EBF1889"/>
    <w:rsid w:val="3EC07C97"/>
    <w:rsid w:val="3EC366B7"/>
    <w:rsid w:val="3ECCA7CE"/>
    <w:rsid w:val="3EE08F44"/>
    <w:rsid w:val="3EE87243"/>
    <w:rsid w:val="3F0006C4"/>
    <w:rsid w:val="3F03C46C"/>
    <w:rsid w:val="3F0C76BB"/>
    <w:rsid w:val="3F0E0D88"/>
    <w:rsid w:val="3F1B4AD9"/>
    <w:rsid w:val="3F257C21"/>
    <w:rsid w:val="3F2827FF"/>
    <w:rsid w:val="3F2C0FC8"/>
    <w:rsid w:val="3F2C24A0"/>
    <w:rsid w:val="3F2E01EF"/>
    <w:rsid w:val="3F2F19F8"/>
    <w:rsid w:val="3F3A5B11"/>
    <w:rsid w:val="3F3ADD2A"/>
    <w:rsid w:val="3F423EE2"/>
    <w:rsid w:val="3F454CFD"/>
    <w:rsid w:val="3F496B4B"/>
    <w:rsid w:val="3F576906"/>
    <w:rsid w:val="3F5E59B9"/>
    <w:rsid w:val="3F649B1F"/>
    <w:rsid w:val="3F677983"/>
    <w:rsid w:val="3F6F389A"/>
    <w:rsid w:val="3F73C5F3"/>
    <w:rsid w:val="3F80C630"/>
    <w:rsid w:val="3F80FEFF"/>
    <w:rsid w:val="3F8A6436"/>
    <w:rsid w:val="3F97928E"/>
    <w:rsid w:val="3F9E5741"/>
    <w:rsid w:val="3FA26216"/>
    <w:rsid w:val="3FB9B023"/>
    <w:rsid w:val="3FC28AAC"/>
    <w:rsid w:val="3FC5744C"/>
    <w:rsid w:val="3FE266D3"/>
    <w:rsid w:val="3FE412B3"/>
    <w:rsid w:val="3FED6A45"/>
    <w:rsid w:val="400432C0"/>
    <w:rsid w:val="400B7AF6"/>
    <w:rsid w:val="400DE13A"/>
    <w:rsid w:val="4018D972"/>
    <w:rsid w:val="4024DC59"/>
    <w:rsid w:val="40341EE9"/>
    <w:rsid w:val="40387878"/>
    <w:rsid w:val="403D2148"/>
    <w:rsid w:val="403EB43D"/>
    <w:rsid w:val="404487C2"/>
    <w:rsid w:val="4053D17D"/>
    <w:rsid w:val="40702972"/>
    <w:rsid w:val="40808251"/>
    <w:rsid w:val="4082FCD9"/>
    <w:rsid w:val="40867376"/>
    <w:rsid w:val="408E912F"/>
    <w:rsid w:val="40A1BAD9"/>
    <w:rsid w:val="40A411C1"/>
    <w:rsid w:val="40BB0FBF"/>
    <w:rsid w:val="40CE8CF2"/>
    <w:rsid w:val="40D54893"/>
    <w:rsid w:val="40DAD160"/>
    <w:rsid w:val="40DF2C21"/>
    <w:rsid w:val="40E2E33D"/>
    <w:rsid w:val="40E81AFE"/>
    <w:rsid w:val="40FDEC35"/>
    <w:rsid w:val="41193E73"/>
    <w:rsid w:val="411B961E"/>
    <w:rsid w:val="4123B708"/>
    <w:rsid w:val="4124588E"/>
    <w:rsid w:val="41300275"/>
    <w:rsid w:val="413005B2"/>
    <w:rsid w:val="41359694"/>
    <w:rsid w:val="4135C3B0"/>
    <w:rsid w:val="413984CB"/>
    <w:rsid w:val="413DB744"/>
    <w:rsid w:val="413F8E68"/>
    <w:rsid w:val="4148940A"/>
    <w:rsid w:val="414BD44A"/>
    <w:rsid w:val="4152D9A8"/>
    <w:rsid w:val="41546577"/>
    <w:rsid w:val="415D9079"/>
    <w:rsid w:val="41616640"/>
    <w:rsid w:val="41715D58"/>
    <w:rsid w:val="4173A086"/>
    <w:rsid w:val="41765ADB"/>
    <w:rsid w:val="418D8AF9"/>
    <w:rsid w:val="418DE376"/>
    <w:rsid w:val="418E839A"/>
    <w:rsid w:val="418E9794"/>
    <w:rsid w:val="419B3A84"/>
    <w:rsid w:val="41A2F2F7"/>
    <w:rsid w:val="41A5CE2D"/>
    <w:rsid w:val="41A77186"/>
    <w:rsid w:val="41B61331"/>
    <w:rsid w:val="41C2AA02"/>
    <w:rsid w:val="41D020B7"/>
    <w:rsid w:val="41D2B542"/>
    <w:rsid w:val="41EE2A48"/>
    <w:rsid w:val="41F3CFC3"/>
    <w:rsid w:val="41FC93AE"/>
    <w:rsid w:val="41FE218B"/>
    <w:rsid w:val="420B1C0C"/>
    <w:rsid w:val="42190BBE"/>
    <w:rsid w:val="421FFECA"/>
    <w:rsid w:val="422318EA"/>
    <w:rsid w:val="422462A8"/>
    <w:rsid w:val="42252402"/>
    <w:rsid w:val="42359290"/>
    <w:rsid w:val="423F1984"/>
    <w:rsid w:val="4245FC18"/>
    <w:rsid w:val="42515A62"/>
    <w:rsid w:val="425450F3"/>
    <w:rsid w:val="426D60F4"/>
    <w:rsid w:val="42806818"/>
    <w:rsid w:val="428CD4AD"/>
    <w:rsid w:val="42911455"/>
    <w:rsid w:val="429A264C"/>
    <w:rsid w:val="42A26EFC"/>
    <w:rsid w:val="42C1124F"/>
    <w:rsid w:val="42DAADFD"/>
    <w:rsid w:val="42E7A4AB"/>
    <w:rsid w:val="42E7CBE9"/>
    <w:rsid w:val="43054806"/>
    <w:rsid w:val="431D23BE"/>
    <w:rsid w:val="431EABF2"/>
    <w:rsid w:val="43320710"/>
    <w:rsid w:val="433C5473"/>
    <w:rsid w:val="4346FA3F"/>
    <w:rsid w:val="434736B5"/>
    <w:rsid w:val="4360CF58"/>
    <w:rsid w:val="4361DB82"/>
    <w:rsid w:val="43754B93"/>
    <w:rsid w:val="437CC314"/>
    <w:rsid w:val="4384EE0E"/>
    <w:rsid w:val="4388F54A"/>
    <w:rsid w:val="438B6004"/>
    <w:rsid w:val="4391D9F2"/>
    <w:rsid w:val="4395F7F8"/>
    <w:rsid w:val="439F8A16"/>
    <w:rsid w:val="43AC8B2B"/>
    <w:rsid w:val="43B18CB8"/>
    <w:rsid w:val="43B5D65C"/>
    <w:rsid w:val="43C5FD16"/>
    <w:rsid w:val="43C80B7B"/>
    <w:rsid w:val="43CBCD09"/>
    <w:rsid w:val="43CF3D09"/>
    <w:rsid w:val="43EA8DEB"/>
    <w:rsid w:val="43EB0F4A"/>
    <w:rsid w:val="43EBDE7D"/>
    <w:rsid w:val="43ED55C6"/>
    <w:rsid w:val="44141E4A"/>
    <w:rsid w:val="441424A8"/>
    <w:rsid w:val="44158191"/>
    <w:rsid w:val="4415BDF7"/>
    <w:rsid w:val="4421F85D"/>
    <w:rsid w:val="44400C50"/>
    <w:rsid w:val="444FF418"/>
    <w:rsid w:val="445B6C4B"/>
    <w:rsid w:val="445BF082"/>
    <w:rsid w:val="447C7DA4"/>
    <w:rsid w:val="447FCF75"/>
    <w:rsid w:val="448D1E87"/>
    <w:rsid w:val="448E8517"/>
    <w:rsid w:val="449C44D6"/>
    <w:rsid w:val="44A44F6F"/>
    <w:rsid w:val="44A9753F"/>
    <w:rsid w:val="44AFCBAB"/>
    <w:rsid w:val="44B9BF62"/>
    <w:rsid w:val="44BAD5B9"/>
    <w:rsid w:val="44CC66FD"/>
    <w:rsid w:val="44E010C8"/>
    <w:rsid w:val="44E4F7F4"/>
    <w:rsid w:val="44FB9D35"/>
    <w:rsid w:val="451E228F"/>
    <w:rsid w:val="45256DE1"/>
    <w:rsid w:val="4525754D"/>
    <w:rsid w:val="452A8D24"/>
    <w:rsid w:val="452C5E75"/>
    <w:rsid w:val="453093B7"/>
    <w:rsid w:val="45432327"/>
    <w:rsid w:val="45483C78"/>
    <w:rsid w:val="454BDA04"/>
    <w:rsid w:val="455194FF"/>
    <w:rsid w:val="45530CB8"/>
    <w:rsid w:val="455A3BCC"/>
    <w:rsid w:val="45682957"/>
    <w:rsid w:val="4569BCEE"/>
    <w:rsid w:val="456C6A36"/>
    <w:rsid w:val="457180A2"/>
    <w:rsid w:val="45742FE1"/>
    <w:rsid w:val="457898C5"/>
    <w:rsid w:val="458E990F"/>
    <w:rsid w:val="459304E9"/>
    <w:rsid w:val="4596E7F8"/>
    <w:rsid w:val="459CDD87"/>
    <w:rsid w:val="459DFC6E"/>
    <w:rsid w:val="459E605C"/>
    <w:rsid w:val="45A31EDA"/>
    <w:rsid w:val="45A4484D"/>
    <w:rsid w:val="45A80149"/>
    <w:rsid w:val="45C11433"/>
    <w:rsid w:val="45C3B5CB"/>
    <w:rsid w:val="45CB8B46"/>
    <w:rsid w:val="45CF52D9"/>
    <w:rsid w:val="45D43C9D"/>
    <w:rsid w:val="45D84282"/>
    <w:rsid w:val="45DA7A7E"/>
    <w:rsid w:val="45E32C90"/>
    <w:rsid w:val="45E68E59"/>
    <w:rsid w:val="45EA0F83"/>
    <w:rsid w:val="45ED29CE"/>
    <w:rsid w:val="45F8C1BB"/>
    <w:rsid w:val="4609FC92"/>
    <w:rsid w:val="4610FEF3"/>
    <w:rsid w:val="46236ABC"/>
    <w:rsid w:val="462A074F"/>
    <w:rsid w:val="4636FCDF"/>
    <w:rsid w:val="46418927"/>
    <w:rsid w:val="4641E0F6"/>
    <w:rsid w:val="46461BD1"/>
    <w:rsid w:val="464678C4"/>
    <w:rsid w:val="46659351"/>
    <w:rsid w:val="46701054"/>
    <w:rsid w:val="46796275"/>
    <w:rsid w:val="467CD928"/>
    <w:rsid w:val="467FE49C"/>
    <w:rsid w:val="468E9020"/>
    <w:rsid w:val="468F982C"/>
    <w:rsid w:val="469AE359"/>
    <w:rsid w:val="46A57138"/>
    <w:rsid w:val="46C1B76E"/>
    <w:rsid w:val="46CAE4CC"/>
    <w:rsid w:val="46CE34E0"/>
    <w:rsid w:val="46CE3EF0"/>
    <w:rsid w:val="46D42DCE"/>
    <w:rsid w:val="46D6B174"/>
    <w:rsid w:val="46DCA380"/>
    <w:rsid w:val="46EC77C9"/>
    <w:rsid w:val="46EE4A1B"/>
    <w:rsid w:val="4715107A"/>
    <w:rsid w:val="472102F7"/>
    <w:rsid w:val="47333190"/>
    <w:rsid w:val="47342DDB"/>
    <w:rsid w:val="4734427A"/>
    <w:rsid w:val="475BBA60"/>
    <w:rsid w:val="4766B816"/>
    <w:rsid w:val="477037A1"/>
    <w:rsid w:val="47709517"/>
    <w:rsid w:val="47742334"/>
    <w:rsid w:val="4797C98C"/>
    <w:rsid w:val="479FE54F"/>
    <w:rsid w:val="47AFBAED"/>
    <w:rsid w:val="47B2EBC1"/>
    <w:rsid w:val="47B8F39A"/>
    <w:rsid w:val="47BF1815"/>
    <w:rsid w:val="47C7EFD6"/>
    <w:rsid w:val="47D0E7E5"/>
    <w:rsid w:val="47DF72BD"/>
    <w:rsid w:val="47F757B7"/>
    <w:rsid w:val="47F8385F"/>
    <w:rsid w:val="47FF82C5"/>
    <w:rsid w:val="48072E95"/>
    <w:rsid w:val="48162E5B"/>
    <w:rsid w:val="48182318"/>
    <w:rsid w:val="481F5CB7"/>
    <w:rsid w:val="48432E1A"/>
    <w:rsid w:val="48484FBA"/>
    <w:rsid w:val="4848DBC9"/>
    <w:rsid w:val="485C7207"/>
    <w:rsid w:val="485C7E97"/>
    <w:rsid w:val="4872F9CA"/>
    <w:rsid w:val="4878B38B"/>
    <w:rsid w:val="487FE6A2"/>
    <w:rsid w:val="48939F9D"/>
    <w:rsid w:val="489CBB18"/>
    <w:rsid w:val="48A1185B"/>
    <w:rsid w:val="48C48D5D"/>
    <w:rsid w:val="48C5473F"/>
    <w:rsid w:val="48CC5A10"/>
    <w:rsid w:val="48D3E6D1"/>
    <w:rsid w:val="48D4A855"/>
    <w:rsid w:val="48D6766E"/>
    <w:rsid w:val="48DB11D8"/>
    <w:rsid w:val="48DEA2AC"/>
    <w:rsid w:val="48DEE04E"/>
    <w:rsid w:val="48DF82F4"/>
    <w:rsid w:val="48E24A6D"/>
    <w:rsid w:val="48E917CF"/>
    <w:rsid w:val="48ED783D"/>
    <w:rsid w:val="48F06E41"/>
    <w:rsid w:val="4907910A"/>
    <w:rsid w:val="49108662"/>
    <w:rsid w:val="49298AE3"/>
    <w:rsid w:val="49329057"/>
    <w:rsid w:val="493693D7"/>
    <w:rsid w:val="4937827F"/>
    <w:rsid w:val="4941D96B"/>
    <w:rsid w:val="49462134"/>
    <w:rsid w:val="4948083D"/>
    <w:rsid w:val="4950C764"/>
    <w:rsid w:val="495BE803"/>
    <w:rsid w:val="4965B22C"/>
    <w:rsid w:val="496B0C1A"/>
    <w:rsid w:val="498D31FD"/>
    <w:rsid w:val="49A09B38"/>
    <w:rsid w:val="49A8A712"/>
    <w:rsid w:val="49AD0247"/>
    <w:rsid w:val="49ADC1A2"/>
    <w:rsid w:val="49B4D2AA"/>
    <w:rsid w:val="49D02E2D"/>
    <w:rsid w:val="49DC69DF"/>
    <w:rsid w:val="49DF9328"/>
    <w:rsid w:val="49FF7BEB"/>
    <w:rsid w:val="4A0375EE"/>
    <w:rsid w:val="4A0A44EE"/>
    <w:rsid w:val="4A0B5C21"/>
    <w:rsid w:val="4A0B73AF"/>
    <w:rsid w:val="4A133C81"/>
    <w:rsid w:val="4A142A83"/>
    <w:rsid w:val="4A34C873"/>
    <w:rsid w:val="4A3DB179"/>
    <w:rsid w:val="4A44C003"/>
    <w:rsid w:val="4A4E2801"/>
    <w:rsid w:val="4A5B5990"/>
    <w:rsid w:val="4A74FBC5"/>
    <w:rsid w:val="4A860766"/>
    <w:rsid w:val="4A86FCB3"/>
    <w:rsid w:val="4A8D1E01"/>
    <w:rsid w:val="4A987913"/>
    <w:rsid w:val="4A9A8E14"/>
    <w:rsid w:val="4AA0BE59"/>
    <w:rsid w:val="4AA7BC2A"/>
    <w:rsid w:val="4AA951F5"/>
    <w:rsid w:val="4AB62664"/>
    <w:rsid w:val="4AB8C664"/>
    <w:rsid w:val="4ABE8B39"/>
    <w:rsid w:val="4AC82C4D"/>
    <w:rsid w:val="4ACA6AB7"/>
    <w:rsid w:val="4AD9DAC3"/>
    <w:rsid w:val="4AE017B3"/>
    <w:rsid w:val="4AE2CB5B"/>
    <w:rsid w:val="4AEBDF1A"/>
    <w:rsid w:val="4AF18FD4"/>
    <w:rsid w:val="4AF46225"/>
    <w:rsid w:val="4AFE03BB"/>
    <w:rsid w:val="4B00F505"/>
    <w:rsid w:val="4B0DEED2"/>
    <w:rsid w:val="4B156122"/>
    <w:rsid w:val="4B2C44D3"/>
    <w:rsid w:val="4B2F58FA"/>
    <w:rsid w:val="4B35FC09"/>
    <w:rsid w:val="4B449238"/>
    <w:rsid w:val="4B5382E8"/>
    <w:rsid w:val="4B574CE4"/>
    <w:rsid w:val="4B6714C8"/>
    <w:rsid w:val="4B6804BF"/>
    <w:rsid w:val="4B6946A7"/>
    <w:rsid w:val="4B70CE1D"/>
    <w:rsid w:val="4B72973F"/>
    <w:rsid w:val="4B7EA205"/>
    <w:rsid w:val="4B884842"/>
    <w:rsid w:val="4B9DB48B"/>
    <w:rsid w:val="4B9EB55D"/>
    <w:rsid w:val="4B9F5075"/>
    <w:rsid w:val="4BA55F30"/>
    <w:rsid w:val="4BA5B9C4"/>
    <w:rsid w:val="4BB23DEC"/>
    <w:rsid w:val="4BB43DBB"/>
    <w:rsid w:val="4BB47B24"/>
    <w:rsid w:val="4BCB7872"/>
    <w:rsid w:val="4BDD2DB2"/>
    <w:rsid w:val="4BE10D8B"/>
    <w:rsid w:val="4BE3D0BB"/>
    <w:rsid w:val="4BED1A91"/>
    <w:rsid w:val="4BFE55F9"/>
    <w:rsid w:val="4C050FC7"/>
    <w:rsid w:val="4C16C855"/>
    <w:rsid w:val="4C1B71C8"/>
    <w:rsid w:val="4C378ABB"/>
    <w:rsid w:val="4C39E204"/>
    <w:rsid w:val="4C3BDBB0"/>
    <w:rsid w:val="4C3C9D58"/>
    <w:rsid w:val="4C4AB695"/>
    <w:rsid w:val="4C5084FD"/>
    <w:rsid w:val="4C5EBB7D"/>
    <w:rsid w:val="4C6738F6"/>
    <w:rsid w:val="4C694568"/>
    <w:rsid w:val="4C7A9091"/>
    <w:rsid w:val="4C848754"/>
    <w:rsid w:val="4C8847EA"/>
    <w:rsid w:val="4C8C4143"/>
    <w:rsid w:val="4CA1905B"/>
    <w:rsid w:val="4CA46F0E"/>
    <w:rsid w:val="4CBAE839"/>
    <w:rsid w:val="4CC296E2"/>
    <w:rsid w:val="4CC3D6A0"/>
    <w:rsid w:val="4CD4B8B7"/>
    <w:rsid w:val="4CD637B8"/>
    <w:rsid w:val="4CE67A30"/>
    <w:rsid w:val="4CF273A0"/>
    <w:rsid w:val="4CFC0765"/>
    <w:rsid w:val="4D01ECF2"/>
    <w:rsid w:val="4D179F51"/>
    <w:rsid w:val="4D21AFD4"/>
    <w:rsid w:val="4D243EFF"/>
    <w:rsid w:val="4D334FB8"/>
    <w:rsid w:val="4D3A021E"/>
    <w:rsid w:val="4D40266F"/>
    <w:rsid w:val="4D4D492C"/>
    <w:rsid w:val="4D5B5A6E"/>
    <w:rsid w:val="4D632934"/>
    <w:rsid w:val="4D6DE49F"/>
    <w:rsid w:val="4D707E3E"/>
    <w:rsid w:val="4D7260C7"/>
    <w:rsid w:val="4D78C095"/>
    <w:rsid w:val="4D78C8C7"/>
    <w:rsid w:val="4D7ED623"/>
    <w:rsid w:val="4D9A1F21"/>
    <w:rsid w:val="4DA00C86"/>
    <w:rsid w:val="4DA8BCDA"/>
    <w:rsid w:val="4DDB515C"/>
    <w:rsid w:val="4DE22A4D"/>
    <w:rsid w:val="4DEB13FA"/>
    <w:rsid w:val="4DF8BBAD"/>
    <w:rsid w:val="4DFCDE03"/>
    <w:rsid w:val="4E006F91"/>
    <w:rsid w:val="4E02D0ED"/>
    <w:rsid w:val="4E0365C8"/>
    <w:rsid w:val="4E0C0AFA"/>
    <w:rsid w:val="4E110E63"/>
    <w:rsid w:val="4E130F1F"/>
    <w:rsid w:val="4E142503"/>
    <w:rsid w:val="4E24BFF8"/>
    <w:rsid w:val="4E278266"/>
    <w:rsid w:val="4E2BE9ED"/>
    <w:rsid w:val="4E2DB35C"/>
    <w:rsid w:val="4E3307AB"/>
    <w:rsid w:val="4E3E929A"/>
    <w:rsid w:val="4E408B90"/>
    <w:rsid w:val="4E52676E"/>
    <w:rsid w:val="4E59163D"/>
    <w:rsid w:val="4E6EC023"/>
    <w:rsid w:val="4E79FD24"/>
    <w:rsid w:val="4E7C3009"/>
    <w:rsid w:val="4E822781"/>
    <w:rsid w:val="4E89BFAB"/>
    <w:rsid w:val="4E8F7CC0"/>
    <w:rsid w:val="4E97DBAD"/>
    <w:rsid w:val="4E9A1E6F"/>
    <w:rsid w:val="4E9C4BC3"/>
    <w:rsid w:val="4EA3D6EA"/>
    <w:rsid w:val="4EA44E92"/>
    <w:rsid w:val="4EAA8A51"/>
    <w:rsid w:val="4EC5B31D"/>
    <w:rsid w:val="4ECD56E7"/>
    <w:rsid w:val="4ED30286"/>
    <w:rsid w:val="4ED74560"/>
    <w:rsid w:val="4EFF71C4"/>
    <w:rsid w:val="4F0027D8"/>
    <w:rsid w:val="4F115DEA"/>
    <w:rsid w:val="4F213382"/>
    <w:rsid w:val="4F3ABFFD"/>
    <w:rsid w:val="4F3BB035"/>
    <w:rsid w:val="4F3C277A"/>
    <w:rsid w:val="4F52F4A9"/>
    <w:rsid w:val="4F55E9ED"/>
    <w:rsid w:val="4F5B7474"/>
    <w:rsid w:val="4F604BC6"/>
    <w:rsid w:val="4F670A03"/>
    <w:rsid w:val="4F6E1B75"/>
    <w:rsid w:val="4F6F59B5"/>
    <w:rsid w:val="4F6FBC25"/>
    <w:rsid w:val="4F7D17F6"/>
    <w:rsid w:val="4F93EAA5"/>
    <w:rsid w:val="4F96D05A"/>
    <w:rsid w:val="4F9B8FC5"/>
    <w:rsid w:val="4F9E3274"/>
    <w:rsid w:val="4FA5DA2D"/>
    <w:rsid w:val="4FA6EBD4"/>
    <w:rsid w:val="4FB17815"/>
    <w:rsid w:val="4FBB4A5F"/>
    <w:rsid w:val="4FD096FE"/>
    <w:rsid w:val="4FD2295C"/>
    <w:rsid w:val="4FD4069F"/>
    <w:rsid w:val="4FE2D488"/>
    <w:rsid w:val="4FE7C622"/>
    <w:rsid w:val="4FE86FA8"/>
    <w:rsid w:val="4FE8CD10"/>
    <w:rsid w:val="4FF2762F"/>
    <w:rsid w:val="4FF554B6"/>
    <w:rsid w:val="4FF761BB"/>
    <w:rsid w:val="5000ED46"/>
    <w:rsid w:val="500E61ED"/>
    <w:rsid w:val="5012EEA0"/>
    <w:rsid w:val="5019324B"/>
    <w:rsid w:val="501F8028"/>
    <w:rsid w:val="50288B77"/>
    <w:rsid w:val="502A138E"/>
    <w:rsid w:val="502F1C69"/>
    <w:rsid w:val="505CCA76"/>
    <w:rsid w:val="506B696B"/>
    <w:rsid w:val="50799794"/>
    <w:rsid w:val="507AAA82"/>
    <w:rsid w:val="507D8ED7"/>
    <w:rsid w:val="507E61E4"/>
    <w:rsid w:val="5084F14E"/>
    <w:rsid w:val="5090A42D"/>
    <w:rsid w:val="50969BAE"/>
    <w:rsid w:val="50A31578"/>
    <w:rsid w:val="50B81726"/>
    <w:rsid w:val="50B948CE"/>
    <w:rsid w:val="50D1BFE3"/>
    <w:rsid w:val="50D896FD"/>
    <w:rsid w:val="50DF7DE7"/>
    <w:rsid w:val="50E38B35"/>
    <w:rsid w:val="50E67BC0"/>
    <w:rsid w:val="50E79EB3"/>
    <w:rsid w:val="50F514E0"/>
    <w:rsid w:val="50F871C1"/>
    <w:rsid w:val="51006F80"/>
    <w:rsid w:val="5100A01D"/>
    <w:rsid w:val="5102185D"/>
    <w:rsid w:val="5103CD92"/>
    <w:rsid w:val="5113BFE8"/>
    <w:rsid w:val="51158528"/>
    <w:rsid w:val="5115EAF7"/>
    <w:rsid w:val="511E3BFC"/>
    <w:rsid w:val="512EB1F6"/>
    <w:rsid w:val="51343870"/>
    <w:rsid w:val="5134E579"/>
    <w:rsid w:val="513A8A38"/>
    <w:rsid w:val="5146A2C1"/>
    <w:rsid w:val="5151E157"/>
    <w:rsid w:val="517AA63B"/>
    <w:rsid w:val="518B18A0"/>
    <w:rsid w:val="5194701F"/>
    <w:rsid w:val="5194BA54"/>
    <w:rsid w:val="519A152D"/>
    <w:rsid w:val="51B84EBA"/>
    <w:rsid w:val="51C69588"/>
    <w:rsid w:val="51C7FA73"/>
    <w:rsid w:val="51CFE0DF"/>
    <w:rsid w:val="51D0AB95"/>
    <w:rsid w:val="51D14446"/>
    <w:rsid w:val="51D256A9"/>
    <w:rsid w:val="51D352EC"/>
    <w:rsid w:val="51DFF4A9"/>
    <w:rsid w:val="51F535C5"/>
    <w:rsid w:val="51FF0C11"/>
    <w:rsid w:val="5214231F"/>
    <w:rsid w:val="5215F5BC"/>
    <w:rsid w:val="5217E755"/>
    <w:rsid w:val="521D7768"/>
    <w:rsid w:val="5230530F"/>
    <w:rsid w:val="523E5659"/>
    <w:rsid w:val="523E8571"/>
    <w:rsid w:val="523FFF6B"/>
    <w:rsid w:val="5246DF30"/>
    <w:rsid w:val="524DB56D"/>
    <w:rsid w:val="5250F29D"/>
    <w:rsid w:val="52578E18"/>
    <w:rsid w:val="525896C6"/>
    <w:rsid w:val="52612389"/>
    <w:rsid w:val="5263987A"/>
    <w:rsid w:val="52685CF2"/>
    <w:rsid w:val="526F2342"/>
    <w:rsid w:val="527136CE"/>
    <w:rsid w:val="5277CF06"/>
    <w:rsid w:val="527E22FD"/>
    <w:rsid w:val="52844788"/>
    <w:rsid w:val="52949254"/>
    <w:rsid w:val="52989FDD"/>
    <w:rsid w:val="529FCAB5"/>
    <w:rsid w:val="52A6CDFB"/>
    <w:rsid w:val="52A9C174"/>
    <w:rsid w:val="52AF750B"/>
    <w:rsid w:val="52BC1239"/>
    <w:rsid w:val="52C21BD3"/>
    <w:rsid w:val="52C63629"/>
    <w:rsid w:val="52D16C21"/>
    <w:rsid w:val="52D1C11D"/>
    <w:rsid w:val="52D364AE"/>
    <w:rsid w:val="52D58F6A"/>
    <w:rsid w:val="52D8CCC7"/>
    <w:rsid w:val="52D8DF9E"/>
    <w:rsid w:val="52DA3C52"/>
    <w:rsid w:val="52EB2EC1"/>
    <w:rsid w:val="52ECE31B"/>
    <w:rsid w:val="53062D79"/>
    <w:rsid w:val="530BCA29"/>
    <w:rsid w:val="530DEC32"/>
    <w:rsid w:val="53130C1D"/>
    <w:rsid w:val="531A4E59"/>
    <w:rsid w:val="531A7120"/>
    <w:rsid w:val="531A873F"/>
    <w:rsid w:val="53220F23"/>
    <w:rsid w:val="5322A69B"/>
    <w:rsid w:val="5329A5DC"/>
    <w:rsid w:val="532ABBEF"/>
    <w:rsid w:val="5331E934"/>
    <w:rsid w:val="533D3E1C"/>
    <w:rsid w:val="5340B222"/>
    <w:rsid w:val="534BF028"/>
    <w:rsid w:val="5355605A"/>
    <w:rsid w:val="53565FCC"/>
    <w:rsid w:val="535965B1"/>
    <w:rsid w:val="5364E488"/>
    <w:rsid w:val="536DA720"/>
    <w:rsid w:val="538F9D7F"/>
    <w:rsid w:val="539826B2"/>
    <w:rsid w:val="539AF279"/>
    <w:rsid w:val="53A00676"/>
    <w:rsid w:val="53A3135C"/>
    <w:rsid w:val="53ACF421"/>
    <w:rsid w:val="53B6BDD0"/>
    <w:rsid w:val="53B95F34"/>
    <w:rsid w:val="53C1EC14"/>
    <w:rsid w:val="53C3F66E"/>
    <w:rsid w:val="53C5DFDE"/>
    <w:rsid w:val="53C96C0E"/>
    <w:rsid w:val="53D74D2A"/>
    <w:rsid w:val="53EB8689"/>
    <w:rsid w:val="53F0360C"/>
    <w:rsid w:val="53FBC08B"/>
    <w:rsid w:val="53FF9AEC"/>
    <w:rsid w:val="540611C4"/>
    <w:rsid w:val="5406F424"/>
    <w:rsid w:val="540C6C3C"/>
    <w:rsid w:val="540DFEEB"/>
    <w:rsid w:val="54175EEF"/>
    <w:rsid w:val="5437BFA9"/>
    <w:rsid w:val="5441EC88"/>
    <w:rsid w:val="54425E1F"/>
    <w:rsid w:val="54430D1A"/>
    <w:rsid w:val="54463211"/>
    <w:rsid w:val="545CD50B"/>
    <w:rsid w:val="546D8D2A"/>
    <w:rsid w:val="54745ED0"/>
    <w:rsid w:val="54818752"/>
    <w:rsid w:val="5485BDF1"/>
    <w:rsid w:val="5489D0E7"/>
    <w:rsid w:val="548A7D7B"/>
    <w:rsid w:val="548C7B20"/>
    <w:rsid w:val="548D7F6D"/>
    <w:rsid w:val="54933733"/>
    <w:rsid w:val="54946623"/>
    <w:rsid w:val="5495721C"/>
    <w:rsid w:val="5495D749"/>
    <w:rsid w:val="54D5D8F1"/>
    <w:rsid w:val="54D7E678"/>
    <w:rsid w:val="54E9EB2A"/>
    <w:rsid w:val="54EC4B37"/>
    <w:rsid w:val="54F9228F"/>
    <w:rsid w:val="550291AD"/>
    <w:rsid w:val="550DE076"/>
    <w:rsid w:val="550ED008"/>
    <w:rsid w:val="5529A410"/>
    <w:rsid w:val="552EA5DB"/>
    <w:rsid w:val="5536BE04"/>
    <w:rsid w:val="554B23E6"/>
    <w:rsid w:val="5553729E"/>
    <w:rsid w:val="555E8D2E"/>
    <w:rsid w:val="555ED59C"/>
    <w:rsid w:val="55673C62"/>
    <w:rsid w:val="556FF392"/>
    <w:rsid w:val="558EB17B"/>
    <w:rsid w:val="55A6D9A3"/>
    <w:rsid w:val="55A91B07"/>
    <w:rsid w:val="55B3EBAD"/>
    <w:rsid w:val="55C7B6FF"/>
    <w:rsid w:val="55C9631E"/>
    <w:rsid w:val="55CC65C3"/>
    <w:rsid w:val="55E2CB99"/>
    <w:rsid w:val="55E70C3B"/>
    <w:rsid w:val="55E9D759"/>
    <w:rsid w:val="55EBB53E"/>
    <w:rsid w:val="55EE54EF"/>
    <w:rsid w:val="55F12EEA"/>
    <w:rsid w:val="55F919F2"/>
    <w:rsid w:val="5600BF0B"/>
    <w:rsid w:val="5607E47C"/>
    <w:rsid w:val="56138794"/>
    <w:rsid w:val="5614BD80"/>
    <w:rsid w:val="5634DC92"/>
    <w:rsid w:val="563DA584"/>
    <w:rsid w:val="5649D5D4"/>
    <w:rsid w:val="564B9C28"/>
    <w:rsid w:val="564E1A9C"/>
    <w:rsid w:val="56567811"/>
    <w:rsid w:val="5662680A"/>
    <w:rsid w:val="5663B58A"/>
    <w:rsid w:val="56661ADD"/>
    <w:rsid w:val="5666E564"/>
    <w:rsid w:val="56690B3B"/>
    <w:rsid w:val="566E0E24"/>
    <w:rsid w:val="566E22C0"/>
    <w:rsid w:val="567120A5"/>
    <w:rsid w:val="567D6546"/>
    <w:rsid w:val="568F7213"/>
    <w:rsid w:val="56A74CCF"/>
    <w:rsid w:val="56ACE67B"/>
    <w:rsid w:val="56B1C2B7"/>
    <w:rsid w:val="56C2F99B"/>
    <w:rsid w:val="56C601DB"/>
    <w:rsid w:val="56CEB98F"/>
    <w:rsid w:val="56D23595"/>
    <w:rsid w:val="56D91258"/>
    <w:rsid w:val="56D95615"/>
    <w:rsid w:val="56DC35C0"/>
    <w:rsid w:val="56DECCA7"/>
    <w:rsid w:val="56EE76B8"/>
    <w:rsid w:val="56EFF035"/>
    <w:rsid w:val="56FF1A0C"/>
    <w:rsid w:val="5715580C"/>
    <w:rsid w:val="571570E5"/>
    <w:rsid w:val="5715802C"/>
    <w:rsid w:val="571E5ECF"/>
    <w:rsid w:val="571F87AF"/>
    <w:rsid w:val="572DDF92"/>
    <w:rsid w:val="573D5F38"/>
    <w:rsid w:val="57514F60"/>
    <w:rsid w:val="57550233"/>
    <w:rsid w:val="57827326"/>
    <w:rsid w:val="5798C076"/>
    <w:rsid w:val="57A9C2EA"/>
    <w:rsid w:val="57B406FD"/>
    <w:rsid w:val="57C34996"/>
    <w:rsid w:val="57C6AA10"/>
    <w:rsid w:val="57D3C19A"/>
    <w:rsid w:val="57D41FC6"/>
    <w:rsid w:val="57DDD369"/>
    <w:rsid w:val="57EA3B24"/>
    <w:rsid w:val="57F58EFE"/>
    <w:rsid w:val="57F66A62"/>
    <w:rsid w:val="58000FC9"/>
    <w:rsid w:val="580C0411"/>
    <w:rsid w:val="581074BA"/>
    <w:rsid w:val="5812AC08"/>
    <w:rsid w:val="5815580F"/>
    <w:rsid w:val="58171912"/>
    <w:rsid w:val="58243684"/>
    <w:rsid w:val="58279564"/>
    <w:rsid w:val="5827F95E"/>
    <w:rsid w:val="582FAF9A"/>
    <w:rsid w:val="582FEC91"/>
    <w:rsid w:val="58327221"/>
    <w:rsid w:val="58336CDC"/>
    <w:rsid w:val="5850B178"/>
    <w:rsid w:val="58529AC4"/>
    <w:rsid w:val="5864086C"/>
    <w:rsid w:val="5867C646"/>
    <w:rsid w:val="586EEA9E"/>
    <w:rsid w:val="587986E6"/>
    <w:rsid w:val="587BD325"/>
    <w:rsid w:val="587DC828"/>
    <w:rsid w:val="588344A9"/>
    <w:rsid w:val="589B03C0"/>
    <w:rsid w:val="58AEBB95"/>
    <w:rsid w:val="58AF6CE5"/>
    <w:rsid w:val="58B0C1F7"/>
    <w:rsid w:val="58B30626"/>
    <w:rsid w:val="58C1EFA5"/>
    <w:rsid w:val="58DC8227"/>
    <w:rsid w:val="58E05994"/>
    <w:rsid w:val="58E0D97E"/>
    <w:rsid w:val="58E123DD"/>
    <w:rsid w:val="58E534B6"/>
    <w:rsid w:val="58EDD380"/>
    <w:rsid w:val="58FB220D"/>
    <w:rsid w:val="58FB3FAA"/>
    <w:rsid w:val="58FBD8E1"/>
    <w:rsid w:val="59013CA6"/>
    <w:rsid w:val="5901B580"/>
    <w:rsid w:val="5902A9DC"/>
    <w:rsid w:val="5905CF32"/>
    <w:rsid w:val="59111732"/>
    <w:rsid w:val="591C096A"/>
    <w:rsid w:val="592CCA28"/>
    <w:rsid w:val="5931B907"/>
    <w:rsid w:val="5943BD2C"/>
    <w:rsid w:val="5948B55A"/>
    <w:rsid w:val="594FDDD9"/>
    <w:rsid w:val="595704C6"/>
    <w:rsid w:val="5957E51C"/>
    <w:rsid w:val="5964E59E"/>
    <w:rsid w:val="596E0E6B"/>
    <w:rsid w:val="59723211"/>
    <w:rsid w:val="5973EFB4"/>
    <w:rsid w:val="5974A9AE"/>
    <w:rsid w:val="598318CE"/>
    <w:rsid w:val="59881706"/>
    <w:rsid w:val="598FDE48"/>
    <w:rsid w:val="5990812C"/>
    <w:rsid w:val="5995342D"/>
    <w:rsid w:val="5998214D"/>
    <w:rsid w:val="59B1B537"/>
    <w:rsid w:val="59B219DB"/>
    <w:rsid w:val="59B24BE4"/>
    <w:rsid w:val="59CC4F86"/>
    <w:rsid w:val="59D91520"/>
    <w:rsid w:val="59E581C0"/>
    <w:rsid w:val="59EF50FD"/>
    <w:rsid w:val="59FF814D"/>
    <w:rsid w:val="5A0365F4"/>
    <w:rsid w:val="5A0C3988"/>
    <w:rsid w:val="5A0C9F4B"/>
    <w:rsid w:val="5A1F3CCC"/>
    <w:rsid w:val="5A200D85"/>
    <w:rsid w:val="5A225674"/>
    <w:rsid w:val="5A288751"/>
    <w:rsid w:val="5A29756F"/>
    <w:rsid w:val="5A35CFFB"/>
    <w:rsid w:val="5A3B8FAA"/>
    <w:rsid w:val="5A47A0A7"/>
    <w:rsid w:val="5A4B28B0"/>
    <w:rsid w:val="5A5375CA"/>
    <w:rsid w:val="5A55EABB"/>
    <w:rsid w:val="5A5E4FF4"/>
    <w:rsid w:val="5A614883"/>
    <w:rsid w:val="5A6207C3"/>
    <w:rsid w:val="5A634FAC"/>
    <w:rsid w:val="5A6E2F42"/>
    <w:rsid w:val="5A6F714F"/>
    <w:rsid w:val="5A739B45"/>
    <w:rsid w:val="5A8DF1E0"/>
    <w:rsid w:val="5A914719"/>
    <w:rsid w:val="5A98259F"/>
    <w:rsid w:val="5A9F940E"/>
    <w:rsid w:val="5ABF197C"/>
    <w:rsid w:val="5AC5E88B"/>
    <w:rsid w:val="5AC9F0AE"/>
    <w:rsid w:val="5AE3CBAC"/>
    <w:rsid w:val="5AE806C3"/>
    <w:rsid w:val="5AEBB6E9"/>
    <w:rsid w:val="5AF3016E"/>
    <w:rsid w:val="5AFE6A8E"/>
    <w:rsid w:val="5B004EDA"/>
    <w:rsid w:val="5B0439DD"/>
    <w:rsid w:val="5B0C3B84"/>
    <w:rsid w:val="5B0D8829"/>
    <w:rsid w:val="5B18A124"/>
    <w:rsid w:val="5B1DDE6F"/>
    <w:rsid w:val="5B1E83BF"/>
    <w:rsid w:val="5B2999A9"/>
    <w:rsid w:val="5B2CAC89"/>
    <w:rsid w:val="5B2F146D"/>
    <w:rsid w:val="5B456443"/>
    <w:rsid w:val="5B593C2A"/>
    <w:rsid w:val="5B9B4646"/>
    <w:rsid w:val="5BAC58D0"/>
    <w:rsid w:val="5BAF7E53"/>
    <w:rsid w:val="5BB5C253"/>
    <w:rsid w:val="5BBCEE2A"/>
    <w:rsid w:val="5BBEFB71"/>
    <w:rsid w:val="5BDE389B"/>
    <w:rsid w:val="5BE0C169"/>
    <w:rsid w:val="5BE4F534"/>
    <w:rsid w:val="5C04F6D2"/>
    <w:rsid w:val="5C1BA8F6"/>
    <w:rsid w:val="5C22C408"/>
    <w:rsid w:val="5C2A944B"/>
    <w:rsid w:val="5C477AE2"/>
    <w:rsid w:val="5C53CDCA"/>
    <w:rsid w:val="5C59E6BC"/>
    <w:rsid w:val="5C5E3A7D"/>
    <w:rsid w:val="5C5E91EB"/>
    <w:rsid w:val="5C637AC5"/>
    <w:rsid w:val="5C743D8F"/>
    <w:rsid w:val="5C781A33"/>
    <w:rsid w:val="5C8BF535"/>
    <w:rsid w:val="5C8C2602"/>
    <w:rsid w:val="5C9A67F0"/>
    <w:rsid w:val="5CB2012A"/>
    <w:rsid w:val="5CB5C65E"/>
    <w:rsid w:val="5CB926CF"/>
    <w:rsid w:val="5CBD2884"/>
    <w:rsid w:val="5CEBBEC8"/>
    <w:rsid w:val="5CFBC618"/>
    <w:rsid w:val="5D0BA5BB"/>
    <w:rsid w:val="5D139BA5"/>
    <w:rsid w:val="5D14741D"/>
    <w:rsid w:val="5D196A06"/>
    <w:rsid w:val="5D1B4E75"/>
    <w:rsid w:val="5D224CB9"/>
    <w:rsid w:val="5D2CB1B9"/>
    <w:rsid w:val="5D43A3AA"/>
    <w:rsid w:val="5D583C1C"/>
    <w:rsid w:val="5D6B8374"/>
    <w:rsid w:val="5D6C50B2"/>
    <w:rsid w:val="5D6C749E"/>
    <w:rsid w:val="5D75E4B9"/>
    <w:rsid w:val="5D86C715"/>
    <w:rsid w:val="5D94F348"/>
    <w:rsid w:val="5D9B4FA7"/>
    <w:rsid w:val="5D9D6E81"/>
    <w:rsid w:val="5DB7AD04"/>
    <w:rsid w:val="5DBD61D8"/>
    <w:rsid w:val="5DC9C8FF"/>
    <w:rsid w:val="5DD5D005"/>
    <w:rsid w:val="5DD664C2"/>
    <w:rsid w:val="5DD786D0"/>
    <w:rsid w:val="5DDBC1DC"/>
    <w:rsid w:val="5DDD9253"/>
    <w:rsid w:val="5DF4DFEA"/>
    <w:rsid w:val="5E2030E1"/>
    <w:rsid w:val="5E23C4A5"/>
    <w:rsid w:val="5E34DC43"/>
    <w:rsid w:val="5E3C4488"/>
    <w:rsid w:val="5E4071FF"/>
    <w:rsid w:val="5E41DD48"/>
    <w:rsid w:val="5E4B2140"/>
    <w:rsid w:val="5E509659"/>
    <w:rsid w:val="5E59A70E"/>
    <w:rsid w:val="5E651E39"/>
    <w:rsid w:val="5E6BCA1C"/>
    <w:rsid w:val="5E6C11E8"/>
    <w:rsid w:val="5E7289DB"/>
    <w:rsid w:val="5E819A53"/>
    <w:rsid w:val="5E820739"/>
    <w:rsid w:val="5E8E21E4"/>
    <w:rsid w:val="5E90C3FC"/>
    <w:rsid w:val="5EA2F34C"/>
    <w:rsid w:val="5EA76069"/>
    <w:rsid w:val="5EAF9961"/>
    <w:rsid w:val="5EB60722"/>
    <w:rsid w:val="5EB7002D"/>
    <w:rsid w:val="5EDBB95E"/>
    <w:rsid w:val="5EE42FFA"/>
    <w:rsid w:val="5EE6DCDC"/>
    <w:rsid w:val="5EEE4050"/>
    <w:rsid w:val="5EF318A2"/>
    <w:rsid w:val="5F06C8F6"/>
    <w:rsid w:val="5F183457"/>
    <w:rsid w:val="5F1BFA43"/>
    <w:rsid w:val="5F2AE512"/>
    <w:rsid w:val="5F31D24E"/>
    <w:rsid w:val="5F331900"/>
    <w:rsid w:val="5F34AED0"/>
    <w:rsid w:val="5F427B0D"/>
    <w:rsid w:val="5F580FB7"/>
    <w:rsid w:val="5F60D6EA"/>
    <w:rsid w:val="5F62E542"/>
    <w:rsid w:val="5F66E254"/>
    <w:rsid w:val="5F87628B"/>
    <w:rsid w:val="5F88430D"/>
    <w:rsid w:val="5F93E42D"/>
    <w:rsid w:val="5FAB2D29"/>
    <w:rsid w:val="5FB522D4"/>
    <w:rsid w:val="5FB65B19"/>
    <w:rsid w:val="5FC9E2FD"/>
    <w:rsid w:val="5FED1769"/>
    <w:rsid w:val="60163746"/>
    <w:rsid w:val="60362E6A"/>
    <w:rsid w:val="6039B235"/>
    <w:rsid w:val="60424D7D"/>
    <w:rsid w:val="604E1570"/>
    <w:rsid w:val="60508046"/>
    <w:rsid w:val="6052C8FF"/>
    <w:rsid w:val="605351DB"/>
    <w:rsid w:val="6057338A"/>
    <w:rsid w:val="60599C15"/>
    <w:rsid w:val="60728808"/>
    <w:rsid w:val="6076D369"/>
    <w:rsid w:val="607813FD"/>
    <w:rsid w:val="6084E139"/>
    <w:rsid w:val="608E072C"/>
    <w:rsid w:val="60928923"/>
    <w:rsid w:val="609296B6"/>
    <w:rsid w:val="609D10C9"/>
    <w:rsid w:val="60A7BDD1"/>
    <w:rsid w:val="60A7D64B"/>
    <w:rsid w:val="60A87564"/>
    <w:rsid w:val="60AAEF32"/>
    <w:rsid w:val="60B5885B"/>
    <w:rsid w:val="60D02C18"/>
    <w:rsid w:val="60DEAD4C"/>
    <w:rsid w:val="60E04641"/>
    <w:rsid w:val="60F07CB6"/>
    <w:rsid w:val="60FD866B"/>
    <w:rsid w:val="60FF022B"/>
    <w:rsid w:val="610064F8"/>
    <w:rsid w:val="6115D88A"/>
    <w:rsid w:val="61228190"/>
    <w:rsid w:val="61257CA3"/>
    <w:rsid w:val="6127521D"/>
    <w:rsid w:val="6127CC70"/>
    <w:rsid w:val="612C937F"/>
    <w:rsid w:val="613BFC44"/>
    <w:rsid w:val="6144AD81"/>
    <w:rsid w:val="61587CAE"/>
    <w:rsid w:val="615DAC7A"/>
    <w:rsid w:val="615DC44B"/>
    <w:rsid w:val="6164FDD0"/>
    <w:rsid w:val="616BDE55"/>
    <w:rsid w:val="616F0032"/>
    <w:rsid w:val="617F0C53"/>
    <w:rsid w:val="618BA61B"/>
    <w:rsid w:val="61927882"/>
    <w:rsid w:val="61975B76"/>
    <w:rsid w:val="61984A75"/>
    <w:rsid w:val="61A546B6"/>
    <w:rsid w:val="61A59EE3"/>
    <w:rsid w:val="61C6E967"/>
    <w:rsid w:val="61C8ADAB"/>
    <w:rsid w:val="61D5FEE1"/>
    <w:rsid w:val="61D7589C"/>
    <w:rsid w:val="61EA2C81"/>
    <w:rsid w:val="61F70DFE"/>
    <w:rsid w:val="6209E44F"/>
    <w:rsid w:val="620D107F"/>
    <w:rsid w:val="620EEE75"/>
    <w:rsid w:val="6210EF06"/>
    <w:rsid w:val="6217BF71"/>
    <w:rsid w:val="62207BFE"/>
    <w:rsid w:val="623129D3"/>
    <w:rsid w:val="6242B256"/>
    <w:rsid w:val="62589B55"/>
    <w:rsid w:val="625DBE23"/>
    <w:rsid w:val="6260E05E"/>
    <w:rsid w:val="6261AF53"/>
    <w:rsid w:val="62670B83"/>
    <w:rsid w:val="626D6715"/>
    <w:rsid w:val="627A4B09"/>
    <w:rsid w:val="62824C78"/>
    <w:rsid w:val="628F56E9"/>
    <w:rsid w:val="629C2DA3"/>
    <w:rsid w:val="62ACFE08"/>
    <w:rsid w:val="62B71E38"/>
    <w:rsid w:val="62C25CF2"/>
    <w:rsid w:val="62C4B950"/>
    <w:rsid w:val="62D1133B"/>
    <w:rsid w:val="62E5099D"/>
    <w:rsid w:val="62E8C662"/>
    <w:rsid w:val="62EA36D7"/>
    <w:rsid w:val="62F14498"/>
    <w:rsid w:val="62F32470"/>
    <w:rsid w:val="62FED635"/>
    <w:rsid w:val="62FF3DA7"/>
    <w:rsid w:val="63075D03"/>
    <w:rsid w:val="630F15FB"/>
    <w:rsid w:val="630F4E53"/>
    <w:rsid w:val="63101510"/>
    <w:rsid w:val="6312F3B3"/>
    <w:rsid w:val="63170DCA"/>
    <w:rsid w:val="63283AFD"/>
    <w:rsid w:val="632B1C46"/>
    <w:rsid w:val="632E621B"/>
    <w:rsid w:val="632EAF5E"/>
    <w:rsid w:val="633364BB"/>
    <w:rsid w:val="633DC144"/>
    <w:rsid w:val="63461CF7"/>
    <w:rsid w:val="6346B84C"/>
    <w:rsid w:val="6348E78E"/>
    <w:rsid w:val="63643450"/>
    <w:rsid w:val="6367337A"/>
    <w:rsid w:val="636BAE00"/>
    <w:rsid w:val="636F325E"/>
    <w:rsid w:val="63703B4B"/>
    <w:rsid w:val="6379D22B"/>
    <w:rsid w:val="637F1E16"/>
    <w:rsid w:val="638AB487"/>
    <w:rsid w:val="638C265D"/>
    <w:rsid w:val="6391B1BC"/>
    <w:rsid w:val="6396F7D6"/>
    <w:rsid w:val="639A0265"/>
    <w:rsid w:val="63A05CDD"/>
    <w:rsid w:val="63A4D6F9"/>
    <w:rsid w:val="63B5DC7D"/>
    <w:rsid w:val="63B7C8E1"/>
    <w:rsid w:val="63BCDA19"/>
    <w:rsid w:val="63C38326"/>
    <w:rsid w:val="63C5D047"/>
    <w:rsid w:val="63CD0BF4"/>
    <w:rsid w:val="63D8A060"/>
    <w:rsid w:val="63DDFA4A"/>
    <w:rsid w:val="63E22590"/>
    <w:rsid w:val="63E6B83F"/>
    <w:rsid w:val="63F063D9"/>
    <w:rsid w:val="63F0E4B5"/>
    <w:rsid w:val="63F36273"/>
    <w:rsid w:val="63F7E68C"/>
    <w:rsid w:val="63FDB917"/>
    <w:rsid w:val="6412F8AC"/>
    <w:rsid w:val="641579FC"/>
    <w:rsid w:val="641EC139"/>
    <w:rsid w:val="64330728"/>
    <w:rsid w:val="6436DA35"/>
    <w:rsid w:val="644440AD"/>
    <w:rsid w:val="644D32E8"/>
    <w:rsid w:val="644EE679"/>
    <w:rsid w:val="645115DC"/>
    <w:rsid w:val="64581E98"/>
    <w:rsid w:val="6463D046"/>
    <w:rsid w:val="647EA9E6"/>
    <w:rsid w:val="648251C8"/>
    <w:rsid w:val="6486C741"/>
    <w:rsid w:val="6489061D"/>
    <w:rsid w:val="64890BC2"/>
    <w:rsid w:val="64951A8B"/>
    <w:rsid w:val="649937B4"/>
    <w:rsid w:val="64A113FC"/>
    <w:rsid w:val="64A31210"/>
    <w:rsid w:val="64B4B2A2"/>
    <w:rsid w:val="64B7E8FD"/>
    <w:rsid w:val="64C0CEF1"/>
    <w:rsid w:val="64C81DE6"/>
    <w:rsid w:val="64CD6F89"/>
    <w:rsid w:val="64D16D1D"/>
    <w:rsid w:val="64D90AD7"/>
    <w:rsid w:val="64E32B1D"/>
    <w:rsid w:val="64EB28BC"/>
    <w:rsid w:val="64ECB4B3"/>
    <w:rsid w:val="6500E8B9"/>
    <w:rsid w:val="65066C9F"/>
    <w:rsid w:val="650757D8"/>
    <w:rsid w:val="650D3BC5"/>
    <w:rsid w:val="653349B4"/>
    <w:rsid w:val="6533A840"/>
    <w:rsid w:val="654999D8"/>
    <w:rsid w:val="655D4F03"/>
    <w:rsid w:val="655E9376"/>
    <w:rsid w:val="656917EF"/>
    <w:rsid w:val="656FBD2A"/>
    <w:rsid w:val="6573F8F3"/>
    <w:rsid w:val="6578D200"/>
    <w:rsid w:val="657900C2"/>
    <w:rsid w:val="657CE32F"/>
    <w:rsid w:val="6582BD5D"/>
    <w:rsid w:val="65860521"/>
    <w:rsid w:val="6587781F"/>
    <w:rsid w:val="65877971"/>
    <w:rsid w:val="65ACC115"/>
    <w:rsid w:val="65ADDFA0"/>
    <w:rsid w:val="65B29C6A"/>
    <w:rsid w:val="65C5227B"/>
    <w:rsid w:val="65C842CA"/>
    <w:rsid w:val="65D1396D"/>
    <w:rsid w:val="65DB98EF"/>
    <w:rsid w:val="65FF7509"/>
    <w:rsid w:val="6608A501"/>
    <w:rsid w:val="661B238B"/>
    <w:rsid w:val="6621BD48"/>
    <w:rsid w:val="662D52BB"/>
    <w:rsid w:val="662FD953"/>
    <w:rsid w:val="663AE2E4"/>
    <w:rsid w:val="66400CE8"/>
    <w:rsid w:val="664949DB"/>
    <w:rsid w:val="66499F71"/>
    <w:rsid w:val="6652EB88"/>
    <w:rsid w:val="66575E0D"/>
    <w:rsid w:val="6659C186"/>
    <w:rsid w:val="665D3EB7"/>
    <w:rsid w:val="665F7D69"/>
    <w:rsid w:val="6660D4FB"/>
    <w:rsid w:val="668ED46E"/>
    <w:rsid w:val="6694BD07"/>
    <w:rsid w:val="66981456"/>
    <w:rsid w:val="66AA349B"/>
    <w:rsid w:val="66D55061"/>
    <w:rsid w:val="66DC8363"/>
    <w:rsid w:val="66E31A5C"/>
    <w:rsid w:val="66F38919"/>
    <w:rsid w:val="66F5EE0B"/>
    <w:rsid w:val="66FB12BC"/>
    <w:rsid w:val="66FFD981"/>
    <w:rsid w:val="6703C732"/>
    <w:rsid w:val="6712F142"/>
    <w:rsid w:val="6728A5F7"/>
    <w:rsid w:val="67360B97"/>
    <w:rsid w:val="67413A7A"/>
    <w:rsid w:val="6746DC50"/>
    <w:rsid w:val="6748B1C4"/>
    <w:rsid w:val="674C4FB7"/>
    <w:rsid w:val="6760227C"/>
    <w:rsid w:val="6766AC52"/>
    <w:rsid w:val="67718BBD"/>
    <w:rsid w:val="6775F2F2"/>
    <w:rsid w:val="67823DD6"/>
    <w:rsid w:val="6786FB79"/>
    <w:rsid w:val="678B0CD1"/>
    <w:rsid w:val="678FEC99"/>
    <w:rsid w:val="67919D52"/>
    <w:rsid w:val="67967868"/>
    <w:rsid w:val="679F8260"/>
    <w:rsid w:val="67AA1B33"/>
    <w:rsid w:val="67CB880E"/>
    <w:rsid w:val="67D411C4"/>
    <w:rsid w:val="67EBB6A9"/>
    <w:rsid w:val="67F2C376"/>
    <w:rsid w:val="680870B6"/>
    <w:rsid w:val="68171327"/>
    <w:rsid w:val="681CB7CC"/>
    <w:rsid w:val="681D08DE"/>
    <w:rsid w:val="68211F6E"/>
    <w:rsid w:val="68270557"/>
    <w:rsid w:val="682E0E4C"/>
    <w:rsid w:val="6836CCFB"/>
    <w:rsid w:val="6840AEF9"/>
    <w:rsid w:val="68501FAD"/>
    <w:rsid w:val="6854D4C5"/>
    <w:rsid w:val="685919CF"/>
    <w:rsid w:val="685F5858"/>
    <w:rsid w:val="6862C156"/>
    <w:rsid w:val="6864D7EC"/>
    <w:rsid w:val="6871933A"/>
    <w:rsid w:val="687D33DA"/>
    <w:rsid w:val="6880163F"/>
    <w:rsid w:val="68A07AFC"/>
    <w:rsid w:val="68A80EE0"/>
    <w:rsid w:val="68AA9A92"/>
    <w:rsid w:val="68ADE134"/>
    <w:rsid w:val="68D941D6"/>
    <w:rsid w:val="68E1267D"/>
    <w:rsid w:val="68E837DF"/>
    <w:rsid w:val="68F66930"/>
    <w:rsid w:val="690625A1"/>
    <w:rsid w:val="690A0F60"/>
    <w:rsid w:val="690DE7A5"/>
    <w:rsid w:val="6927BF06"/>
    <w:rsid w:val="6927C071"/>
    <w:rsid w:val="692AE9FD"/>
    <w:rsid w:val="693142F1"/>
    <w:rsid w:val="6931F0BE"/>
    <w:rsid w:val="69323E9A"/>
    <w:rsid w:val="6932F04A"/>
    <w:rsid w:val="693312BA"/>
    <w:rsid w:val="69393B0F"/>
    <w:rsid w:val="6940B85B"/>
    <w:rsid w:val="694823C3"/>
    <w:rsid w:val="6951A4E0"/>
    <w:rsid w:val="6952A46C"/>
    <w:rsid w:val="69596F16"/>
    <w:rsid w:val="695C19DD"/>
    <w:rsid w:val="6983853E"/>
    <w:rsid w:val="698A55C2"/>
    <w:rsid w:val="6992FD23"/>
    <w:rsid w:val="69999529"/>
    <w:rsid w:val="699AE309"/>
    <w:rsid w:val="69A05987"/>
    <w:rsid w:val="69AAC447"/>
    <w:rsid w:val="69AAE3B9"/>
    <w:rsid w:val="69B3B262"/>
    <w:rsid w:val="69C088BA"/>
    <w:rsid w:val="69C8E10A"/>
    <w:rsid w:val="69CA7368"/>
    <w:rsid w:val="69DD0497"/>
    <w:rsid w:val="69E1A519"/>
    <w:rsid w:val="69FD3C2B"/>
    <w:rsid w:val="69FD9577"/>
    <w:rsid w:val="6A04B77F"/>
    <w:rsid w:val="6A074BAB"/>
    <w:rsid w:val="6A07DF40"/>
    <w:rsid w:val="6A13BEBE"/>
    <w:rsid w:val="6A33A2A7"/>
    <w:rsid w:val="6A3E5791"/>
    <w:rsid w:val="6A4133B1"/>
    <w:rsid w:val="6A474AF5"/>
    <w:rsid w:val="6A4E40CD"/>
    <w:rsid w:val="6A4F7E9D"/>
    <w:rsid w:val="6A542E75"/>
    <w:rsid w:val="6A58DA18"/>
    <w:rsid w:val="6A5AEE44"/>
    <w:rsid w:val="6A6956FD"/>
    <w:rsid w:val="6A7F44EF"/>
    <w:rsid w:val="6A82A1D2"/>
    <w:rsid w:val="6A878774"/>
    <w:rsid w:val="6A8CFF8B"/>
    <w:rsid w:val="6A8FE75F"/>
    <w:rsid w:val="6A9ADBFE"/>
    <w:rsid w:val="6AABF9D8"/>
    <w:rsid w:val="6AB482C0"/>
    <w:rsid w:val="6AB5BA92"/>
    <w:rsid w:val="6ABA6261"/>
    <w:rsid w:val="6ABFA84D"/>
    <w:rsid w:val="6AC1531B"/>
    <w:rsid w:val="6AC4C125"/>
    <w:rsid w:val="6AC4F128"/>
    <w:rsid w:val="6ACA956A"/>
    <w:rsid w:val="6ACDF04C"/>
    <w:rsid w:val="6ADDA231"/>
    <w:rsid w:val="6ADE2139"/>
    <w:rsid w:val="6AE4F184"/>
    <w:rsid w:val="6AFA2039"/>
    <w:rsid w:val="6AFC869E"/>
    <w:rsid w:val="6AFCAC1D"/>
    <w:rsid w:val="6AFFCB38"/>
    <w:rsid w:val="6B099BCD"/>
    <w:rsid w:val="6B1900BC"/>
    <w:rsid w:val="6B19A9A2"/>
    <w:rsid w:val="6B22462B"/>
    <w:rsid w:val="6B237899"/>
    <w:rsid w:val="6B28B9A3"/>
    <w:rsid w:val="6B2E85D4"/>
    <w:rsid w:val="6B368BFA"/>
    <w:rsid w:val="6B3A77F0"/>
    <w:rsid w:val="6B3B0DE8"/>
    <w:rsid w:val="6B48C54E"/>
    <w:rsid w:val="6B4A894D"/>
    <w:rsid w:val="6B58C8D1"/>
    <w:rsid w:val="6B60D2EC"/>
    <w:rsid w:val="6B69F30D"/>
    <w:rsid w:val="6B6CD609"/>
    <w:rsid w:val="6B732B51"/>
    <w:rsid w:val="6B74D999"/>
    <w:rsid w:val="6B81A564"/>
    <w:rsid w:val="6B8F0B5A"/>
    <w:rsid w:val="6B93AD65"/>
    <w:rsid w:val="6B94002B"/>
    <w:rsid w:val="6B965211"/>
    <w:rsid w:val="6BA60158"/>
    <w:rsid w:val="6BAEC270"/>
    <w:rsid w:val="6BCA093D"/>
    <w:rsid w:val="6BD623AD"/>
    <w:rsid w:val="6BDA3B10"/>
    <w:rsid w:val="6BE6B570"/>
    <w:rsid w:val="6BE7AEDD"/>
    <w:rsid w:val="6BF1F20D"/>
    <w:rsid w:val="6BF2347D"/>
    <w:rsid w:val="6BF238F6"/>
    <w:rsid w:val="6BF36FE6"/>
    <w:rsid w:val="6BF6B854"/>
    <w:rsid w:val="6C035F20"/>
    <w:rsid w:val="6C0468A5"/>
    <w:rsid w:val="6C097A95"/>
    <w:rsid w:val="6C0B40F4"/>
    <w:rsid w:val="6C0EA2CB"/>
    <w:rsid w:val="6C160BEC"/>
    <w:rsid w:val="6C1BA845"/>
    <w:rsid w:val="6C28CFEC"/>
    <w:rsid w:val="6C3E0A82"/>
    <w:rsid w:val="6C40E411"/>
    <w:rsid w:val="6C417336"/>
    <w:rsid w:val="6C465F59"/>
    <w:rsid w:val="6C5101C3"/>
    <w:rsid w:val="6C5AD599"/>
    <w:rsid w:val="6C5C4A92"/>
    <w:rsid w:val="6C5FDFB5"/>
    <w:rsid w:val="6C72E32D"/>
    <w:rsid w:val="6C77F5AF"/>
    <w:rsid w:val="6C835BC8"/>
    <w:rsid w:val="6C9077BF"/>
    <w:rsid w:val="6C9707D2"/>
    <w:rsid w:val="6CB3EC64"/>
    <w:rsid w:val="6CB4CFF4"/>
    <w:rsid w:val="6CBA373A"/>
    <w:rsid w:val="6CC5FB4F"/>
    <w:rsid w:val="6CD85798"/>
    <w:rsid w:val="6CDACDB6"/>
    <w:rsid w:val="6CDCEA24"/>
    <w:rsid w:val="6CE990B9"/>
    <w:rsid w:val="6CF0F430"/>
    <w:rsid w:val="6CF5AB83"/>
    <w:rsid w:val="6CFBD08E"/>
    <w:rsid w:val="6D19644B"/>
    <w:rsid w:val="6D1A7FC7"/>
    <w:rsid w:val="6D220627"/>
    <w:rsid w:val="6D22A0AB"/>
    <w:rsid w:val="6D2439F4"/>
    <w:rsid w:val="6D243E0E"/>
    <w:rsid w:val="6D288B96"/>
    <w:rsid w:val="6D3F0C24"/>
    <w:rsid w:val="6D4AEB27"/>
    <w:rsid w:val="6D68D569"/>
    <w:rsid w:val="6D6CAC9B"/>
    <w:rsid w:val="6D7D4945"/>
    <w:rsid w:val="6D8573D7"/>
    <w:rsid w:val="6DA0F250"/>
    <w:rsid w:val="6DA58B46"/>
    <w:rsid w:val="6DB219FD"/>
    <w:rsid w:val="6DC6B8E0"/>
    <w:rsid w:val="6DC74509"/>
    <w:rsid w:val="6DCB521B"/>
    <w:rsid w:val="6DCEBC19"/>
    <w:rsid w:val="6DD27367"/>
    <w:rsid w:val="6DD525DF"/>
    <w:rsid w:val="6DE148DD"/>
    <w:rsid w:val="6E065243"/>
    <w:rsid w:val="6E0AD5AB"/>
    <w:rsid w:val="6E0CB81C"/>
    <w:rsid w:val="6E1E0247"/>
    <w:rsid w:val="6E21A5AF"/>
    <w:rsid w:val="6E2A957B"/>
    <w:rsid w:val="6E2F8429"/>
    <w:rsid w:val="6E349E50"/>
    <w:rsid w:val="6E47473E"/>
    <w:rsid w:val="6E5CA103"/>
    <w:rsid w:val="6E5D4B87"/>
    <w:rsid w:val="6E6CF40B"/>
    <w:rsid w:val="6E8AA277"/>
    <w:rsid w:val="6E966782"/>
    <w:rsid w:val="6EAC074F"/>
    <w:rsid w:val="6EAD93DC"/>
    <w:rsid w:val="6EC33DAD"/>
    <w:rsid w:val="6ED0DBF7"/>
    <w:rsid w:val="6ED4C64A"/>
    <w:rsid w:val="6EE4C7B8"/>
    <w:rsid w:val="6EEBDDE6"/>
    <w:rsid w:val="6EF21F4C"/>
    <w:rsid w:val="6EFCD4F2"/>
    <w:rsid w:val="6F21A8D5"/>
    <w:rsid w:val="6F3F3597"/>
    <w:rsid w:val="6F50904F"/>
    <w:rsid w:val="6F50B942"/>
    <w:rsid w:val="6F554599"/>
    <w:rsid w:val="6F586CD3"/>
    <w:rsid w:val="6F655A3B"/>
    <w:rsid w:val="6F68DE5C"/>
    <w:rsid w:val="6F6BFF0F"/>
    <w:rsid w:val="6F82A7F4"/>
    <w:rsid w:val="6F82C6BE"/>
    <w:rsid w:val="6F8A1739"/>
    <w:rsid w:val="6F94B120"/>
    <w:rsid w:val="6FA81208"/>
    <w:rsid w:val="6FB7C779"/>
    <w:rsid w:val="6FBAF453"/>
    <w:rsid w:val="6FBC0764"/>
    <w:rsid w:val="6FBF9D1E"/>
    <w:rsid w:val="6FC7B137"/>
    <w:rsid w:val="6FDEEB82"/>
    <w:rsid w:val="6FE085D7"/>
    <w:rsid w:val="6FE263B4"/>
    <w:rsid w:val="6FF81E5B"/>
    <w:rsid w:val="6FF8725F"/>
    <w:rsid w:val="6FFA323E"/>
    <w:rsid w:val="702E9BFE"/>
    <w:rsid w:val="7038281E"/>
    <w:rsid w:val="70450C89"/>
    <w:rsid w:val="70467E51"/>
    <w:rsid w:val="704D255F"/>
    <w:rsid w:val="70553901"/>
    <w:rsid w:val="705E200D"/>
    <w:rsid w:val="70633247"/>
    <w:rsid w:val="706AFC8C"/>
    <w:rsid w:val="706C308A"/>
    <w:rsid w:val="7075348D"/>
    <w:rsid w:val="707F7684"/>
    <w:rsid w:val="708C6A07"/>
    <w:rsid w:val="7092BC3A"/>
    <w:rsid w:val="70993BD0"/>
    <w:rsid w:val="709DAB78"/>
    <w:rsid w:val="70A3AE74"/>
    <w:rsid w:val="70A4CFC9"/>
    <w:rsid w:val="70AB0E83"/>
    <w:rsid w:val="70AEE435"/>
    <w:rsid w:val="70B3C8B9"/>
    <w:rsid w:val="70B6C07F"/>
    <w:rsid w:val="70BC7B36"/>
    <w:rsid w:val="70CAA467"/>
    <w:rsid w:val="70CCD88A"/>
    <w:rsid w:val="70CF9356"/>
    <w:rsid w:val="70D47A33"/>
    <w:rsid w:val="70D614CB"/>
    <w:rsid w:val="70E76230"/>
    <w:rsid w:val="70F21225"/>
    <w:rsid w:val="70F4100D"/>
    <w:rsid w:val="70F756E5"/>
    <w:rsid w:val="70FA02F5"/>
    <w:rsid w:val="71030191"/>
    <w:rsid w:val="7109B1B9"/>
    <w:rsid w:val="710A58AF"/>
    <w:rsid w:val="710D5F16"/>
    <w:rsid w:val="71176C42"/>
    <w:rsid w:val="7128D377"/>
    <w:rsid w:val="712FDC35"/>
    <w:rsid w:val="7142B937"/>
    <w:rsid w:val="71469A44"/>
    <w:rsid w:val="7146B903"/>
    <w:rsid w:val="71501577"/>
    <w:rsid w:val="71508DA4"/>
    <w:rsid w:val="71559CE0"/>
    <w:rsid w:val="716047F2"/>
    <w:rsid w:val="71673324"/>
    <w:rsid w:val="717010EE"/>
    <w:rsid w:val="71761465"/>
    <w:rsid w:val="7179F0F2"/>
    <w:rsid w:val="7186179D"/>
    <w:rsid w:val="7189067A"/>
    <w:rsid w:val="718C8C50"/>
    <w:rsid w:val="71A47C6D"/>
    <w:rsid w:val="71A74A2F"/>
    <w:rsid w:val="71A94022"/>
    <w:rsid w:val="71ABAC95"/>
    <w:rsid w:val="71ADCC92"/>
    <w:rsid w:val="71AF0D3F"/>
    <w:rsid w:val="71CD457A"/>
    <w:rsid w:val="71EE5B07"/>
    <w:rsid w:val="71F6F989"/>
    <w:rsid w:val="71FFEE01"/>
    <w:rsid w:val="720C0CE8"/>
    <w:rsid w:val="720D12E8"/>
    <w:rsid w:val="721B8D2A"/>
    <w:rsid w:val="7228F1C1"/>
    <w:rsid w:val="72301E44"/>
    <w:rsid w:val="7234193F"/>
    <w:rsid w:val="723FD4F4"/>
    <w:rsid w:val="72406CD6"/>
    <w:rsid w:val="7254DA9B"/>
    <w:rsid w:val="72572032"/>
    <w:rsid w:val="72620D89"/>
    <w:rsid w:val="7263D92B"/>
    <w:rsid w:val="7278D4CF"/>
    <w:rsid w:val="727F83D9"/>
    <w:rsid w:val="72849CE9"/>
    <w:rsid w:val="7285592D"/>
    <w:rsid w:val="728FF0C4"/>
    <w:rsid w:val="729CFE3D"/>
    <w:rsid w:val="72A328B7"/>
    <w:rsid w:val="72A8D729"/>
    <w:rsid w:val="72AB97E9"/>
    <w:rsid w:val="72B677AB"/>
    <w:rsid w:val="72CAC290"/>
    <w:rsid w:val="72EE02E9"/>
    <w:rsid w:val="72FE7374"/>
    <w:rsid w:val="730339A5"/>
    <w:rsid w:val="731D00D2"/>
    <w:rsid w:val="7321B06D"/>
    <w:rsid w:val="7325CB66"/>
    <w:rsid w:val="73298B11"/>
    <w:rsid w:val="732DF23D"/>
    <w:rsid w:val="733236A1"/>
    <w:rsid w:val="7340DE96"/>
    <w:rsid w:val="7347363C"/>
    <w:rsid w:val="73609FE5"/>
    <w:rsid w:val="736FD234"/>
    <w:rsid w:val="73728578"/>
    <w:rsid w:val="73795AD7"/>
    <w:rsid w:val="737AB0CA"/>
    <w:rsid w:val="737AD5EB"/>
    <w:rsid w:val="737C3E63"/>
    <w:rsid w:val="7380B01E"/>
    <w:rsid w:val="7381306F"/>
    <w:rsid w:val="73878628"/>
    <w:rsid w:val="7389ED04"/>
    <w:rsid w:val="738F80D1"/>
    <w:rsid w:val="73930C04"/>
    <w:rsid w:val="739375C6"/>
    <w:rsid w:val="739A0FCB"/>
    <w:rsid w:val="739F8416"/>
    <w:rsid w:val="73A14856"/>
    <w:rsid w:val="73AA6FD4"/>
    <w:rsid w:val="73AF4F52"/>
    <w:rsid w:val="73B00771"/>
    <w:rsid w:val="73B14747"/>
    <w:rsid w:val="73B1724F"/>
    <w:rsid w:val="73B18CE0"/>
    <w:rsid w:val="73B2F850"/>
    <w:rsid w:val="73B9AEE6"/>
    <w:rsid w:val="73BEF0B0"/>
    <w:rsid w:val="73C43464"/>
    <w:rsid w:val="73C52BC8"/>
    <w:rsid w:val="73C6560B"/>
    <w:rsid w:val="73CB051F"/>
    <w:rsid w:val="73D7BC44"/>
    <w:rsid w:val="73F08F62"/>
    <w:rsid w:val="73F15B7D"/>
    <w:rsid w:val="73F27264"/>
    <w:rsid w:val="73F94F39"/>
    <w:rsid w:val="73FC2E01"/>
    <w:rsid w:val="7407D8FB"/>
    <w:rsid w:val="7416674A"/>
    <w:rsid w:val="74235BB2"/>
    <w:rsid w:val="7426DB87"/>
    <w:rsid w:val="742ECE59"/>
    <w:rsid w:val="743AE478"/>
    <w:rsid w:val="743D9084"/>
    <w:rsid w:val="743E2FF0"/>
    <w:rsid w:val="74430CF9"/>
    <w:rsid w:val="7447767F"/>
    <w:rsid w:val="7449AF9C"/>
    <w:rsid w:val="7466599A"/>
    <w:rsid w:val="746B447A"/>
    <w:rsid w:val="7484D967"/>
    <w:rsid w:val="7486C2F9"/>
    <w:rsid w:val="749D2A93"/>
    <w:rsid w:val="74B7421D"/>
    <w:rsid w:val="74B87532"/>
    <w:rsid w:val="74D877B9"/>
    <w:rsid w:val="74D9D1DD"/>
    <w:rsid w:val="74F6F7FA"/>
    <w:rsid w:val="74FC7452"/>
    <w:rsid w:val="750A9F82"/>
    <w:rsid w:val="751DBBAB"/>
    <w:rsid w:val="751EFE11"/>
    <w:rsid w:val="752835EE"/>
    <w:rsid w:val="7528D421"/>
    <w:rsid w:val="7528F554"/>
    <w:rsid w:val="752BC335"/>
    <w:rsid w:val="752C85A2"/>
    <w:rsid w:val="7531ECA7"/>
    <w:rsid w:val="754122A0"/>
    <w:rsid w:val="75603181"/>
    <w:rsid w:val="75631B53"/>
    <w:rsid w:val="7571450D"/>
    <w:rsid w:val="7575265E"/>
    <w:rsid w:val="75884FBD"/>
    <w:rsid w:val="758D9E4C"/>
    <w:rsid w:val="75932114"/>
    <w:rsid w:val="7593BB27"/>
    <w:rsid w:val="759B7CF4"/>
    <w:rsid w:val="75A08353"/>
    <w:rsid w:val="75A72EE5"/>
    <w:rsid w:val="75AF6551"/>
    <w:rsid w:val="75B5777A"/>
    <w:rsid w:val="75CE98A0"/>
    <w:rsid w:val="75CF9BDD"/>
    <w:rsid w:val="75EB30A8"/>
    <w:rsid w:val="75F6802A"/>
    <w:rsid w:val="75FF5C3D"/>
    <w:rsid w:val="760405C2"/>
    <w:rsid w:val="760A01FB"/>
    <w:rsid w:val="760CD2D5"/>
    <w:rsid w:val="76148E33"/>
    <w:rsid w:val="7617ACCD"/>
    <w:rsid w:val="7619B655"/>
    <w:rsid w:val="761BBE91"/>
    <w:rsid w:val="7620B5EB"/>
    <w:rsid w:val="76301865"/>
    <w:rsid w:val="763C6145"/>
    <w:rsid w:val="7640BD2C"/>
    <w:rsid w:val="76438AC7"/>
    <w:rsid w:val="7647B8A6"/>
    <w:rsid w:val="764DDC45"/>
    <w:rsid w:val="76528DBC"/>
    <w:rsid w:val="7656A9EF"/>
    <w:rsid w:val="765C38CC"/>
    <w:rsid w:val="765F8DFC"/>
    <w:rsid w:val="766E55BD"/>
    <w:rsid w:val="767458F8"/>
    <w:rsid w:val="768BEBC6"/>
    <w:rsid w:val="76901E19"/>
    <w:rsid w:val="769BC0BC"/>
    <w:rsid w:val="76A24272"/>
    <w:rsid w:val="76B51856"/>
    <w:rsid w:val="76C64790"/>
    <w:rsid w:val="76C791F7"/>
    <w:rsid w:val="76F10A15"/>
    <w:rsid w:val="76F44653"/>
    <w:rsid w:val="76FA6034"/>
    <w:rsid w:val="770B2E26"/>
    <w:rsid w:val="7716B281"/>
    <w:rsid w:val="7728081D"/>
    <w:rsid w:val="773498FF"/>
    <w:rsid w:val="77364F60"/>
    <w:rsid w:val="773F1CD6"/>
    <w:rsid w:val="7742A134"/>
    <w:rsid w:val="7743FCCB"/>
    <w:rsid w:val="7744B53F"/>
    <w:rsid w:val="7754A04A"/>
    <w:rsid w:val="775ECB92"/>
    <w:rsid w:val="7766D722"/>
    <w:rsid w:val="777325F8"/>
    <w:rsid w:val="7773FD87"/>
    <w:rsid w:val="77836069"/>
    <w:rsid w:val="778D1C53"/>
    <w:rsid w:val="779367F6"/>
    <w:rsid w:val="7797B149"/>
    <w:rsid w:val="7797FDA3"/>
    <w:rsid w:val="77B5D4C5"/>
    <w:rsid w:val="77C5802F"/>
    <w:rsid w:val="77C9642E"/>
    <w:rsid w:val="77CF90DA"/>
    <w:rsid w:val="77DC8D8D"/>
    <w:rsid w:val="77F1C446"/>
    <w:rsid w:val="78242E0D"/>
    <w:rsid w:val="7825CB2F"/>
    <w:rsid w:val="7840D5D2"/>
    <w:rsid w:val="78565B88"/>
    <w:rsid w:val="785A625E"/>
    <w:rsid w:val="785A655F"/>
    <w:rsid w:val="785D7D8C"/>
    <w:rsid w:val="78616687"/>
    <w:rsid w:val="786169A5"/>
    <w:rsid w:val="7879A36A"/>
    <w:rsid w:val="787E2372"/>
    <w:rsid w:val="789A8683"/>
    <w:rsid w:val="789F0AFB"/>
    <w:rsid w:val="78A97D8B"/>
    <w:rsid w:val="78B0FAFF"/>
    <w:rsid w:val="78B4916C"/>
    <w:rsid w:val="78BF2636"/>
    <w:rsid w:val="78C1AE38"/>
    <w:rsid w:val="78C3D947"/>
    <w:rsid w:val="78E19367"/>
    <w:rsid w:val="78E3238C"/>
    <w:rsid w:val="78E77EDB"/>
    <w:rsid w:val="78EE1240"/>
    <w:rsid w:val="7900206E"/>
    <w:rsid w:val="79056F3D"/>
    <w:rsid w:val="7905C554"/>
    <w:rsid w:val="791053C4"/>
    <w:rsid w:val="79159BFC"/>
    <w:rsid w:val="791FF98F"/>
    <w:rsid w:val="793080BD"/>
    <w:rsid w:val="79333337"/>
    <w:rsid w:val="7947361E"/>
    <w:rsid w:val="795F33E6"/>
    <w:rsid w:val="7965DD2A"/>
    <w:rsid w:val="796C44E1"/>
    <w:rsid w:val="79756940"/>
    <w:rsid w:val="79759F96"/>
    <w:rsid w:val="797F266F"/>
    <w:rsid w:val="79808623"/>
    <w:rsid w:val="7983ABBC"/>
    <w:rsid w:val="799DC01B"/>
    <w:rsid w:val="79A2C733"/>
    <w:rsid w:val="79ABEFE1"/>
    <w:rsid w:val="79AC120F"/>
    <w:rsid w:val="79DCAFE6"/>
    <w:rsid w:val="79E9003A"/>
    <w:rsid w:val="79ED3C24"/>
    <w:rsid w:val="79ED4D81"/>
    <w:rsid w:val="79F385A2"/>
    <w:rsid w:val="79F5B19C"/>
    <w:rsid w:val="79F68323"/>
    <w:rsid w:val="79FD03CD"/>
    <w:rsid w:val="7A0788BC"/>
    <w:rsid w:val="7A07D8E7"/>
    <w:rsid w:val="7A0970C8"/>
    <w:rsid w:val="7A0A3BDA"/>
    <w:rsid w:val="7A139F56"/>
    <w:rsid w:val="7A2820E7"/>
    <w:rsid w:val="7A296D1E"/>
    <w:rsid w:val="7A34D447"/>
    <w:rsid w:val="7A3B2A5E"/>
    <w:rsid w:val="7A4161C3"/>
    <w:rsid w:val="7A44A23D"/>
    <w:rsid w:val="7A487A84"/>
    <w:rsid w:val="7A4947EF"/>
    <w:rsid w:val="7A4BD7A5"/>
    <w:rsid w:val="7A54FCFD"/>
    <w:rsid w:val="7A55B747"/>
    <w:rsid w:val="7A606B0D"/>
    <w:rsid w:val="7A6BE7C7"/>
    <w:rsid w:val="7A6C27B8"/>
    <w:rsid w:val="7A79CF54"/>
    <w:rsid w:val="7A824B93"/>
    <w:rsid w:val="7A833BCB"/>
    <w:rsid w:val="7A8D1BAB"/>
    <w:rsid w:val="7A906CAB"/>
    <w:rsid w:val="7A97BFFB"/>
    <w:rsid w:val="7AA017A8"/>
    <w:rsid w:val="7AA05592"/>
    <w:rsid w:val="7AA49B55"/>
    <w:rsid w:val="7AA4CBCF"/>
    <w:rsid w:val="7AAD28B7"/>
    <w:rsid w:val="7AB00574"/>
    <w:rsid w:val="7AB66D1B"/>
    <w:rsid w:val="7AC9E11D"/>
    <w:rsid w:val="7AD30421"/>
    <w:rsid w:val="7ADA004D"/>
    <w:rsid w:val="7ADC43E2"/>
    <w:rsid w:val="7AE22093"/>
    <w:rsid w:val="7AEEB7E8"/>
    <w:rsid w:val="7AF0C675"/>
    <w:rsid w:val="7AF5BAA5"/>
    <w:rsid w:val="7B00A893"/>
    <w:rsid w:val="7B023B2B"/>
    <w:rsid w:val="7B10EDF4"/>
    <w:rsid w:val="7B19C0B0"/>
    <w:rsid w:val="7B1B4C00"/>
    <w:rsid w:val="7B273C84"/>
    <w:rsid w:val="7B311E82"/>
    <w:rsid w:val="7B380F62"/>
    <w:rsid w:val="7B3898D6"/>
    <w:rsid w:val="7B393F46"/>
    <w:rsid w:val="7B3AD87F"/>
    <w:rsid w:val="7B452745"/>
    <w:rsid w:val="7B48DCCF"/>
    <w:rsid w:val="7B67CADA"/>
    <w:rsid w:val="7B68E68A"/>
    <w:rsid w:val="7B6A6087"/>
    <w:rsid w:val="7B6FED0D"/>
    <w:rsid w:val="7B7F4515"/>
    <w:rsid w:val="7B839600"/>
    <w:rsid w:val="7B846DE0"/>
    <w:rsid w:val="7B954FF7"/>
    <w:rsid w:val="7BA5389A"/>
    <w:rsid w:val="7BA83D63"/>
    <w:rsid w:val="7BCA0956"/>
    <w:rsid w:val="7BE02B1A"/>
    <w:rsid w:val="7BE38D6A"/>
    <w:rsid w:val="7BE44AE5"/>
    <w:rsid w:val="7BE65EFD"/>
    <w:rsid w:val="7BED5FBD"/>
    <w:rsid w:val="7BF2D33C"/>
    <w:rsid w:val="7C114325"/>
    <w:rsid w:val="7C1320CE"/>
    <w:rsid w:val="7C154932"/>
    <w:rsid w:val="7C20FFAE"/>
    <w:rsid w:val="7C2B3EA6"/>
    <w:rsid w:val="7C2E25D2"/>
    <w:rsid w:val="7C2E2CA5"/>
    <w:rsid w:val="7C393EC1"/>
    <w:rsid w:val="7C436397"/>
    <w:rsid w:val="7C57121C"/>
    <w:rsid w:val="7C61C460"/>
    <w:rsid w:val="7C7102EE"/>
    <w:rsid w:val="7C7E3EDF"/>
    <w:rsid w:val="7C92CF8E"/>
    <w:rsid w:val="7CA6CCA3"/>
    <w:rsid w:val="7CB457DC"/>
    <w:rsid w:val="7CBA6195"/>
    <w:rsid w:val="7CC810FD"/>
    <w:rsid w:val="7CCC766F"/>
    <w:rsid w:val="7CDF7EFA"/>
    <w:rsid w:val="7CE0F15E"/>
    <w:rsid w:val="7CE1C674"/>
    <w:rsid w:val="7CE7B8F0"/>
    <w:rsid w:val="7CED0914"/>
    <w:rsid w:val="7CFBE542"/>
    <w:rsid w:val="7D0C8A65"/>
    <w:rsid w:val="7D0DA737"/>
    <w:rsid w:val="7D111CF9"/>
    <w:rsid w:val="7D19984B"/>
    <w:rsid w:val="7D282802"/>
    <w:rsid w:val="7D344242"/>
    <w:rsid w:val="7D34B97F"/>
    <w:rsid w:val="7D3626E7"/>
    <w:rsid w:val="7D4DE1DC"/>
    <w:rsid w:val="7D50DDED"/>
    <w:rsid w:val="7D5C9C51"/>
    <w:rsid w:val="7D661938"/>
    <w:rsid w:val="7D6647D0"/>
    <w:rsid w:val="7D680B35"/>
    <w:rsid w:val="7D86030B"/>
    <w:rsid w:val="7D87B884"/>
    <w:rsid w:val="7D99302D"/>
    <w:rsid w:val="7D9F5EEC"/>
    <w:rsid w:val="7DB33B54"/>
    <w:rsid w:val="7DC05F24"/>
    <w:rsid w:val="7DC1BB5C"/>
    <w:rsid w:val="7DC7E708"/>
    <w:rsid w:val="7DC92EEE"/>
    <w:rsid w:val="7DCFE855"/>
    <w:rsid w:val="7DD3744D"/>
    <w:rsid w:val="7DD605F4"/>
    <w:rsid w:val="7DD7EF9A"/>
    <w:rsid w:val="7DDC9028"/>
    <w:rsid w:val="7DE43201"/>
    <w:rsid w:val="7DE98006"/>
    <w:rsid w:val="7DF49465"/>
    <w:rsid w:val="7E109F40"/>
    <w:rsid w:val="7E16A548"/>
    <w:rsid w:val="7E3F842E"/>
    <w:rsid w:val="7E3FEA0E"/>
    <w:rsid w:val="7E465B59"/>
    <w:rsid w:val="7E4F74C1"/>
    <w:rsid w:val="7E4FF6F0"/>
    <w:rsid w:val="7E55DB60"/>
    <w:rsid w:val="7E61B114"/>
    <w:rsid w:val="7E61B9A5"/>
    <w:rsid w:val="7E641E7B"/>
    <w:rsid w:val="7E67BD8C"/>
    <w:rsid w:val="7E69E89B"/>
    <w:rsid w:val="7E6D2DF6"/>
    <w:rsid w:val="7E76743D"/>
    <w:rsid w:val="7E79CA24"/>
    <w:rsid w:val="7E7F370F"/>
    <w:rsid w:val="7E800C06"/>
    <w:rsid w:val="7E8415A7"/>
    <w:rsid w:val="7E857CD1"/>
    <w:rsid w:val="7E8FE040"/>
    <w:rsid w:val="7E92C717"/>
    <w:rsid w:val="7E93C488"/>
    <w:rsid w:val="7E9EA66B"/>
    <w:rsid w:val="7EA603BD"/>
    <w:rsid w:val="7EAD2751"/>
    <w:rsid w:val="7EBF0B52"/>
    <w:rsid w:val="7EC37EF8"/>
    <w:rsid w:val="7EC856DD"/>
    <w:rsid w:val="7EC8DF22"/>
    <w:rsid w:val="7ECEAB3A"/>
    <w:rsid w:val="7ED223CE"/>
    <w:rsid w:val="7ED854B5"/>
    <w:rsid w:val="7EE21BB8"/>
    <w:rsid w:val="7EE7F69F"/>
    <w:rsid w:val="7EF00E4E"/>
    <w:rsid w:val="7EFDDC1E"/>
    <w:rsid w:val="7F0050EB"/>
    <w:rsid w:val="7F0401E0"/>
    <w:rsid w:val="7F0B288F"/>
    <w:rsid w:val="7F0D0873"/>
    <w:rsid w:val="7F1B143F"/>
    <w:rsid w:val="7F2DF862"/>
    <w:rsid w:val="7F2FD562"/>
    <w:rsid w:val="7F345C07"/>
    <w:rsid w:val="7F3C46A6"/>
    <w:rsid w:val="7F40BE3A"/>
    <w:rsid w:val="7F50E12D"/>
    <w:rsid w:val="7F50F234"/>
    <w:rsid w:val="7F550C48"/>
    <w:rsid w:val="7F6238AF"/>
    <w:rsid w:val="7F742439"/>
    <w:rsid w:val="7F80DA98"/>
    <w:rsid w:val="7F8F10C7"/>
    <w:rsid w:val="7F9124F9"/>
    <w:rsid w:val="7F96D9C4"/>
    <w:rsid w:val="7F99B8D8"/>
    <w:rsid w:val="7FAB22C4"/>
    <w:rsid w:val="7FB05084"/>
    <w:rsid w:val="7FB60B5B"/>
    <w:rsid w:val="7FB8390B"/>
    <w:rsid w:val="7FBDBFDB"/>
    <w:rsid w:val="7FC23B5C"/>
    <w:rsid w:val="7FC2DD5E"/>
    <w:rsid w:val="7FC7C253"/>
    <w:rsid w:val="7FD8CB54"/>
    <w:rsid w:val="7FD8FB28"/>
    <w:rsid w:val="7FDAD527"/>
    <w:rsid w:val="7FE8D73B"/>
    <w:rsid w:val="7FF146EE"/>
    <w:rsid w:val="7FF3B2DC"/>
    <w:rsid w:val="7FFFE4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7427D"/>
  <w15:docId w15:val="{1EE78E43-902A-4AA4-9F93-7ACFD1170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eastAsia="Arial" w:cs="Arial"/>
    </w:rPr>
  </w:style>
  <w:style w:type="paragraph" w:styleId="Heading1">
    <w:name w:val="heading 1"/>
    <w:basedOn w:val="Normal"/>
    <w:uiPriority w:val="9"/>
    <w:qFormat/>
    <w:rsid w:val="00663591"/>
    <w:pPr>
      <w:numPr>
        <w:numId w:val="16"/>
      </w:numPr>
      <w:spacing w:after="120"/>
      <w:ind w:right="461"/>
      <w:outlineLvl w:val="0"/>
    </w:pPr>
    <w:rPr>
      <w:b/>
      <w:bCs/>
      <w:sz w:val="23"/>
      <w:szCs w:val="23"/>
    </w:rPr>
  </w:style>
  <w:style w:type="paragraph" w:styleId="Heading2">
    <w:name w:val="heading 2"/>
    <w:basedOn w:val="BodyText"/>
    <w:link w:val="Heading2Char"/>
    <w:uiPriority w:val="9"/>
    <w:unhideWhenUsed/>
    <w:qFormat/>
    <w:rsid w:val="00722799"/>
    <w:pPr>
      <w:ind w:right="465"/>
      <w:outlineLvl w:val="1"/>
    </w:pPr>
    <w:rPr>
      <w:rFonts w:eastAsia="Times New Roman"/>
      <w:b/>
      <w:bCs/>
      <w:color w:val="002060"/>
      <w:spacing w:val="-4"/>
      <w:w w:val="105"/>
    </w:rPr>
  </w:style>
  <w:style w:type="paragraph" w:styleId="Heading3">
    <w:name w:val="heading 3"/>
    <w:basedOn w:val="Normal"/>
    <w:uiPriority w:val="9"/>
    <w:unhideWhenUsed/>
    <w:qFormat/>
    <w:pPr>
      <w:ind w:left="120"/>
      <w:outlineLvl w:val="2"/>
    </w:pPr>
    <w:rPr>
      <w:b/>
      <w:bCs/>
    </w:rPr>
  </w:style>
  <w:style w:type="paragraph" w:styleId="Heading4">
    <w:name w:val="heading 4"/>
    <w:basedOn w:val="Normal"/>
    <w:uiPriority w:val="9"/>
    <w:unhideWhenUsed/>
    <w:qFormat/>
    <w:pPr>
      <w:ind w:left="120"/>
      <w:outlineLvl w:val="3"/>
    </w:pPr>
    <w:rPr>
      <w:b/>
      <w:bCs/>
    </w:rPr>
  </w:style>
  <w:style w:type="paragraph" w:styleId="Heading5">
    <w:name w:val="heading 5"/>
    <w:basedOn w:val="Normal"/>
    <w:next w:val="Normal"/>
    <w:link w:val="Heading5Char"/>
    <w:uiPriority w:val="9"/>
    <w:semiHidden/>
    <w:unhideWhenUsed/>
    <w:qFormat/>
    <w:rsid w:val="0038023A"/>
    <w:pPr>
      <w:keepNext/>
      <w:keepLines/>
      <w:spacing w:before="40"/>
      <w:outlineLvl w:val="4"/>
    </w:pPr>
    <w:rPr>
      <w:rFonts w:asciiTheme="majorHAnsi" w:hAnsiTheme="majorHAnsi" w:eastAsiaTheme="majorEastAsia" w:cstheme="majorBidi"/>
      <w:color w:val="00203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style>
  <w:style w:type="paragraph" w:styleId="ListParagraph">
    <w:name w:val="List Paragraph"/>
    <w:aliases w:val="Bullet,Primary Bullet List"/>
    <w:basedOn w:val="Normal"/>
    <w:link w:val="ListParagraphChar"/>
    <w:uiPriority w:val="1"/>
    <w:qFormat/>
    <w:pPr>
      <w:ind w:left="120" w:hanging="361"/>
    </w:pPr>
  </w:style>
  <w:style w:type="paragraph" w:styleId="TableParagraph" w:customStyle="1">
    <w:name w:val="Table Paragraph"/>
    <w:basedOn w:val="Normal"/>
    <w:uiPriority w:val="1"/>
    <w:rPr>
      <w:rFonts w:ascii="Times New Roman" w:hAnsi="Times New Roman" w:eastAsia="Times New Roman" w:cs="Times New Roman"/>
    </w:rPr>
  </w:style>
  <w:style w:type="paragraph" w:styleId="Header">
    <w:name w:val="header"/>
    <w:basedOn w:val="Normal"/>
    <w:link w:val="HeaderChar"/>
    <w:uiPriority w:val="99"/>
    <w:unhideWhenUsed/>
    <w:rsid w:val="00503A07"/>
    <w:pPr>
      <w:tabs>
        <w:tab w:val="center" w:pos="4680"/>
        <w:tab w:val="right" w:pos="9360"/>
      </w:tabs>
    </w:pPr>
  </w:style>
  <w:style w:type="character" w:styleId="HeaderChar" w:customStyle="1">
    <w:name w:val="Header Char"/>
    <w:basedOn w:val="DefaultParagraphFont"/>
    <w:link w:val="Header"/>
    <w:uiPriority w:val="99"/>
    <w:rsid w:val="00503A07"/>
    <w:rPr>
      <w:rFonts w:ascii="Arial" w:hAnsi="Arial" w:eastAsia="Arial" w:cs="Arial"/>
    </w:rPr>
  </w:style>
  <w:style w:type="paragraph" w:styleId="Footer">
    <w:name w:val="footer"/>
    <w:basedOn w:val="Normal"/>
    <w:link w:val="FooterChar"/>
    <w:uiPriority w:val="99"/>
    <w:unhideWhenUsed/>
    <w:rsid w:val="00503A07"/>
    <w:pPr>
      <w:tabs>
        <w:tab w:val="center" w:pos="4680"/>
        <w:tab w:val="right" w:pos="9360"/>
      </w:tabs>
    </w:pPr>
  </w:style>
  <w:style w:type="character" w:styleId="FooterChar" w:customStyle="1">
    <w:name w:val="Footer Char"/>
    <w:basedOn w:val="DefaultParagraphFont"/>
    <w:link w:val="Footer"/>
    <w:uiPriority w:val="99"/>
    <w:rsid w:val="00503A07"/>
    <w:rPr>
      <w:rFonts w:ascii="Arial" w:hAnsi="Arial" w:eastAsia="Arial" w:cs="Arial"/>
    </w:rPr>
  </w:style>
  <w:style w:type="character" w:styleId="CommentReference">
    <w:name w:val="annotation reference"/>
    <w:basedOn w:val="DefaultParagraphFont"/>
    <w:uiPriority w:val="99"/>
    <w:semiHidden/>
    <w:unhideWhenUsed/>
    <w:rsid w:val="00FB0988"/>
    <w:rPr>
      <w:sz w:val="16"/>
      <w:szCs w:val="16"/>
    </w:rPr>
  </w:style>
  <w:style w:type="paragraph" w:styleId="CommentText">
    <w:name w:val="annotation text"/>
    <w:basedOn w:val="Normal"/>
    <w:link w:val="CommentTextChar"/>
    <w:uiPriority w:val="99"/>
    <w:unhideWhenUsed/>
    <w:rsid w:val="00FB0988"/>
    <w:rPr>
      <w:sz w:val="20"/>
      <w:szCs w:val="20"/>
    </w:rPr>
  </w:style>
  <w:style w:type="character" w:styleId="CommentTextChar" w:customStyle="1">
    <w:name w:val="Comment Text Char"/>
    <w:basedOn w:val="DefaultParagraphFont"/>
    <w:link w:val="CommentText"/>
    <w:uiPriority w:val="99"/>
    <w:rsid w:val="00FB0988"/>
    <w:rPr>
      <w:rFonts w:ascii="Arial" w:hAnsi="Arial" w:eastAsia="Arial" w:cs="Arial"/>
      <w:sz w:val="20"/>
      <w:szCs w:val="20"/>
    </w:rPr>
  </w:style>
  <w:style w:type="paragraph" w:styleId="CommentSubject">
    <w:name w:val="annotation subject"/>
    <w:basedOn w:val="CommentText"/>
    <w:next w:val="CommentText"/>
    <w:link w:val="CommentSubjectChar"/>
    <w:uiPriority w:val="99"/>
    <w:semiHidden/>
    <w:unhideWhenUsed/>
    <w:rsid w:val="00FB0988"/>
    <w:rPr>
      <w:b/>
      <w:bCs/>
    </w:rPr>
  </w:style>
  <w:style w:type="character" w:styleId="CommentSubjectChar" w:customStyle="1">
    <w:name w:val="Comment Subject Char"/>
    <w:basedOn w:val="CommentTextChar"/>
    <w:link w:val="CommentSubject"/>
    <w:uiPriority w:val="99"/>
    <w:semiHidden/>
    <w:rsid w:val="00FB0988"/>
    <w:rPr>
      <w:rFonts w:ascii="Arial" w:hAnsi="Arial" w:eastAsia="Arial" w:cs="Arial"/>
      <w:b/>
      <w:bCs/>
      <w:sz w:val="20"/>
      <w:szCs w:val="20"/>
    </w:rPr>
  </w:style>
  <w:style w:type="character" w:styleId="Mention">
    <w:name w:val="Mention"/>
    <w:basedOn w:val="DefaultParagraphFont"/>
    <w:uiPriority w:val="99"/>
    <w:unhideWhenUsed/>
    <w:rsid w:val="005E1909"/>
    <w:rPr>
      <w:color w:val="2B579A"/>
      <w:shd w:val="clear" w:color="auto" w:fill="E1DFDD"/>
    </w:rPr>
  </w:style>
  <w:style w:type="character" w:styleId="Heading5Char" w:customStyle="1">
    <w:name w:val="Heading 5 Char"/>
    <w:basedOn w:val="DefaultParagraphFont"/>
    <w:link w:val="Heading5"/>
    <w:uiPriority w:val="9"/>
    <w:semiHidden/>
    <w:rsid w:val="0038023A"/>
    <w:rPr>
      <w:rFonts w:asciiTheme="majorHAnsi" w:hAnsiTheme="majorHAnsi" w:eastAsiaTheme="majorEastAsia" w:cstheme="majorBidi"/>
      <w:color w:val="002036" w:themeColor="accent1" w:themeShade="BF"/>
    </w:rPr>
  </w:style>
  <w:style w:type="character" w:styleId="BodyTextChar" w:customStyle="1">
    <w:name w:val="Body Text Char"/>
    <w:basedOn w:val="DefaultParagraphFont"/>
    <w:link w:val="BodyText"/>
    <w:uiPriority w:val="1"/>
    <w:rsid w:val="0038023A"/>
    <w:rPr>
      <w:rFonts w:ascii="Arial" w:hAnsi="Arial" w:eastAsia="Arial" w:cs="Arial"/>
    </w:rPr>
  </w:style>
  <w:style w:type="paragraph" w:styleId="FootnoteText">
    <w:name w:val="footnote text"/>
    <w:basedOn w:val="Normal"/>
    <w:link w:val="FootnoteTextChar"/>
    <w:uiPriority w:val="99"/>
    <w:semiHidden/>
    <w:unhideWhenUsed/>
    <w:rsid w:val="0038023A"/>
    <w:rPr>
      <w:sz w:val="20"/>
      <w:szCs w:val="20"/>
    </w:rPr>
  </w:style>
  <w:style w:type="character" w:styleId="FootnoteTextChar" w:customStyle="1">
    <w:name w:val="Footnote Text Char"/>
    <w:basedOn w:val="DefaultParagraphFont"/>
    <w:link w:val="FootnoteText"/>
    <w:uiPriority w:val="99"/>
    <w:semiHidden/>
    <w:rsid w:val="0038023A"/>
    <w:rPr>
      <w:rFonts w:ascii="Arial" w:hAnsi="Arial" w:eastAsia="Arial" w:cs="Arial"/>
      <w:sz w:val="20"/>
      <w:szCs w:val="20"/>
    </w:rPr>
  </w:style>
  <w:style w:type="character" w:styleId="FootnoteReference">
    <w:name w:val="footnote reference"/>
    <w:basedOn w:val="DefaultParagraphFont"/>
    <w:uiPriority w:val="99"/>
    <w:semiHidden/>
    <w:unhideWhenUsed/>
    <w:rsid w:val="0038023A"/>
    <w:rPr>
      <w:vertAlign w:val="superscript"/>
    </w:rPr>
  </w:style>
  <w:style w:type="character" w:styleId="Hyperlink">
    <w:name w:val="Hyperlink"/>
    <w:basedOn w:val="DefaultParagraphFont"/>
    <w:uiPriority w:val="99"/>
    <w:unhideWhenUsed/>
    <w:rsid w:val="0038023A"/>
    <w:rPr>
      <w:color w:val="0563C1" w:themeColor="hyperlink"/>
      <w:u w:val="single"/>
    </w:rPr>
  </w:style>
  <w:style w:type="paragraph" w:styleId="Default" w:customStyle="1">
    <w:name w:val="Default"/>
    <w:rsid w:val="0038023A"/>
    <w:pPr>
      <w:widowControl/>
      <w:adjustRightInd w:val="0"/>
    </w:pPr>
    <w:rPr>
      <w:rFonts w:ascii="Times New Roman" w:hAnsi="Times New Roman" w:eastAsia="Times New Roman" w:cs="Times New Roman"/>
      <w:color w:val="000000"/>
      <w:sz w:val="24"/>
      <w:szCs w:val="24"/>
    </w:rPr>
  </w:style>
  <w:style w:type="character" w:styleId="Emphasis">
    <w:name w:val="Emphasis"/>
    <w:basedOn w:val="DefaultParagraphFont"/>
    <w:uiPriority w:val="20"/>
    <w:qFormat/>
    <w:rsid w:val="0038023A"/>
    <w:rPr>
      <w:i/>
      <w:iCs/>
    </w:rPr>
  </w:style>
  <w:style w:type="character" w:styleId="Heading2Char" w:customStyle="1">
    <w:name w:val="Heading 2 Char"/>
    <w:basedOn w:val="DefaultParagraphFont"/>
    <w:link w:val="Heading2"/>
    <w:uiPriority w:val="9"/>
    <w:rsid w:val="0038023A"/>
    <w:rPr>
      <w:rFonts w:ascii="Arial" w:hAnsi="Arial" w:eastAsia="Times New Roman" w:cs="Arial"/>
      <w:b/>
      <w:bCs/>
      <w:color w:val="002060"/>
      <w:spacing w:val="-4"/>
      <w:w w:val="105"/>
    </w:rPr>
  </w:style>
  <w:style w:type="character" w:styleId="ListParagraphChar" w:customStyle="1">
    <w:name w:val="List Paragraph Char"/>
    <w:aliases w:val="Bullet Char,Primary Bullet List Char"/>
    <w:link w:val="ListParagraph"/>
    <w:uiPriority w:val="1"/>
    <w:locked/>
    <w:rsid w:val="0038023A"/>
    <w:rPr>
      <w:rFonts w:ascii="Arial" w:hAnsi="Arial" w:eastAsia="Arial" w:cs="Arial"/>
    </w:rPr>
  </w:style>
  <w:style w:type="paragraph" w:styleId="NormalWeb">
    <w:name w:val="Normal (Web)"/>
    <w:basedOn w:val="Normal"/>
    <w:uiPriority w:val="99"/>
    <w:unhideWhenUsed/>
    <w:rsid w:val="0038023A"/>
    <w:pPr>
      <w:widowControl/>
      <w:autoSpaceDE/>
      <w:autoSpaceDN/>
      <w:spacing w:before="100" w:beforeAutospacing="1" w:after="100" w:afterAutospacing="1"/>
    </w:pPr>
    <w:rPr>
      <w:rFonts w:ascii="Times New Roman" w:hAnsi="Times New Roman" w:eastAsia="Times New Roman" w:cs="Times New Roman"/>
      <w:sz w:val="24"/>
      <w:szCs w:val="24"/>
    </w:rPr>
  </w:style>
  <w:style w:type="character" w:styleId="Style1Char" w:customStyle="1">
    <w:name w:val="Style1 Char"/>
    <w:basedOn w:val="DefaultParagraphFont"/>
    <w:link w:val="Style1"/>
    <w:locked/>
    <w:rsid w:val="0038023A"/>
    <w:rPr>
      <w:rFonts w:ascii="Arial Narrow" w:hAnsi="Arial Narrow" w:eastAsiaTheme="minorEastAsia"/>
      <w:sz w:val="24"/>
      <w:szCs w:val="24"/>
    </w:rPr>
  </w:style>
  <w:style w:type="paragraph" w:styleId="Style1" w:customStyle="1">
    <w:name w:val="Style1"/>
    <w:basedOn w:val="Normal"/>
    <w:link w:val="Style1Char"/>
    <w:qFormat/>
    <w:rsid w:val="0038023A"/>
    <w:pPr>
      <w:autoSpaceDE/>
      <w:autoSpaceDN/>
      <w:spacing w:line="480" w:lineRule="auto"/>
      <w:ind w:firstLine="360"/>
      <w:contextualSpacing/>
    </w:pPr>
    <w:rPr>
      <w:rFonts w:ascii="Arial Narrow" w:hAnsi="Arial Narrow" w:eastAsiaTheme="minorEastAsia" w:cstheme="minorBidi"/>
      <w:sz w:val="24"/>
      <w:szCs w:val="24"/>
    </w:rPr>
  </w:style>
  <w:style w:type="paragraph" w:styleId="NoSpacing">
    <w:name w:val="No Spacing"/>
    <w:uiPriority w:val="1"/>
    <w:qFormat/>
    <w:rsid w:val="0038023A"/>
    <w:pPr>
      <w:widowControl/>
      <w:autoSpaceDE/>
      <w:autoSpaceDN/>
    </w:pPr>
    <w:rPr>
      <w:kern w:val="2"/>
      <w14:ligatures w14:val="standardContextual"/>
    </w:rPr>
  </w:style>
  <w:style w:type="table" w:styleId="TableGrid">
    <w:name w:val="Table Grid"/>
    <w:basedOn w:val="TableNormal"/>
    <w:uiPriority w:val="59"/>
    <w:rsid w:val="0038023A"/>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BodyText-IPR" w:customStyle="1">
    <w:name w:val="BodyText-IPR"/>
    <w:basedOn w:val="Normal"/>
    <w:link w:val="BodyText-IPRChar"/>
    <w:uiPriority w:val="1"/>
    <w:qFormat/>
    <w:rsid w:val="0038023A"/>
    <w:pPr>
      <w:spacing w:after="240"/>
    </w:pPr>
    <w:rPr>
      <w:rFonts w:ascii="Calibri" w:hAnsi="Calibri" w:eastAsiaTheme="minorEastAsia" w:cstheme="minorBidi"/>
    </w:rPr>
  </w:style>
  <w:style w:type="character" w:styleId="BodyText-IPRChar" w:customStyle="1">
    <w:name w:val="BodyText-IPR Char"/>
    <w:basedOn w:val="DefaultParagraphFont"/>
    <w:link w:val="BodyText-IPR"/>
    <w:uiPriority w:val="1"/>
    <w:rsid w:val="0038023A"/>
    <w:rPr>
      <w:rFonts w:ascii="Calibri" w:hAnsi="Calibri" w:eastAsiaTheme="minorEastAsia"/>
    </w:rPr>
  </w:style>
  <w:style w:type="paragraph" w:styleId="paragraph" w:customStyle="1">
    <w:name w:val="paragraph"/>
    <w:basedOn w:val="Normal"/>
    <w:rsid w:val="0038023A"/>
    <w:pPr>
      <w:widowControl/>
      <w:autoSpaceDE/>
      <w:autoSpaceDN/>
      <w:spacing w:before="100" w:beforeAutospacing="1" w:after="100" w:afterAutospacing="1"/>
    </w:pPr>
    <w:rPr>
      <w:rFonts w:ascii="Times New Roman" w:hAnsi="Times New Roman" w:eastAsia="Times New Roman" w:cs="Times New Roman"/>
      <w:sz w:val="24"/>
      <w:szCs w:val="24"/>
    </w:rPr>
  </w:style>
  <w:style w:type="character" w:styleId="normaltextrun" w:customStyle="1">
    <w:name w:val="normaltextrun"/>
    <w:basedOn w:val="DefaultParagraphFont"/>
    <w:rsid w:val="0038023A"/>
  </w:style>
  <w:style w:type="paragraph" w:styleId="TOC1">
    <w:name w:val="toc 1"/>
    <w:basedOn w:val="Normal"/>
    <w:next w:val="Normal"/>
    <w:autoRedefine/>
    <w:uiPriority w:val="39"/>
    <w:unhideWhenUsed/>
    <w:rsid w:val="00750663"/>
    <w:pPr>
      <w:tabs>
        <w:tab w:val="right" w:leader="dot" w:pos="9360"/>
      </w:tabs>
    </w:pPr>
  </w:style>
  <w:style w:type="paragraph" w:styleId="TOC2">
    <w:name w:val="toc 2"/>
    <w:basedOn w:val="Normal"/>
    <w:next w:val="Normal"/>
    <w:autoRedefine/>
    <w:uiPriority w:val="39"/>
    <w:unhideWhenUsed/>
    <w:rsid w:val="0038023A"/>
    <w:pPr>
      <w:spacing w:after="100"/>
      <w:ind w:left="220"/>
    </w:pPr>
  </w:style>
  <w:style w:type="paragraph" w:styleId="TOC4">
    <w:name w:val="toc 4"/>
    <w:basedOn w:val="Normal"/>
    <w:next w:val="Normal"/>
    <w:autoRedefine/>
    <w:uiPriority w:val="39"/>
    <w:unhideWhenUsed/>
    <w:rsid w:val="0038023A"/>
    <w:pPr>
      <w:spacing w:after="100"/>
      <w:ind w:left="660"/>
    </w:pPr>
  </w:style>
  <w:style w:type="character" w:styleId="ui-provider" w:customStyle="1">
    <w:name w:val="ui-provider"/>
    <w:basedOn w:val="DefaultParagraphFont"/>
    <w:rsid w:val="002C5542"/>
  </w:style>
  <w:style w:type="character" w:styleId="bumpedfont15" w:customStyle="1">
    <w:name w:val="bumpedfont15"/>
    <w:basedOn w:val="DefaultParagraphFont"/>
    <w:rsid w:val="00F35C1C"/>
  </w:style>
  <w:style w:type="character" w:styleId="apple-converted-space" w:customStyle="1">
    <w:name w:val="apple-converted-space"/>
    <w:basedOn w:val="DefaultParagraphFont"/>
    <w:rsid w:val="00F35C1C"/>
  </w:style>
  <w:style w:type="paragraph" w:styleId="s9" w:customStyle="1">
    <w:name w:val="s9"/>
    <w:basedOn w:val="Normal"/>
    <w:rsid w:val="00F35C1C"/>
    <w:pPr>
      <w:widowControl/>
      <w:autoSpaceDE/>
      <w:autoSpaceDN/>
      <w:spacing w:before="100" w:beforeAutospacing="1" w:after="100" w:afterAutospacing="1"/>
    </w:pPr>
    <w:rPr>
      <w:rFonts w:ascii="Times New Roman" w:hAnsi="Times New Roman" w:cs="Times New Roman" w:eastAsiaTheme="minorEastAsia"/>
      <w:sz w:val="24"/>
      <w:szCs w:val="24"/>
    </w:rPr>
  </w:style>
  <w:style w:type="paragraph" w:styleId="Revision">
    <w:name w:val="Revision"/>
    <w:hidden/>
    <w:uiPriority w:val="99"/>
    <w:semiHidden/>
    <w:rsid w:val="00863F66"/>
    <w:pPr>
      <w:widowControl/>
      <w:autoSpaceDE/>
      <w:autoSpaceDN/>
    </w:pPr>
    <w:rPr>
      <w:rFonts w:ascii="Arial" w:hAnsi="Arial" w:eastAsia="Arial" w:cs="Arial"/>
    </w:rPr>
  </w:style>
  <w:style w:type="character" w:styleId="UnresolvedMention">
    <w:name w:val="Unresolved Mention"/>
    <w:basedOn w:val="DefaultParagraphFont"/>
    <w:uiPriority w:val="99"/>
    <w:semiHidden/>
    <w:unhideWhenUsed/>
    <w:rsid w:val="0006091D"/>
    <w:rPr>
      <w:color w:val="605E5C"/>
      <w:shd w:val="clear" w:color="auto" w:fill="E1DFDD"/>
    </w:rPr>
  </w:style>
  <w:style w:type="character" w:styleId="cf01" w:customStyle="1">
    <w:name w:val="cf01"/>
    <w:basedOn w:val="DefaultParagraphFont"/>
    <w:rsid w:val="002E2F51"/>
    <w:rPr>
      <w:rFonts w:hint="default" w:ascii="Segoe UI" w:hAnsi="Segoe UI" w:cs="Segoe UI"/>
      <w:sz w:val="18"/>
      <w:szCs w:val="18"/>
    </w:rPr>
  </w:style>
  <w:style w:type="character" w:styleId="eop" w:customStyle="1">
    <w:name w:val="eop"/>
    <w:basedOn w:val="DefaultParagraphFont"/>
    <w:rsid w:val="0068193A"/>
  </w:style>
  <w:style w:type="character" w:styleId="FollowedHyperlink">
    <w:name w:val="FollowedHyperlink"/>
    <w:basedOn w:val="DefaultParagraphFont"/>
    <w:uiPriority w:val="99"/>
    <w:semiHidden/>
    <w:unhideWhenUsed/>
    <w:rsid w:val="004D47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4125">
      <w:bodyDiv w:val="1"/>
      <w:marLeft w:val="0"/>
      <w:marRight w:val="0"/>
      <w:marTop w:val="0"/>
      <w:marBottom w:val="0"/>
      <w:divBdr>
        <w:top w:val="none" w:sz="0" w:space="0" w:color="auto"/>
        <w:left w:val="none" w:sz="0" w:space="0" w:color="auto"/>
        <w:bottom w:val="none" w:sz="0" w:space="0" w:color="auto"/>
        <w:right w:val="none" w:sz="0" w:space="0" w:color="auto"/>
      </w:divBdr>
    </w:div>
    <w:div w:id="22707950">
      <w:bodyDiv w:val="1"/>
      <w:marLeft w:val="0"/>
      <w:marRight w:val="0"/>
      <w:marTop w:val="0"/>
      <w:marBottom w:val="0"/>
      <w:divBdr>
        <w:top w:val="none" w:sz="0" w:space="0" w:color="auto"/>
        <w:left w:val="none" w:sz="0" w:space="0" w:color="auto"/>
        <w:bottom w:val="none" w:sz="0" w:space="0" w:color="auto"/>
        <w:right w:val="none" w:sz="0" w:space="0" w:color="auto"/>
      </w:divBdr>
    </w:div>
    <w:div w:id="32386122">
      <w:bodyDiv w:val="1"/>
      <w:marLeft w:val="0"/>
      <w:marRight w:val="0"/>
      <w:marTop w:val="0"/>
      <w:marBottom w:val="0"/>
      <w:divBdr>
        <w:top w:val="none" w:sz="0" w:space="0" w:color="auto"/>
        <w:left w:val="none" w:sz="0" w:space="0" w:color="auto"/>
        <w:bottom w:val="none" w:sz="0" w:space="0" w:color="auto"/>
        <w:right w:val="none" w:sz="0" w:space="0" w:color="auto"/>
      </w:divBdr>
      <w:divsChild>
        <w:div w:id="374086818">
          <w:marLeft w:val="0"/>
          <w:marRight w:val="0"/>
          <w:marTop w:val="0"/>
          <w:marBottom w:val="0"/>
          <w:divBdr>
            <w:top w:val="none" w:sz="0" w:space="0" w:color="auto"/>
            <w:left w:val="none" w:sz="0" w:space="0" w:color="auto"/>
            <w:bottom w:val="none" w:sz="0" w:space="0" w:color="auto"/>
            <w:right w:val="none" w:sz="0" w:space="0" w:color="auto"/>
          </w:divBdr>
          <w:divsChild>
            <w:div w:id="1674843939">
              <w:marLeft w:val="0"/>
              <w:marRight w:val="0"/>
              <w:marTop w:val="0"/>
              <w:marBottom w:val="0"/>
              <w:divBdr>
                <w:top w:val="none" w:sz="0" w:space="0" w:color="auto"/>
                <w:left w:val="none" w:sz="0" w:space="0" w:color="auto"/>
                <w:bottom w:val="none" w:sz="0" w:space="0" w:color="auto"/>
                <w:right w:val="none" w:sz="0" w:space="0" w:color="auto"/>
              </w:divBdr>
              <w:divsChild>
                <w:div w:id="1699503246">
                  <w:marLeft w:val="0"/>
                  <w:marRight w:val="0"/>
                  <w:marTop w:val="0"/>
                  <w:marBottom w:val="0"/>
                  <w:divBdr>
                    <w:top w:val="none" w:sz="0" w:space="0" w:color="auto"/>
                    <w:left w:val="none" w:sz="0" w:space="0" w:color="auto"/>
                    <w:bottom w:val="none" w:sz="0" w:space="0" w:color="auto"/>
                    <w:right w:val="none" w:sz="0" w:space="0" w:color="auto"/>
                  </w:divBdr>
                  <w:divsChild>
                    <w:div w:id="1459642587">
                      <w:marLeft w:val="0"/>
                      <w:marRight w:val="0"/>
                      <w:marTop w:val="0"/>
                      <w:marBottom w:val="0"/>
                      <w:divBdr>
                        <w:top w:val="none" w:sz="0" w:space="0" w:color="auto"/>
                        <w:left w:val="none" w:sz="0" w:space="0" w:color="auto"/>
                        <w:bottom w:val="none" w:sz="0" w:space="0" w:color="auto"/>
                        <w:right w:val="none" w:sz="0" w:space="0" w:color="auto"/>
                      </w:divBdr>
                      <w:divsChild>
                        <w:div w:id="6814700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74402173">
      <w:bodyDiv w:val="1"/>
      <w:marLeft w:val="0"/>
      <w:marRight w:val="0"/>
      <w:marTop w:val="0"/>
      <w:marBottom w:val="0"/>
      <w:divBdr>
        <w:top w:val="none" w:sz="0" w:space="0" w:color="auto"/>
        <w:left w:val="none" w:sz="0" w:space="0" w:color="auto"/>
        <w:bottom w:val="none" w:sz="0" w:space="0" w:color="auto"/>
        <w:right w:val="none" w:sz="0" w:space="0" w:color="auto"/>
      </w:divBdr>
    </w:div>
    <w:div w:id="84038859">
      <w:bodyDiv w:val="1"/>
      <w:marLeft w:val="0"/>
      <w:marRight w:val="0"/>
      <w:marTop w:val="0"/>
      <w:marBottom w:val="0"/>
      <w:divBdr>
        <w:top w:val="none" w:sz="0" w:space="0" w:color="auto"/>
        <w:left w:val="none" w:sz="0" w:space="0" w:color="auto"/>
        <w:bottom w:val="none" w:sz="0" w:space="0" w:color="auto"/>
        <w:right w:val="none" w:sz="0" w:space="0" w:color="auto"/>
      </w:divBdr>
    </w:div>
    <w:div w:id="92290844">
      <w:bodyDiv w:val="1"/>
      <w:marLeft w:val="0"/>
      <w:marRight w:val="0"/>
      <w:marTop w:val="0"/>
      <w:marBottom w:val="0"/>
      <w:divBdr>
        <w:top w:val="none" w:sz="0" w:space="0" w:color="auto"/>
        <w:left w:val="none" w:sz="0" w:space="0" w:color="auto"/>
        <w:bottom w:val="none" w:sz="0" w:space="0" w:color="auto"/>
        <w:right w:val="none" w:sz="0" w:space="0" w:color="auto"/>
      </w:divBdr>
    </w:div>
    <w:div w:id="156851099">
      <w:bodyDiv w:val="1"/>
      <w:marLeft w:val="0"/>
      <w:marRight w:val="0"/>
      <w:marTop w:val="0"/>
      <w:marBottom w:val="0"/>
      <w:divBdr>
        <w:top w:val="none" w:sz="0" w:space="0" w:color="auto"/>
        <w:left w:val="none" w:sz="0" w:space="0" w:color="auto"/>
        <w:bottom w:val="none" w:sz="0" w:space="0" w:color="auto"/>
        <w:right w:val="none" w:sz="0" w:space="0" w:color="auto"/>
      </w:divBdr>
    </w:div>
    <w:div w:id="176845680">
      <w:bodyDiv w:val="1"/>
      <w:marLeft w:val="0"/>
      <w:marRight w:val="0"/>
      <w:marTop w:val="0"/>
      <w:marBottom w:val="0"/>
      <w:divBdr>
        <w:top w:val="none" w:sz="0" w:space="0" w:color="auto"/>
        <w:left w:val="none" w:sz="0" w:space="0" w:color="auto"/>
        <w:bottom w:val="none" w:sz="0" w:space="0" w:color="auto"/>
        <w:right w:val="none" w:sz="0" w:space="0" w:color="auto"/>
      </w:divBdr>
    </w:div>
    <w:div w:id="192695308">
      <w:bodyDiv w:val="1"/>
      <w:marLeft w:val="0"/>
      <w:marRight w:val="0"/>
      <w:marTop w:val="0"/>
      <w:marBottom w:val="0"/>
      <w:divBdr>
        <w:top w:val="none" w:sz="0" w:space="0" w:color="auto"/>
        <w:left w:val="none" w:sz="0" w:space="0" w:color="auto"/>
        <w:bottom w:val="none" w:sz="0" w:space="0" w:color="auto"/>
        <w:right w:val="none" w:sz="0" w:space="0" w:color="auto"/>
      </w:divBdr>
    </w:div>
    <w:div w:id="209924021">
      <w:bodyDiv w:val="1"/>
      <w:marLeft w:val="0"/>
      <w:marRight w:val="0"/>
      <w:marTop w:val="0"/>
      <w:marBottom w:val="0"/>
      <w:divBdr>
        <w:top w:val="none" w:sz="0" w:space="0" w:color="auto"/>
        <w:left w:val="none" w:sz="0" w:space="0" w:color="auto"/>
        <w:bottom w:val="none" w:sz="0" w:space="0" w:color="auto"/>
        <w:right w:val="none" w:sz="0" w:space="0" w:color="auto"/>
      </w:divBdr>
    </w:div>
    <w:div w:id="225337933">
      <w:bodyDiv w:val="1"/>
      <w:marLeft w:val="0"/>
      <w:marRight w:val="0"/>
      <w:marTop w:val="0"/>
      <w:marBottom w:val="0"/>
      <w:divBdr>
        <w:top w:val="none" w:sz="0" w:space="0" w:color="auto"/>
        <w:left w:val="none" w:sz="0" w:space="0" w:color="auto"/>
        <w:bottom w:val="none" w:sz="0" w:space="0" w:color="auto"/>
        <w:right w:val="none" w:sz="0" w:space="0" w:color="auto"/>
      </w:divBdr>
    </w:div>
    <w:div w:id="234125069">
      <w:bodyDiv w:val="1"/>
      <w:marLeft w:val="0"/>
      <w:marRight w:val="0"/>
      <w:marTop w:val="0"/>
      <w:marBottom w:val="0"/>
      <w:divBdr>
        <w:top w:val="none" w:sz="0" w:space="0" w:color="auto"/>
        <w:left w:val="none" w:sz="0" w:space="0" w:color="auto"/>
        <w:bottom w:val="none" w:sz="0" w:space="0" w:color="auto"/>
        <w:right w:val="none" w:sz="0" w:space="0" w:color="auto"/>
      </w:divBdr>
    </w:div>
    <w:div w:id="292104954">
      <w:bodyDiv w:val="1"/>
      <w:marLeft w:val="0"/>
      <w:marRight w:val="0"/>
      <w:marTop w:val="0"/>
      <w:marBottom w:val="0"/>
      <w:divBdr>
        <w:top w:val="none" w:sz="0" w:space="0" w:color="auto"/>
        <w:left w:val="none" w:sz="0" w:space="0" w:color="auto"/>
        <w:bottom w:val="none" w:sz="0" w:space="0" w:color="auto"/>
        <w:right w:val="none" w:sz="0" w:space="0" w:color="auto"/>
      </w:divBdr>
      <w:divsChild>
        <w:div w:id="1179199271">
          <w:marLeft w:val="0"/>
          <w:marRight w:val="0"/>
          <w:marTop w:val="0"/>
          <w:marBottom w:val="0"/>
          <w:divBdr>
            <w:top w:val="none" w:sz="0" w:space="0" w:color="auto"/>
            <w:left w:val="none" w:sz="0" w:space="0" w:color="auto"/>
            <w:bottom w:val="none" w:sz="0" w:space="0" w:color="auto"/>
            <w:right w:val="none" w:sz="0" w:space="0" w:color="auto"/>
          </w:divBdr>
        </w:div>
        <w:div w:id="1625386996">
          <w:marLeft w:val="0"/>
          <w:marRight w:val="0"/>
          <w:marTop w:val="0"/>
          <w:marBottom w:val="0"/>
          <w:divBdr>
            <w:top w:val="none" w:sz="0" w:space="0" w:color="auto"/>
            <w:left w:val="none" w:sz="0" w:space="0" w:color="auto"/>
            <w:bottom w:val="none" w:sz="0" w:space="0" w:color="auto"/>
            <w:right w:val="none" w:sz="0" w:space="0" w:color="auto"/>
          </w:divBdr>
        </w:div>
      </w:divsChild>
    </w:div>
    <w:div w:id="317002310">
      <w:bodyDiv w:val="1"/>
      <w:marLeft w:val="0"/>
      <w:marRight w:val="0"/>
      <w:marTop w:val="0"/>
      <w:marBottom w:val="0"/>
      <w:divBdr>
        <w:top w:val="none" w:sz="0" w:space="0" w:color="auto"/>
        <w:left w:val="none" w:sz="0" w:space="0" w:color="auto"/>
        <w:bottom w:val="none" w:sz="0" w:space="0" w:color="auto"/>
        <w:right w:val="none" w:sz="0" w:space="0" w:color="auto"/>
      </w:divBdr>
    </w:div>
    <w:div w:id="349070057">
      <w:bodyDiv w:val="1"/>
      <w:marLeft w:val="0"/>
      <w:marRight w:val="0"/>
      <w:marTop w:val="0"/>
      <w:marBottom w:val="0"/>
      <w:divBdr>
        <w:top w:val="none" w:sz="0" w:space="0" w:color="auto"/>
        <w:left w:val="none" w:sz="0" w:space="0" w:color="auto"/>
        <w:bottom w:val="none" w:sz="0" w:space="0" w:color="auto"/>
        <w:right w:val="none" w:sz="0" w:space="0" w:color="auto"/>
      </w:divBdr>
    </w:div>
    <w:div w:id="410395794">
      <w:bodyDiv w:val="1"/>
      <w:marLeft w:val="0"/>
      <w:marRight w:val="0"/>
      <w:marTop w:val="0"/>
      <w:marBottom w:val="0"/>
      <w:divBdr>
        <w:top w:val="none" w:sz="0" w:space="0" w:color="auto"/>
        <w:left w:val="none" w:sz="0" w:space="0" w:color="auto"/>
        <w:bottom w:val="none" w:sz="0" w:space="0" w:color="auto"/>
        <w:right w:val="none" w:sz="0" w:space="0" w:color="auto"/>
      </w:divBdr>
    </w:div>
    <w:div w:id="417361259">
      <w:bodyDiv w:val="1"/>
      <w:marLeft w:val="0"/>
      <w:marRight w:val="0"/>
      <w:marTop w:val="0"/>
      <w:marBottom w:val="0"/>
      <w:divBdr>
        <w:top w:val="none" w:sz="0" w:space="0" w:color="auto"/>
        <w:left w:val="none" w:sz="0" w:space="0" w:color="auto"/>
        <w:bottom w:val="none" w:sz="0" w:space="0" w:color="auto"/>
        <w:right w:val="none" w:sz="0" w:space="0" w:color="auto"/>
      </w:divBdr>
    </w:div>
    <w:div w:id="462846846">
      <w:bodyDiv w:val="1"/>
      <w:marLeft w:val="0"/>
      <w:marRight w:val="0"/>
      <w:marTop w:val="0"/>
      <w:marBottom w:val="0"/>
      <w:divBdr>
        <w:top w:val="none" w:sz="0" w:space="0" w:color="auto"/>
        <w:left w:val="none" w:sz="0" w:space="0" w:color="auto"/>
        <w:bottom w:val="none" w:sz="0" w:space="0" w:color="auto"/>
        <w:right w:val="none" w:sz="0" w:space="0" w:color="auto"/>
      </w:divBdr>
    </w:div>
    <w:div w:id="497504676">
      <w:bodyDiv w:val="1"/>
      <w:marLeft w:val="0"/>
      <w:marRight w:val="0"/>
      <w:marTop w:val="0"/>
      <w:marBottom w:val="0"/>
      <w:divBdr>
        <w:top w:val="none" w:sz="0" w:space="0" w:color="auto"/>
        <w:left w:val="none" w:sz="0" w:space="0" w:color="auto"/>
        <w:bottom w:val="none" w:sz="0" w:space="0" w:color="auto"/>
        <w:right w:val="none" w:sz="0" w:space="0" w:color="auto"/>
      </w:divBdr>
    </w:div>
    <w:div w:id="546839832">
      <w:bodyDiv w:val="1"/>
      <w:marLeft w:val="0"/>
      <w:marRight w:val="0"/>
      <w:marTop w:val="0"/>
      <w:marBottom w:val="0"/>
      <w:divBdr>
        <w:top w:val="none" w:sz="0" w:space="0" w:color="auto"/>
        <w:left w:val="none" w:sz="0" w:space="0" w:color="auto"/>
        <w:bottom w:val="none" w:sz="0" w:space="0" w:color="auto"/>
        <w:right w:val="none" w:sz="0" w:space="0" w:color="auto"/>
      </w:divBdr>
    </w:div>
    <w:div w:id="571086063">
      <w:bodyDiv w:val="1"/>
      <w:marLeft w:val="0"/>
      <w:marRight w:val="0"/>
      <w:marTop w:val="0"/>
      <w:marBottom w:val="0"/>
      <w:divBdr>
        <w:top w:val="none" w:sz="0" w:space="0" w:color="auto"/>
        <w:left w:val="none" w:sz="0" w:space="0" w:color="auto"/>
        <w:bottom w:val="none" w:sz="0" w:space="0" w:color="auto"/>
        <w:right w:val="none" w:sz="0" w:space="0" w:color="auto"/>
      </w:divBdr>
    </w:div>
    <w:div w:id="583220617">
      <w:bodyDiv w:val="1"/>
      <w:marLeft w:val="0"/>
      <w:marRight w:val="0"/>
      <w:marTop w:val="0"/>
      <w:marBottom w:val="0"/>
      <w:divBdr>
        <w:top w:val="none" w:sz="0" w:space="0" w:color="auto"/>
        <w:left w:val="none" w:sz="0" w:space="0" w:color="auto"/>
        <w:bottom w:val="none" w:sz="0" w:space="0" w:color="auto"/>
        <w:right w:val="none" w:sz="0" w:space="0" w:color="auto"/>
      </w:divBdr>
      <w:divsChild>
        <w:div w:id="160778802">
          <w:marLeft w:val="0"/>
          <w:marRight w:val="0"/>
          <w:marTop w:val="0"/>
          <w:marBottom w:val="0"/>
          <w:divBdr>
            <w:top w:val="none" w:sz="0" w:space="0" w:color="auto"/>
            <w:left w:val="none" w:sz="0" w:space="0" w:color="auto"/>
            <w:bottom w:val="none" w:sz="0" w:space="0" w:color="auto"/>
            <w:right w:val="none" w:sz="0" w:space="0" w:color="auto"/>
          </w:divBdr>
        </w:div>
        <w:div w:id="265965633">
          <w:marLeft w:val="0"/>
          <w:marRight w:val="0"/>
          <w:marTop w:val="0"/>
          <w:marBottom w:val="0"/>
          <w:divBdr>
            <w:top w:val="none" w:sz="0" w:space="0" w:color="auto"/>
            <w:left w:val="none" w:sz="0" w:space="0" w:color="auto"/>
            <w:bottom w:val="none" w:sz="0" w:space="0" w:color="auto"/>
            <w:right w:val="none" w:sz="0" w:space="0" w:color="auto"/>
          </w:divBdr>
        </w:div>
        <w:div w:id="866219120">
          <w:marLeft w:val="0"/>
          <w:marRight w:val="0"/>
          <w:marTop w:val="0"/>
          <w:marBottom w:val="0"/>
          <w:divBdr>
            <w:top w:val="none" w:sz="0" w:space="0" w:color="auto"/>
            <w:left w:val="none" w:sz="0" w:space="0" w:color="auto"/>
            <w:bottom w:val="none" w:sz="0" w:space="0" w:color="auto"/>
            <w:right w:val="none" w:sz="0" w:space="0" w:color="auto"/>
          </w:divBdr>
        </w:div>
        <w:div w:id="1539902135">
          <w:marLeft w:val="0"/>
          <w:marRight w:val="0"/>
          <w:marTop w:val="0"/>
          <w:marBottom w:val="0"/>
          <w:divBdr>
            <w:top w:val="none" w:sz="0" w:space="0" w:color="auto"/>
            <w:left w:val="none" w:sz="0" w:space="0" w:color="auto"/>
            <w:bottom w:val="none" w:sz="0" w:space="0" w:color="auto"/>
            <w:right w:val="none" w:sz="0" w:space="0" w:color="auto"/>
          </w:divBdr>
        </w:div>
        <w:div w:id="1644389088">
          <w:marLeft w:val="0"/>
          <w:marRight w:val="0"/>
          <w:marTop w:val="0"/>
          <w:marBottom w:val="0"/>
          <w:divBdr>
            <w:top w:val="none" w:sz="0" w:space="0" w:color="auto"/>
            <w:left w:val="none" w:sz="0" w:space="0" w:color="auto"/>
            <w:bottom w:val="none" w:sz="0" w:space="0" w:color="auto"/>
            <w:right w:val="none" w:sz="0" w:space="0" w:color="auto"/>
          </w:divBdr>
        </w:div>
        <w:div w:id="1688018600">
          <w:marLeft w:val="0"/>
          <w:marRight w:val="0"/>
          <w:marTop w:val="0"/>
          <w:marBottom w:val="0"/>
          <w:divBdr>
            <w:top w:val="none" w:sz="0" w:space="0" w:color="auto"/>
            <w:left w:val="none" w:sz="0" w:space="0" w:color="auto"/>
            <w:bottom w:val="none" w:sz="0" w:space="0" w:color="auto"/>
            <w:right w:val="none" w:sz="0" w:space="0" w:color="auto"/>
          </w:divBdr>
        </w:div>
      </w:divsChild>
    </w:div>
    <w:div w:id="675035241">
      <w:bodyDiv w:val="1"/>
      <w:marLeft w:val="0"/>
      <w:marRight w:val="0"/>
      <w:marTop w:val="0"/>
      <w:marBottom w:val="0"/>
      <w:divBdr>
        <w:top w:val="none" w:sz="0" w:space="0" w:color="auto"/>
        <w:left w:val="none" w:sz="0" w:space="0" w:color="auto"/>
        <w:bottom w:val="none" w:sz="0" w:space="0" w:color="auto"/>
        <w:right w:val="none" w:sz="0" w:space="0" w:color="auto"/>
      </w:divBdr>
    </w:div>
    <w:div w:id="723061484">
      <w:bodyDiv w:val="1"/>
      <w:marLeft w:val="0"/>
      <w:marRight w:val="0"/>
      <w:marTop w:val="0"/>
      <w:marBottom w:val="0"/>
      <w:divBdr>
        <w:top w:val="none" w:sz="0" w:space="0" w:color="auto"/>
        <w:left w:val="none" w:sz="0" w:space="0" w:color="auto"/>
        <w:bottom w:val="none" w:sz="0" w:space="0" w:color="auto"/>
        <w:right w:val="none" w:sz="0" w:space="0" w:color="auto"/>
      </w:divBdr>
    </w:div>
    <w:div w:id="740638919">
      <w:bodyDiv w:val="1"/>
      <w:marLeft w:val="0"/>
      <w:marRight w:val="0"/>
      <w:marTop w:val="0"/>
      <w:marBottom w:val="0"/>
      <w:divBdr>
        <w:top w:val="none" w:sz="0" w:space="0" w:color="auto"/>
        <w:left w:val="none" w:sz="0" w:space="0" w:color="auto"/>
        <w:bottom w:val="none" w:sz="0" w:space="0" w:color="auto"/>
        <w:right w:val="none" w:sz="0" w:space="0" w:color="auto"/>
      </w:divBdr>
    </w:div>
    <w:div w:id="758869496">
      <w:bodyDiv w:val="1"/>
      <w:marLeft w:val="0"/>
      <w:marRight w:val="0"/>
      <w:marTop w:val="0"/>
      <w:marBottom w:val="0"/>
      <w:divBdr>
        <w:top w:val="none" w:sz="0" w:space="0" w:color="auto"/>
        <w:left w:val="none" w:sz="0" w:space="0" w:color="auto"/>
        <w:bottom w:val="none" w:sz="0" w:space="0" w:color="auto"/>
        <w:right w:val="none" w:sz="0" w:space="0" w:color="auto"/>
      </w:divBdr>
    </w:div>
    <w:div w:id="788746403">
      <w:bodyDiv w:val="1"/>
      <w:marLeft w:val="0"/>
      <w:marRight w:val="0"/>
      <w:marTop w:val="0"/>
      <w:marBottom w:val="0"/>
      <w:divBdr>
        <w:top w:val="none" w:sz="0" w:space="0" w:color="auto"/>
        <w:left w:val="none" w:sz="0" w:space="0" w:color="auto"/>
        <w:bottom w:val="none" w:sz="0" w:space="0" w:color="auto"/>
        <w:right w:val="none" w:sz="0" w:space="0" w:color="auto"/>
      </w:divBdr>
    </w:div>
    <w:div w:id="798498957">
      <w:bodyDiv w:val="1"/>
      <w:marLeft w:val="0"/>
      <w:marRight w:val="0"/>
      <w:marTop w:val="0"/>
      <w:marBottom w:val="0"/>
      <w:divBdr>
        <w:top w:val="none" w:sz="0" w:space="0" w:color="auto"/>
        <w:left w:val="none" w:sz="0" w:space="0" w:color="auto"/>
        <w:bottom w:val="none" w:sz="0" w:space="0" w:color="auto"/>
        <w:right w:val="none" w:sz="0" w:space="0" w:color="auto"/>
      </w:divBdr>
    </w:div>
    <w:div w:id="819662126">
      <w:bodyDiv w:val="1"/>
      <w:marLeft w:val="0"/>
      <w:marRight w:val="0"/>
      <w:marTop w:val="0"/>
      <w:marBottom w:val="0"/>
      <w:divBdr>
        <w:top w:val="none" w:sz="0" w:space="0" w:color="auto"/>
        <w:left w:val="none" w:sz="0" w:space="0" w:color="auto"/>
        <w:bottom w:val="none" w:sz="0" w:space="0" w:color="auto"/>
        <w:right w:val="none" w:sz="0" w:space="0" w:color="auto"/>
      </w:divBdr>
    </w:div>
    <w:div w:id="892422454">
      <w:bodyDiv w:val="1"/>
      <w:marLeft w:val="0"/>
      <w:marRight w:val="0"/>
      <w:marTop w:val="0"/>
      <w:marBottom w:val="0"/>
      <w:divBdr>
        <w:top w:val="none" w:sz="0" w:space="0" w:color="auto"/>
        <w:left w:val="none" w:sz="0" w:space="0" w:color="auto"/>
        <w:bottom w:val="none" w:sz="0" w:space="0" w:color="auto"/>
        <w:right w:val="none" w:sz="0" w:space="0" w:color="auto"/>
      </w:divBdr>
      <w:divsChild>
        <w:div w:id="149636642">
          <w:marLeft w:val="0"/>
          <w:marRight w:val="0"/>
          <w:marTop w:val="0"/>
          <w:marBottom w:val="0"/>
          <w:divBdr>
            <w:top w:val="none" w:sz="0" w:space="0" w:color="auto"/>
            <w:left w:val="none" w:sz="0" w:space="0" w:color="auto"/>
            <w:bottom w:val="none" w:sz="0" w:space="0" w:color="auto"/>
            <w:right w:val="none" w:sz="0" w:space="0" w:color="auto"/>
          </w:divBdr>
        </w:div>
      </w:divsChild>
    </w:div>
    <w:div w:id="909315822">
      <w:bodyDiv w:val="1"/>
      <w:marLeft w:val="0"/>
      <w:marRight w:val="0"/>
      <w:marTop w:val="0"/>
      <w:marBottom w:val="0"/>
      <w:divBdr>
        <w:top w:val="none" w:sz="0" w:space="0" w:color="auto"/>
        <w:left w:val="none" w:sz="0" w:space="0" w:color="auto"/>
        <w:bottom w:val="none" w:sz="0" w:space="0" w:color="auto"/>
        <w:right w:val="none" w:sz="0" w:space="0" w:color="auto"/>
      </w:divBdr>
    </w:div>
    <w:div w:id="919943965">
      <w:bodyDiv w:val="1"/>
      <w:marLeft w:val="0"/>
      <w:marRight w:val="0"/>
      <w:marTop w:val="0"/>
      <w:marBottom w:val="0"/>
      <w:divBdr>
        <w:top w:val="none" w:sz="0" w:space="0" w:color="auto"/>
        <w:left w:val="none" w:sz="0" w:space="0" w:color="auto"/>
        <w:bottom w:val="none" w:sz="0" w:space="0" w:color="auto"/>
        <w:right w:val="none" w:sz="0" w:space="0" w:color="auto"/>
      </w:divBdr>
    </w:div>
    <w:div w:id="1026129421">
      <w:bodyDiv w:val="1"/>
      <w:marLeft w:val="0"/>
      <w:marRight w:val="0"/>
      <w:marTop w:val="0"/>
      <w:marBottom w:val="0"/>
      <w:divBdr>
        <w:top w:val="none" w:sz="0" w:space="0" w:color="auto"/>
        <w:left w:val="none" w:sz="0" w:space="0" w:color="auto"/>
        <w:bottom w:val="none" w:sz="0" w:space="0" w:color="auto"/>
        <w:right w:val="none" w:sz="0" w:space="0" w:color="auto"/>
      </w:divBdr>
    </w:div>
    <w:div w:id="1033847265">
      <w:bodyDiv w:val="1"/>
      <w:marLeft w:val="0"/>
      <w:marRight w:val="0"/>
      <w:marTop w:val="0"/>
      <w:marBottom w:val="0"/>
      <w:divBdr>
        <w:top w:val="none" w:sz="0" w:space="0" w:color="auto"/>
        <w:left w:val="none" w:sz="0" w:space="0" w:color="auto"/>
        <w:bottom w:val="none" w:sz="0" w:space="0" w:color="auto"/>
        <w:right w:val="none" w:sz="0" w:space="0" w:color="auto"/>
      </w:divBdr>
    </w:div>
    <w:div w:id="1128209153">
      <w:bodyDiv w:val="1"/>
      <w:marLeft w:val="0"/>
      <w:marRight w:val="0"/>
      <w:marTop w:val="0"/>
      <w:marBottom w:val="0"/>
      <w:divBdr>
        <w:top w:val="none" w:sz="0" w:space="0" w:color="auto"/>
        <w:left w:val="none" w:sz="0" w:space="0" w:color="auto"/>
        <w:bottom w:val="none" w:sz="0" w:space="0" w:color="auto"/>
        <w:right w:val="none" w:sz="0" w:space="0" w:color="auto"/>
      </w:divBdr>
    </w:div>
    <w:div w:id="1143893165">
      <w:bodyDiv w:val="1"/>
      <w:marLeft w:val="0"/>
      <w:marRight w:val="0"/>
      <w:marTop w:val="0"/>
      <w:marBottom w:val="0"/>
      <w:divBdr>
        <w:top w:val="none" w:sz="0" w:space="0" w:color="auto"/>
        <w:left w:val="none" w:sz="0" w:space="0" w:color="auto"/>
        <w:bottom w:val="none" w:sz="0" w:space="0" w:color="auto"/>
        <w:right w:val="none" w:sz="0" w:space="0" w:color="auto"/>
      </w:divBdr>
    </w:div>
    <w:div w:id="1242761734">
      <w:bodyDiv w:val="1"/>
      <w:marLeft w:val="0"/>
      <w:marRight w:val="0"/>
      <w:marTop w:val="0"/>
      <w:marBottom w:val="0"/>
      <w:divBdr>
        <w:top w:val="none" w:sz="0" w:space="0" w:color="auto"/>
        <w:left w:val="none" w:sz="0" w:space="0" w:color="auto"/>
        <w:bottom w:val="none" w:sz="0" w:space="0" w:color="auto"/>
        <w:right w:val="none" w:sz="0" w:space="0" w:color="auto"/>
      </w:divBdr>
    </w:div>
    <w:div w:id="1257976674">
      <w:bodyDiv w:val="1"/>
      <w:marLeft w:val="0"/>
      <w:marRight w:val="0"/>
      <w:marTop w:val="0"/>
      <w:marBottom w:val="0"/>
      <w:divBdr>
        <w:top w:val="none" w:sz="0" w:space="0" w:color="auto"/>
        <w:left w:val="none" w:sz="0" w:space="0" w:color="auto"/>
        <w:bottom w:val="none" w:sz="0" w:space="0" w:color="auto"/>
        <w:right w:val="none" w:sz="0" w:space="0" w:color="auto"/>
      </w:divBdr>
    </w:div>
    <w:div w:id="1301301202">
      <w:bodyDiv w:val="1"/>
      <w:marLeft w:val="0"/>
      <w:marRight w:val="0"/>
      <w:marTop w:val="0"/>
      <w:marBottom w:val="0"/>
      <w:divBdr>
        <w:top w:val="none" w:sz="0" w:space="0" w:color="auto"/>
        <w:left w:val="none" w:sz="0" w:space="0" w:color="auto"/>
        <w:bottom w:val="none" w:sz="0" w:space="0" w:color="auto"/>
        <w:right w:val="none" w:sz="0" w:space="0" w:color="auto"/>
      </w:divBdr>
    </w:div>
    <w:div w:id="1321234504">
      <w:bodyDiv w:val="1"/>
      <w:marLeft w:val="0"/>
      <w:marRight w:val="0"/>
      <w:marTop w:val="0"/>
      <w:marBottom w:val="0"/>
      <w:divBdr>
        <w:top w:val="none" w:sz="0" w:space="0" w:color="auto"/>
        <w:left w:val="none" w:sz="0" w:space="0" w:color="auto"/>
        <w:bottom w:val="none" w:sz="0" w:space="0" w:color="auto"/>
        <w:right w:val="none" w:sz="0" w:space="0" w:color="auto"/>
      </w:divBdr>
    </w:div>
    <w:div w:id="1375082858">
      <w:bodyDiv w:val="1"/>
      <w:marLeft w:val="0"/>
      <w:marRight w:val="0"/>
      <w:marTop w:val="0"/>
      <w:marBottom w:val="0"/>
      <w:divBdr>
        <w:top w:val="none" w:sz="0" w:space="0" w:color="auto"/>
        <w:left w:val="none" w:sz="0" w:space="0" w:color="auto"/>
        <w:bottom w:val="none" w:sz="0" w:space="0" w:color="auto"/>
        <w:right w:val="none" w:sz="0" w:space="0" w:color="auto"/>
      </w:divBdr>
    </w:div>
    <w:div w:id="1438597550">
      <w:bodyDiv w:val="1"/>
      <w:marLeft w:val="0"/>
      <w:marRight w:val="0"/>
      <w:marTop w:val="0"/>
      <w:marBottom w:val="0"/>
      <w:divBdr>
        <w:top w:val="none" w:sz="0" w:space="0" w:color="auto"/>
        <w:left w:val="none" w:sz="0" w:space="0" w:color="auto"/>
        <w:bottom w:val="none" w:sz="0" w:space="0" w:color="auto"/>
        <w:right w:val="none" w:sz="0" w:space="0" w:color="auto"/>
      </w:divBdr>
    </w:div>
    <w:div w:id="1543713733">
      <w:bodyDiv w:val="1"/>
      <w:marLeft w:val="0"/>
      <w:marRight w:val="0"/>
      <w:marTop w:val="0"/>
      <w:marBottom w:val="0"/>
      <w:divBdr>
        <w:top w:val="none" w:sz="0" w:space="0" w:color="auto"/>
        <w:left w:val="none" w:sz="0" w:space="0" w:color="auto"/>
        <w:bottom w:val="none" w:sz="0" w:space="0" w:color="auto"/>
        <w:right w:val="none" w:sz="0" w:space="0" w:color="auto"/>
      </w:divBdr>
    </w:div>
    <w:div w:id="1560088136">
      <w:bodyDiv w:val="1"/>
      <w:marLeft w:val="0"/>
      <w:marRight w:val="0"/>
      <w:marTop w:val="0"/>
      <w:marBottom w:val="0"/>
      <w:divBdr>
        <w:top w:val="none" w:sz="0" w:space="0" w:color="auto"/>
        <w:left w:val="none" w:sz="0" w:space="0" w:color="auto"/>
        <w:bottom w:val="none" w:sz="0" w:space="0" w:color="auto"/>
        <w:right w:val="none" w:sz="0" w:space="0" w:color="auto"/>
      </w:divBdr>
    </w:div>
    <w:div w:id="1599093502">
      <w:bodyDiv w:val="1"/>
      <w:marLeft w:val="0"/>
      <w:marRight w:val="0"/>
      <w:marTop w:val="0"/>
      <w:marBottom w:val="0"/>
      <w:divBdr>
        <w:top w:val="none" w:sz="0" w:space="0" w:color="auto"/>
        <w:left w:val="none" w:sz="0" w:space="0" w:color="auto"/>
        <w:bottom w:val="none" w:sz="0" w:space="0" w:color="auto"/>
        <w:right w:val="none" w:sz="0" w:space="0" w:color="auto"/>
      </w:divBdr>
    </w:div>
    <w:div w:id="1635137610">
      <w:bodyDiv w:val="1"/>
      <w:marLeft w:val="0"/>
      <w:marRight w:val="0"/>
      <w:marTop w:val="0"/>
      <w:marBottom w:val="0"/>
      <w:divBdr>
        <w:top w:val="none" w:sz="0" w:space="0" w:color="auto"/>
        <w:left w:val="none" w:sz="0" w:space="0" w:color="auto"/>
        <w:bottom w:val="none" w:sz="0" w:space="0" w:color="auto"/>
        <w:right w:val="none" w:sz="0" w:space="0" w:color="auto"/>
      </w:divBdr>
    </w:div>
    <w:div w:id="1703363639">
      <w:bodyDiv w:val="1"/>
      <w:marLeft w:val="0"/>
      <w:marRight w:val="0"/>
      <w:marTop w:val="0"/>
      <w:marBottom w:val="0"/>
      <w:divBdr>
        <w:top w:val="none" w:sz="0" w:space="0" w:color="auto"/>
        <w:left w:val="none" w:sz="0" w:space="0" w:color="auto"/>
        <w:bottom w:val="none" w:sz="0" w:space="0" w:color="auto"/>
        <w:right w:val="none" w:sz="0" w:space="0" w:color="auto"/>
      </w:divBdr>
    </w:div>
    <w:div w:id="1891644542">
      <w:bodyDiv w:val="1"/>
      <w:marLeft w:val="0"/>
      <w:marRight w:val="0"/>
      <w:marTop w:val="0"/>
      <w:marBottom w:val="0"/>
      <w:divBdr>
        <w:top w:val="none" w:sz="0" w:space="0" w:color="auto"/>
        <w:left w:val="none" w:sz="0" w:space="0" w:color="auto"/>
        <w:bottom w:val="none" w:sz="0" w:space="0" w:color="auto"/>
        <w:right w:val="none" w:sz="0" w:space="0" w:color="auto"/>
      </w:divBdr>
    </w:div>
    <w:div w:id="1904102562">
      <w:bodyDiv w:val="1"/>
      <w:marLeft w:val="0"/>
      <w:marRight w:val="0"/>
      <w:marTop w:val="0"/>
      <w:marBottom w:val="0"/>
      <w:divBdr>
        <w:top w:val="none" w:sz="0" w:space="0" w:color="auto"/>
        <w:left w:val="none" w:sz="0" w:space="0" w:color="auto"/>
        <w:bottom w:val="none" w:sz="0" w:space="0" w:color="auto"/>
        <w:right w:val="none" w:sz="0" w:space="0" w:color="auto"/>
      </w:divBdr>
    </w:div>
    <w:div w:id="1942033489">
      <w:bodyDiv w:val="1"/>
      <w:marLeft w:val="0"/>
      <w:marRight w:val="0"/>
      <w:marTop w:val="0"/>
      <w:marBottom w:val="0"/>
      <w:divBdr>
        <w:top w:val="none" w:sz="0" w:space="0" w:color="auto"/>
        <w:left w:val="none" w:sz="0" w:space="0" w:color="auto"/>
        <w:bottom w:val="none" w:sz="0" w:space="0" w:color="auto"/>
        <w:right w:val="none" w:sz="0" w:space="0" w:color="auto"/>
      </w:divBdr>
    </w:div>
    <w:div w:id="2076471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www.mdrc.org/publication/nudging-change-human-services" TargetMode="External" Id="rId13" /><Relationship Type="http://schemas.openxmlformats.org/officeDocument/2006/relationships/header" Target="header2.xml" Id="rId18" /><Relationship Type="http://schemas.openxmlformats.org/officeDocument/2006/relationships/hyperlink" Target="https://www.capolicylab.org/wp-content/uploads/2021/02/CalFresh-Working-Paper.pdf" TargetMode="External" Id="rId26" /><Relationship Type="http://schemas.openxmlformats.org/officeDocument/2006/relationships/customXml" Target="../customXml/item3.xml" Id="rId3" /><Relationship Type="http://schemas.openxmlformats.org/officeDocument/2006/relationships/hyperlink" Target="https://www.cbpp.org/research/food-assistance/program-integrity-for-the-supplemental-nutrition-assistance-program" TargetMode="Externa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oter" Target="footer2.xml" Id="rId17" /><Relationship Type="http://schemas.openxmlformats.org/officeDocument/2006/relationships/hyperlink" Target="https://www.urban.org/sites/default/files/publication/102684/changes-in-state-tanf-policies-in-response-to-the-covid-19-pandemic-1.pdf" TargetMode="External" Id="rId25" /><Relationship Type="http://schemas.microsoft.com/office/2020/10/relationships/intelligence" Target="intelligence2.xml" Id="rId33"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hyperlink" Target="https://www.cbpp.org/sites/default/files/atoms/files/snap_factsheet_north_dakota.pdf" TargetMode="External" Id="rId20" /><Relationship Type="http://schemas.openxmlformats.org/officeDocument/2006/relationships/header" Target="header3.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cbpp.org/research/snap-is-effective-and-efficient" TargetMode="External" Id="rId24" /><Relationship Type="http://schemas.microsoft.com/office/2019/05/relationships/documenttasks" Target="documenttasks/documenttasks1.xml" Id="rId32"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hyperlink" Target="https://www.mdrc.org/publication/nudging-change-human-services" TargetMode="External" Id="rId23" /><Relationship Type="http://schemas.openxmlformats.org/officeDocument/2006/relationships/endnotes" Target="endnotes.xml" Id="rId10" /><Relationship Type="http://schemas.openxmlformats.org/officeDocument/2006/relationships/hyperlink" Target="https://citylimits.org/2022/11/10/40-of-nyc-food-stamp-applicants-left-waiting-for-benefits-data-shows/" TargetMode="External" Id="rId19" /><Relationship Type="http://schemas.openxmlformats.org/officeDocument/2006/relationships/theme" Target="theme/theme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hyperlink" Target="https://www.census.gov/library/stories/2021/02/demographic-snapshot-not-everyone-eligible-for-food-assistance-program-receives-benefits.html" TargetMode="External" Id="rId22" /><Relationship Type="http://schemas.openxmlformats.org/officeDocument/2006/relationships/hyperlink" Target="https://www.urban.org/research/publication/food-insecurity-trended-upward-midst-high-inflation" TargetMode="External" Id="rId27" /><Relationship Type="http://schemas.openxmlformats.org/officeDocument/2006/relationships/fontTable" Target="fontTable.xml" Id="rId30" /><Relationship Type="http://schemas.openxmlformats.org/officeDocument/2006/relationships/webSettings" Target="webSettings.xml" Id="rId8" /><Relationship Type="http://schemas.openxmlformats.org/officeDocument/2006/relationships/image" Target="/media/image4.png" Id="Recc3f205642d4ec2" /><Relationship Type="http://schemas.openxmlformats.org/officeDocument/2006/relationships/glossaryDocument" Target="glossary/document.xml" Id="R4ce962d713524631" /><Relationship Type="http://schemas.openxmlformats.org/officeDocument/2006/relationships/hyperlink" Target="https://bpb-us-w2.wpmucdn.com/voices.uchicago.edu/dist/d/1370/files/2022/06/Wu-Meyer-Certification-and-Recertification.pdf" TargetMode="External" Id="R5166e18ef22e4bf6" /></Relationships>
</file>

<file path=word/documenttasks/documenttasks1.xml><?xml version="1.0" encoding="utf-8"?>
<t:Tasks xmlns:t="http://schemas.microsoft.com/office/tasks/2019/documenttasks" xmlns:oel="http://schemas.microsoft.com/office/2019/extlst">
  <t:Task id="{337F46D8-8DB7-43DE-82D9-C063B9D7425F}">
    <t:Anchor>
      <t:Comment id="347371928"/>
    </t:Anchor>
    <t:History>
      <t:Event id="{37EAF7AA-5FFD-483D-9FBF-AD38543DF2E2}" time="2023-06-20T20:16:22.124Z">
        <t:Attribution userId="S::Caitlin.Anzelone@mdrc.org::4ee748f6-5719-456d-933a-c77de3ffe611" userProvider="AD" userName="Caitlin Anzelone"/>
        <t:Anchor>
          <t:Comment id="675041110"/>
        </t:Anchor>
        <t:Create/>
      </t:Event>
      <t:Event id="{58324DF0-2AB0-44D9-9D11-6F46EE41AC61}" time="2023-06-20T20:16:22.124Z">
        <t:Attribution userId="S::Caitlin.Anzelone@mdrc.org::4ee748f6-5719-456d-933a-c77de3ffe611" userProvider="AD" userName="Caitlin Anzelone"/>
        <t:Anchor>
          <t:Comment id="675041110"/>
        </t:Anchor>
        <t:Assign userId="S::Ellie.Warner-Rousseau@mdrc.org::c6b98dcf-caba-47a5-ab77-9de7a4993433" userProvider="AD" userName="Ellie Warner-Rousseau"/>
      </t:Event>
      <t:Event id="{7B768C51-F7C6-41EC-9AEE-4D04A0E9AD32}" time="2023-06-20T20:16:22.124Z">
        <t:Attribution userId="S::Caitlin.Anzelone@mdrc.org::4ee748f6-5719-456d-933a-c77de3ffe611" userProvider="AD" userName="Caitlin Anzelone"/>
        <t:Anchor>
          <t:Comment id="675041110"/>
        </t:Anchor>
        <t:SetTitle title="@Ellie Warner-Rousseau yes please can you add?"/>
      </t:Event>
      <t:Event id="{6E7E47C4-A177-4F1E-81E2-92FBCBE03011}" time="2023-06-20T21:09:07.528Z">
        <t:Attribution userId="S::ellie.warner-rousseau@mdrc.org::c6b98dcf-caba-47a5-ab77-9de7a4993433" userProvider="AD" userName="Ellie Warner-Rousseau"/>
        <t:Progress percentComplete="100"/>
      </t:Event>
    </t:History>
  </t:Task>
  <t:Task id="{4C9326C3-03CD-4B16-8927-2211605C2AEA}">
    <t:Anchor>
      <t:Comment id="673223182"/>
    </t:Anchor>
    <t:History>
      <t:Event id="{961E7334-E5AE-4064-B19D-12BE934A3FED}" time="2023-05-30T19:17:34.851Z">
        <t:Attribution userId="S::Caitlin.Anzelone@mdrc.org::4ee748f6-5719-456d-933a-c77de3ffe611" userProvider="AD" userName="Caitlin Anzelone"/>
        <t:Anchor>
          <t:Comment id="673223182"/>
        </t:Anchor>
        <t:Create/>
      </t:Event>
      <t:Event id="{63CB797D-1FB6-4643-AA51-384597B3B36D}" time="2023-05-30T19:17:34.851Z">
        <t:Attribution userId="S::Caitlin.Anzelone@mdrc.org::4ee748f6-5719-456d-933a-c77de3ffe611" userProvider="AD" userName="Caitlin Anzelone"/>
        <t:Anchor>
          <t:Comment id="673223182"/>
        </t:Anchor>
        <t:Assign userId="S::Cynthia.Miller@mdrc.org::a079def3-b5b2-4cc8-851a-20f294f13e84" userProvider="AD" userName="Cynthia Miller"/>
      </t:Event>
      <t:Event id="{A2DECCC3-E28A-4DF7-8E82-8F0C1A6DB9D6}" time="2023-05-30T19:17:34.851Z">
        <t:Attribution userId="S::Caitlin.Anzelone@mdrc.org::4ee748f6-5719-456d-933a-c77de3ffe611" userProvider="AD" userName="Caitlin Anzelone"/>
        <t:Anchor>
          <t:Comment id="673223182"/>
        </t:Anchor>
        <t:SetTitle title="@Cynthia Miller @Henri Santos "/>
      </t:Event>
    </t:History>
  </t:Task>
  <t:Task id="{26F112F0-3BA2-45BE-931F-AB217005B0D9}">
    <t:Anchor>
      <t:Comment id="675206755"/>
    </t:Anchor>
    <t:History>
      <t:Event id="{9D6294BE-5CA1-4E0A-9105-7088791521D7}" time="2023-06-22T18:17:07.558Z">
        <t:Attribution userId="S::Caitlin.Anzelone@mdrc.org::4ee748f6-5719-456d-933a-c77de3ffe611" userProvider="AD" userName="Caitlin Anzelone"/>
        <t:Anchor>
          <t:Comment id="675206755"/>
        </t:Anchor>
        <t:Create/>
      </t:Event>
      <t:Event id="{406216CC-CA9D-4602-BD8B-C94AB6D0CD76}" time="2023-06-22T18:17:07.558Z">
        <t:Attribution userId="S::Caitlin.Anzelone@mdrc.org::4ee748f6-5719-456d-933a-c77de3ffe611" userProvider="AD" userName="Caitlin Anzelone"/>
        <t:Anchor>
          <t:Comment id="675206755"/>
        </t:Anchor>
        <t:Assign userId="S::Ellie.Warner-Rousseau@mdrc.org::c6b98dcf-caba-47a5-ab77-9de7a4993433" userProvider="AD" userName="Ellie Warner-Rousseau"/>
      </t:Event>
      <t:Event id="{C5E9AAAB-9720-452C-82E3-1D2C5BAC1130}" time="2023-06-22T18:17:07.558Z">
        <t:Attribution userId="S::Caitlin.Anzelone@mdrc.org::4ee748f6-5719-456d-933a-c77de3ffe611" userProvider="AD" userName="Caitlin Anzelone"/>
        <t:Anchor>
          <t:Comment id="675206755"/>
        </t:Anchor>
        <t:SetTitle title="@Ellie Warner-Rousseau can you please read through the management plan requirements tomorrow and make sure we have all required tables and figures flagged? (I know it is missing several.)"/>
      </t:Event>
    </t:History>
  </t:Task>
  <t:Task id="{3B8A0B7F-FF7E-4E4B-A116-4A3BF0BC9300}">
    <t:Anchor>
      <t:Comment id="1649045620"/>
    </t:Anchor>
    <t:History>
      <t:Event id="{8E88C494-C8F9-4BF7-BA79-F8D2986BE7AB}" time="2023-06-15T21:06:28.486Z">
        <t:Attribution userId="S::caitlin.anzelone@mdrc.org::4ee748f6-5719-456d-933a-c77de3ffe611" userProvider="AD" userName="Caitlin Anzelone"/>
        <t:Anchor>
          <t:Comment id="1649045620"/>
        </t:Anchor>
        <t:Create/>
      </t:Event>
      <t:Event id="{50688AFB-8F33-4361-8F52-672B39800559}" time="2023-06-15T21:06:28.486Z">
        <t:Attribution userId="S::caitlin.anzelone@mdrc.org::4ee748f6-5719-456d-933a-c77de3ffe611" userProvider="AD" userName="Caitlin Anzelone"/>
        <t:Anchor>
          <t:Comment id="1649045620"/>
        </t:Anchor>
        <t:Assign userId="S::henri.santos@mdrc.org::49e186bc-375d-49e8-848d-010a4e03dd3d" userProvider="AD" userName="Henri Santos"/>
      </t:Event>
      <t:Event id="{C3A845A6-8F7F-4B56-ADAA-5A5B578ACAD6}" time="2023-06-15T21:06:28.486Z">
        <t:Attribution userId="S::caitlin.anzelone@mdrc.org::4ee748f6-5719-456d-933a-c77de3ffe611" userProvider="AD" userName="Caitlin Anzelone"/>
        <t:Anchor>
          <t:Comment id="1649045620"/>
        </t:Anchor>
        <t:SetTitle title="@Henri Santos can you add in a very short summary of Mathematica's study and what it found?"/>
      </t:Event>
      <t:Event id="{367A3513-5CCF-40E4-B333-D5B980A87671}" time="2023-06-21T14:28:44.468Z">
        <t:Attribution userId="S::caitlin.anzelone@mdrc.org::4ee748f6-5719-456d-933a-c77de3ffe611" userProvider="AD" userName="Caitlin Anzelone"/>
        <t:Progress percentComplete="100"/>
      </t:Event>
    </t:History>
  </t:Task>
</t:Task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b7cd7ca-e002-4e78-b15f-0a8d5ef61ceb}"/>
      </w:docPartPr>
      <w:docPartBody>
        <w:p w14:paraId="3E8FB964">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CABS">
      <a:dk1>
        <a:sysClr val="windowText" lastClr="000000"/>
      </a:dk1>
      <a:lt1>
        <a:sysClr val="window" lastClr="FFFFFF"/>
      </a:lt1>
      <a:dk2>
        <a:srgbClr val="44546A"/>
      </a:dk2>
      <a:lt2>
        <a:srgbClr val="E7E6E6"/>
      </a:lt2>
      <a:accent1>
        <a:srgbClr val="002B49"/>
      </a:accent1>
      <a:accent2>
        <a:srgbClr val="63B6CF"/>
      </a:accent2>
      <a:accent3>
        <a:srgbClr val="E88320"/>
      </a:accent3>
      <a:accent4>
        <a:srgbClr val="B2B2B2"/>
      </a:accent4>
      <a:accent5>
        <a:srgbClr val="B7312C"/>
      </a:accent5>
      <a:accent6>
        <a:srgbClr val="00558C"/>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4c5ae8e-1547-49cc-8b2f-9998f9badb20">
      <Terms xmlns="http://schemas.microsoft.com/office/infopath/2007/PartnerControls"/>
    </lcf76f155ced4ddcb4097134ff3c332f>
    <TaxCatchAll xmlns="23540e81-47be-4132-9aef-cf0a7449d4e9" xsi:nil="true"/>
    <SharedWithUsers xmlns="23540e81-47be-4132-9aef-cf0a7449d4e9">
      <UserInfo>
        <DisplayName>Ian Watson</DisplayName>
        <AccountId>236</AccountId>
        <AccountType/>
      </UserInfo>
      <UserInfo>
        <DisplayName>Faith Lewis</DisplayName>
        <AccountId>67</AccountId>
        <AccountType/>
      </UserInfo>
      <UserInfo>
        <DisplayName>Dan Bloom</DisplayName>
        <AccountId>43</AccountId>
        <AccountType/>
      </UserInfo>
      <UserInfo>
        <DisplayName>Charles Michalopoulos</DisplayName>
        <AccountId>319</AccountId>
        <AccountType/>
      </UserInfo>
      <UserInfo>
        <DisplayName>Caitlin Anzelone</DisplayName>
        <AccountId>16</AccountId>
        <AccountType/>
      </UserInfo>
      <UserInfo>
        <DisplayName>Cynthia Miller</DisplayName>
        <AccountId>386</AccountId>
        <AccountType/>
      </UserInfo>
      <UserInfo>
        <DisplayName>Ellie Warner-Rousseau</DisplayName>
        <AccountId>121</AccountId>
        <AccountType/>
      </UserInfo>
    </SharedWithUsers>
    <TaxKeywordTaxHTField xmlns="23540e81-47be-4132-9aef-cf0a7449d4e9">
      <Terms xmlns="http://schemas.microsoft.com/office/infopath/2007/PartnerControls"/>
    </TaxKeywordTaxHTField>
    <Status xmlns="44c5ae8e-1547-49cc-8b2f-9998f9badb20" xsi:nil="true"/>
    <Funder_x0020_Name xmlns="44c5ae8e-1547-49cc-8b2f-9998f9badb20">Department of the Interior</Funder_x0020_Name>
    <RFP xmlns="44c5ae8e-1547-49cc-8b2f-9998f9badb20">false</RFP>
    <Final_x0020_Text xmlns="44c5ae8e-1547-49cc-8b2f-9998f9badb20">true</Final_x0020_Text>
    <Federal_x0020_Funder xmlns="44c5ae8e-1547-49cc-8b2f-9998f9badb20">true</Federal_x0020_Funder>
    <Includes_x0020_Narrative xmlns="44c5ae8e-1547-49cc-8b2f-9998f9badb20">true</Includes_x0020_Narrative>
    <Unit xmlns="44c5ae8e-1547-49cc-8b2f-9998f9badb20">CABS</Unit>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BB427C8AD00847A89C22835022B9B7" ma:contentTypeVersion="26" ma:contentTypeDescription="Create a new document." ma:contentTypeScope="" ma:versionID="dbd80a5b871a6d8206000df7f85fee85">
  <xsd:schema xmlns:xsd="http://www.w3.org/2001/XMLSchema" xmlns:xs="http://www.w3.org/2001/XMLSchema" xmlns:p="http://schemas.microsoft.com/office/2006/metadata/properties" xmlns:ns2="44c5ae8e-1547-49cc-8b2f-9998f9badb20" xmlns:ns3="23540e81-47be-4132-9aef-cf0a7449d4e9" targetNamespace="http://schemas.microsoft.com/office/2006/metadata/properties" ma:root="true" ma:fieldsID="d4cb2d0482aaa17d24faf23d819502cb" ns2:_="" ns3:_="">
    <xsd:import namespace="44c5ae8e-1547-49cc-8b2f-9998f9badb20"/>
    <xsd:import namespace="23540e81-47be-4132-9aef-cf0a7449d4e9"/>
    <xsd:element name="properties">
      <xsd:complexType>
        <xsd:sequence>
          <xsd:element name="documentManagement">
            <xsd:complexType>
              <xsd:all>
                <xsd:element ref="ns2:Unit" minOccurs="0"/>
                <xsd:element ref="ns2:Includes_x0020_Narrative" minOccurs="0"/>
                <xsd:element ref="ns2:Final_x0020_Text" minOccurs="0"/>
                <xsd:element ref="ns2:RFP" minOccurs="0"/>
                <xsd:element ref="ns2:Federal_x0020_Funder" minOccurs="0"/>
                <xsd:element ref="ns2:Funder_x0020_Name" minOccurs="0"/>
                <xsd:element ref="ns2:Status"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TaxKeywordTaxHTField" minOccurs="0"/>
                <xsd:element ref="ns3:TaxCatchAll" minOccurs="0"/>
                <xsd:element ref="ns3:SharedWithDetails" minOccurs="0"/>
                <xsd:element ref="ns2:lcf76f155ced4ddcb4097134ff3c332f" minOccurs="0"/>
                <xsd:element ref="ns2:MediaService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c5ae8e-1547-49cc-8b2f-9998f9badb20" elementFormDefault="qualified">
    <xsd:import namespace="http://schemas.microsoft.com/office/2006/documentManagement/types"/>
    <xsd:import namespace="http://schemas.microsoft.com/office/infopath/2007/PartnerControls"/>
    <xsd:element name="Unit" ma:index="2" nillable="true" ma:displayName="Policy Area" ma:format="Dropdown" ma:internalName="Unit">
      <xsd:simpleType>
        <xsd:restriction base="dms:Choice">
          <xsd:enumeration value="CABS"/>
          <xsd:enumeration value="CDI"/>
          <xsd:enumeration value="EMHC"/>
          <xsd:enumeration value="F&amp;C"/>
          <xsd:enumeration value="K-12"/>
          <xsd:enumeration value="PSE"/>
          <xsd:enumeration value="YCE"/>
        </xsd:restriction>
      </xsd:simpleType>
    </xsd:element>
    <xsd:element name="Includes_x0020_Narrative" ma:index="3" nillable="true" ma:displayName="Includes Narrative" ma:default="0" ma:internalName="Includes_x0020_Narrative">
      <xsd:simpleType>
        <xsd:restriction base="dms:Boolean"/>
      </xsd:simpleType>
    </xsd:element>
    <xsd:element name="Final_x0020_Text" ma:index="4" nillable="true" ma:displayName="Final Text" ma:default="0" ma:internalName="Final_x0020_Text">
      <xsd:simpleType>
        <xsd:restriction base="dms:Boolean"/>
      </xsd:simpleType>
    </xsd:element>
    <xsd:element name="RFP" ma:index="5" nillable="true" ma:displayName="RFP" ma:default="0" ma:internalName="RFP">
      <xsd:simpleType>
        <xsd:restriction base="dms:Boolean"/>
      </xsd:simpleType>
    </xsd:element>
    <xsd:element name="Federal_x0020_Funder" ma:index="6" nillable="true" ma:displayName="Federal Funder" ma:default="0" ma:internalName="Federal_x0020_Funder">
      <xsd:simpleType>
        <xsd:restriction base="dms:Boolean"/>
      </xsd:simpleType>
    </xsd:element>
    <xsd:element name="Funder_x0020_Name" ma:index="7" nillable="true" ma:displayName="Funder Name" ma:indexed="true" ma:internalName="Funder_x0020_Name">
      <xsd:simpleType>
        <xsd:restriction base="dms:Text">
          <xsd:maxLength value="255"/>
        </xsd:restriction>
      </xsd:simpleType>
    </xsd:element>
    <xsd:element name="Status" ma:index="10" nillable="true" ma:displayName="Status" ma:format="Dropdown" ma:internalName="Status">
      <xsd:simpleType>
        <xsd:restriction base="dms:Choice">
          <xsd:enumeration value="Won"/>
        </xsd:restriction>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8ec6505-d2f2-46f6-902a-7e5430d9f4fa" ma:termSetId="09814cd3-568e-fe90-9814-8d621ff8fb84" ma:anchorId="fba54fb3-c3e1-fe81-a776-ca4b69148c4d" ma:open="true" ma:isKeyword="false">
      <xsd:complexType>
        <xsd:sequence>
          <xsd:element ref="pc:Terms" minOccurs="0" maxOccurs="1"/>
        </xsd:sequence>
      </xsd:complexType>
    </xsd:element>
    <xsd:element name="MediaServiceMetadata" ma:index="24" nillable="true" ma:displayName="MediaServiceMetadata" ma:hidden="true" ma:internalName="MediaServiceMetadata"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540e81-47be-4132-9aef-cf0a7449d4e9"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KeywordTaxHTField" ma:index="20" nillable="true" ma:taxonomy="true" ma:internalName="TaxKeywordTaxHTField" ma:taxonomyFieldName="TaxKeyword" ma:displayName="Enterprise Keywords" ma:fieldId="{23f27201-bee3-471e-b2e7-b64fd8b7ca38}" ma:taxonomyMulti="true" ma:sspId="28ec6505-d2f2-46f6-902a-7e5430d9f4fa" ma:termSetId="00000000-0000-0000-0000-000000000000" ma:anchorId="00000000-0000-0000-0000-000000000000" ma:open="true" ma:isKeyword="true">
      <xsd:complexType>
        <xsd:sequence>
          <xsd:element ref="pc:Terms" minOccurs="0" maxOccurs="1"/>
        </xsd:sequence>
      </xsd:complexType>
    </xsd:element>
    <xsd:element name="TaxCatchAll" ma:index="21" nillable="true" ma:displayName="Taxonomy Catch All Column" ma:hidden="true" ma:list="{f652014f-7923-49bf-8ea3-8c3743dc83c5}" ma:internalName="TaxCatchAll" ma:showField="CatchAllData" ma:web="23540e81-47be-4132-9aef-cf0a7449d4e9">
      <xsd:complexType>
        <xsd:complexContent>
          <xsd:extension base="dms:MultiChoiceLookup">
            <xsd:sequence>
              <xsd:element name="Value" type="dms:Lookup" maxOccurs="unbounded" minOccurs="0" nillable="true"/>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6F409-BF95-41DA-96E2-AC6E8AD68FD4}">
  <ds:schemaRefs>
    <ds:schemaRef ds:uri="http://schemas.microsoft.com/office/2006/metadata/properties"/>
    <ds:schemaRef ds:uri="http://schemas.microsoft.com/office/infopath/2007/PartnerControls"/>
    <ds:schemaRef ds:uri="fb382feb-05d0-4bb1-a251-6a79362257cb"/>
    <ds:schemaRef ds:uri="4b194c5a-4fd7-418e-ab6c-ec96431af9fd"/>
  </ds:schemaRefs>
</ds:datastoreItem>
</file>

<file path=customXml/itemProps2.xml><?xml version="1.0" encoding="utf-8"?>
<ds:datastoreItem xmlns:ds="http://schemas.openxmlformats.org/officeDocument/2006/customXml" ds:itemID="{0B41A8B3-4C9B-4862-BA51-BC51FF4FD795}"/>
</file>

<file path=customXml/itemProps3.xml><?xml version="1.0" encoding="utf-8"?>
<ds:datastoreItem xmlns:ds="http://schemas.openxmlformats.org/officeDocument/2006/customXml" ds:itemID="{246D201B-7F31-43ED-8551-0753DF2F425B}">
  <ds:schemaRefs>
    <ds:schemaRef ds:uri="http://schemas.microsoft.com/sharepoint/v3/contenttype/forms"/>
  </ds:schemaRefs>
</ds:datastoreItem>
</file>

<file path=customXml/itemProps4.xml><?xml version="1.0" encoding="utf-8"?>
<ds:datastoreItem xmlns:ds="http://schemas.openxmlformats.org/officeDocument/2006/customXml" ds:itemID="{C5FDACC6-EAA9-7E47-A06C-39D89B40488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Wyant, Amanda - FNS</dc:creator>
  <cp:keywords/>
  <dc:description/>
  <cp:lastModifiedBy>Ellie Warner-Rousseau</cp:lastModifiedBy>
  <cp:revision>2097</cp:revision>
  <cp:lastPrinted>2023-06-23T20:20:00Z</cp:lastPrinted>
  <dcterms:created xsi:type="dcterms:W3CDTF">2023-05-28T09:58:00Z</dcterms:created>
  <dcterms:modified xsi:type="dcterms:W3CDTF">2023-06-29T01:34:34Z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0x010100C4BB427C8AD00847A89C22835022B9B7</vt:lpwstr>
  </property>
  <property fmtid="{D5CDD505-2E9C-101B-9397-08002B2CF9AE}" pid="3" name="Created">
    <vt:filetime>2023-05-16T00:00:00Z</vt:filetime>
  </property>
  <property fmtid="{D5CDD505-2E9C-101B-9397-08002B2CF9AE}" pid="4" name="Creator">
    <vt:lpwstr>Acrobat PDFMaker 23 for Word</vt:lpwstr>
  </property>
  <property fmtid="{D5CDD505-2E9C-101B-9397-08002B2CF9AE}" pid="5" name="LastSaved">
    <vt:filetime>2023-05-25T00:00:00Z</vt:filetime>
  </property>
  <property fmtid="{D5CDD505-2E9C-101B-9397-08002B2CF9AE}" pid="6" name="Producer">
    <vt:lpwstr>Adobe PDF Library 23.1.206</vt:lpwstr>
  </property>
  <property fmtid="{D5CDD505-2E9C-101B-9397-08002B2CF9AE}" pid="7" name="SourceModified">
    <vt:lpwstr/>
  </property>
  <property fmtid="{D5CDD505-2E9C-101B-9397-08002B2CF9AE}" pid="8" name="MediaServiceImageTags">
    <vt:lpwstr/>
  </property>
  <property fmtid="{D5CDD505-2E9C-101B-9397-08002B2CF9AE}" pid="9" name="TaxKeyword">
    <vt:lpwstr/>
  </property>
</Properties>
</file>