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欠測IVと潜在変数モデリングによる非無作為欠測の識別</w:t>
      </w:r>
    </w:p>
    <w:p>
      <w:pPr>
        <w:jc w:val="left"/>
      </w:pPr>
      <w:r>
        <w:rPr>
          <w:rFonts w:ascii="Arial" w:hAnsi="Arial" w:eastAsia="BIZ UDPGothic"/>
          <w:b/>
          <w:color w:val="1C4379"/>
          <w:sz w:val="26"/>
        </w:rPr>
        <w:t>査読者としてのコメントおよび想定Q&amp;A</w:t>
      </w:r>
    </w:p>
    <w:p>
      <w:pPr>
        <w:pStyle w:val="Metadata"/>
      </w:pPr>
      <w:r>
        <w:t>レビュー日: 2026-09-06  |  対象: TeX本文・英語Beamer・日本語発表原稿</w:t>
      </w:r>
    </w:p>
    <w:p>
      <w:pPr>
        <w:pStyle w:val="Heading1"/>
      </w:pPr>
      <w:r>
        <w:t>1. 総合評価</w:t>
      </w:r>
    </w:p>
    <w:p>
      <w:r>
        <w:t>本稿は、多次元MNARの識別を、(i) Missing IVとblockwise complete-case completenessによるsupported-block lawの回復、(ii) anchor itemsとlatent shifterを用いるfinite latent-class decomposition、という二段階へ分けている。この構成は明確であり、global complete caseを要求せず、selection equationのparametric specificationに依存しない点に理論的・応用的な価値がある。</w:t>
      </w:r>
    </w:p>
    <w:p>
      <w:r>
        <w:t>中心命題と主定理の論理は相互に接続されている。一方、掲載可能性を高めるには、第一段階の作用素とsupportの形式化、第二段階の識別概念と正規化、有限次元bridgeの理論範囲、およびsimulationによる弱識別・overlapへの感度の四点を補強する必要がある。現段階の内部判定はMajor revisionとするが、核となる識別戦略の変更を求めるものではない。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9"/>
              </w:rPr>
              <w:t>区分</w:t>
            </w:r>
          </w:p>
        </w:tc>
        <w:tc>
          <w:tcPr>
            <w:tcW w:type="dxa" w:w="1872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9"/>
              </w:rPr>
              <w:t>評価</w:t>
            </w:r>
          </w:p>
        </w:tc>
        <w:tc>
          <w:tcPr>
            <w:tcW w:type="dxa" w:w="5832"/>
            <w:shd w:fill="D9E7F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9"/>
              </w:rPr>
              <w:t>要点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理論的貢献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強い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supported-block recoveryとfinite latent decompositionの接続が明確。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証明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要補強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主要論理は通るが、operator domain、support、bridge classを形式化したい。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推定理論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限定的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finite-dimensional bridgeには対応。growing sieve theoryは未提示。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数値検証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有望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誤指定selection likelihoodに対するbias低減を確認。設計感度は要追加。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現段階の判定</w:t>
            </w:r>
          </w:p>
        </w:tc>
        <w:tc>
          <w:tcPr>
            <w:tcW w:type="dxa" w:w="18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Major revision</w:t>
            </w:r>
          </w:p>
        </w:tc>
        <w:tc>
          <w:tcPr>
            <w:tcW w:type="dxa" w:w="58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 w:val="0"/>
                <w:sz w:val="18"/>
              </w:rPr>
              <w:t>核となるアイデアは維持し、定理の範囲と数値的根拠を締める。</w:t>
            </w:r>
          </w:p>
        </w:tc>
      </w:tr>
    </w:tbl>
    <w:p/>
    <w:p>
      <w:pPr>
        <w:pStyle w:val="Heading1"/>
      </w:pPr>
      <w:r>
        <w:t>2. Major Comments</w:t>
      </w:r>
    </w:p>
    <w:p>
      <w:pPr>
        <w:pStyle w:val="Heading2"/>
      </w:pPr>
      <w:r>
        <w:rPr>
          <w:rFonts w:ascii="Arial" w:hAnsi="Arial" w:eastAsia="BIZ UDPGothic"/>
          <w:b/>
          <w:color w:val="C00000"/>
        </w:rPr>
        <w:t xml:space="preserve">[最重要] </w:t>
      </w:r>
      <w:r>
        <w:rPr>
          <w:rFonts w:ascii="Arial" w:hAnsi="Arial" w:eastAsia="BIZ UDPGothic"/>
          <w:b/>
        </w:rPr>
        <w:t>1. 貢献の境界を、二段階の接続としてさらに固定する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第1節、とくに既存研究の整理と最終2段落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本稿の新規性は、latent structureとMNARを同時に扱うこと自体ではない。Lee and Tang、Holman and Glas、Kuha et al.、Jung et al.などは、欠測機構とlatent modelをjointに規定している。また、第一段階のshadow-variable identificationと第二段階のthree-view tensor decompositionも、それぞれ既存の原理である。本稿固有の貢献は、parametric selection modelを規定せずにsupported-block lawsを回復し、overlap、anchor items、latent shifterを用いて有限潜在クラス比率と測定核を共通labelの下で識別する接続にある。現稿は概ねこの位置づけになっているが、応用例からlatent-MNAR文献へ移る箇所では、読者が『latent-MNARそのものが未研究』と誤読する余地が残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abstract、Introduction、Conclusionで、同じ一文により貢献を固定する。『初めて』『既存研究では識別されていない』という広い主張は避け、selection-model-free block-law recoveryとlatent decompositionの統合に限定する。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ご指摘に従い、新規性を二段階の識別原理の接続として明確化しました。既存のlatent-MNAR joint modellingを明示的に認めた上で、shadow IVとcomplete-case completenessによるsupported-block lawの回復、ならびにanchor itemsとlatent shifterによる共通label下の分解が本稿の差であると統一しました。</w:t>
      </w:r>
    </w:p>
    <w:p>
      <w:pPr>
        <w:pStyle w:val="Heading2"/>
      </w:pPr>
      <w:r>
        <w:rPr>
          <w:rFonts w:ascii="Arial" w:hAnsi="Arial" w:eastAsia="BIZ UDPGothic"/>
          <w:b/>
          <w:color w:val="C00000"/>
        </w:rPr>
        <w:t xml:space="preserve">[最重要] </w:t>
      </w:r>
      <w:r>
        <w:rPr>
          <w:rFonts w:ascii="Arial" w:hAnsi="Arial" w:eastAsia="BIZ UDPGothic"/>
          <w:b/>
        </w:rPr>
        <w:t>2. 命題2.1の関数空間、support、bridge存在条件を明示する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仮定5--7、命題2.1、式(11)--(17)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complete-case completenessからinverse bridgeの一意性を導く論理は明快である。ただし、査読では、どのsupport上のどの作用素が単射なのか、条件がuごとなのかjoint law上なのか、正値解qの候補集合は何か、真のpiの逆数が二乗可積分であること以外にbridgeの存在を仮定しているのか、という点が問われる。さらに、P(R_S=1|Z_S,U_S)&gt;0で除す段階が、式(11)のpositivityからどの意味で従うかをsupportの言葉で説明した方がよい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conditional expectation operatorを明示的に定義し、そのdomain、codomain、a.s.の基準測度を示す。命題の直前にcandidate bridge classを定義し、positivityがcomplete-case lawとfull lawの零集合を一致させる範囲を記す。連続変数を許す場合はregular conditional distributionの存在も整理する。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命題2.1の候補集合を、正値かつinverseがcomplete-case lawの下でL2に属する関数として定義し、complete-case conditional operatorの単射性をその集合の差に適用する形へ書き換えます。また、positivityにより必要な条件付き確率が正となり、complete-case law上の等式がfull-law supportへ移ることを証明中に明示します。</w:t>
      </w:r>
    </w:p>
    <w:p>
      <w:pPr>
        <w:pStyle w:val="Heading2"/>
      </w:pPr>
      <w:r>
        <w:rPr>
          <w:rFonts w:ascii="Arial" w:hAnsi="Arial" w:eastAsia="BIZ UDPGothic"/>
          <w:b/>
          <w:color w:val="C00000"/>
        </w:rPr>
        <w:t xml:space="preserve">[最重要] </w:t>
      </w:r>
      <w:r>
        <w:rPr>
          <w:rFonts w:ascii="Arial" w:hAnsi="Arial" w:eastAsia="BIZ UDPGothic"/>
          <w:b/>
        </w:rPr>
        <w:t>3. 定理3.1の識別概念と正規化を、定理内で完結させる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第3節、式(19)--(27)、仮定3.1、定理3.1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Lewbelの意味でのobservational equivalence、商空間上の識別、anchor ordering後のpoint identificationを区別した点は適切である。ただし重要な限定であるknown class number r、共通full-probability set X0、strict anchor ordering、positive class probabilitiesが仮定3.1に集約されているため、定理だけを読むと識別範囲を広く受け取られやすい。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定理文に『既知r』『x in X0ごと』『anchor orderingで正規化したTheta_x上』を残し、orderingを課さない場合の結論を直後のremarkとして示す。global point identificationとAllman et al.のgeneric identificationを本文と付録で一貫して区別する。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識別対象を正規化されたparameter space上のpoint identificationとして定理文に明記し、orderingがない場合はclass permutationによる商空間上の識別であることを別記します。本結果がrealized Kruskal rankに基づくglobal resultであり、generic identificationではないことも維持します。</w:t>
      </w:r>
    </w:p>
    <w:p>
      <w:pPr>
        <w:pStyle w:val="Heading2"/>
      </w:pPr>
      <w:r>
        <w:rPr>
          <w:rFonts w:ascii="Arial" w:hAnsi="Arial" w:eastAsia="BIZ UDPGothic"/>
          <w:b/>
          <w:color w:val="1C4379"/>
        </w:rPr>
        <w:t xml:space="preserve">[重要] </w:t>
      </w:r>
      <w:r>
        <w:rPr>
          <w:rFonts w:ascii="Arial" w:hAnsi="Arial" w:eastAsia="BIZ UDPGothic"/>
          <w:b/>
        </w:rPr>
        <w:t>4. extension kernelsの回復条件をblockごとに検証できる形で示す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仮定3.1、定理3.1のStep 5--7、式(26)--(27)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anchor tensorの一意分解からG tensor M_aのfull column rankを導き、各extension tensorを反転する流れは本稿の中核である。したがって、全てのnonanchor itemについてextension pair {j,a}がsupportedであること、同じmeasurement kernelとclass labelsを共有すること、rank deficiencyやnear-singularityがある場合の結論が明確でなければならない。現稿では条件は書かれているが、識別定理の直感との対応がやや埋もれている。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仮定3.1を、anchor decompositionに必要な条件とextension propagationに必要な条件へ視覚的に分ける。式(27)の右逆が一意なM_jを与える理由と、零確率cellや小さい特異値が識別・推定へ与える影響をremarkで補う。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anchor pairに関するKruskal条件と、各extension pairに関するsupportednessおよびlinear inversion条件を分けて提示します。識別にはfull column rank、数値安定性には最小特異値が必要であることを区別し、後者をalgorithmのdiagnosticへ接続します。</w:t>
      </w:r>
    </w:p>
    <w:p>
      <w:pPr>
        <w:pStyle w:val="Heading2"/>
      </w:pPr>
      <w:r>
        <w:rPr>
          <w:rFonts w:ascii="Arial" w:hAnsi="Arial" w:eastAsia="BIZ UDPGothic"/>
          <w:b/>
          <w:color w:val="C00000"/>
        </w:rPr>
        <w:t xml:space="preserve">[最重要] </w:t>
      </w:r>
      <w:r>
        <w:rPr>
          <w:rFonts w:ascii="Arial" w:hAnsi="Arial" w:eastAsia="BIZ UDPGothic"/>
          <w:b/>
        </w:rPr>
        <w:t>5. 有限次元bridgeの理論とsaturated/sieve実装の距離を埋める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第4--6節、仮定5.1、定理5.1、simulationのproposed method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定理5.1は有限次元で正しく指定されたbridgeとlatent modelを対象とする一方、本文の提案法はsieve、cross-fitting、regularizationにも言及し、simulationではcell-saturated inverse bridgeを用いる。有限カテゴリで固定cell数ならsaturated bridgeは有限次元であるが、『sieve』と呼ぶとdimension growthとill-posed inverse problemに対するrate theoryまで示したように読まれる。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主要定理の適用範囲をfinite-dimensional bridgeに限定し、simulationの手法はfinite-cell saturated bridgeと呼ぶ。sieve extensionは明確に今後の課題または補足的議論とし、cross-fittingを理論に使うならsample splitting、fold数、influence functionへの反映を示す。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漸近正規性はfinite-dimensional bridgeに対する結果であることを本文・図表・結論で統一します。simulationの実装は固定4-cellのsaturated bridgeと記し、growing sieveに対する通常のroot-n theoryは主張しません。sieve推論にはsource condition等が必要である点を限界として残します。</w:t>
      </w:r>
    </w:p>
    <w:p>
      <w:pPr>
        <w:pStyle w:val="Heading2"/>
      </w:pPr>
      <w:r>
        <w:rPr>
          <w:rFonts w:ascii="Arial" w:hAnsi="Arial" w:eastAsia="BIZ UDPGothic"/>
          <w:b/>
          <w:color w:val="1C4379"/>
        </w:rPr>
        <w:t xml:space="preserve">[重要] </w:t>
      </w:r>
      <w:r>
        <w:rPr>
          <w:rFonts w:ascii="Arial" w:hAnsi="Arial" w:eastAsia="BIZ UDPGothic"/>
          <w:b/>
        </w:rPr>
        <w:t>6. composite criterionの推論で第一段階誤差を完全に扱う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式(30)--(34)、命題4.1、仮定5.1、定理5.1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母集団criterionの一意性をKL divergenceと定理3.1へ接続する議論は妥当である。一方、実際の標準誤差には、複数blockで同一個体が繰り返し寄与する相関、bridge推定誤差、label alignment、境界に近いclass probabilityが影響する。Godambe行列を述べるだけでは実装の再現性が不足する。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stacked estimating equationsの具体形、A・B・Cの標本推定量、block間相関を保持する個体単位cluster、bootstrap時の全段階再推定をalgorithmまたは付録に記載する。anchor orderingが局所的に不変となるseparation条件の役割も説明する。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first-stage momentsとsecond-stage composite scoreを個体単位でstackし、同一個体内のblock contributionsをまとめたsandwich varianceを提示します。bootstrapではbridge、latent fitting、label alignmentを全て再実行する手順を明記します。</w:t>
      </w:r>
    </w:p>
    <w:p>
      <w:pPr>
        <w:pStyle w:val="Heading2"/>
      </w:pPr>
      <w:r>
        <w:rPr>
          <w:rFonts w:ascii="Arial" w:hAnsi="Arial" w:eastAsia="BIZ UDPGothic"/>
          <w:b/>
          <w:color w:val="C00000"/>
        </w:rPr>
        <w:t xml:space="preserve">[最重要] </w:t>
      </w:r>
      <w:r>
        <w:rPr>
          <w:rFonts w:ascii="Arial" w:hAnsi="Arial" w:eastAsia="BIZ UDPGothic"/>
          <w:b/>
        </w:rPr>
        <w:t>7. simulationを識別条件の強弱に結びつける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第7節、図4、表1、補題7.1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五手法の比較は、selection equationの誤指定に対する提案法のbias低減を示しており有益である。しかし現在はn=500、r=2、binary features、平均item観測率80%、強い4-category Missing IVという一設定である。本稿の理論が強調するcompleteness、positivity、Kruskal rank、anchor separationが弱くなった場合の有限標本挙動は確認されていない。また100 replicationsではtail behaviorやcoverageの評価には限界がある。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少なくともMissing IVの強さ、最低pair propensity、class separationまたはanchor gap、nのいずれかを変えた感度分析を追加する。推論を主張するならstandard errorと95% coverageを報告する。M_jの集約biasが符号相殺を起こし得るため、mean absolute biasまたはcomponent-wise結果も補足する。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主結果ではM_jとp_2のbias・RMSEを維持し、補足でIV strength、overlap、anchor separationの感度分析を追加します。component-wise biasを併記して集約値の符号相殺を確認し、漸近推論を評価する版ではcoverageも報告します。</w:t>
      </w:r>
    </w:p>
    <w:p>
      <w:pPr>
        <w:pStyle w:val="Heading2"/>
      </w:pPr>
      <w:r>
        <w:rPr>
          <w:rFonts w:ascii="Arial" w:hAnsi="Arial" w:eastAsia="BIZ UDPGothic"/>
          <w:b/>
          <w:color w:val="1C4379"/>
        </w:rPr>
        <w:t xml:space="preserve">[重要] </w:t>
      </w:r>
      <w:r>
        <w:rPr>
          <w:rFonts w:ascii="Arial" w:hAnsi="Arial" w:eastAsia="BIZ UDPGothic"/>
          <w:b/>
        </w:rPr>
        <w:t>8. 『頑健性』の対象をselection linkの誤指定に限定する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abstract、第7節の結果解釈、Conclusion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提案法はparametric selection likelihoodのlink misspecificationを避ける点で頑健である。しかし、Missing IV exclusion、positivity、complete-case completeness、local independence、known r、finite latent-class model、anchor orderingの誤指定には頑健ではない。『nonparametric』『robust』という語だけが前面に出ると、latent modelまで無指定と誤読される。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『parametric selection modelを直接規定しない』『selection-link misspecificationに対するrobustness』と限定する。正指定parametric likelihoodより一般に効率的ではないことを、結果と結論の双方で維持する。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robustnessの対象をselection equationのparametric misspecificationに限定し、latent measurement modelとidentification assumptionsは引き続き必要であることを明記します。効率性とのtrade-offもsimulation結果に沿って記述します。</w:t>
      </w:r>
    </w:p>
    <w:p>
      <w:pPr>
        <w:pStyle w:val="Heading2"/>
      </w:pPr>
      <w:r>
        <w:rPr>
          <w:rFonts w:ascii="Arial" w:hAnsi="Arial" w:eastAsia="BIZ UDPGothic"/>
          <w:b/>
          <w:color w:val="1C4379"/>
        </w:rPr>
        <w:t xml:space="preserve">[重要] </w:t>
      </w:r>
      <w:r>
        <w:rPr>
          <w:rFonts w:ascii="Arial" w:hAnsi="Arial" w:eastAsia="BIZ UDPGothic"/>
          <w:b/>
        </w:rPr>
        <w:t>9. 補題7.1を『反証可能な診断』として位置づける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補題7.1とその証明概略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候補となるMissing IV、latent shifter、anchorの割当てについて、relevance、operator rank、positivity、third-mode rank、anchor gapをデータから診断する発想は応用上重要である。ただしexclusion、measurement exclusion、local independenceは一般に観測データだけでは検証できない。この補題を『割当てが正しいことを検証できる』と表現すると過大である。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necessary diagnosticsまたはfalsification checksと呼び、成立は十分条件の真実性を保証しないことを強調する。冗長blockによるoveridentifying restrictionsと、識別仮定そのものを区別する。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補題の役割を候補設計の反証可能性に限定します。観測可能なrank・overlap・anchor gapと、観測不能なexclusion・local independenceを明確に分けます。</w:t>
      </w:r>
    </w:p>
    <w:p>
      <w:pPr>
        <w:pStyle w:val="Heading2"/>
      </w:pPr>
      <w:r>
        <w:rPr>
          <w:rFonts w:ascii="Arial" w:hAnsi="Arial" w:eastAsia="BIZ UDPGothic"/>
          <w:b/>
          <w:color w:val="1C4379"/>
        </w:rPr>
        <w:t xml:space="preserve">[重要] </w:t>
      </w:r>
      <w:r>
        <w:rPr>
          <w:rFonts w:ascii="Arial" w:hAnsi="Arial" w:eastAsia="BIZ UDPGothic"/>
          <w:b/>
        </w:rPr>
        <w:t>10. SEM・IRTへの含意と有限潜在クラス定理の範囲を分ける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該当箇所: </w:t>
      </w:r>
      <w:r>
        <w:rPr>
          <w:rFonts w:ascii="Arial" w:hAnsi="Arial" w:eastAsia="BIZ UDPGothic"/>
        </w:rPr>
        <w:t>第1節、定理3.1の脚注、Conclusion、発表スライド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査読コメント: </w:t>
      </w:r>
      <w:r>
        <w:rPr>
          <w:rFonts w:ascii="Arial" w:hAnsi="Arial" w:eastAsia="BIZ UDPGothic"/>
        </w:rPr>
        <w:t>SEMやIRTは動機として適切であるが、主定理はfinite latent classを対象とする。連続因子では位置・尺度・符号の正規化だけでなく、非線形再パラメータ化を除く追加構造が必要である。読者が本定理をlinear factor analysisやRasch modelへ直接適用できると理解しないよう、現時点の対象と将来拡張を明確に分ける必要がある。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要求する修正: </w:t>
      </w:r>
      <w:r>
        <w:rPr>
          <w:rFonts w:ascii="Arial" w:hAnsi="Arial" w:eastAsia="BIZ UDPGothic"/>
        </w:rPr>
        <w:t>IntroductionではSEM・IRTをmotivationとし、formal contributionはfinite latent-class measurement modelと明記する。continuous factor、linear factor model、Rasch modelへの適用は別定理を要することをConclusionで再確認する。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回答案: </w:t>
      </w:r>
      <w:r>
        <w:rPr>
          <w:rFonts w:ascii="Arial" w:hAnsi="Arial" w:eastAsia="BIZ UDPGothic"/>
        </w:rPr>
        <w:t>SEM・IRTは応用上の動機として残し、現稿の識別定理が有限潜在クラスに限定されることをabstract、theorem、conclusionで統一します。連続因子への拡張は追加のcalibrationまたはoperator injectivityを必要とする別課題として扱います。</w:t>
      </w:r>
    </w:p>
    <w:p>
      <w:pPr>
        <w:pStyle w:val="Heading1"/>
      </w:pPr>
      <w:r>
        <w:t>3. Minor Comments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用語: </w:t>
      </w:r>
      <w:r>
        <w:rPr>
          <w:rFonts w:ascii="Arial" w:hAnsi="Arial" w:eastAsia="BIZ UDPGothic"/>
        </w:rPr>
        <w:t>最初にMissing IV / shadow variableと併記した後はMissing IVへ統一し、通常のIVと明確に区別する。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記号: </w:t>
      </w:r>
      <w:r>
        <w:rPr>
          <w:rFonts w:ascii="Arial" w:hAnsi="Arial" w:eastAsia="BIZ UDPGothic"/>
        </w:rPr>
        <w:t>O、Y_D、R_S、U_S、Z_S、p_f、lambda_f、G、M_jは初出で文章による定義も付ける。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条件づけ: </w:t>
      </w:r>
      <w:r>
        <w:rPr>
          <w:rFonts w:ascii="Arial" w:hAnsi="Arial" w:eastAsia="BIZ UDPGothic"/>
        </w:rPr>
        <w:t>X=xを固定する議論と、Xを含む確率法則の議論を混在させない。a.s.の基準となる分布も明記する。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式番号: </w:t>
      </w:r>
      <w:r>
        <w:rPr>
          <w:rFonts w:ascii="Arial" w:hAnsi="Arial" w:eastAsia="BIZ UDPGothic"/>
        </w:rPr>
        <w:t>displayed equationsには番号を付け、本文では『上式』ではなく番号で参照する。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定理名: </w:t>
      </w:r>
      <w:r>
        <w:rPr>
          <w:rFonts w:ascii="Arial" w:hAnsi="Arial" w:eastAsia="BIZ UDPGothic"/>
        </w:rPr>
        <w:t>本文とBeamerで命題・定理のheadingを一致させる。BeamerのNew!は発表用に限定する。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simulation表: </w:t>
      </w:r>
      <w:r>
        <w:rPr>
          <w:rFonts w:ascii="Arial" w:hAnsi="Arial" w:eastAsia="BIZ UDPGothic"/>
        </w:rPr>
        <w:t>p_fの結果がp_2を指すことを表頭または注で明示し、M_jの集約方法を再現可能に定義する。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図: </w:t>
      </w:r>
      <w:r>
        <w:rPr>
          <w:rFonts w:ascii="Arial" w:hAnsi="Arial" w:eastAsia="BIZ UDPGothic"/>
        </w:rPr>
        <w:t>DAGは条件付き独立構造、Figure 3は識別手順を示す図として役割を分け、caption単独で解釈できるようにする。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引用: </w:t>
      </w:r>
      <w:r>
        <w:rPr>
          <w:rFonts w:ascii="Arial" w:hAnsi="Arial" w:eastAsia="BIZ UDPGothic"/>
        </w:rPr>
        <w:t>AllmanのTheorem 1/Corollary 2とTheorem 4、Zhao--ShaoのSections 2.3と4を混同しない。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Miao et al.: </w:t>
      </w:r>
      <w:r>
        <w:rPr>
          <w:rFonts w:ascii="Arial" w:hAnsi="Arial" w:eastAsia="BIZ UDPGothic"/>
        </w:rPr>
        <w:t>working-paper版を引用する場合は版を明示し、主要貢献の根拠をpublished literatureでも補えるか確認する。</w:t>
      </w:r>
    </w:p>
    <w:p>
      <w:pPr>
        <w:pStyle w:val="ListNumber"/>
      </w:pPr>
      <w:r>
        <w:rPr>
          <w:rFonts w:ascii="Arial" w:hAnsi="Arial" w:eastAsia="BIZ UDPGothic"/>
          <w:b/>
          <w:color w:val="1C4379"/>
        </w:rPr>
        <w:t xml:space="preserve">再現性: </w:t>
      </w:r>
      <w:r>
        <w:rPr>
          <w:rFonts w:ascii="Arial" w:hAnsi="Arial" w:eastAsia="BIZ UDPGothic"/>
        </w:rPr>
        <w:t>乱数seed、software、optimizer、収束判定、初期値生成、ridge値、constraint処理をsimulation appendixに記載する。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4. 想定Q&amp;A</w:t>
      </w:r>
    </w:p>
    <w:p>
      <w:r>
        <w:t>以下は、教授への説明、学会発表、査読回答で問われる可能性が高い論点である。最初の一文を短答、その後を補足説明として使う。</w:t>
      </w:r>
    </w:p>
    <w:p>
      <w:pPr>
        <w:pStyle w:val="Heading2"/>
      </w:pPr>
      <w:r>
        <w:t>Q1. 本稿の最も新しい点は何ですか。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Missing IVによるMNAR law recoveryとfinite latent-class decompositionを、supported blocksを介して一つの識別手順へ接続した点です。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第一段階ではparametric selection modelを置かずに各supported-block lawを回復します。第二段階ではanchor itemsとlatent shifter Wをthree viewsとして用い、class proportionsとmeasurement kernelsを共通labelで識別します。個々の原理ではなく、この接続が貢献です。</w:t>
      </w:r>
    </w:p>
    <w:p>
      <w:pPr>
        <w:pStyle w:val="Heading2"/>
      </w:pPr>
      <w:r>
        <w:t>Q2. latent-MNAR modelは既に多数あるのではないですか。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あります。本稿はlatent-MNAR joint modelling自体を新規とは主張しません。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Lee and Tang、Holman and Glas、Kuha et al.、Jung et al.などはselectionまたはresponse-propensity modelとlatent modelを同時に規定します。本稿との差は、selection equationをparametrically指定せず、Missing IVとcompletenessからblock lawsを先に回復する点です。</w:t>
      </w:r>
    </w:p>
    <w:p>
      <w:pPr>
        <w:pStyle w:val="Heading2"/>
      </w:pPr>
      <w:r>
        <w:t>Q3. WをMissing IVとして使えないのですか。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一般には使えません。Wはlatent shifterであり、Fの分布を動かすためです。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Fまで条件づければDとWが独立でも、Fを周辺化するとP(F|Y,W,X)が残ります。WがFを予測すればD independent W given Y,Xは通常成立しません。Z_Sはblock-law recovery、Wはlatent decompositionのthird modeという別の役割です。</w:t>
      </w:r>
    </w:p>
    <w:p>
      <w:pPr>
        <w:pStyle w:val="Heading2"/>
      </w:pPr>
      <w:r>
        <w:t>Q4. 通常のIVとMissing IVは何が違いますか。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通常のIVは内生変数を動かしoutcome equationから除外されます。Missing IVは欠測し得るYを予測し、Yと共変量を条件づけるとmissingness indicatorから除外されます。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本稿の条件はR_S independent Z_S given Y_S,U_Sです。Z_Sにはrelevanceとexclusionが必要で、通常のcausal IVと同じ変数役割ではありません。</w:t>
      </w:r>
    </w:p>
    <w:p>
      <w:pPr>
        <w:pStyle w:val="Heading2"/>
      </w:pPr>
      <w:r>
        <w:t>Q5. なぜglobal complete caseが不要なのですか。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定理に必要なのはanchor pairと各extension pairがそれぞれ正の確率で観測されることだからです。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全項目が一度に観測されなくても、overlapping supported pairsを回復し、共通anchorを介してkernelsとlabelsを伝播できます。global complete caseの確率が0でも、必要なpair probabilitiesが正なら識別可能です。</w:t>
      </w:r>
    </w:p>
    <w:p>
      <w:pPr>
        <w:pStyle w:val="Heading2"/>
      </w:pPr>
      <w:r>
        <w:t>Q6. complete-case completenessは何を保証しますか。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observable bridge momentの正値解を一意にします。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別のinverse bridgeと真のinverse propensityの差は、complete casesでZ_S,U_Sを条件づけた期待値が0になります。conditional operatorがcompleteなら差は0であり、positivityによりfull-law supportへ拡張できます。</w:t>
      </w:r>
    </w:p>
    <w:p>
      <w:pPr>
        <w:pStyle w:val="Heading2"/>
      </w:pPr>
      <w:r>
        <w:t>Q7. completenessはデータから検証できますか。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一般には完全には検証できませんが、有限カテゴリでは対応するconditional probability matrixのrankを診断できます。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rank failureは候補設計を反証します。ただし有限標本でfull rankに見えることがpopulation completenessを保証するわけではなく、weak singular valuesは推定を不安定にします。</w:t>
      </w:r>
    </w:p>
    <w:p>
      <w:pPr>
        <w:pStyle w:val="Heading2"/>
      </w:pPr>
      <w:r>
        <w:t>Q8. proposition 2.1ではbridgeの存在も証明していますか。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真のselection probability pi_Sが存在し、そのinverseが指定したL2 classに属することを仮定しています。命題が新たに示す中心は、そのclass内での一意性です。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存在と一意性を区別し、candidate classとintegrabilityを命題の前後で明示する必要があります。</w:t>
      </w:r>
    </w:p>
    <w:p>
      <w:pPr>
        <w:pStyle w:val="Heading2"/>
      </w:pPr>
      <w:r>
        <w:t>Q9. Allman et al.と同じ条件はどこですか。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anchor tensorを構成する三つのviewのKruskal rank条件です。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本稿ではY_a、Y_b、WがFとX=xの下で条件付き独立なthree viewsとなり、k_a+k_b+k_G &gt;= 2r+2を課します。違いは、tensor自体をMNAR観測データから第一段階で回復する点と、Wをthird modeにする点です。</w:t>
      </w:r>
    </w:p>
    <w:p>
      <w:pPr>
        <w:pStyle w:val="Heading2"/>
      </w:pPr>
      <w:r>
        <w:t>Q10. class label swappingはどのように処理しますか。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anchor itemの既知scoreに対するclass-specific meanをstrict orderingし、共通labelを固定します。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orderingがなければ識別はclass permutationを除く商空間上です。orderingを課した正規化parameter space上ではpoint identificationとなります。</w:t>
      </w:r>
    </w:p>
    <w:p>
      <w:pPr>
        <w:pStyle w:val="Heading2"/>
      </w:pPr>
      <w:r>
        <w:t>Q11. class数rは識別されますか。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現在の定理ではrは既知です。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class-number selectionは本定理の範囲外です。実装ではinformation criterionやrank diagnosticsを併用できますが、そのselection uncertaintyを含む理論は別途必要です。</w:t>
      </w:r>
    </w:p>
    <w:p>
      <w:pPr>
        <w:pStyle w:val="Heading2"/>
      </w:pPr>
      <w:r>
        <w:t>Q12. なぜWをthird modeにする必要がありますか。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二つのanchor itemsだけではmatrix factorizationの一意性が不足するため、class compositionを動かす第三の観測viewが必要です。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G(w,f;x)=P(W=w|F=f,X=x)が十分なcolumn variationを持つと、anchor pairと合わせてthree-way tensorのKruskal uniquenessを利用できます。</w:t>
      </w:r>
    </w:p>
    <w:p>
      <w:pPr>
        <w:pStyle w:val="Heading2"/>
      </w:pPr>
      <w:r>
        <w:t>Q13. 一度も同時観測されない項目のjoint lawまで本当に識別できますか。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finite latent-class local-independence modelが正しければ識別できます。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各M_jとlambda_f(w,x)を回復した後、sum_f lambda_f product_j M_jに代入するためです。これは観測デザインだけによるnonparametric recoveryではなく、識別されたlatent measurement modelによる外挿です。</w:t>
      </w:r>
    </w:p>
    <w:p>
      <w:pPr>
        <w:pStyle w:val="Heading2"/>
      </w:pPr>
      <w:r>
        <w:t>Q14. 提案推定量はfull likelihoodですか。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いいえ。bridge-weighted composite M-estimatorです。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各supported pairのfull-law expectationをIPWで再現し、共通latent parametersが全pair lawsへ同時に適合するcriterionを最大化します。block contributionsの依存とfirst-stage errorを含むsandwich varianceが必要です。</w:t>
      </w:r>
    </w:p>
    <w:p>
      <w:pPr>
        <w:pStyle w:val="Heading2"/>
      </w:pPr>
      <w:r>
        <w:t>Q15. 提案法はdoubly robustですか。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現在の推定量についてdoubly robustとは主張していません。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Missing IV exclusion、positivity、completeness、正しいfinite latent-class measurement modelが必要です。強みはparametric selection linkを直接指定しないことであり、outcome modelまたはselection modelの一方が正しければよいという二重頑健性ではありません。</w:t>
      </w:r>
    </w:p>
    <w:p>
      <w:pPr>
        <w:pStyle w:val="Heading2"/>
      </w:pPr>
      <w:r>
        <w:t>Q16. 正しく指定されたselection likelihoodより優れていますか。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biasへの頑健性では利点がありますが、効率性で常に上回るとは主張しません。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simulationではmeasurement-kernel biasは正指定likelihoodに近く、誤指定likelihoodより小さい一方、class proportionのRMSEにはbridge推定とcomposite fittingによる効率損失が残ります。</w:t>
      </w:r>
    </w:p>
    <w:p>
      <w:pPr>
        <w:pStyle w:val="Heading2"/>
      </w:pPr>
      <w:r>
        <w:t>Q17. simulationでM_jとp_2を評価する理由は何ですか。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M_jは各項目がlatent classをどう測定するか、p_2は母集団のlatent class構成比を表すためです。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full-data marginal meanだけでは、この二つの誤差を区別できません。二値2-class modelではp_1=1-p_2なのでp_2を報告すればclass proportion全体を代表できます。</w:t>
      </w:r>
    </w:p>
    <w:p>
      <w:pPr>
        <w:pStyle w:val="Heading2"/>
      </w:pPr>
      <w:r>
        <w:t>Q18. 提案法のsimulation結果を一言で言うと何ですか。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selection equationを誤指定した手法やMARよりmeasurement-kernel biasを抑え、正指定selection likelihoodに近い回復を得ています。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ただしoracleよりRMSEは大きく、p_2のRMSEは正指定selection likelihoodより高いです。結果はrobustness-efficiency trade-offとして解釈します。</w:t>
      </w:r>
    </w:p>
    <w:p>
      <w:pPr>
        <w:pStyle w:val="Heading2"/>
      </w:pPr>
      <w:r>
        <w:t>Q19. Missing IVが弱い場合はどうなりますか。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population identificationが保たれてもinverse problemが不安定になり、bridge varianceとregularization biasが増えます。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finite categorical caseではconditional probability matrixの小さいsingular valueとして現れます。strength、effective sample size、weight distribution、moment residualを必ず報告する必要があります。</w:t>
      </w:r>
    </w:p>
    <w:p>
      <w:pPr>
        <w:pStyle w:val="Heading2"/>
      </w:pPr>
      <w:r>
        <w:t>Q20. 変数をMissing IV、latent shifter、anchorへ割り当てた妥当性は検証できますか。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一部は反証可能ですが、全ては検証できません。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relevance、finite-operator rank、positivity、third-mode rank、anchor gap、redundant blocksの整合性は診断できます。一方、shadow exclusion、measurement exclusion、local independenceは、それらの診断が通っても保証されません。</w:t>
      </w:r>
    </w:p>
    <w:p>
      <w:pPr>
        <w:pStyle w:val="Heading2"/>
      </w:pPr>
      <w:r>
        <w:t>Q21. continuous latent factorへ拡張できますか。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現在の定理をそのまま拡張することはできません。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平均0、分散1、符号固定だけでは非線形再パラメータ化が残ります。measurement familyの制約、calibration、またはoperator-level injectivityを用いる別の識別定理が必要です。</w:t>
      </w:r>
    </w:p>
    <w:p>
      <w:pPr>
        <w:pStyle w:val="Heading2"/>
      </w:pPr>
      <w:r>
        <w:t>Q22. SEMやIRTへの適用をどこまで主張できますか。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現稿ではmotivationと有限latent-class analogueまでです。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linear factor analysisやRasch modelを直接扱うには、それぞれのmeasurement equationとidentification constraintsを組み込んだcorollaryまたは別定理が必要です。</w:t>
      </w:r>
    </w:p>
    <w:p>
      <w:pPr>
        <w:pStyle w:val="Heading2"/>
      </w:pPr>
      <w:r>
        <w:t>Q23. DAGの矢印は因果効果を意味しますか。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現稿では主としてjoint-law factorizationとconditional independencesを可視化しています。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因果解釈を与えるには時間順序、介入、exogeneityなど追加の実質仮定が必要です。質疑では『識別に用いる統計構造の図』と説明するのが安全です。</w:t>
      </w:r>
    </w:p>
    <w:p>
      <w:pPr>
        <w:pStyle w:val="Heading2"/>
      </w:pPr>
      <w:r>
        <w:t>Q24. 実証応用がなくても統計論文として十分ですか。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短答: </w:t>
      </w:r>
      <w:r>
        <w:rPr>
          <w:rFonts w:ascii="Arial" w:hAnsi="Arial" w:eastAsia="BIZ UDPGothic"/>
        </w:rPr>
        <w:t>A. 識別論文として成立し得ますが、実装可能性を示す補助例があると説得力は上がります。</w:t>
      </w:r>
    </w:p>
    <w:p>
      <w:pPr>
        <w:keepLines w:val="0"/>
      </w:pPr>
      <w:r>
        <w:rPr>
          <w:rFonts w:ascii="Arial" w:hAnsi="Arial" w:eastAsia="BIZ UDPGothic"/>
          <w:b/>
          <w:color w:val="1C4379"/>
        </w:rPr>
        <w:t xml:space="preserve">補足: </w:t>
      </w:r>
      <w:r>
        <w:rPr>
          <w:rFonts w:ascii="Arial" w:hAnsi="Arial" w:eastAsia="BIZ UDPGothic"/>
        </w:rPr>
        <w:t>最低限、simulationで弱いIV、低overlap、近接classを扱い、diagnosticsとfailure modesを示すことが重要です。実データ応用を加える場合はMissing IVとanchorの実質的根拠を明示する必要があります。</w:t>
      </w:r>
    </w:p>
    <w:p>
      <w:pPr>
        <w:sectPr>
          <w:pgSz w:w="12240" w:h="15840"/>
          <w:pgMar w:top="1037" w:right="1181" w:bottom="979" w:left="1181" w:header="720" w:footer="720" w:gutter="0"/>
          <w:cols w:space="720"/>
          <w:docGrid w:linePitch="360"/>
        </w:sectPr>
      </w:pPr>
    </w:p>
    <w:p>
      <w:pPr>
        <w:pStyle w:val="Heading1"/>
      </w:pPr>
      <w:r>
        <w:t>5. 提出前QAチェック</w:t>
      </w:r>
    </w:p>
    <w:p>
      <w:r>
        <w:t>最終TeXをfixした後、本文、Beamer、Word原稿を次の順序で再確認する。理論上の主張とsimulation上の実装を同じ語で呼んでいるかを重点的に見る。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項目</w:t>
            </w:r>
          </w:p>
        </w:tc>
        <w:tc>
          <w:tcPr>
            <w:tcW w:type="dxa" w:w="3312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現状</w:t>
            </w:r>
          </w:p>
        </w:tc>
        <w:tc>
          <w:tcPr>
            <w:tcW w:type="dxa" w:w="4392"/>
            <w:shd w:fill="D9E7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b/>
                <w:sz w:val="18"/>
              </w:rPr>
              <w:t>最終対応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貢献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二段階の接続として概ね明確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abstract・Introduction・Conclusionで同一表現に固定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引用監査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主要文献は原文箇所と照合済み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Miao working-paper版と最新書誌を最終確認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命題2.1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一意性の証明は通っている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operator domain、support、bridge classを明記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定理3.1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8-step proofは論理的に接続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known r、ordering、X0、global/genericの区別を再点検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推定理論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有限次元bridgeの定理あり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saturated bridgeとgrowing sieveの呼称・範囲を分離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分散推定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sandwichとbootstrapの方針あり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標本版stacked equationsを付録化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simulation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五手法、M_j・p_2のbias/RMSEあり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弱識別・overlap感度、必要ならcoverageを追加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再現性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DGPと主要 tuning は本文に記載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seed、software、optimizer、コード実行手順を固定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図表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三種類の図の役割は分離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PDFで矢印、凡例、はみ出し、captionを再確認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本文・Beamer・Word</w:t>
            </w:r>
          </w:p>
        </w:tc>
        <w:tc>
          <w:tcPr>
            <w:tcW w:type="dxa" w:w="33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主要用語と結果は同期</w:t>
            </w:r>
          </w:p>
        </w:tc>
        <w:tc>
          <w:tcPr>
            <w:tcW w:type="dxa" w:w="43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 w:eastAsia="BIZ UDPGothic"/>
                <w:sz w:val="18"/>
              </w:rPr>
              <w:t>最終TeX修正後に全成果物を再同期</w:t>
            </w:r>
          </w:p>
        </w:tc>
      </w:tr>
    </w:tbl>
    <w:p>
      <w:pPr>
        <w:pStyle w:val="Heading2"/>
      </w:pPr>
      <w:r>
        <w:t>優先順位</w:t>
      </w:r>
    </w:p>
    <w:p>
      <w:pPr>
        <w:pStyle w:val="ListBullet"/>
        <w:spacing w:after="60"/>
      </w:pPr>
      <w:r>
        <w:rPr>
          <w:rFonts w:ascii="Arial" w:hAnsi="Arial" w:eastAsia="BIZ UDPGothic"/>
        </w:rPr>
        <w:t>P0: 命題2.1の作用素・support・bridge class、定理3.1の識別空間を形式化する。</w:t>
      </w:r>
    </w:p>
    <w:p>
      <w:pPr>
        <w:pStyle w:val="ListBullet"/>
        <w:spacing w:after="60"/>
      </w:pPr>
      <w:r>
        <w:rPr>
          <w:rFonts w:ascii="Arial" w:hAnsi="Arial" w:eastAsia="BIZ UDPGothic"/>
        </w:rPr>
        <w:t>P0: finite-dimensional bridge theoremとsaturated/sieveの呼称を整理する。</w:t>
      </w:r>
    </w:p>
    <w:p>
      <w:pPr>
        <w:pStyle w:val="ListBullet"/>
        <w:spacing w:after="60"/>
      </w:pPr>
      <w:r>
        <w:rPr>
          <w:rFonts w:ascii="Arial" w:hAnsi="Arial" w:eastAsia="BIZ UDPGothic"/>
        </w:rPr>
        <w:t>P1: weak Missing IV、low overlap、small anchor gapの感度分析を追加する。</w:t>
      </w:r>
    </w:p>
    <w:p>
      <w:pPr>
        <w:pStyle w:val="ListBullet"/>
        <w:spacing w:after="60"/>
      </w:pPr>
      <w:r>
        <w:rPr>
          <w:rFonts w:ascii="Arial" w:hAnsi="Arial" w:eastAsia="BIZ UDPGothic"/>
        </w:rPr>
        <w:t>P1: stacked sandwichまたはfull bootstrapの実装記述を付録へ置く。</w:t>
      </w:r>
    </w:p>
    <w:p>
      <w:pPr>
        <w:pStyle w:val="ListBullet"/>
        <w:spacing w:after="60"/>
      </w:pPr>
      <w:r>
        <w:rPr>
          <w:rFonts w:ascii="Arial" w:hAnsi="Arial" w:eastAsia="BIZ UDPGothic"/>
        </w:rPr>
        <w:t>P2: 実証応用、continuous factor、class-number selectionは別稿または将来課題として扱う。</w:t>
      </w:r>
    </w:p>
    <w:p>
      <w:pPr>
        <w:pStyle w:val="Heading2"/>
      </w:pPr>
      <w:r>
        <w:t>査読回答の原則</w:t>
      </w:r>
    </w:p>
    <w:p>
      <w:r>
        <w:t>回答では、指摘を受け入れたか否かを最初に明示し、変更した節・式・定理を特定する。本稿が主張していない範囲まで防御せず、finite latent class、known r、selection-link robustnessという現在の射程を維持する。識別条件の強さに関する指摘には、仮定を弱いと主張するのではなく、各条件が証明のどこで必要か、どの部分がデータから反証可能かを答える。</w:t>
      </w:r>
    </w:p>
    <w:sectPr w:rsidR="00FC693F" w:rsidRPr="0006063C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BIZ UDPGothic"/>
        <w:color w:val="595959"/>
        <w:sz w:val="17"/>
      </w:rPr>
      <w:t>査読コメントおよび想定Q&amp;A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BIZ UDP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00"/>
      <w:outlineLvl w:val="0"/>
    </w:pPr>
    <w:rPr>
      <w:rFonts w:asciiTheme="majorHAnsi" w:eastAsiaTheme="majorEastAsia" w:hAnsiTheme="majorHAnsi" w:cstheme="majorBidi" w:ascii="Arial" w:hAnsi="Arial" w:eastAsia="BIZ UDP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BIZ UDP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BIZ UDP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BIZ UDPGothi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60"/>
    </w:pPr>
    <w:rPr>
      <w:rFonts w:ascii="Arial" w:hAnsi="Arial" w:eastAsia="BIZ UDPGothic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査読コメントおよび想定Q&amp;A</dc:title>
  <dc:subject>欠測IVと潜在変数モデリングによる非無作為欠測の識別</dc:subject>
  <dc:creator>OpenAI Codex</dc:creator>
  <cp:keywords>MNAR, Missing IV, latent class, reviewer comments, Q&amp;A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