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7E86" w14:textId="77777777" w:rsidR="008C71FA" w:rsidRPr="008C71FA" w:rsidRDefault="008C71FA" w:rsidP="008C71FA">
      <w:pPr>
        <w:rPr>
          <w:b/>
          <w:bCs/>
        </w:rPr>
      </w:pPr>
      <w:r w:rsidRPr="008C71FA">
        <w:rPr>
          <w:b/>
          <w:bCs/>
        </w:rPr>
        <w:t>Initial Post</w:t>
      </w:r>
    </w:p>
    <w:p w14:paraId="1400C096" w14:textId="18BC4E1E" w:rsidR="008C71FA" w:rsidRPr="008C71FA" w:rsidRDefault="008C71FA" w:rsidP="008C71FA">
      <w:r w:rsidRPr="008C71FA">
        <w:t xml:space="preserve">Abi’s situation raises </w:t>
      </w:r>
      <w:r>
        <w:t>several</w:t>
      </w:r>
      <w:r w:rsidRPr="008C71FA">
        <w:t xml:space="preserve"> ethical issues around how data are analysed and presented. Although it is obvious that altering the data would be completely unacceptable, choosing only the analyses that make Whizzz look better is also misleading. Even if the numbers themselves are correct, selectively reporting only favourable results can distort the overall picture and goes against the expectations of honesty and transparency set out in professional codes of conduct (ACM, 2018; BPS, 2021). In practice, it can be just as harmful as manipulating the data directly.</w:t>
      </w:r>
    </w:p>
    <w:p w14:paraId="7BE8EF2A" w14:textId="77777777" w:rsidR="008C71FA" w:rsidRPr="008C71FA" w:rsidRDefault="008C71FA" w:rsidP="008C71FA">
      <w:r w:rsidRPr="008C71FA">
        <w:t>Abi does have a responsibility to present both the positive and negative findings because this allows the manufacturer to see the full evidence rather than a filtered version. Responsible research practice emphasises openness, accuracy, and avoiding any behaviour that could mislead others (Resnik, 2020). Legally, there are also risks. If the manufacturer then uses only the positive findings to market the cereal as “nutritious,” this could fall under misleading or unfair commercial practices, which is restricted under UK consumer protection laws (UK Government, 2008).</w:t>
      </w:r>
    </w:p>
    <w:p w14:paraId="322C12B3" w14:textId="77777777" w:rsidR="008C71FA" w:rsidRPr="008C71FA" w:rsidRDefault="008C71FA" w:rsidP="008C71FA">
      <w:r w:rsidRPr="008C71FA">
        <w:t xml:space="preserve">There is also a wider social impact to consider. If Abi’s results suggest that Whizzz could be harmful, failing to communicate this clearly may put consumers at risk, especially children or vulnerable groups. Although Abi cannot control how the manufacturer promotes the product, he </w:t>
      </w:r>
      <w:r w:rsidRPr="008C71FA">
        <w:rPr>
          <w:i/>
          <w:iCs/>
        </w:rPr>
        <w:t>is</w:t>
      </w:r>
      <w:r w:rsidRPr="008C71FA">
        <w:t xml:space="preserve"> responsible for ensuring that his own analyses are accurate, balanced and accompanied by clear explanations or disclaimers. If he genuinely believes the results will be misused, he could insist on including a written statement, escalate the concern within his organisation, or refuse to continue with the project if it crosses ethical boundaries.</w:t>
      </w:r>
    </w:p>
    <w:p w14:paraId="5FD61AFE" w14:textId="77777777" w:rsidR="008C71FA" w:rsidRPr="008C71FA" w:rsidRDefault="008C71FA" w:rsidP="008C71FA">
      <w:r w:rsidRPr="008C71FA">
        <w:t>Overall, the case shows that ethical statistics is not just about avoiding data manipulation, but about being fair, transparent and responsible in how results are analysed and communicated.</w:t>
      </w:r>
    </w:p>
    <w:p w14:paraId="33D6646E" w14:textId="17549AC9" w:rsidR="008C71FA" w:rsidRPr="008C71FA" w:rsidRDefault="008C71FA" w:rsidP="008C71FA"/>
    <w:p w14:paraId="42D7A7DA" w14:textId="7233B472" w:rsidR="008C71FA" w:rsidRPr="008C71FA" w:rsidRDefault="008C71FA" w:rsidP="008C71FA">
      <w:pPr>
        <w:rPr>
          <w:b/>
          <w:bCs/>
        </w:rPr>
      </w:pPr>
      <w:r w:rsidRPr="008C71FA">
        <w:rPr>
          <w:b/>
          <w:bCs/>
        </w:rPr>
        <w:t>References</w:t>
      </w:r>
    </w:p>
    <w:p w14:paraId="664F3281" w14:textId="01A328A3" w:rsidR="008C71FA" w:rsidRPr="008C71FA" w:rsidRDefault="008C71FA" w:rsidP="008C71FA">
      <w:pPr>
        <w:pStyle w:val="ListParagraph"/>
        <w:numPr>
          <w:ilvl w:val="0"/>
          <w:numId w:val="1"/>
        </w:numPr>
      </w:pPr>
      <w:r w:rsidRPr="008C71FA">
        <w:t xml:space="preserve">ACM (2018) </w:t>
      </w:r>
      <w:r w:rsidRPr="008C71FA">
        <w:rPr>
          <w:i/>
          <w:iCs/>
        </w:rPr>
        <w:t>ACM Code of Ethics and Professional Conduct</w:t>
      </w:r>
      <w:r w:rsidRPr="008C71FA">
        <w:t xml:space="preserve">. Available at: </w:t>
      </w:r>
      <w:hyperlink r:id="rId5" w:tgtFrame="_new" w:history="1">
        <w:r w:rsidRPr="008C71FA">
          <w:rPr>
            <w:rStyle w:val="Hyperlink"/>
          </w:rPr>
          <w:t>https://www.acm.org/code-of-ethics</w:t>
        </w:r>
      </w:hyperlink>
      <w:r w:rsidRPr="008C71FA">
        <w:t xml:space="preserve"> </w:t>
      </w:r>
    </w:p>
    <w:p w14:paraId="075176AD" w14:textId="00EAC655" w:rsidR="008C71FA" w:rsidRPr="008C71FA" w:rsidRDefault="008C71FA" w:rsidP="008C71FA">
      <w:pPr>
        <w:pStyle w:val="ListParagraph"/>
        <w:numPr>
          <w:ilvl w:val="0"/>
          <w:numId w:val="1"/>
        </w:numPr>
      </w:pPr>
      <w:r w:rsidRPr="008C71FA">
        <w:t xml:space="preserve">British Psychological Society (2021) </w:t>
      </w:r>
      <w:r w:rsidRPr="008C71FA">
        <w:rPr>
          <w:i/>
          <w:iCs/>
        </w:rPr>
        <w:t>Code of Ethics and Conduct</w:t>
      </w:r>
      <w:r w:rsidRPr="008C71FA">
        <w:t xml:space="preserve">. Leicester: BPS. Available at: </w:t>
      </w:r>
      <w:hyperlink r:id="rId6" w:tgtFrame="_new" w:history="1">
        <w:r w:rsidRPr="008C71FA">
          <w:rPr>
            <w:rStyle w:val="Hyperlink"/>
          </w:rPr>
          <w:t>https://www.bps.org.uk</w:t>
        </w:r>
      </w:hyperlink>
    </w:p>
    <w:p w14:paraId="5B428F55" w14:textId="77777777" w:rsidR="008C71FA" w:rsidRPr="008C71FA" w:rsidRDefault="008C71FA" w:rsidP="008C71FA">
      <w:pPr>
        <w:pStyle w:val="ListParagraph"/>
        <w:numPr>
          <w:ilvl w:val="0"/>
          <w:numId w:val="1"/>
        </w:numPr>
      </w:pPr>
      <w:r w:rsidRPr="008C71FA">
        <w:t xml:space="preserve">Resnik, D.B. (2020) </w:t>
      </w:r>
      <w:r w:rsidRPr="008C71FA">
        <w:rPr>
          <w:i/>
          <w:iCs/>
        </w:rPr>
        <w:t>The Ethics of Research with Human Subjects: Protecting People, Advancing Science, Promoting Trust</w:t>
      </w:r>
      <w:r w:rsidRPr="008C71FA">
        <w:t>. 2nd edn. Cham: Springer.</w:t>
      </w:r>
    </w:p>
    <w:p w14:paraId="333788A5" w14:textId="26E6B49B" w:rsidR="006C3575" w:rsidRDefault="008C71FA" w:rsidP="008C71FA">
      <w:pPr>
        <w:pStyle w:val="ListParagraph"/>
        <w:numPr>
          <w:ilvl w:val="0"/>
          <w:numId w:val="1"/>
        </w:numPr>
      </w:pPr>
      <w:r w:rsidRPr="008C71FA">
        <w:t xml:space="preserve">UK Government (2008) </w:t>
      </w:r>
      <w:r w:rsidRPr="008C71FA">
        <w:rPr>
          <w:i/>
          <w:iCs/>
        </w:rPr>
        <w:t>Consumer Protection from Unfair Trading Regulations 2008</w:t>
      </w:r>
      <w:r w:rsidRPr="008C71FA">
        <w:t xml:space="preserve">. Available at: </w:t>
      </w:r>
      <w:hyperlink r:id="rId7" w:history="1">
        <w:r w:rsidRPr="008C71FA">
          <w:rPr>
            <w:rStyle w:val="Hyperlink"/>
          </w:rPr>
          <w:t>https://www.legislation.gov.uk/uksi/2008/1277/contents/made</w:t>
        </w:r>
      </w:hyperlink>
      <w:r>
        <w:t xml:space="preserve"> </w:t>
      </w:r>
    </w:p>
    <w:sectPr w:rsidR="006C3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13AA0"/>
    <w:multiLevelType w:val="hybridMultilevel"/>
    <w:tmpl w:val="86586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774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0357A"/>
    <w:rsid w:val="001B2CB6"/>
    <w:rsid w:val="0025726F"/>
    <w:rsid w:val="00276A1B"/>
    <w:rsid w:val="006C3575"/>
    <w:rsid w:val="0080357A"/>
    <w:rsid w:val="008C71FA"/>
    <w:rsid w:val="009A4979"/>
    <w:rsid w:val="00C74C1D"/>
    <w:rsid w:val="00F813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9684"/>
  <w15:chartTrackingRefBased/>
  <w15:docId w15:val="{1477C377-AC3F-4EC7-8046-B2247DA1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57A"/>
    <w:rPr>
      <w:rFonts w:eastAsiaTheme="majorEastAsia" w:cstheme="majorBidi"/>
      <w:color w:val="272727" w:themeColor="text1" w:themeTint="D8"/>
    </w:rPr>
  </w:style>
  <w:style w:type="paragraph" w:styleId="Title">
    <w:name w:val="Title"/>
    <w:basedOn w:val="Normal"/>
    <w:next w:val="Normal"/>
    <w:link w:val="TitleChar"/>
    <w:uiPriority w:val="10"/>
    <w:qFormat/>
    <w:rsid w:val="00803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57A"/>
    <w:pPr>
      <w:spacing w:before="160"/>
      <w:jc w:val="center"/>
    </w:pPr>
    <w:rPr>
      <w:i/>
      <w:iCs/>
      <w:color w:val="404040" w:themeColor="text1" w:themeTint="BF"/>
    </w:rPr>
  </w:style>
  <w:style w:type="character" w:customStyle="1" w:styleId="QuoteChar">
    <w:name w:val="Quote Char"/>
    <w:basedOn w:val="DefaultParagraphFont"/>
    <w:link w:val="Quote"/>
    <w:uiPriority w:val="29"/>
    <w:rsid w:val="0080357A"/>
    <w:rPr>
      <w:i/>
      <w:iCs/>
      <w:color w:val="404040" w:themeColor="text1" w:themeTint="BF"/>
    </w:rPr>
  </w:style>
  <w:style w:type="paragraph" w:styleId="ListParagraph">
    <w:name w:val="List Paragraph"/>
    <w:basedOn w:val="Normal"/>
    <w:uiPriority w:val="34"/>
    <w:qFormat/>
    <w:rsid w:val="0080357A"/>
    <w:pPr>
      <w:ind w:left="720"/>
      <w:contextualSpacing/>
    </w:pPr>
  </w:style>
  <w:style w:type="character" w:styleId="IntenseEmphasis">
    <w:name w:val="Intense Emphasis"/>
    <w:basedOn w:val="DefaultParagraphFont"/>
    <w:uiPriority w:val="21"/>
    <w:qFormat/>
    <w:rsid w:val="0080357A"/>
    <w:rPr>
      <w:i/>
      <w:iCs/>
      <w:color w:val="2F5496" w:themeColor="accent1" w:themeShade="BF"/>
    </w:rPr>
  </w:style>
  <w:style w:type="paragraph" w:styleId="IntenseQuote">
    <w:name w:val="Intense Quote"/>
    <w:basedOn w:val="Normal"/>
    <w:next w:val="Normal"/>
    <w:link w:val="IntenseQuoteChar"/>
    <w:uiPriority w:val="30"/>
    <w:qFormat/>
    <w:rsid w:val="00803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57A"/>
    <w:rPr>
      <w:i/>
      <w:iCs/>
      <w:color w:val="2F5496" w:themeColor="accent1" w:themeShade="BF"/>
    </w:rPr>
  </w:style>
  <w:style w:type="character" w:styleId="IntenseReference">
    <w:name w:val="Intense Reference"/>
    <w:basedOn w:val="DefaultParagraphFont"/>
    <w:uiPriority w:val="32"/>
    <w:qFormat/>
    <w:rsid w:val="0080357A"/>
    <w:rPr>
      <w:b/>
      <w:bCs/>
      <w:smallCaps/>
      <w:color w:val="2F5496" w:themeColor="accent1" w:themeShade="BF"/>
      <w:spacing w:val="5"/>
    </w:rPr>
  </w:style>
  <w:style w:type="character" w:styleId="Hyperlink">
    <w:name w:val="Hyperlink"/>
    <w:basedOn w:val="DefaultParagraphFont"/>
    <w:uiPriority w:val="99"/>
    <w:unhideWhenUsed/>
    <w:rsid w:val="008C71FA"/>
    <w:rPr>
      <w:color w:val="0563C1" w:themeColor="hyperlink"/>
      <w:u w:val="single"/>
    </w:rPr>
  </w:style>
  <w:style w:type="character" w:styleId="UnresolvedMention">
    <w:name w:val="Unresolved Mention"/>
    <w:basedOn w:val="DefaultParagraphFont"/>
    <w:uiPriority w:val="99"/>
    <w:semiHidden/>
    <w:unhideWhenUsed/>
    <w:rsid w:val="008C71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gislation.gov.uk/uksi/2008/1277/contents/ma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ps.org.uk" TargetMode="External"/><Relationship Id="rId5" Type="http://schemas.openxmlformats.org/officeDocument/2006/relationships/hyperlink" Target="https://www.acm.org/code-of-ethi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2</cp:revision>
  <dcterms:created xsi:type="dcterms:W3CDTF">2025-12-13T15:37:00Z</dcterms:created>
  <dcterms:modified xsi:type="dcterms:W3CDTF">2025-12-13T15:37:00Z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0b679bf0-2e06-4b72-8bac-217e98ed0550</vt:lpwstr>
  </property>
</Properties>
</file>