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72DE" w14:textId="77777777" w:rsidR="00FA44A0" w:rsidRPr="00FA44A0" w:rsidRDefault="00FA44A0" w:rsidP="00FA44A0">
      <w:pPr>
        <w:rPr>
          <w:b/>
          <w:bCs/>
          <w:sz w:val="24"/>
          <w:szCs w:val="24"/>
        </w:rPr>
      </w:pPr>
      <w:r w:rsidRPr="00FA44A0">
        <w:rPr>
          <w:b/>
          <w:bCs/>
          <w:sz w:val="24"/>
          <w:szCs w:val="24"/>
        </w:rPr>
        <w:t>1. Introduction</w:t>
      </w:r>
    </w:p>
    <w:p w14:paraId="0C95942E" w14:textId="606E2B00" w:rsidR="00FA44A0" w:rsidRPr="00FA44A0" w:rsidRDefault="00FA44A0" w:rsidP="00FA44A0">
      <w:pPr>
        <w:rPr>
          <w:sz w:val="24"/>
          <w:szCs w:val="24"/>
        </w:rPr>
      </w:pPr>
      <w:r w:rsidRPr="00FA44A0">
        <w:rPr>
          <w:sz w:val="24"/>
          <w:szCs w:val="24"/>
        </w:rPr>
        <w:t>Artificial Intelligence (AI) has become increasingly central to how organisations operate, influencing everything from routine administrative work to complex decision-making processes. As AI becomes more embedded across sectors, concerns relating to data security, privacy, and organisational governance have intensified. Scholars note that AI fundamentally reshapes the risk landscape, as it relies heavily on large datasets, learns autonomously, and often produces outputs that are difficult to explain (Brundage et al., 2020). Consequently, many existing compliance models</w:t>
      </w:r>
      <w:r w:rsidR="00A01ED5">
        <w:rPr>
          <w:sz w:val="24"/>
          <w:szCs w:val="24"/>
        </w:rPr>
        <w:t>,</w:t>
      </w:r>
      <w:r w:rsidR="00851F8F">
        <w:rPr>
          <w:sz w:val="24"/>
          <w:szCs w:val="24"/>
        </w:rPr>
        <w:t xml:space="preserve"> </w:t>
      </w:r>
      <w:r w:rsidRPr="00FA44A0">
        <w:rPr>
          <w:sz w:val="24"/>
          <w:szCs w:val="24"/>
        </w:rPr>
        <w:t>particularly those designed before the rise of large-scale machine learning</w:t>
      </w:r>
      <w:r w:rsidR="0042010C">
        <w:rPr>
          <w:sz w:val="24"/>
          <w:szCs w:val="24"/>
        </w:rPr>
        <w:t>,</w:t>
      </w:r>
      <w:r w:rsidR="006E63EE" w:rsidRPr="006E63EE">
        <w:rPr>
          <w:sz w:val="24"/>
          <w:szCs w:val="24"/>
        </w:rPr>
        <w:t xml:space="preserve"> </w:t>
      </w:r>
      <w:r w:rsidRPr="00FA44A0">
        <w:rPr>
          <w:sz w:val="24"/>
          <w:szCs w:val="24"/>
        </w:rPr>
        <w:t>struggle to accommodate these new realities.</w:t>
      </w:r>
    </w:p>
    <w:p w14:paraId="616260FB" w14:textId="3B4CD8B5" w:rsidR="00FA44A0" w:rsidRPr="00FA44A0" w:rsidRDefault="00FA44A0" w:rsidP="00FA44A0">
      <w:pPr>
        <w:rPr>
          <w:sz w:val="24"/>
          <w:szCs w:val="24"/>
        </w:rPr>
      </w:pPr>
      <w:r w:rsidRPr="00FA44A0">
        <w:rPr>
          <w:sz w:val="24"/>
          <w:szCs w:val="24"/>
        </w:rPr>
        <w:t xml:space="preserve">This review examines what current academic literature reveals about the relationship between AI adoption and the challenges organisations face in managing security, privacy, and governance. </w:t>
      </w:r>
      <w:r w:rsidRPr="006E63EE">
        <w:rPr>
          <w:sz w:val="24"/>
          <w:szCs w:val="24"/>
        </w:rPr>
        <w:t>Comparing</w:t>
      </w:r>
      <w:r w:rsidRPr="00FA44A0">
        <w:rPr>
          <w:sz w:val="24"/>
          <w:szCs w:val="24"/>
        </w:rPr>
        <w:t xml:space="preserve"> perspectives across different fields highlights areas of agreement, points of disagreement, and methodological weaknesses, before outlining gaps in knowledge that future research must address.</w:t>
      </w:r>
    </w:p>
    <w:p w14:paraId="162F66D6" w14:textId="01BC4A9D" w:rsidR="00FA44A0" w:rsidRPr="00FA44A0" w:rsidRDefault="00FA44A0" w:rsidP="00FA44A0">
      <w:pPr>
        <w:rPr>
          <w:b/>
          <w:bCs/>
          <w:sz w:val="24"/>
          <w:szCs w:val="24"/>
        </w:rPr>
      </w:pPr>
    </w:p>
    <w:p w14:paraId="3388D791" w14:textId="77777777" w:rsidR="00FA44A0" w:rsidRPr="00FA44A0" w:rsidRDefault="00FA44A0" w:rsidP="00FA44A0">
      <w:pPr>
        <w:rPr>
          <w:b/>
          <w:bCs/>
          <w:sz w:val="24"/>
          <w:szCs w:val="24"/>
        </w:rPr>
      </w:pPr>
      <w:r w:rsidRPr="00FA44A0">
        <w:rPr>
          <w:b/>
          <w:bCs/>
          <w:sz w:val="24"/>
          <w:szCs w:val="24"/>
        </w:rPr>
        <w:t>2. Theoretical Perspectives</w:t>
      </w:r>
    </w:p>
    <w:p w14:paraId="23C29584" w14:textId="77777777" w:rsidR="00FA44A0" w:rsidRPr="00FA44A0" w:rsidRDefault="00FA44A0" w:rsidP="00FA44A0">
      <w:pPr>
        <w:rPr>
          <w:b/>
          <w:bCs/>
          <w:sz w:val="24"/>
          <w:szCs w:val="24"/>
        </w:rPr>
      </w:pPr>
      <w:r w:rsidRPr="00FA44A0">
        <w:rPr>
          <w:b/>
          <w:bCs/>
          <w:sz w:val="24"/>
          <w:szCs w:val="24"/>
        </w:rPr>
        <w:t>2.1 Sociotechnical Systems (STS) Theory</w:t>
      </w:r>
    </w:p>
    <w:p w14:paraId="7AEEB97F" w14:textId="77777777" w:rsidR="00FA44A0" w:rsidRPr="00FA44A0" w:rsidRDefault="00FA44A0" w:rsidP="00FA44A0">
      <w:pPr>
        <w:rPr>
          <w:sz w:val="24"/>
          <w:szCs w:val="24"/>
        </w:rPr>
      </w:pPr>
      <w:r w:rsidRPr="00FA44A0">
        <w:rPr>
          <w:sz w:val="24"/>
          <w:szCs w:val="24"/>
        </w:rPr>
        <w:t>One of the most relevant frameworks for understanding AI in organisations is Sociotechnical Systems (STS) theory. STS suggests that organisational outcomes arise from the interaction between technology, people, and processes rather than from the technical system alone (Baxter &amp; Sommerville, 2011). Therefore, risks connected to AI rarely originate from the system in isolation; instead, they emerge when technologies interact with poorly defined workflows, unclear accountability structures, or inadequate training. This means that even well-designed AI systems may underperform or create harm if governance structures do not evolve alongside technological change.</w:t>
      </w:r>
    </w:p>
    <w:p w14:paraId="334F4775" w14:textId="77777777" w:rsidR="00FA44A0" w:rsidRPr="00FA44A0" w:rsidRDefault="00FA44A0" w:rsidP="00FA44A0">
      <w:pPr>
        <w:rPr>
          <w:b/>
          <w:bCs/>
          <w:sz w:val="24"/>
          <w:szCs w:val="24"/>
        </w:rPr>
      </w:pPr>
      <w:r w:rsidRPr="00FA44A0">
        <w:rPr>
          <w:b/>
          <w:bCs/>
          <w:sz w:val="24"/>
          <w:szCs w:val="24"/>
        </w:rPr>
        <w:t>2.2 Privacy-by-Design (</w:t>
      </w:r>
      <w:proofErr w:type="spellStart"/>
      <w:r w:rsidRPr="00FA44A0">
        <w:rPr>
          <w:b/>
          <w:bCs/>
          <w:sz w:val="24"/>
          <w:szCs w:val="24"/>
        </w:rPr>
        <w:t>PbD</w:t>
      </w:r>
      <w:proofErr w:type="spellEnd"/>
      <w:r w:rsidRPr="00FA44A0">
        <w:rPr>
          <w:b/>
          <w:bCs/>
          <w:sz w:val="24"/>
          <w:szCs w:val="24"/>
        </w:rPr>
        <w:t>)</w:t>
      </w:r>
    </w:p>
    <w:p w14:paraId="037512F9" w14:textId="77777777" w:rsidR="00FA44A0" w:rsidRPr="00FA44A0" w:rsidRDefault="00FA44A0" w:rsidP="00FA44A0">
      <w:pPr>
        <w:rPr>
          <w:sz w:val="24"/>
          <w:szCs w:val="24"/>
        </w:rPr>
      </w:pPr>
      <w:r w:rsidRPr="00FA44A0">
        <w:rPr>
          <w:sz w:val="24"/>
          <w:szCs w:val="24"/>
        </w:rPr>
        <w:t>Privacy-by-Design (</w:t>
      </w:r>
      <w:proofErr w:type="spellStart"/>
      <w:r w:rsidRPr="00FA44A0">
        <w:rPr>
          <w:sz w:val="24"/>
          <w:szCs w:val="24"/>
        </w:rPr>
        <w:t>PbD</w:t>
      </w:r>
      <w:proofErr w:type="spellEnd"/>
      <w:r w:rsidRPr="00FA44A0">
        <w:rPr>
          <w:sz w:val="24"/>
          <w:szCs w:val="24"/>
        </w:rPr>
        <w:t xml:space="preserve">) is another influential framework, encouraging organisations to embed privacy considerations into their systems from the outset (Cavoukian, 2011). However, applying </w:t>
      </w:r>
      <w:proofErr w:type="spellStart"/>
      <w:r w:rsidRPr="00FA44A0">
        <w:rPr>
          <w:sz w:val="24"/>
          <w:szCs w:val="24"/>
        </w:rPr>
        <w:t>PbD</w:t>
      </w:r>
      <w:proofErr w:type="spellEnd"/>
      <w:r w:rsidRPr="00FA44A0">
        <w:rPr>
          <w:sz w:val="24"/>
          <w:szCs w:val="24"/>
        </w:rPr>
        <w:t xml:space="preserve"> to AI is challenging because many AI models operate as “black boxes”. Consequently, organisations may struggle to demonstrate compliance with GDPR principles such as fairness, transparency, and explainability (Wachter &amp; Mittelstadt, 2019). In practice, this limits the effectiveness of </w:t>
      </w:r>
      <w:proofErr w:type="spellStart"/>
      <w:r w:rsidRPr="00FA44A0">
        <w:rPr>
          <w:sz w:val="24"/>
          <w:szCs w:val="24"/>
        </w:rPr>
        <w:t>PbD</w:t>
      </w:r>
      <w:proofErr w:type="spellEnd"/>
      <w:r w:rsidRPr="00FA44A0">
        <w:rPr>
          <w:sz w:val="24"/>
          <w:szCs w:val="24"/>
        </w:rPr>
        <w:t>, even though it remains an important conceptual guide.</w:t>
      </w:r>
    </w:p>
    <w:p w14:paraId="3D65882A" w14:textId="77777777" w:rsidR="00FA44A0" w:rsidRPr="00FA44A0" w:rsidRDefault="00FA44A0" w:rsidP="00FA44A0">
      <w:pPr>
        <w:rPr>
          <w:b/>
          <w:bCs/>
          <w:sz w:val="24"/>
          <w:szCs w:val="24"/>
        </w:rPr>
      </w:pPr>
      <w:r w:rsidRPr="00FA44A0">
        <w:rPr>
          <w:b/>
          <w:bCs/>
          <w:sz w:val="24"/>
          <w:szCs w:val="24"/>
        </w:rPr>
        <w:t>2.3 Risk-management frameworks</w:t>
      </w:r>
    </w:p>
    <w:p w14:paraId="7B258573" w14:textId="77777777" w:rsidR="00FA44A0" w:rsidRPr="00FA44A0" w:rsidRDefault="00FA44A0" w:rsidP="00FA44A0">
      <w:pPr>
        <w:rPr>
          <w:sz w:val="24"/>
          <w:szCs w:val="24"/>
        </w:rPr>
      </w:pPr>
      <w:r w:rsidRPr="00FA44A0">
        <w:rPr>
          <w:sz w:val="24"/>
          <w:szCs w:val="24"/>
        </w:rPr>
        <w:t xml:space="preserve">Frameworks such as ISO 31000 and the NIST AI Risk Management Framework aim to help organisations structure their approach to AI-related risks. These frameworks promote transparency, accountability, and ongoing monitoring. Nevertheless, research consistently shows that organisations vary in their ability to implement these recommendations, often </w:t>
      </w:r>
      <w:r w:rsidRPr="00FA44A0">
        <w:rPr>
          <w:sz w:val="24"/>
          <w:szCs w:val="24"/>
        </w:rPr>
        <w:lastRenderedPageBreak/>
        <w:t>due to limited skills, resource constraints, or uncertainty about what constitutes appropriate AI oversight.</w:t>
      </w:r>
    </w:p>
    <w:p w14:paraId="697D96F1" w14:textId="0BF07E2B" w:rsidR="00FA44A0" w:rsidRPr="00FA44A0" w:rsidRDefault="00FA44A0" w:rsidP="00FA44A0">
      <w:pPr>
        <w:rPr>
          <w:b/>
          <w:bCs/>
          <w:sz w:val="24"/>
          <w:szCs w:val="24"/>
        </w:rPr>
      </w:pPr>
    </w:p>
    <w:p w14:paraId="121499A9" w14:textId="77777777" w:rsidR="00FA44A0" w:rsidRPr="00FA44A0" w:rsidRDefault="00FA44A0" w:rsidP="00FA44A0">
      <w:pPr>
        <w:rPr>
          <w:b/>
          <w:bCs/>
          <w:sz w:val="24"/>
          <w:szCs w:val="24"/>
        </w:rPr>
      </w:pPr>
      <w:r w:rsidRPr="00FA44A0">
        <w:rPr>
          <w:b/>
          <w:bCs/>
          <w:sz w:val="24"/>
          <w:szCs w:val="24"/>
        </w:rPr>
        <w:t>3. AI Adoption Across Sectors</w:t>
      </w:r>
    </w:p>
    <w:p w14:paraId="3B579068" w14:textId="77777777" w:rsidR="00FA44A0" w:rsidRPr="00FA44A0" w:rsidRDefault="00FA44A0" w:rsidP="00FA44A0">
      <w:pPr>
        <w:rPr>
          <w:sz w:val="24"/>
          <w:szCs w:val="24"/>
        </w:rPr>
      </w:pPr>
      <w:r w:rsidRPr="00FA44A0">
        <w:rPr>
          <w:sz w:val="24"/>
          <w:szCs w:val="24"/>
        </w:rPr>
        <w:t>AI adoption has grown rapidly across industries, and organisations are increasingly relying on machine-learning models to support both strategic and operational tasks. According to the World Economic Forum (2023), most organisations expect AI to play a major role in their operations over the coming years. In financial services, for example, AI supports fraud detection, customer analytics, and compliance automation (Arner et al., 2020). Similarly, the healthcare sector uses AI to support clinical decision-making, identify early deterioration, and optimise patient flow.</w:t>
      </w:r>
    </w:p>
    <w:p w14:paraId="294BBF79" w14:textId="77777777" w:rsidR="00FA44A0" w:rsidRPr="00FA44A0" w:rsidRDefault="00FA44A0" w:rsidP="00FA44A0">
      <w:pPr>
        <w:rPr>
          <w:sz w:val="24"/>
          <w:szCs w:val="24"/>
        </w:rPr>
      </w:pPr>
      <w:r w:rsidRPr="00FA44A0">
        <w:rPr>
          <w:sz w:val="24"/>
          <w:szCs w:val="24"/>
        </w:rPr>
        <w:t>However, AI adoption is not uniform. Some organisations embrace AI enthusiastically, whereas others remain cautious due to ethical concerns, regulatory uncertainty, or limited internal capacity. Bryson and Winfield (2017) argue that many organisations prioritise innovation over governance, which may result in ethical or legal risks emerging later. In contrast, Raj and Seamans (2019) suggest that AI can enhance governance by improving oversight and reducing human error. These contrasting viewpoints illustrate that the effects of AI depend heavily on the organisational context and the maturity of internal governance structures.</w:t>
      </w:r>
    </w:p>
    <w:p w14:paraId="59FD48B1" w14:textId="17871A90" w:rsidR="00FA44A0" w:rsidRPr="00FA44A0" w:rsidRDefault="00FA44A0" w:rsidP="00FA44A0">
      <w:pPr>
        <w:rPr>
          <w:b/>
          <w:bCs/>
          <w:sz w:val="24"/>
          <w:szCs w:val="24"/>
        </w:rPr>
      </w:pPr>
    </w:p>
    <w:p w14:paraId="64DA8FEE" w14:textId="77777777" w:rsidR="00FA44A0" w:rsidRPr="00FA44A0" w:rsidRDefault="00FA44A0" w:rsidP="00FA44A0">
      <w:pPr>
        <w:rPr>
          <w:b/>
          <w:bCs/>
          <w:sz w:val="24"/>
          <w:szCs w:val="24"/>
        </w:rPr>
      </w:pPr>
      <w:r w:rsidRPr="00FA44A0">
        <w:rPr>
          <w:b/>
          <w:bCs/>
          <w:sz w:val="24"/>
          <w:szCs w:val="24"/>
        </w:rPr>
        <w:t>4. Security Risks Associated with AI</w:t>
      </w:r>
    </w:p>
    <w:p w14:paraId="2FD0914D" w14:textId="77777777" w:rsidR="00FA44A0" w:rsidRPr="00FA44A0" w:rsidRDefault="00FA44A0" w:rsidP="00FA44A0">
      <w:pPr>
        <w:rPr>
          <w:b/>
          <w:bCs/>
          <w:sz w:val="24"/>
          <w:szCs w:val="24"/>
        </w:rPr>
      </w:pPr>
      <w:r w:rsidRPr="00FA44A0">
        <w:rPr>
          <w:b/>
          <w:bCs/>
          <w:sz w:val="24"/>
          <w:szCs w:val="24"/>
        </w:rPr>
        <w:t>4.1 Adversarial vulnerabilities</w:t>
      </w:r>
    </w:p>
    <w:p w14:paraId="6F6309C4" w14:textId="76C9DF3D" w:rsidR="00FA44A0" w:rsidRPr="00FA44A0" w:rsidRDefault="00FA44A0" w:rsidP="00FA44A0">
      <w:pPr>
        <w:rPr>
          <w:sz w:val="24"/>
          <w:szCs w:val="24"/>
        </w:rPr>
      </w:pPr>
      <w:r w:rsidRPr="00FA44A0">
        <w:rPr>
          <w:sz w:val="24"/>
          <w:szCs w:val="24"/>
        </w:rPr>
        <w:t xml:space="preserve">A significant body of research </w:t>
      </w:r>
      <w:r w:rsidR="00686A4E">
        <w:rPr>
          <w:sz w:val="24"/>
          <w:szCs w:val="24"/>
        </w:rPr>
        <w:t xml:space="preserve">shows that AI introduces security risks fundamentally different from those in </w:t>
      </w:r>
      <w:r w:rsidRPr="00FA44A0">
        <w:rPr>
          <w:sz w:val="24"/>
          <w:szCs w:val="24"/>
        </w:rPr>
        <w:t>traditional IT systems. One of the most widely discussed threats is adversarial manipulation, where small, often imperceptible changes to input data cause AI models to produce incorrect outputs (Goodfellow et al., 2015). These vulnerabilities have been demonstrated across numerous domains, including image recognition, voice processing, and natural language tasks (Ren et al., 2020). Consequently, organisations that rely on AI for high-stakes decision-making face serious risks if adversarial attacks go undetected.</w:t>
      </w:r>
    </w:p>
    <w:p w14:paraId="457A9964" w14:textId="77777777" w:rsidR="00FA44A0" w:rsidRPr="00FA44A0" w:rsidRDefault="00FA44A0" w:rsidP="00FA44A0">
      <w:pPr>
        <w:rPr>
          <w:b/>
          <w:bCs/>
          <w:sz w:val="24"/>
          <w:szCs w:val="24"/>
        </w:rPr>
      </w:pPr>
      <w:r w:rsidRPr="00FA44A0">
        <w:rPr>
          <w:b/>
          <w:bCs/>
          <w:sz w:val="24"/>
          <w:szCs w:val="24"/>
        </w:rPr>
        <w:t>4.2 Inference and data-extraction attacks</w:t>
      </w:r>
    </w:p>
    <w:p w14:paraId="0B5B6E78" w14:textId="77777777" w:rsidR="00FA44A0" w:rsidRDefault="00FA44A0" w:rsidP="00FA44A0">
      <w:pPr>
        <w:rPr>
          <w:sz w:val="24"/>
          <w:szCs w:val="24"/>
        </w:rPr>
      </w:pPr>
      <w:r w:rsidRPr="00FA44A0">
        <w:rPr>
          <w:sz w:val="24"/>
          <w:szCs w:val="24"/>
        </w:rPr>
        <w:t>In addition to direct manipulation, AI systems are vulnerable to inference attacks. These attacks allow adversaries to extract sensitive information from trained models. Model inversion and membership inference attacks can reveal personal information about individuals whose data contributed to model training (Fredrikson et al., 2015). Therefore, organisations handling financial, biometric, or healthcare data face heightened confidentiality risks when adopting AI.</w:t>
      </w:r>
    </w:p>
    <w:p w14:paraId="7BC14891" w14:textId="77777777" w:rsidR="006E63EE" w:rsidRPr="00FA44A0" w:rsidRDefault="006E63EE" w:rsidP="00FA44A0">
      <w:pPr>
        <w:rPr>
          <w:sz w:val="24"/>
          <w:szCs w:val="24"/>
        </w:rPr>
      </w:pPr>
    </w:p>
    <w:p w14:paraId="4DA99C9A" w14:textId="77777777" w:rsidR="00FA44A0" w:rsidRPr="00FA44A0" w:rsidRDefault="00FA44A0" w:rsidP="00FA44A0">
      <w:pPr>
        <w:rPr>
          <w:b/>
          <w:bCs/>
          <w:sz w:val="24"/>
          <w:szCs w:val="24"/>
        </w:rPr>
      </w:pPr>
      <w:r w:rsidRPr="00FA44A0">
        <w:rPr>
          <w:b/>
          <w:bCs/>
          <w:sz w:val="24"/>
          <w:szCs w:val="24"/>
        </w:rPr>
        <w:t>4.3 AI as a security tool</w:t>
      </w:r>
    </w:p>
    <w:p w14:paraId="7EE9A3D2" w14:textId="77777777" w:rsidR="00FA44A0" w:rsidRPr="00FA44A0" w:rsidRDefault="00FA44A0" w:rsidP="00FA44A0">
      <w:pPr>
        <w:rPr>
          <w:sz w:val="24"/>
          <w:szCs w:val="24"/>
        </w:rPr>
      </w:pPr>
      <w:r w:rsidRPr="00FA44A0">
        <w:rPr>
          <w:sz w:val="24"/>
          <w:szCs w:val="24"/>
        </w:rPr>
        <w:lastRenderedPageBreak/>
        <w:t>Despite these vulnerabilities, AI also offers defensive benefits. For instance, machine-learning-based security systems can detect unusual behaviour, identify patterns associated with cyber-attacks, and respond faster than traditional tools (Sarker, 2021). However, this dual nature of AI means it both introduces new risks and enhances defensive capabilities. Therefore, organisations must implement security strategies tailored specifically to AI rather than relying solely on traditional cyber-security controls.</w:t>
      </w:r>
    </w:p>
    <w:p w14:paraId="643EB45C" w14:textId="7D2A2080" w:rsidR="00FA44A0" w:rsidRPr="00FA44A0" w:rsidRDefault="00FA44A0" w:rsidP="00FA44A0">
      <w:pPr>
        <w:rPr>
          <w:b/>
          <w:bCs/>
          <w:sz w:val="24"/>
          <w:szCs w:val="24"/>
        </w:rPr>
      </w:pPr>
    </w:p>
    <w:p w14:paraId="549A1E0A" w14:textId="77777777" w:rsidR="00FA44A0" w:rsidRPr="00FA44A0" w:rsidRDefault="00FA44A0" w:rsidP="00FA44A0">
      <w:pPr>
        <w:rPr>
          <w:b/>
          <w:bCs/>
          <w:sz w:val="24"/>
          <w:szCs w:val="24"/>
        </w:rPr>
      </w:pPr>
      <w:r w:rsidRPr="00FA44A0">
        <w:rPr>
          <w:b/>
          <w:bCs/>
          <w:sz w:val="24"/>
          <w:szCs w:val="24"/>
        </w:rPr>
        <w:t>5. Privacy Implications of AI</w:t>
      </w:r>
    </w:p>
    <w:p w14:paraId="377F3FB3" w14:textId="77777777" w:rsidR="00FA44A0" w:rsidRPr="00FA44A0" w:rsidRDefault="00FA44A0" w:rsidP="00FA44A0">
      <w:pPr>
        <w:rPr>
          <w:sz w:val="24"/>
          <w:szCs w:val="24"/>
        </w:rPr>
      </w:pPr>
      <w:r w:rsidRPr="00FA44A0">
        <w:rPr>
          <w:sz w:val="24"/>
          <w:szCs w:val="24"/>
        </w:rPr>
        <w:t>AI raises far-reaching privacy concerns because it often relies on large datasets that contain personal or sensitive information. The scale and depth of data collection required by many AI systems create direct tensions with GDPR principles.</w:t>
      </w:r>
    </w:p>
    <w:p w14:paraId="27BB763E" w14:textId="77777777" w:rsidR="00FA44A0" w:rsidRPr="00FA44A0" w:rsidRDefault="00FA44A0" w:rsidP="00FA44A0">
      <w:pPr>
        <w:rPr>
          <w:b/>
          <w:bCs/>
          <w:sz w:val="24"/>
          <w:szCs w:val="24"/>
        </w:rPr>
      </w:pPr>
      <w:r w:rsidRPr="00FA44A0">
        <w:rPr>
          <w:b/>
          <w:bCs/>
          <w:sz w:val="24"/>
          <w:szCs w:val="24"/>
        </w:rPr>
        <w:t>5.1 Challenges for GDPR compliance</w:t>
      </w:r>
    </w:p>
    <w:p w14:paraId="5DB3F58C" w14:textId="2A4D0B86" w:rsidR="00FA44A0" w:rsidRPr="00FA44A0" w:rsidRDefault="00FA44A0" w:rsidP="00FA44A0">
      <w:pPr>
        <w:rPr>
          <w:sz w:val="24"/>
          <w:szCs w:val="24"/>
        </w:rPr>
      </w:pPr>
      <w:r w:rsidRPr="00FA44A0">
        <w:rPr>
          <w:sz w:val="24"/>
          <w:szCs w:val="24"/>
        </w:rPr>
        <w:t>AI systems regularly challenge core GDPR requirements such as data minimisation, fairness, and purpose limitation (ICO, 2022). For example, machine-learning models may repurpose data for new predictive tasks that individuals did not explicitly consent to. Furthermore, because AI systems can infer new characteristics about people</w:t>
      </w:r>
      <w:r w:rsidR="006E63EE">
        <w:rPr>
          <w:sz w:val="24"/>
          <w:szCs w:val="24"/>
        </w:rPr>
        <w:t xml:space="preserve">, </w:t>
      </w:r>
      <w:r w:rsidRPr="00FA44A0">
        <w:rPr>
          <w:sz w:val="24"/>
          <w:szCs w:val="24"/>
        </w:rPr>
        <w:t>such as health conditions or behavioural tendencies</w:t>
      </w:r>
      <w:r w:rsidR="006E63EE">
        <w:rPr>
          <w:sz w:val="24"/>
          <w:szCs w:val="24"/>
        </w:rPr>
        <w:t xml:space="preserve">, </w:t>
      </w:r>
      <w:r w:rsidRPr="00FA44A0">
        <w:rPr>
          <w:sz w:val="24"/>
          <w:szCs w:val="24"/>
        </w:rPr>
        <w:t>organisations may inadvertently process sensitive categories of data without a lawful basis (Wachter &amp; Mittelstadt, 2019).</w:t>
      </w:r>
    </w:p>
    <w:p w14:paraId="5BDFF192" w14:textId="77777777" w:rsidR="00FA44A0" w:rsidRPr="00FA44A0" w:rsidRDefault="00FA44A0" w:rsidP="00FA44A0">
      <w:pPr>
        <w:rPr>
          <w:b/>
          <w:bCs/>
          <w:sz w:val="24"/>
          <w:szCs w:val="24"/>
        </w:rPr>
      </w:pPr>
      <w:r w:rsidRPr="00FA44A0">
        <w:rPr>
          <w:b/>
          <w:bCs/>
          <w:sz w:val="24"/>
          <w:szCs w:val="24"/>
        </w:rPr>
        <w:t>5.2 Algorithmic bias and discrimination</w:t>
      </w:r>
    </w:p>
    <w:p w14:paraId="39435597" w14:textId="77777777" w:rsidR="00FA44A0" w:rsidRPr="00FA44A0" w:rsidRDefault="00FA44A0" w:rsidP="00FA44A0">
      <w:pPr>
        <w:rPr>
          <w:sz w:val="24"/>
          <w:szCs w:val="24"/>
        </w:rPr>
      </w:pPr>
      <w:r w:rsidRPr="00FA44A0">
        <w:rPr>
          <w:sz w:val="24"/>
          <w:szCs w:val="24"/>
        </w:rPr>
        <w:t xml:space="preserve">Another key concern is algorithmic bias. </w:t>
      </w:r>
      <w:proofErr w:type="spellStart"/>
      <w:r w:rsidRPr="00FA44A0">
        <w:rPr>
          <w:sz w:val="24"/>
          <w:szCs w:val="24"/>
        </w:rPr>
        <w:t>Buolamwini</w:t>
      </w:r>
      <w:proofErr w:type="spellEnd"/>
      <w:r w:rsidRPr="00FA44A0">
        <w:rPr>
          <w:sz w:val="24"/>
          <w:szCs w:val="24"/>
        </w:rPr>
        <w:t xml:space="preserve"> and Gebru (2018) showed that commercial facial-recognition systems performed significantly worse for darker-skinned women than for lighter-skinned men. Consequently, using such systems in recruitment, housing, or law-enforcement decisions risks creating or reinforcing discrimination. Bias is not limited to demographic variables; it may also arise from poor-quality data or incorrect assumptions embedded in model development.</w:t>
      </w:r>
    </w:p>
    <w:p w14:paraId="67375CBE" w14:textId="77777777" w:rsidR="00FA44A0" w:rsidRPr="00FA44A0" w:rsidRDefault="00FA44A0" w:rsidP="00FA44A0">
      <w:pPr>
        <w:rPr>
          <w:b/>
          <w:bCs/>
          <w:sz w:val="24"/>
          <w:szCs w:val="24"/>
        </w:rPr>
      </w:pPr>
      <w:r w:rsidRPr="00FA44A0">
        <w:rPr>
          <w:b/>
          <w:bCs/>
          <w:sz w:val="24"/>
          <w:szCs w:val="24"/>
        </w:rPr>
        <w:t>5.3 Diverging views in the literature</w:t>
      </w:r>
    </w:p>
    <w:p w14:paraId="51EDCB86" w14:textId="77777777" w:rsidR="00FA44A0" w:rsidRPr="00FA44A0" w:rsidRDefault="00FA44A0" w:rsidP="00FA44A0">
      <w:pPr>
        <w:rPr>
          <w:sz w:val="24"/>
          <w:szCs w:val="24"/>
        </w:rPr>
      </w:pPr>
      <w:r w:rsidRPr="00FA44A0">
        <w:rPr>
          <w:sz w:val="24"/>
          <w:szCs w:val="24"/>
        </w:rPr>
        <w:t xml:space="preserve">Some scholars argue that many privacy risks stem from organisational shortcomings rather than inherent weaknesses in AI technologies. </w:t>
      </w:r>
      <w:proofErr w:type="spellStart"/>
      <w:r w:rsidRPr="00FA44A0">
        <w:rPr>
          <w:sz w:val="24"/>
          <w:szCs w:val="24"/>
        </w:rPr>
        <w:t>Floridi</w:t>
      </w:r>
      <w:proofErr w:type="spellEnd"/>
      <w:r w:rsidRPr="00FA44A0">
        <w:rPr>
          <w:sz w:val="24"/>
          <w:szCs w:val="24"/>
        </w:rPr>
        <w:t xml:space="preserve"> (2021), for example, contends that stronger governance, better data management, and improved oversight could mitigate many of the problems associated with AI. In contrast, other authors emphasise that AI’s complexity and opacity make robust privacy protection inherently challenging. This divergence of opinion signals an ongoing debate within the field.</w:t>
      </w:r>
    </w:p>
    <w:p w14:paraId="2AA5C01A" w14:textId="0D2466BB" w:rsidR="00FA44A0" w:rsidRPr="00FA44A0" w:rsidRDefault="00FA44A0" w:rsidP="00FA44A0">
      <w:pPr>
        <w:rPr>
          <w:b/>
          <w:bCs/>
          <w:sz w:val="24"/>
          <w:szCs w:val="24"/>
        </w:rPr>
      </w:pPr>
    </w:p>
    <w:p w14:paraId="33C778EB" w14:textId="77777777" w:rsidR="00FA44A0" w:rsidRPr="00FA44A0" w:rsidRDefault="00FA44A0" w:rsidP="00FA44A0">
      <w:pPr>
        <w:rPr>
          <w:b/>
          <w:bCs/>
          <w:sz w:val="24"/>
          <w:szCs w:val="24"/>
        </w:rPr>
      </w:pPr>
      <w:r w:rsidRPr="00FA44A0">
        <w:rPr>
          <w:b/>
          <w:bCs/>
          <w:sz w:val="24"/>
          <w:szCs w:val="24"/>
        </w:rPr>
        <w:t>6. Governance Challenges</w:t>
      </w:r>
    </w:p>
    <w:p w14:paraId="06769030" w14:textId="77777777" w:rsidR="00FA44A0" w:rsidRPr="00FA44A0" w:rsidRDefault="00FA44A0" w:rsidP="00FA44A0">
      <w:pPr>
        <w:rPr>
          <w:sz w:val="24"/>
          <w:szCs w:val="24"/>
        </w:rPr>
      </w:pPr>
      <w:r w:rsidRPr="00FA44A0">
        <w:rPr>
          <w:sz w:val="24"/>
          <w:szCs w:val="24"/>
        </w:rPr>
        <w:t>Governance is one of the most widely discussed and least resolved issues in the literature.</w:t>
      </w:r>
    </w:p>
    <w:p w14:paraId="0D86397D" w14:textId="77777777" w:rsidR="00FA44A0" w:rsidRPr="00FA44A0" w:rsidRDefault="00FA44A0" w:rsidP="00FA44A0">
      <w:pPr>
        <w:rPr>
          <w:b/>
          <w:bCs/>
          <w:sz w:val="24"/>
          <w:szCs w:val="24"/>
        </w:rPr>
      </w:pPr>
      <w:r w:rsidRPr="00FA44A0">
        <w:rPr>
          <w:b/>
          <w:bCs/>
          <w:sz w:val="24"/>
          <w:szCs w:val="24"/>
        </w:rPr>
        <w:t>6.1 Lack of consistent standards</w:t>
      </w:r>
    </w:p>
    <w:p w14:paraId="71581ECA" w14:textId="77777777" w:rsidR="00FA44A0" w:rsidRPr="00FA44A0" w:rsidRDefault="00FA44A0" w:rsidP="00FA44A0">
      <w:pPr>
        <w:rPr>
          <w:sz w:val="24"/>
          <w:szCs w:val="24"/>
        </w:rPr>
      </w:pPr>
      <w:r w:rsidRPr="00FA44A0">
        <w:rPr>
          <w:sz w:val="24"/>
          <w:szCs w:val="24"/>
        </w:rPr>
        <w:lastRenderedPageBreak/>
        <w:t>Jobin et al. (2019) reviewed over 80 AI ethics guidelines and found significant variation in principles, terms, and implementation strategies. As a result, organisations may struggle to decide which guidelines to follow and how to translate high-level principles into day-to-day practice.</w:t>
      </w:r>
    </w:p>
    <w:p w14:paraId="5CA215EE" w14:textId="77777777" w:rsidR="00FA44A0" w:rsidRPr="00FA44A0" w:rsidRDefault="00FA44A0" w:rsidP="00FA44A0">
      <w:pPr>
        <w:rPr>
          <w:b/>
          <w:bCs/>
          <w:sz w:val="24"/>
          <w:szCs w:val="24"/>
        </w:rPr>
      </w:pPr>
      <w:r w:rsidRPr="00FA44A0">
        <w:rPr>
          <w:b/>
          <w:bCs/>
          <w:sz w:val="24"/>
          <w:szCs w:val="24"/>
        </w:rPr>
        <w:t>6.2 Accountability gaps</w:t>
      </w:r>
    </w:p>
    <w:p w14:paraId="513030B0" w14:textId="77777777" w:rsidR="00FA44A0" w:rsidRPr="00FA44A0" w:rsidRDefault="00FA44A0" w:rsidP="00FA44A0">
      <w:pPr>
        <w:rPr>
          <w:sz w:val="24"/>
          <w:szCs w:val="24"/>
        </w:rPr>
      </w:pPr>
      <w:r w:rsidRPr="00FA44A0">
        <w:rPr>
          <w:sz w:val="24"/>
          <w:szCs w:val="24"/>
        </w:rPr>
        <w:t>A recurring issue is the lack of clear accountability for AI system outcomes. When an AI model generates a harmful or biased decision, it is often unclear whether responsibility sits with developers, data scientists, senior leadership, or external vendors. This ambiguity creates challenges for governance and increases legal and ethical risks.</w:t>
      </w:r>
    </w:p>
    <w:p w14:paraId="40C8B8FD" w14:textId="77777777" w:rsidR="00FA44A0" w:rsidRPr="00FA44A0" w:rsidRDefault="00FA44A0" w:rsidP="00FA44A0">
      <w:pPr>
        <w:rPr>
          <w:b/>
          <w:bCs/>
          <w:sz w:val="24"/>
          <w:szCs w:val="24"/>
        </w:rPr>
      </w:pPr>
      <w:r w:rsidRPr="00FA44A0">
        <w:rPr>
          <w:b/>
          <w:bCs/>
          <w:sz w:val="24"/>
          <w:szCs w:val="24"/>
        </w:rPr>
        <w:t>6.3 Regulation versus innovation</w:t>
      </w:r>
    </w:p>
    <w:p w14:paraId="6F6D8EB6" w14:textId="77777777" w:rsidR="00FA44A0" w:rsidRPr="00FA44A0" w:rsidRDefault="00FA44A0" w:rsidP="00FA44A0">
      <w:pPr>
        <w:rPr>
          <w:sz w:val="24"/>
          <w:szCs w:val="24"/>
        </w:rPr>
      </w:pPr>
      <w:r w:rsidRPr="00FA44A0">
        <w:rPr>
          <w:sz w:val="24"/>
          <w:szCs w:val="24"/>
        </w:rPr>
        <w:t>There is also debate regarding the appropriate level of regulation. Rahwan (2018) argues that governance must involve public participation, especially when AI affects vulnerable groups. On the other hand, Hoffman et al. (2021) caution that overly restrictive regulation could discourage innovation and slow technological development. Therefore, organisations must navigate a delicate balance between innovation and oversight.</w:t>
      </w:r>
    </w:p>
    <w:p w14:paraId="5908BCEC" w14:textId="5BEC3660" w:rsidR="00FA44A0" w:rsidRPr="00FA44A0" w:rsidRDefault="00FA44A0" w:rsidP="00FA44A0">
      <w:pPr>
        <w:rPr>
          <w:b/>
          <w:bCs/>
          <w:sz w:val="24"/>
          <w:szCs w:val="24"/>
        </w:rPr>
      </w:pPr>
    </w:p>
    <w:p w14:paraId="3F449DA6" w14:textId="77777777" w:rsidR="00FA44A0" w:rsidRPr="00FA44A0" w:rsidRDefault="00FA44A0" w:rsidP="00FA44A0">
      <w:pPr>
        <w:rPr>
          <w:b/>
          <w:bCs/>
          <w:sz w:val="24"/>
          <w:szCs w:val="24"/>
        </w:rPr>
      </w:pPr>
      <w:r w:rsidRPr="00FA44A0">
        <w:rPr>
          <w:b/>
          <w:bCs/>
          <w:sz w:val="24"/>
          <w:szCs w:val="24"/>
        </w:rPr>
        <w:t>7. Methodological Weaknesses in Existing Research</w:t>
      </w:r>
    </w:p>
    <w:p w14:paraId="4660C312" w14:textId="594431D9" w:rsidR="00FA44A0" w:rsidRPr="00FA44A0" w:rsidRDefault="00FA44A0" w:rsidP="00FA44A0">
      <w:pPr>
        <w:rPr>
          <w:sz w:val="24"/>
          <w:szCs w:val="24"/>
        </w:rPr>
      </w:pPr>
      <w:r w:rsidRPr="00FA44A0">
        <w:rPr>
          <w:sz w:val="24"/>
          <w:szCs w:val="24"/>
        </w:rPr>
        <w:t xml:space="preserve">A notable limitation across much of the literature is its reliance on theoretical analysis rather than empirical investigation. Jobin et al. (2019) highlight that many studies focus on ethical principles, conceptual models, or policy discussions without examining how organisations </w:t>
      </w:r>
      <w:r w:rsidR="006E63EE" w:rsidRPr="006E63EE">
        <w:rPr>
          <w:sz w:val="24"/>
          <w:szCs w:val="24"/>
        </w:rPr>
        <w:t>use</w:t>
      </w:r>
      <w:r w:rsidRPr="00FA44A0">
        <w:rPr>
          <w:sz w:val="24"/>
          <w:szCs w:val="24"/>
        </w:rPr>
        <w:t xml:space="preserve"> AI.</w:t>
      </w:r>
    </w:p>
    <w:p w14:paraId="0928543F" w14:textId="77777777" w:rsidR="00FA44A0" w:rsidRPr="00FA44A0" w:rsidRDefault="00FA44A0" w:rsidP="00FA44A0">
      <w:pPr>
        <w:rPr>
          <w:sz w:val="24"/>
          <w:szCs w:val="24"/>
        </w:rPr>
      </w:pPr>
      <w:r w:rsidRPr="00FA44A0">
        <w:rPr>
          <w:sz w:val="24"/>
          <w:szCs w:val="24"/>
        </w:rPr>
        <w:t>Empirical studies, when available, often rely on interviews with senior executives, case studies of large technology firms, or laboratory-based simulations. Consequently, these findings may not reflect the real-world challenges faced by small and medium-sized organisations or public-sector agencies.</w:t>
      </w:r>
    </w:p>
    <w:p w14:paraId="6B34AC08" w14:textId="77777777" w:rsidR="00FA44A0" w:rsidRPr="00FA44A0" w:rsidRDefault="00FA44A0" w:rsidP="00FA44A0">
      <w:pPr>
        <w:rPr>
          <w:sz w:val="24"/>
          <w:szCs w:val="24"/>
        </w:rPr>
      </w:pPr>
      <w:r w:rsidRPr="00FA44A0">
        <w:rPr>
          <w:sz w:val="24"/>
          <w:szCs w:val="24"/>
        </w:rPr>
        <w:t>Furthermore, there is a lack of longitudinal research tracking how governance practices or risk-management strategies evolve over time. Therefore, the field lacks insights into how organisations adapt to emerging risks or how effective different interventions may be.</w:t>
      </w:r>
    </w:p>
    <w:p w14:paraId="5EB8A31E" w14:textId="142CC0B8" w:rsidR="00FA44A0" w:rsidRPr="00FA44A0" w:rsidRDefault="00FA44A0" w:rsidP="00FA44A0">
      <w:pPr>
        <w:rPr>
          <w:b/>
          <w:bCs/>
          <w:sz w:val="24"/>
          <w:szCs w:val="24"/>
        </w:rPr>
      </w:pPr>
    </w:p>
    <w:p w14:paraId="6C56AB9C" w14:textId="77777777" w:rsidR="00FA44A0" w:rsidRPr="00FA44A0" w:rsidRDefault="00FA44A0" w:rsidP="00FA44A0">
      <w:pPr>
        <w:rPr>
          <w:b/>
          <w:bCs/>
          <w:sz w:val="24"/>
          <w:szCs w:val="24"/>
        </w:rPr>
      </w:pPr>
      <w:r w:rsidRPr="00FA44A0">
        <w:rPr>
          <w:b/>
          <w:bCs/>
          <w:sz w:val="24"/>
          <w:szCs w:val="24"/>
        </w:rPr>
        <w:t>8. Gaps in the Literature</w:t>
      </w:r>
    </w:p>
    <w:p w14:paraId="54026739" w14:textId="77777777" w:rsidR="00FA44A0" w:rsidRPr="00FA44A0" w:rsidRDefault="00FA44A0" w:rsidP="00FA44A0">
      <w:pPr>
        <w:rPr>
          <w:b/>
          <w:bCs/>
          <w:sz w:val="24"/>
          <w:szCs w:val="24"/>
        </w:rPr>
      </w:pPr>
      <w:r w:rsidRPr="00FA44A0">
        <w:rPr>
          <w:b/>
          <w:bCs/>
          <w:sz w:val="24"/>
          <w:szCs w:val="24"/>
        </w:rPr>
        <w:t>Several important gaps recur across the academic literature:</w:t>
      </w:r>
    </w:p>
    <w:p w14:paraId="7B3ED0BE" w14:textId="77777777" w:rsidR="00FA44A0" w:rsidRPr="00FA44A0" w:rsidRDefault="00FA44A0" w:rsidP="00FA44A0">
      <w:pPr>
        <w:rPr>
          <w:sz w:val="24"/>
          <w:szCs w:val="24"/>
        </w:rPr>
      </w:pPr>
      <w:r w:rsidRPr="00FA44A0">
        <w:rPr>
          <w:sz w:val="24"/>
          <w:szCs w:val="24"/>
        </w:rPr>
        <w:t>There is insufficient empirical research on how UK organisations implement AI governance or comply with GDPR.</w:t>
      </w:r>
      <w:r w:rsidRPr="00FA44A0">
        <w:rPr>
          <w:sz w:val="24"/>
          <w:szCs w:val="24"/>
        </w:rPr>
        <w:br/>
        <w:t>Studies focusing on SMEs are limited, even though they represent a large proportion of the economy.</w:t>
      </w:r>
      <w:r w:rsidRPr="00FA44A0">
        <w:rPr>
          <w:sz w:val="24"/>
          <w:szCs w:val="24"/>
        </w:rPr>
        <w:br/>
        <w:t>There is a shortage of real-world evaluations of frameworks such as the NIST AI RMF or the EU AI Act.</w:t>
      </w:r>
      <w:r w:rsidRPr="00FA44A0">
        <w:rPr>
          <w:sz w:val="24"/>
          <w:szCs w:val="24"/>
        </w:rPr>
        <w:br/>
      </w:r>
      <w:r w:rsidRPr="00FA44A0">
        <w:rPr>
          <w:sz w:val="24"/>
          <w:szCs w:val="24"/>
        </w:rPr>
        <w:lastRenderedPageBreak/>
        <w:t>Longitudinal research is rare, limiting understanding of how AI governance matures over time.</w:t>
      </w:r>
      <w:r w:rsidRPr="00FA44A0">
        <w:rPr>
          <w:sz w:val="24"/>
          <w:szCs w:val="24"/>
        </w:rPr>
        <w:br/>
        <w:t>Research remains fragmented, with limited integration of ethical, technical, and organisational perspectives.</w:t>
      </w:r>
    </w:p>
    <w:p w14:paraId="33DAFD77" w14:textId="77777777" w:rsidR="00FA44A0" w:rsidRPr="00FA44A0" w:rsidRDefault="00FA44A0" w:rsidP="00FA44A0">
      <w:pPr>
        <w:rPr>
          <w:sz w:val="24"/>
          <w:szCs w:val="24"/>
        </w:rPr>
      </w:pPr>
      <w:r w:rsidRPr="00FA44A0">
        <w:rPr>
          <w:sz w:val="24"/>
          <w:szCs w:val="24"/>
        </w:rPr>
        <w:t>Consequently, while the conceptual foundations for AI governance are strong, practical evidence about how organisations cope with AI-related risks remains limited.</w:t>
      </w:r>
    </w:p>
    <w:p w14:paraId="733A7C32" w14:textId="6E9A66D2" w:rsidR="00FA44A0" w:rsidRPr="00FA44A0" w:rsidRDefault="00FA44A0" w:rsidP="00FA44A0">
      <w:pPr>
        <w:rPr>
          <w:b/>
          <w:bCs/>
          <w:sz w:val="24"/>
          <w:szCs w:val="24"/>
        </w:rPr>
      </w:pPr>
    </w:p>
    <w:p w14:paraId="25BB6C52" w14:textId="77777777" w:rsidR="00FA44A0" w:rsidRPr="00FA44A0" w:rsidRDefault="00FA44A0" w:rsidP="00FA44A0">
      <w:pPr>
        <w:rPr>
          <w:b/>
          <w:bCs/>
          <w:sz w:val="24"/>
          <w:szCs w:val="24"/>
        </w:rPr>
      </w:pPr>
      <w:r w:rsidRPr="00FA44A0">
        <w:rPr>
          <w:b/>
          <w:bCs/>
          <w:sz w:val="24"/>
          <w:szCs w:val="24"/>
        </w:rPr>
        <w:t>9. Implications for Organisations</w:t>
      </w:r>
    </w:p>
    <w:p w14:paraId="22375DD5" w14:textId="77777777" w:rsidR="00FA44A0" w:rsidRPr="00FA44A0" w:rsidRDefault="00FA44A0" w:rsidP="00FA44A0">
      <w:pPr>
        <w:rPr>
          <w:sz w:val="24"/>
          <w:szCs w:val="24"/>
        </w:rPr>
      </w:pPr>
      <w:r w:rsidRPr="00FA44A0">
        <w:rPr>
          <w:sz w:val="24"/>
          <w:szCs w:val="24"/>
        </w:rPr>
        <w:t>The literature indicates several key implications for organisations adopting AI. First, governance structures must be strengthened so roles and responsibilities are clear. Without this clarity, organisations may struggle to address errors, manage incidents, or respond to regulatory challenges. Furthermore, privacy-by-design and fairness assessments need to be embedded into development and procurement processes to ensure risks are managed proactively.</w:t>
      </w:r>
    </w:p>
    <w:p w14:paraId="41177844" w14:textId="77777777" w:rsidR="00FA44A0" w:rsidRPr="00FA44A0" w:rsidRDefault="00FA44A0" w:rsidP="00FA44A0">
      <w:pPr>
        <w:rPr>
          <w:sz w:val="24"/>
          <w:szCs w:val="24"/>
        </w:rPr>
      </w:pPr>
      <w:r w:rsidRPr="00FA44A0">
        <w:rPr>
          <w:sz w:val="24"/>
          <w:szCs w:val="24"/>
        </w:rPr>
        <w:t>Training also plays a critical role. Staff need to understand AI’s capabilities and limitations so they can recognise risks and interpret outputs appropriately. Moreover, organisations must invest in continuous monitoring and auditing of AI systems, as risks evolve over time and cannot be fully addressed at the deployment stage.</w:t>
      </w:r>
    </w:p>
    <w:p w14:paraId="3C6D91E9" w14:textId="77777777" w:rsidR="00FA44A0" w:rsidRPr="00FA44A0" w:rsidRDefault="00FA44A0" w:rsidP="00FA44A0">
      <w:pPr>
        <w:rPr>
          <w:sz w:val="24"/>
          <w:szCs w:val="24"/>
        </w:rPr>
      </w:pPr>
      <w:r w:rsidRPr="00FA44A0">
        <w:rPr>
          <w:sz w:val="24"/>
          <w:szCs w:val="24"/>
        </w:rPr>
        <w:t>If these measures are not implemented effectively, organisations may face regulatory penalties, discrimination claims, reputational harm, or loss of public trust.</w:t>
      </w:r>
    </w:p>
    <w:p w14:paraId="52835CE1" w14:textId="3EFDE779" w:rsidR="00FA44A0" w:rsidRPr="00FA44A0" w:rsidRDefault="00FA44A0" w:rsidP="00FA44A0">
      <w:pPr>
        <w:rPr>
          <w:b/>
          <w:bCs/>
          <w:sz w:val="24"/>
          <w:szCs w:val="24"/>
        </w:rPr>
      </w:pPr>
    </w:p>
    <w:p w14:paraId="148EF749" w14:textId="77777777" w:rsidR="00FA44A0" w:rsidRPr="00FA44A0" w:rsidRDefault="00FA44A0" w:rsidP="00FA44A0">
      <w:pPr>
        <w:rPr>
          <w:b/>
          <w:bCs/>
          <w:sz w:val="24"/>
          <w:szCs w:val="24"/>
        </w:rPr>
      </w:pPr>
      <w:r w:rsidRPr="00FA44A0">
        <w:rPr>
          <w:b/>
          <w:bCs/>
          <w:sz w:val="24"/>
          <w:szCs w:val="24"/>
        </w:rPr>
        <w:t>10. Conclusion</w:t>
      </w:r>
    </w:p>
    <w:p w14:paraId="01BDD2B8" w14:textId="77777777" w:rsidR="000373F2" w:rsidRPr="000373F2" w:rsidRDefault="000373F2" w:rsidP="000373F2">
      <w:pPr>
        <w:rPr>
          <w:sz w:val="24"/>
          <w:szCs w:val="24"/>
        </w:rPr>
      </w:pPr>
      <w:r w:rsidRPr="000373F2">
        <w:rPr>
          <w:sz w:val="24"/>
          <w:szCs w:val="24"/>
        </w:rPr>
        <w:t>In summary, AI adoption offers substantial benefits, yet it also introduces significant challenges related to data security, privacy, and governance. While the literature shows that a wide range of theoretical frameworks, ethical guidelines, and regulatory proposals have been developed, many organisations continue to struggle with translating these principles into practical, day-to-day processes. This difficulty is particularly visible in areas requiring transparency, accountability, and clarity around decision-making responsibilities. Despite the availability of guidance such as Privacy-by-Design, risk-management frameworks, and AI ethics codes, implementation remains inconsistent. As a result, organisations frequently face uncertainty about how to manage the risks that accompany AI systems, especially those deployed in sensitive or high-impact environments.</w:t>
      </w:r>
    </w:p>
    <w:p w14:paraId="6A49842E" w14:textId="77777777" w:rsidR="000373F2" w:rsidRPr="000373F2" w:rsidRDefault="000373F2" w:rsidP="000373F2">
      <w:pPr>
        <w:rPr>
          <w:sz w:val="24"/>
          <w:szCs w:val="24"/>
        </w:rPr>
      </w:pPr>
      <w:r w:rsidRPr="000373F2">
        <w:rPr>
          <w:sz w:val="24"/>
          <w:szCs w:val="24"/>
        </w:rPr>
        <w:t xml:space="preserve">Moreover, one of the clearest issues emerging from the literature is the persistent gap between conceptual guidance and operational reality. Many existing frameworks remain highly theoretical, meaning organisations often lack tangible tools for auditing AI outputs, mitigating bias, or monitoring long-term performance. This challenge is particularly acute for smaller organisations, which may not have the technical expertise or financial resources to carry out continuous monitoring or robust model evaluations. Consequently, without accessible, scalable governance approaches, the divide between well-resourced </w:t>
      </w:r>
      <w:r w:rsidRPr="000373F2">
        <w:rPr>
          <w:sz w:val="24"/>
          <w:szCs w:val="24"/>
        </w:rPr>
        <w:lastRenderedPageBreak/>
        <w:t>organisations and those with limited capacity may widen, potentially increasing the risk of unintended harm.</w:t>
      </w:r>
    </w:p>
    <w:p w14:paraId="2160C06B" w14:textId="744DDA94" w:rsidR="000373F2" w:rsidRPr="000373F2" w:rsidRDefault="000373F2" w:rsidP="000373F2">
      <w:pPr>
        <w:rPr>
          <w:sz w:val="24"/>
          <w:szCs w:val="24"/>
        </w:rPr>
      </w:pPr>
      <w:r w:rsidRPr="000373F2">
        <w:rPr>
          <w:sz w:val="24"/>
          <w:szCs w:val="24"/>
        </w:rPr>
        <w:t xml:space="preserve">Another recurring point in the literature is that AI-related risks are not static. As AI capabilities evolve and become more deeply embedded </w:t>
      </w:r>
      <w:r>
        <w:rPr>
          <w:sz w:val="24"/>
          <w:szCs w:val="24"/>
        </w:rPr>
        <w:t>in</w:t>
      </w:r>
      <w:r w:rsidRPr="000373F2">
        <w:rPr>
          <w:sz w:val="24"/>
          <w:szCs w:val="24"/>
        </w:rPr>
        <w:t xml:space="preserve"> operational processes, the nature of associated risks also changes. This dynamic environment means that governance cannot rely on one-off assessments or static policies. Instead, organisations will require adaptive mechanisms that evolve alongside the technology. Approaches such as iterative risk assessments, ongoing performance monitoring, and cross-functional collaboration are therefore essential. These methods will allow organisations to respond more effectively to emerging vulnerabilities, ensure models remain fair and reliable, and maintain compliance with evolving regulatory expectations.</w:t>
      </w:r>
    </w:p>
    <w:p w14:paraId="17C27BFA" w14:textId="77777777" w:rsidR="000373F2" w:rsidRPr="000373F2" w:rsidRDefault="000373F2" w:rsidP="000373F2">
      <w:pPr>
        <w:rPr>
          <w:sz w:val="24"/>
          <w:szCs w:val="24"/>
        </w:rPr>
      </w:pPr>
      <w:r w:rsidRPr="000373F2">
        <w:rPr>
          <w:sz w:val="24"/>
          <w:szCs w:val="24"/>
        </w:rPr>
        <w:t>Finally, the review highlights the central role of public trust in the sustainable adoption of AI. As AI systems increasingly influence decisions relating to housing, healthcare, employment, and financial services, individuals and communities will expect organisations to demonstrate fairness, transparency, and accountability. Meeting these expectations requires more than compliance with legal requirements; it requires a broader cultural commitment to ethical practice and responsible innovation. Organisations must be prepared to explain how AI systems operate, how decisions are made, and what safeguards are in place to protect individuals. Without this transparency, trust may erode, undermining the benefits that AI can deliver.</w:t>
      </w:r>
    </w:p>
    <w:p w14:paraId="1B1AD4A7" w14:textId="77777777" w:rsidR="000373F2" w:rsidRPr="000373F2" w:rsidRDefault="000373F2" w:rsidP="000373F2">
      <w:pPr>
        <w:rPr>
          <w:sz w:val="24"/>
          <w:szCs w:val="24"/>
        </w:rPr>
      </w:pPr>
      <w:r w:rsidRPr="000373F2">
        <w:rPr>
          <w:sz w:val="24"/>
          <w:szCs w:val="24"/>
        </w:rPr>
        <w:t>Taken together, the literature suggests that responsible AI adoption depends not only on technological capability but on strong governance foundations, organisational readiness, and a willingness to approach AI development and deployment with caution and care. Future research should therefore focus on empirical, real-world studies that explore how organisations manage AI in practice, particularly within UK contexts where evidence is currently limited. Developing practical, actionable governance tools will be essential for ensuring that AI can be used safely, fairly, and effectively across different sectors.</w:t>
      </w:r>
    </w:p>
    <w:p w14:paraId="6EDC45BB" w14:textId="038CDF67" w:rsidR="006C3575" w:rsidRDefault="006C3575" w:rsidP="00230681">
      <w:pPr>
        <w:rPr>
          <w:sz w:val="24"/>
          <w:szCs w:val="24"/>
        </w:rPr>
      </w:pPr>
    </w:p>
    <w:p w14:paraId="22452E34" w14:textId="3581D657" w:rsidR="00FE66A3" w:rsidRPr="00862FA8" w:rsidRDefault="00862FA8">
      <w:pPr>
        <w:rPr>
          <w:b/>
          <w:bCs/>
          <w:sz w:val="24"/>
          <w:szCs w:val="24"/>
        </w:rPr>
      </w:pPr>
      <w:r w:rsidRPr="00862FA8">
        <w:rPr>
          <w:b/>
          <w:bCs/>
          <w:sz w:val="24"/>
          <w:szCs w:val="24"/>
        </w:rPr>
        <w:t xml:space="preserve">References </w:t>
      </w:r>
    </w:p>
    <w:p w14:paraId="156C3923" w14:textId="475C822B" w:rsidR="000F639C" w:rsidRPr="000F639C" w:rsidRDefault="000F639C" w:rsidP="000F639C">
      <w:pPr>
        <w:rPr>
          <w:sz w:val="24"/>
          <w:szCs w:val="24"/>
        </w:rPr>
      </w:pPr>
      <w:r w:rsidRPr="000F639C">
        <w:rPr>
          <w:sz w:val="24"/>
          <w:szCs w:val="24"/>
        </w:rPr>
        <w:t xml:space="preserve">Arner, D., Barberis, J. and Buckley, R. (2020) ‘FinTech, </w:t>
      </w:r>
      <w:proofErr w:type="spellStart"/>
      <w:r w:rsidRPr="000F639C">
        <w:rPr>
          <w:sz w:val="24"/>
          <w:szCs w:val="24"/>
        </w:rPr>
        <w:t>RegTech</w:t>
      </w:r>
      <w:proofErr w:type="spellEnd"/>
      <w:r w:rsidRPr="000F639C">
        <w:rPr>
          <w:sz w:val="24"/>
          <w:szCs w:val="24"/>
        </w:rPr>
        <w:t xml:space="preserve"> and the </w:t>
      </w:r>
      <w:proofErr w:type="spellStart"/>
      <w:r w:rsidR="006A3CE4">
        <w:rPr>
          <w:sz w:val="24"/>
          <w:szCs w:val="24"/>
        </w:rPr>
        <w:t>reconceptualisation</w:t>
      </w:r>
      <w:proofErr w:type="spellEnd"/>
      <w:r w:rsidRPr="000F639C">
        <w:rPr>
          <w:sz w:val="24"/>
          <w:szCs w:val="24"/>
        </w:rPr>
        <w:t xml:space="preserve"> of financial regulation’, </w:t>
      </w:r>
      <w:r w:rsidRPr="000F639C">
        <w:rPr>
          <w:i/>
          <w:iCs/>
          <w:sz w:val="24"/>
          <w:szCs w:val="24"/>
        </w:rPr>
        <w:t>Northwestern Journal of International Law &amp; Business</w:t>
      </w:r>
      <w:r w:rsidRPr="000F639C">
        <w:rPr>
          <w:sz w:val="24"/>
          <w:szCs w:val="24"/>
        </w:rPr>
        <w:t>, 39(3), pp. 1–40.</w:t>
      </w:r>
    </w:p>
    <w:p w14:paraId="73D8B965" w14:textId="77777777" w:rsidR="000F639C" w:rsidRPr="000F639C" w:rsidRDefault="000F639C" w:rsidP="000F639C">
      <w:pPr>
        <w:rPr>
          <w:sz w:val="24"/>
          <w:szCs w:val="24"/>
        </w:rPr>
      </w:pPr>
      <w:r w:rsidRPr="000F639C">
        <w:rPr>
          <w:sz w:val="24"/>
          <w:szCs w:val="24"/>
        </w:rPr>
        <w:t xml:space="preserve">Baxter, G. and Sommerville, I. (2011) ‘Socio-technical systems: From design methods to systems engineering’, </w:t>
      </w:r>
      <w:r w:rsidRPr="000F639C">
        <w:rPr>
          <w:i/>
          <w:iCs/>
          <w:sz w:val="24"/>
          <w:szCs w:val="24"/>
        </w:rPr>
        <w:t>Interacting with Computers</w:t>
      </w:r>
      <w:r w:rsidRPr="000F639C">
        <w:rPr>
          <w:sz w:val="24"/>
          <w:szCs w:val="24"/>
        </w:rPr>
        <w:t>, 23(1), pp. 4–17.</w:t>
      </w:r>
    </w:p>
    <w:p w14:paraId="5C4D550C" w14:textId="77777777" w:rsidR="000F639C" w:rsidRPr="000F639C" w:rsidRDefault="000F639C" w:rsidP="000F639C">
      <w:pPr>
        <w:rPr>
          <w:sz w:val="24"/>
          <w:szCs w:val="24"/>
        </w:rPr>
      </w:pPr>
      <w:r w:rsidRPr="000F639C">
        <w:rPr>
          <w:sz w:val="24"/>
          <w:szCs w:val="24"/>
        </w:rPr>
        <w:t xml:space="preserve">Brundage, M. et al. (2020) ‘The malicious use of artificial intelligence: Forecasting, prevention, and mitigation’, </w:t>
      </w:r>
      <w:r w:rsidRPr="000F639C">
        <w:rPr>
          <w:i/>
          <w:iCs/>
          <w:sz w:val="24"/>
          <w:szCs w:val="24"/>
        </w:rPr>
        <w:t>AI Magazine</w:t>
      </w:r>
      <w:r w:rsidRPr="000F639C">
        <w:rPr>
          <w:sz w:val="24"/>
          <w:szCs w:val="24"/>
        </w:rPr>
        <w:t>, 41(1), pp. 31–41.</w:t>
      </w:r>
    </w:p>
    <w:p w14:paraId="1DC482DB" w14:textId="649574ED" w:rsidR="000F639C" w:rsidRPr="000F639C" w:rsidRDefault="000F639C" w:rsidP="000F639C">
      <w:pPr>
        <w:rPr>
          <w:sz w:val="24"/>
          <w:szCs w:val="24"/>
        </w:rPr>
      </w:pPr>
      <w:r w:rsidRPr="000F639C">
        <w:rPr>
          <w:sz w:val="24"/>
          <w:szCs w:val="24"/>
        </w:rPr>
        <w:t>Bryson, J. and Winfield, A. (2017) ‘</w:t>
      </w:r>
      <w:r w:rsidR="006A3CE4">
        <w:rPr>
          <w:sz w:val="24"/>
          <w:szCs w:val="24"/>
        </w:rPr>
        <w:t>Standardising</w:t>
      </w:r>
      <w:r w:rsidRPr="000F639C">
        <w:rPr>
          <w:sz w:val="24"/>
          <w:szCs w:val="24"/>
        </w:rPr>
        <w:t xml:space="preserve"> ethical design for artificial intelligence and autonomous systems’, </w:t>
      </w:r>
      <w:r w:rsidRPr="000F639C">
        <w:rPr>
          <w:i/>
          <w:iCs/>
          <w:sz w:val="24"/>
          <w:szCs w:val="24"/>
        </w:rPr>
        <w:t>Computer</w:t>
      </w:r>
      <w:r w:rsidRPr="000F639C">
        <w:rPr>
          <w:sz w:val="24"/>
          <w:szCs w:val="24"/>
        </w:rPr>
        <w:t>, 50(5), pp. 116–119.</w:t>
      </w:r>
    </w:p>
    <w:p w14:paraId="16DCC8B4" w14:textId="77777777" w:rsidR="000F639C" w:rsidRPr="000F639C" w:rsidRDefault="000F639C" w:rsidP="000F639C">
      <w:pPr>
        <w:rPr>
          <w:sz w:val="24"/>
          <w:szCs w:val="24"/>
        </w:rPr>
      </w:pPr>
      <w:r w:rsidRPr="000F639C">
        <w:rPr>
          <w:sz w:val="24"/>
          <w:szCs w:val="24"/>
        </w:rPr>
        <w:t xml:space="preserve">Buolamwini, J. and Gebru, T. (2018) ‘Gender shades: Intersectional accuracy disparities in commercial gender classification’, </w:t>
      </w:r>
      <w:r w:rsidRPr="000F639C">
        <w:rPr>
          <w:i/>
          <w:iCs/>
          <w:sz w:val="24"/>
          <w:szCs w:val="24"/>
        </w:rPr>
        <w:t>Proceedings of Machine Learning Research</w:t>
      </w:r>
      <w:r w:rsidRPr="000F639C">
        <w:rPr>
          <w:sz w:val="24"/>
          <w:szCs w:val="24"/>
        </w:rPr>
        <w:t>, 81, pp. 1–15.</w:t>
      </w:r>
    </w:p>
    <w:p w14:paraId="2F0C5D42" w14:textId="77777777" w:rsidR="000F639C" w:rsidRPr="000F639C" w:rsidRDefault="000F639C" w:rsidP="000F639C">
      <w:pPr>
        <w:rPr>
          <w:sz w:val="24"/>
          <w:szCs w:val="24"/>
        </w:rPr>
      </w:pPr>
      <w:proofErr w:type="spellStart"/>
      <w:r w:rsidRPr="000F639C">
        <w:rPr>
          <w:sz w:val="24"/>
          <w:szCs w:val="24"/>
        </w:rPr>
        <w:lastRenderedPageBreak/>
        <w:t>Floridi</w:t>
      </w:r>
      <w:proofErr w:type="spellEnd"/>
      <w:r w:rsidRPr="000F639C">
        <w:rPr>
          <w:sz w:val="24"/>
          <w:szCs w:val="24"/>
        </w:rPr>
        <w:t xml:space="preserve">, L. (2021) ‘Translating principles into practices of digital ethics: Five risks of being unethical’, </w:t>
      </w:r>
      <w:r w:rsidRPr="000F639C">
        <w:rPr>
          <w:i/>
          <w:iCs/>
          <w:sz w:val="24"/>
          <w:szCs w:val="24"/>
        </w:rPr>
        <w:t>Philosophy &amp; Technology</w:t>
      </w:r>
      <w:r w:rsidRPr="000F639C">
        <w:rPr>
          <w:sz w:val="24"/>
          <w:szCs w:val="24"/>
        </w:rPr>
        <w:t>, 34(4), pp. 937–955.</w:t>
      </w:r>
    </w:p>
    <w:p w14:paraId="08628BD7" w14:textId="77777777" w:rsidR="000F639C" w:rsidRPr="000F639C" w:rsidRDefault="000F639C" w:rsidP="000F639C">
      <w:pPr>
        <w:rPr>
          <w:sz w:val="24"/>
          <w:szCs w:val="24"/>
        </w:rPr>
      </w:pPr>
      <w:r w:rsidRPr="000F639C">
        <w:rPr>
          <w:sz w:val="24"/>
          <w:szCs w:val="24"/>
        </w:rPr>
        <w:t xml:space="preserve">Fredrikson, M. et al. (2015) ‘Model inversion attacks that exploit confidence information and basic countermeasures’, </w:t>
      </w:r>
      <w:r w:rsidRPr="000F639C">
        <w:rPr>
          <w:i/>
          <w:iCs/>
          <w:sz w:val="24"/>
          <w:szCs w:val="24"/>
        </w:rPr>
        <w:t>2015 IEEE Symposium on Security and Privacy</w:t>
      </w:r>
      <w:r w:rsidRPr="000F639C">
        <w:rPr>
          <w:sz w:val="24"/>
          <w:szCs w:val="24"/>
        </w:rPr>
        <w:t>, pp. 1322–1337.</w:t>
      </w:r>
    </w:p>
    <w:p w14:paraId="479B68EF" w14:textId="77777777" w:rsidR="000F639C" w:rsidRPr="000F639C" w:rsidRDefault="000F639C" w:rsidP="000F639C">
      <w:pPr>
        <w:rPr>
          <w:sz w:val="24"/>
          <w:szCs w:val="24"/>
        </w:rPr>
      </w:pPr>
      <w:r w:rsidRPr="000F639C">
        <w:rPr>
          <w:sz w:val="24"/>
          <w:szCs w:val="24"/>
        </w:rPr>
        <w:t xml:space="preserve">Goodfellow, I., </w:t>
      </w:r>
      <w:proofErr w:type="spellStart"/>
      <w:r w:rsidRPr="000F639C">
        <w:rPr>
          <w:sz w:val="24"/>
          <w:szCs w:val="24"/>
        </w:rPr>
        <w:t>Shlens</w:t>
      </w:r>
      <w:proofErr w:type="spellEnd"/>
      <w:r w:rsidRPr="000F639C">
        <w:rPr>
          <w:sz w:val="24"/>
          <w:szCs w:val="24"/>
        </w:rPr>
        <w:t xml:space="preserve">, J. and Szegedy, C. (2015) ‘Explaining and harnessing adversarial examples’, </w:t>
      </w:r>
      <w:r w:rsidRPr="000F639C">
        <w:rPr>
          <w:i/>
          <w:iCs/>
          <w:sz w:val="24"/>
          <w:szCs w:val="24"/>
        </w:rPr>
        <w:t>International Conference on Learning Representations (ICLR)</w:t>
      </w:r>
      <w:r w:rsidRPr="000F639C">
        <w:rPr>
          <w:sz w:val="24"/>
          <w:szCs w:val="24"/>
        </w:rPr>
        <w:t>.</w:t>
      </w:r>
    </w:p>
    <w:p w14:paraId="30156AA6" w14:textId="77777777" w:rsidR="000F639C" w:rsidRPr="000F639C" w:rsidRDefault="000F639C" w:rsidP="000F639C">
      <w:pPr>
        <w:rPr>
          <w:sz w:val="24"/>
          <w:szCs w:val="24"/>
        </w:rPr>
      </w:pPr>
      <w:r w:rsidRPr="000F639C">
        <w:rPr>
          <w:sz w:val="24"/>
          <w:szCs w:val="24"/>
        </w:rPr>
        <w:t xml:space="preserve">Hoffman, J., Lesser, V. and Zhang, L. (2021) ‘Balancing AI innovation and risk: Regulatory considerations for policymakers’, </w:t>
      </w:r>
      <w:r w:rsidRPr="000F639C">
        <w:rPr>
          <w:i/>
          <w:iCs/>
          <w:sz w:val="24"/>
          <w:szCs w:val="24"/>
        </w:rPr>
        <w:t>Journal of Cyber Policy</w:t>
      </w:r>
      <w:r w:rsidRPr="000F639C">
        <w:rPr>
          <w:sz w:val="24"/>
          <w:szCs w:val="24"/>
        </w:rPr>
        <w:t>, 6(3), pp. 456–478.</w:t>
      </w:r>
    </w:p>
    <w:p w14:paraId="40A92345" w14:textId="77777777" w:rsidR="000F639C" w:rsidRPr="000F639C" w:rsidRDefault="000F639C" w:rsidP="000F639C">
      <w:pPr>
        <w:rPr>
          <w:sz w:val="24"/>
          <w:szCs w:val="24"/>
        </w:rPr>
      </w:pPr>
      <w:r w:rsidRPr="000F639C">
        <w:rPr>
          <w:sz w:val="24"/>
          <w:szCs w:val="24"/>
        </w:rPr>
        <w:t xml:space="preserve">Jobin, A., Ienca, M. and </w:t>
      </w:r>
      <w:proofErr w:type="spellStart"/>
      <w:r w:rsidRPr="000F639C">
        <w:rPr>
          <w:sz w:val="24"/>
          <w:szCs w:val="24"/>
        </w:rPr>
        <w:t>Vayena</w:t>
      </w:r>
      <w:proofErr w:type="spellEnd"/>
      <w:r w:rsidRPr="000F639C">
        <w:rPr>
          <w:sz w:val="24"/>
          <w:szCs w:val="24"/>
        </w:rPr>
        <w:t xml:space="preserve">, E. (2019) ‘The global landscape of AI ethics guidelines’, </w:t>
      </w:r>
      <w:r w:rsidRPr="000F639C">
        <w:rPr>
          <w:i/>
          <w:iCs/>
          <w:sz w:val="24"/>
          <w:szCs w:val="24"/>
        </w:rPr>
        <w:t>Nature Machine Intelligence</w:t>
      </w:r>
      <w:r w:rsidRPr="000F639C">
        <w:rPr>
          <w:sz w:val="24"/>
          <w:szCs w:val="24"/>
        </w:rPr>
        <w:t>, 1(9), pp. 389–399.</w:t>
      </w:r>
    </w:p>
    <w:p w14:paraId="33BAD40D" w14:textId="77777777" w:rsidR="000F639C" w:rsidRPr="000F639C" w:rsidRDefault="000F639C" w:rsidP="000F639C">
      <w:pPr>
        <w:rPr>
          <w:sz w:val="24"/>
          <w:szCs w:val="24"/>
        </w:rPr>
      </w:pPr>
      <w:r w:rsidRPr="000F639C">
        <w:rPr>
          <w:sz w:val="24"/>
          <w:szCs w:val="24"/>
        </w:rPr>
        <w:t xml:space="preserve">Raj, M. and Seamans, R. (2019) ‘AI, labour, productivity, and the need for firm-level data’, </w:t>
      </w:r>
      <w:r w:rsidRPr="000F639C">
        <w:rPr>
          <w:i/>
          <w:iCs/>
          <w:sz w:val="24"/>
          <w:szCs w:val="24"/>
        </w:rPr>
        <w:t>Economics of Innovation and New Technology</w:t>
      </w:r>
      <w:r w:rsidRPr="000F639C">
        <w:rPr>
          <w:sz w:val="24"/>
          <w:szCs w:val="24"/>
        </w:rPr>
        <w:t>, 28(3), pp. 193–197.</w:t>
      </w:r>
    </w:p>
    <w:p w14:paraId="2165C33A" w14:textId="77777777" w:rsidR="000F639C" w:rsidRPr="000F639C" w:rsidRDefault="000F639C" w:rsidP="000F639C">
      <w:pPr>
        <w:rPr>
          <w:sz w:val="24"/>
          <w:szCs w:val="24"/>
        </w:rPr>
      </w:pPr>
      <w:r w:rsidRPr="000F639C">
        <w:rPr>
          <w:sz w:val="24"/>
          <w:szCs w:val="24"/>
        </w:rPr>
        <w:t xml:space="preserve">Rahwan, I. (2018) ‘Society-in-the-loop: Programming the algorithmic social contract’, </w:t>
      </w:r>
      <w:r w:rsidRPr="000F639C">
        <w:rPr>
          <w:i/>
          <w:iCs/>
          <w:sz w:val="24"/>
          <w:szCs w:val="24"/>
        </w:rPr>
        <w:t>Science</w:t>
      </w:r>
      <w:r w:rsidRPr="000F639C">
        <w:rPr>
          <w:sz w:val="24"/>
          <w:szCs w:val="24"/>
        </w:rPr>
        <w:t>, 362(6411), pp. 38–40.</w:t>
      </w:r>
    </w:p>
    <w:p w14:paraId="57FF4D01" w14:textId="77777777" w:rsidR="000F639C" w:rsidRPr="000F639C" w:rsidRDefault="000F639C" w:rsidP="000F639C">
      <w:pPr>
        <w:rPr>
          <w:sz w:val="24"/>
          <w:szCs w:val="24"/>
        </w:rPr>
      </w:pPr>
      <w:r w:rsidRPr="000F639C">
        <w:rPr>
          <w:sz w:val="24"/>
          <w:szCs w:val="24"/>
        </w:rPr>
        <w:t xml:space="preserve">Ren, K. et al. (2020) ‘Adversarial attacks and defences in deep learning’, </w:t>
      </w:r>
      <w:r w:rsidRPr="000F639C">
        <w:rPr>
          <w:i/>
          <w:iCs/>
          <w:sz w:val="24"/>
          <w:szCs w:val="24"/>
        </w:rPr>
        <w:t>IEEE Transactions on Evolutionary Computation</w:t>
      </w:r>
      <w:r w:rsidRPr="000F639C">
        <w:rPr>
          <w:sz w:val="24"/>
          <w:szCs w:val="24"/>
        </w:rPr>
        <w:t>, 24(5), pp. 2065–2087.</w:t>
      </w:r>
    </w:p>
    <w:p w14:paraId="7839FD65" w14:textId="77777777" w:rsidR="000F639C" w:rsidRPr="000F639C" w:rsidRDefault="000F639C" w:rsidP="000F639C">
      <w:pPr>
        <w:rPr>
          <w:sz w:val="24"/>
          <w:szCs w:val="24"/>
        </w:rPr>
      </w:pPr>
      <w:r w:rsidRPr="000F639C">
        <w:rPr>
          <w:sz w:val="24"/>
          <w:szCs w:val="24"/>
        </w:rPr>
        <w:t xml:space="preserve">Sarker, I. (2021) ‘Machine learning: Algorithms, real-world applications and research directions’, </w:t>
      </w:r>
      <w:r w:rsidRPr="000F639C">
        <w:rPr>
          <w:i/>
          <w:iCs/>
          <w:sz w:val="24"/>
          <w:szCs w:val="24"/>
        </w:rPr>
        <w:t>SN Computer Science</w:t>
      </w:r>
      <w:r w:rsidRPr="000F639C">
        <w:rPr>
          <w:sz w:val="24"/>
          <w:szCs w:val="24"/>
        </w:rPr>
        <w:t>, 2(3), p. 160.</w:t>
      </w:r>
    </w:p>
    <w:p w14:paraId="63BB0A52" w14:textId="77777777" w:rsidR="000F639C" w:rsidRPr="000F639C" w:rsidRDefault="000F639C" w:rsidP="000F639C">
      <w:pPr>
        <w:rPr>
          <w:sz w:val="24"/>
          <w:szCs w:val="24"/>
        </w:rPr>
      </w:pPr>
      <w:r w:rsidRPr="000F639C">
        <w:rPr>
          <w:sz w:val="24"/>
          <w:szCs w:val="24"/>
        </w:rPr>
        <w:t xml:space="preserve">Wachter, S. and Mittelstadt, B. (2019) ‘A right to reasonable inferences: Re-thinking data protection law in the age of big data and AI’, </w:t>
      </w:r>
      <w:r w:rsidRPr="000F639C">
        <w:rPr>
          <w:i/>
          <w:iCs/>
          <w:sz w:val="24"/>
          <w:szCs w:val="24"/>
        </w:rPr>
        <w:t>Columbia Business Law Review</w:t>
      </w:r>
      <w:r w:rsidRPr="000F639C">
        <w:rPr>
          <w:sz w:val="24"/>
          <w:szCs w:val="24"/>
        </w:rPr>
        <w:t>, 2019(2), pp. 494–620.</w:t>
      </w:r>
    </w:p>
    <w:p w14:paraId="30591D50" w14:textId="30378B24" w:rsidR="000F639C" w:rsidRPr="000F639C" w:rsidRDefault="000F639C" w:rsidP="000F639C">
      <w:pPr>
        <w:rPr>
          <w:sz w:val="24"/>
          <w:szCs w:val="24"/>
        </w:rPr>
      </w:pPr>
      <w:r w:rsidRPr="000F639C">
        <w:rPr>
          <w:sz w:val="24"/>
          <w:szCs w:val="24"/>
        </w:rPr>
        <w:t xml:space="preserve">Cavoukian, A. (2011) </w:t>
      </w:r>
      <w:r w:rsidRPr="000F639C">
        <w:rPr>
          <w:i/>
          <w:iCs/>
          <w:sz w:val="24"/>
          <w:szCs w:val="24"/>
        </w:rPr>
        <w:t>Privacy by Design: The 7 Foundational Principles</w:t>
      </w:r>
      <w:r w:rsidRPr="000F639C">
        <w:rPr>
          <w:sz w:val="24"/>
          <w:szCs w:val="24"/>
        </w:rPr>
        <w:t>.</w:t>
      </w:r>
      <w:r w:rsidRPr="000F639C">
        <w:rPr>
          <w:sz w:val="24"/>
          <w:szCs w:val="24"/>
        </w:rPr>
        <w:br/>
      </w:r>
      <w:hyperlink r:id="rId5" w:history="1">
        <w:r w:rsidR="000909CB" w:rsidRPr="004E2127">
          <w:rPr>
            <w:rStyle w:val="Hyperlink"/>
            <w:sz w:val="24"/>
            <w:szCs w:val="24"/>
          </w:rPr>
          <w:t>https://student.cs.uwaterloo.ca/~cs492/papers/7foundationalprinciples_longer.pdf?utm_source=chatgpt.com</w:t>
        </w:r>
      </w:hyperlink>
      <w:r w:rsidR="000909CB">
        <w:rPr>
          <w:sz w:val="24"/>
          <w:szCs w:val="24"/>
        </w:rPr>
        <w:t xml:space="preserve"> </w:t>
      </w:r>
    </w:p>
    <w:p w14:paraId="65C655B6" w14:textId="77777777" w:rsidR="000F639C" w:rsidRPr="000F639C" w:rsidRDefault="000F639C" w:rsidP="000F639C">
      <w:pPr>
        <w:rPr>
          <w:sz w:val="24"/>
          <w:szCs w:val="24"/>
        </w:rPr>
      </w:pPr>
      <w:r w:rsidRPr="000F639C">
        <w:rPr>
          <w:sz w:val="24"/>
          <w:szCs w:val="24"/>
        </w:rPr>
        <w:t xml:space="preserve">ICO (2022) </w:t>
      </w:r>
      <w:r w:rsidRPr="000F639C">
        <w:rPr>
          <w:i/>
          <w:iCs/>
          <w:sz w:val="24"/>
          <w:szCs w:val="24"/>
        </w:rPr>
        <w:t>Guidance on AI and Data Protection</w:t>
      </w:r>
      <w:r w:rsidRPr="000F639C">
        <w:rPr>
          <w:sz w:val="24"/>
          <w:szCs w:val="24"/>
        </w:rPr>
        <w:t>.</w:t>
      </w:r>
      <w:r w:rsidRPr="000F639C">
        <w:rPr>
          <w:sz w:val="24"/>
          <w:szCs w:val="24"/>
        </w:rPr>
        <w:br/>
      </w:r>
      <w:hyperlink r:id="rId6" w:tgtFrame="_new" w:history="1">
        <w:r w:rsidRPr="000F639C">
          <w:rPr>
            <w:rStyle w:val="Hyperlink"/>
            <w:sz w:val="24"/>
            <w:szCs w:val="24"/>
          </w:rPr>
          <w:t>https://ico.org.uk/for-organisations/uk-gdpr-guidance-and-resources/artificial-intelligence/</w:t>
        </w:r>
      </w:hyperlink>
    </w:p>
    <w:p w14:paraId="04D3042F" w14:textId="77777777" w:rsidR="000F639C" w:rsidRPr="000F639C" w:rsidRDefault="000F639C" w:rsidP="000F639C">
      <w:pPr>
        <w:rPr>
          <w:sz w:val="24"/>
          <w:szCs w:val="24"/>
        </w:rPr>
      </w:pPr>
      <w:r w:rsidRPr="000F639C">
        <w:rPr>
          <w:sz w:val="24"/>
          <w:szCs w:val="24"/>
        </w:rPr>
        <w:t xml:space="preserve">NIST (2023) </w:t>
      </w:r>
      <w:r w:rsidRPr="000F639C">
        <w:rPr>
          <w:i/>
          <w:iCs/>
          <w:sz w:val="24"/>
          <w:szCs w:val="24"/>
        </w:rPr>
        <w:t>Artificial Intelligence Risk Management Framework (AI RMF 1.0)</w:t>
      </w:r>
      <w:r w:rsidRPr="000F639C">
        <w:rPr>
          <w:sz w:val="24"/>
          <w:szCs w:val="24"/>
        </w:rPr>
        <w:t>.</w:t>
      </w:r>
      <w:r w:rsidRPr="000F639C">
        <w:rPr>
          <w:sz w:val="24"/>
          <w:szCs w:val="24"/>
        </w:rPr>
        <w:br/>
      </w:r>
      <w:hyperlink r:id="rId7" w:tgtFrame="_new" w:history="1">
        <w:r w:rsidRPr="000F639C">
          <w:rPr>
            <w:rStyle w:val="Hyperlink"/>
            <w:sz w:val="24"/>
            <w:szCs w:val="24"/>
          </w:rPr>
          <w:t>https://www.nist.gov/itl/ai-risk-management-framework</w:t>
        </w:r>
      </w:hyperlink>
    </w:p>
    <w:p w14:paraId="2E54231E" w14:textId="77777777" w:rsidR="000F639C" w:rsidRPr="000F639C" w:rsidRDefault="000F639C" w:rsidP="000F639C">
      <w:pPr>
        <w:rPr>
          <w:sz w:val="24"/>
          <w:szCs w:val="24"/>
        </w:rPr>
      </w:pPr>
      <w:r w:rsidRPr="000F639C">
        <w:rPr>
          <w:sz w:val="24"/>
          <w:szCs w:val="24"/>
        </w:rPr>
        <w:t xml:space="preserve">World Economic Forum (2023) </w:t>
      </w:r>
      <w:r w:rsidRPr="000F639C">
        <w:rPr>
          <w:i/>
          <w:iCs/>
          <w:sz w:val="24"/>
          <w:szCs w:val="24"/>
        </w:rPr>
        <w:t>Future of Jobs Report 2023</w:t>
      </w:r>
      <w:r w:rsidRPr="000F639C">
        <w:rPr>
          <w:sz w:val="24"/>
          <w:szCs w:val="24"/>
        </w:rPr>
        <w:t>.</w:t>
      </w:r>
      <w:r w:rsidRPr="000F639C">
        <w:rPr>
          <w:sz w:val="24"/>
          <w:szCs w:val="24"/>
        </w:rPr>
        <w:br/>
      </w:r>
      <w:hyperlink r:id="rId8" w:tgtFrame="_new" w:history="1">
        <w:r w:rsidRPr="000F639C">
          <w:rPr>
            <w:rStyle w:val="Hyperlink"/>
            <w:sz w:val="24"/>
            <w:szCs w:val="24"/>
          </w:rPr>
          <w:t>https://www.weforum.org/publications/the-future-of-jobs-report-2023/</w:t>
        </w:r>
      </w:hyperlink>
    </w:p>
    <w:p w14:paraId="2EDDD4D6" w14:textId="77777777" w:rsidR="00862FA8" w:rsidRPr="006E2CD7" w:rsidRDefault="00862FA8">
      <w:pPr>
        <w:rPr>
          <w:sz w:val="24"/>
          <w:szCs w:val="24"/>
        </w:rPr>
      </w:pPr>
    </w:p>
    <w:sectPr w:rsidR="00862FA8" w:rsidRPr="006E2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F1994"/>
    <w:multiLevelType w:val="multilevel"/>
    <w:tmpl w:val="089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1D3132"/>
    <w:multiLevelType w:val="multilevel"/>
    <w:tmpl w:val="1B5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076259">
    <w:abstractNumId w:val="0"/>
  </w:num>
  <w:num w:numId="2" w16cid:durableId="157543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3047"/>
    <w:rsid w:val="000373F2"/>
    <w:rsid w:val="000909CB"/>
    <w:rsid w:val="000F639C"/>
    <w:rsid w:val="001B2CB6"/>
    <w:rsid w:val="00230681"/>
    <w:rsid w:val="0025726F"/>
    <w:rsid w:val="00276A1B"/>
    <w:rsid w:val="0042010C"/>
    <w:rsid w:val="004B30C6"/>
    <w:rsid w:val="005B461B"/>
    <w:rsid w:val="00641873"/>
    <w:rsid w:val="00673FBE"/>
    <w:rsid w:val="00686A4E"/>
    <w:rsid w:val="006A3CE4"/>
    <w:rsid w:val="006B3047"/>
    <w:rsid w:val="006C3575"/>
    <w:rsid w:val="006E2CD7"/>
    <w:rsid w:val="006E63EE"/>
    <w:rsid w:val="00851F8F"/>
    <w:rsid w:val="00862FA8"/>
    <w:rsid w:val="009A4979"/>
    <w:rsid w:val="00A01ED5"/>
    <w:rsid w:val="00EA6799"/>
    <w:rsid w:val="00F312B7"/>
    <w:rsid w:val="00F813B9"/>
    <w:rsid w:val="00FA44A0"/>
    <w:rsid w:val="00FB3AB6"/>
    <w:rsid w:val="00FE66A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FC29D"/>
  <w15:chartTrackingRefBased/>
  <w15:docId w15:val="{0ED42AFF-6A4A-45DB-BB0A-63D62258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047"/>
    <w:rPr>
      <w:rFonts w:eastAsiaTheme="majorEastAsia" w:cstheme="majorBidi"/>
      <w:color w:val="272727" w:themeColor="text1" w:themeTint="D8"/>
    </w:rPr>
  </w:style>
  <w:style w:type="paragraph" w:styleId="Title">
    <w:name w:val="Title"/>
    <w:basedOn w:val="Normal"/>
    <w:next w:val="Normal"/>
    <w:link w:val="TitleChar"/>
    <w:uiPriority w:val="10"/>
    <w:qFormat/>
    <w:rsid w:val="006B3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047"/>
    <w:pPr>
      <w:spacing w:before="160"/>
      <w:jc w:val="center"/>
    </w:pPr>
    <w:rPr>
      <w:i/>
      <w:iCs/>
      <w:color w:val="404040" w:themeColor="text1" w:themeTint="BF"/>
    </w:rPr>
  </w:style>
  <w:style w:type="character" w:customStyle="1" w:styleId="QuoteChar">
    <w:name w:val="Quote Char"/>
    <w:basedOn w:val="DefaultParagraphFont"/>
    <w:link w:val="Quote"/>
    <w:uiPriority w:val="29"/>
    <w:rsid w:val="006B3047"/>
    <w:rPr>
      <w:i/>
      <w:iCs/>
      <w:color w:val="404040" w:themeColor="text1" w:themeTint="BF"/>
    </w:rPr>
  </w:style>
  <w:style w:type="paragraph" w:styleId="ListParagraph">
    <w:name w:val="List Paragraph"/>
    <w:basedOn w:val="Normal"/>
    <w:uiPriority w:val="34"/>
    <w:qFormat/>
    <w:rsid w:val="006B3047"/>
    <w:pPr>
      <w:ind w:left="720"/>
      <w:contextualSpacing/>
    </w:pPr>
  </w:style>
  <w:style w:type="character" w:styleId="IntenseEmphasis">
    <w:name w:val="Intense Emphasis"/>
    <w:basedOn w:val="DefaultParagraphFont"/>
    <w:uiPriority w:val="21"/>
    <w:qFormat/>
    <w:rsid w:val="006B3047"/>
    <w:rPr>
      <w:i/>
      <w:iCs/>
      <w:color w:val="2F5496" w:themeColor="accent1" w:themeShade="BF"/>
    </w:rPr>
  </w:style>
  <w:style w:type="paragraph" w:styleId="IntenseQuote">
    <w:name w:val="Intense Quote"/>
    <w:basedOn w:val="Normal"/>
    <w:next w:val="Normal"/>
    <w:link w:val="IntenseQuoteChar"/>
    <w:uiPriority w:val="30"/>
    <w:qFormat/>
    <w:rsid w:val="006B3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047"/>
    <w:rPr>
      <w:i/>
      <w:iCs/>
      <w:color w:val="2F5496" w:themeColor="accent1" w:themeShade="BF"/>
    </w:rPr>
  </w:style>
  <w:style w:type="character" w:styleId="IntenseReference">
    <w:name w:val="Intense Reference"/>
    <w:basedOn w:val="DefaultParagraphFont"/>
    <w:uiPriority w:val="32"/>
    <w:qFormat/>
    <w:rsid w:val="006B3047"/>
    <w:rPr>
      <w:b/>
      <w:bCs/>
      <w:smallCaps/>
      <w:color w:val="2F5496" w:themeColor="accent1" w:themeShade="BF"/>
      <w:spacing w:val="5"/>
    </w:rPr>
  </w:style>
  <w:style w:type="character" w:styleId="Hyperlink">
    <w:name w:val="Hyperlink"/>
    <w:basedOn w:val="DefaultParagraphFont"/>
    <w:uiPriority w:val="99"/>
    <w:unhideWhenUsed/>
    <w:rsid w:val="00FE66A3"/>
    <w:rPr>
      <w:color w:val="0563C1" w:themeColor="hyperlink"/>
      <w:u w:val="single"/>
    </w:rPr>
  </w:style>
  <w:style w:type="character" w:styleId="UnresolvedMention">
    <w:name w:val="Unresolved Mention"/>
    <w:basedOn w:val="DefaultParagraphFont"/>
    <w:uiPriority w:val="99"/>
    <w:semiHidden/>
    <w:unhideWhenUsed/>
    <w:rsid w:val="00FE66A3"/>
    <w:rPr>
      <w:color w:val="605E5C"/>
      <w:shd w:val="clear" w:color="auto" w:fill="E1DFDD"/>
    </w:rPr>
  </w:style>
  <w:style w:type="character" w:styleId="FollowedHyperlink">
    <w:name w:val="FollowedHyperlink"/>
    <w:basedOn w:val="DefaultParagraphFont"/>
    <w:uiPriority w:val="99"/>
    <w:semiHidden/>
    <w:unhideWhenUsed/>
    <w:rsid w:val="000F63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publications/the-future-of-jobs-report-2023/" TargetMode="External"/><Relationship Id="rId3" Type="http://schemas.openxmlformats.org/officeDocument/2006/relationships/settings" Target="settings.xml"/><Relationship Id="rId7" Type="http://schemas.openxmlformats.org/officeDocument/2006/relationships/hyperlink" Target="https://www.nist.gov/itl/ai-risk-management-fram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co.org.uk/for-organisations/uk-gdpr-guidance-and-resources/artificial-intelligence/" TargetMode="External"/><Relationship Id="rId5" Type="http://schemas.openxmlformats.org/officeDocument/2006/relationships/hyperlink" Target="https://student.cs.uwaterloo.ca/~cs492/papers/7foundationalprinciples_longer.pdf?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2799</Words>
  <Characters>15955</Characters>
  <Application>Microsoft Office Word</Application>
  <DocSecurity>0</DocSecurity>
  <Lines>132</Lines>
  <Paragraphs>37</Paragraphs>
  <ScaleCrop>false</ScaleCrop>
  <Company/>
  <LinksUpToDate>false</LinksUpToDate>
  <CharactersWithSpaces>18717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Mustafa</dc:creator>
  <cp:keywords/>
  <dc:description/>
  <cp:lastModifiedBy>Hussein, Mustafa</cp:lastModifiedBy>
  <cp:revision>21</cp:revision>
  <dcterms:created xsi:type="dcterms:W3CDTF">2025-11-25T20:51:00Z</dcterms:created>
  <dcterms:modified xsi:type="dcterms:W3CDTF">2025-12-07T21:16:00Z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398b99bf-b220-4f64-b986-a8939cad66a3</vt:lpwstr>
  </property>
</Properties>
</file>