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B9AA8" w14:textId="77777777" w:rsidR="0027433C" w:rsidRPr="0027433C" w:rsidRDefault="0027433C" w:rsidP="0027433C">
      <w:r w:rsidRPr="0027433C">
        <w:rPr>
          <w:b/>
          <w:bCs/>
        </w:rPr>
        <w:t>Compare and contrast the service models of two major cloud providers (AWS vs Microsoft Azure)</w:t>
      </w:r>
    </w:p>
    <w:p w14:paraId="3628DE1F" w14:textId="792E5D7A" w:rsidR="0027433C" w:rsidRPr="0027433C" w:rsidRDefault="004E4457" w:rsidP="0027433C">
      <w:r>
        <w:t>Amazon Web Services (AWS) and Microsoft Azure are leading providers of Infrastructure as a Service (IaaS), Platform as a Service (PaaS), and the foundational frameworks for Software as a Service (SaaS). Both cover the entire cloud delivery spectrum, but their strategic focus and ecosystems differ, shaping adoption patterns (Gartner, 2024).</w:t>
      </w:r>
    </w:p>
    <w:p w14:paraId="58DE22DA" w14:textId="77777777" w:rsidR="0027433C" w:rsidRPr="0027433C" w:rsidRDefault="0027433C" w:rsidP="0027433C">
      <w:r w:rsidRPr="0027433C">
        <w:t>AWS is the most mature and feature-rich platform, delivering granular control across compute, storage, networking, and specialised domains such as quantum computing and robotics. It supports highly regulated sectors and workloads requiring multi-region redundancy. However, its breadth can lead to configuration complexity, a steeper learning curve, and potential cost unpredictability if resources are not optimised (Forrester, 2023).</w:t>
      </w:r>
    </w:p>
    <w:p w14:paraId="5CEBEBFF" w14:textId="5ACA9B6A" w:rsidR="0027433C" w:rsidRPr="0027433C" w:rsidRDefault="0027433C" w:rsidP="0027433C">
      <w:r w:rsidRPr="0027433C">
        <w:t>Azure, by contrast, is deeply integrated with Microsoft’s enterprise ecosystem, including Windows Server, Active Directory, and Microsoft 365. Its PaaS offerings</w:t>
      </w:r>
      <w:r w:rsidR="0053559B">
        <w:t xml:space="preserve">, </w:t>
      </w:r>
      <w:r w:rsidRPr="0027433C">
        <w:t>Azure App Service, Functions, and Logic Apps</w:t>
      </w:r>
      <w:r>
        <w:t xml:space="preserve">, </w:t>
      </w:r>
      <w:r w:rsidRPr="0027433C">
        <w:t xml:space="preserve">integrate with developer tools like Visual Studio and GitHub, making it attractive for organisations with existing Microsoft investments. Hybrid capabilities such as Azure Arc and ExpressRoute enable seamless on-premises integration (IDC, 2024). While its service catalogue is narrower than AWS’s, its hybrid </w:t>
      </w:r>
      <w:proofErr w:type="gramStart"/>
      <w:r w:rsidRPr="0027433C">
        <w:t>focus</w:t>
      </w:r>
      <w:proofErr w:type="gramEnd"/>
      <w:r w:rsidRPr="0027433C">
        <w:t xml:space="preserve"> and enterprise agreements lower adoption barriers.</w:t>
      </w:r>
    </w:p>
    <w:p w14:paraId="61C97791" w14:textId="5D29D5FC" w:rsidR="0027433C" w:rsidRPr="0027433C" w:rsidRDefault="00312008" w:rsidP="0027433C">
      <w:r>
        <w:t>Pricing strategies also differ. AWS provides on-demand, reserved instances, and savings plans, which require accurate forecasting. Azure offers these options but additionally adds hybrid-use benefits—allowing reuse of existing Windows Server and SQL Server licences—and sustained-use discounts, making it cost-effective for Microsoft-centric workloads (CAST AI, 2024).</w:t>
      </w:r>
    </w:p>
    <w:p w14:paraId="08FCDF07" w14:textId="77777777" w:rsidR="0027433C" w:rsidRPr="0027433C" w:rsidRDefault="0027433C" w:rsidP="0027433C">
      <w:r w:rsidRPr="0027433C">
        <w:t>Performance varies by workload. SPEC Cloud benchmarks show Azure matching or exceeding AWS in certain CPU-bound scenarios, while AWS maintains an advantage in network latency and RAM throughput for high-performance computing (SPEC, 2023). Azure’s Premium SSDs have narrowed storage performance gaps.</w:t>
      </w:r>
    </w:p>
    <w:p w14:paraId="6804D1DA" w14:textId="4C85020C" w:rsidR="0027433C" w:rsidRDefault="0027433C" w:rsidP="0027433C">
      <w:r w:rsidRPr="0027433C">
        <w:t xml:space="preserve">As of Q2 2025, AWS holds 32% of </w:t>
      </w:r>
      <w:r w:rsidR="0053559B">
        <w:t xml:space="preserve">the </w:t>
      </w:r>
      <w:r w:rsidRPr="0027433C">
        <w:t>global cloud market share versus Azure’s 23%, with Azure growing faster (34% vs AWS’s 18%) (Synergy Research Group, 2025). AWS is optimal for maximum service breadth and global reach, whereas Azure excels in Microsoft integration, hybrid flexibility, and AI-led innovation.</w:t>
      </w:r>
    </w:p>
    <w:p w14:paraId="69C04D99" w14:textId="77777777" w:rsidR="005B0B94" w:rsidRDefault="005B0B94" w:rsidP="0027433C"/>
    <w:p w14:paraId="3D58BFEE" w14:textId="407E6D34" w:rsidR="005B0B94" w:rsidRPr="0027433C" w:rsidRDefault="005B0B94" w:rsidP="0027433C">
      <w:r w:rsidRPr="004E4457">
        <w:rPr>
          <w:b/>
          <w:bCs/>
        </w:rPr>
        <w:t>References</w:t>
      </w:r>
      <w:r>
        <w:t>:</w:t>
      </w:r>
    </w:p>
    <w:p w14:paraId="0FCE639C" w14:textId="77777777" w:rsidR="004E4457" w:rsidRDefault="005B0B94" w:rsidP="004E4457">
      <w:pPr>
        <w:pStyle w:val="ListParagraph"/>
        <w:numPr>
          <w:ilvl w:val="0"/>
          <w:numId w:val="1"/>
        </w:numPr>
        <w:spacing w:line="276" w:lineRule="auto"/>
      </w:pPr>
      <w:r w:rsidRPr="005B0B94">
        <w:t xml:space="preserve">CAST AI (2024) Cloud pricing comparison: AWS vs Azure vs Google Cloud. Available at: https://cast.ai/blog/cloud-pricing-comparison </w:t>
      </w:r>
    </w:p>
    <w:p w14:paraId="01CF78B2" w14:textId="5177CCE8" w:rsidR="005B0B94" w:rsidRPr="005B0B94" w:rsidRDefault="005B0B94" w:rsidP="004E4457">
      <w:pPr>
        <w:pStyle w:val="ListParagraph"/>
        <w:numPr>
          <w:ilvl w:val="0"/>
          <w:numId w:val="1"/>
        </w:numPr>
        <w:spacing w:line="276" w:lineRule="auto"/>
      </w:pPr>
      <w:r w:rsidRPr="005B0B94">
        <w:t>Forrester (2023) The Forrester Wave™: Public Cloud Development and Infrastructure Platforms. Available at: https://go.forrester.com/research</w:t>
      </w:r>
    </w:p>
    <w:p w14:paraId="6E3A647A" w14:textId="7AA6DBAD" w:rsidR="005B0B94" w:rsidRPr="005B0B94" w:rsidRDefault="005B0B94" w:rsidP="004E4457">
      <w:pPr>
        <w:pStyle w:val="ListParagraph"/>
        <w:numPr>
          <w:ilvl w:val="0"/>
          <w:numId w:val="1"/>
        </w:numPr>
        <w:spacing w:line="276" w:lineRule="auto"/>
      </w:pPr>
      <w:r w:rsidRPr="005B0B94">
        <w:t>Gartner (2024) Magic Quadrant for Cloud Infrastructure and Platform Services. Available at: https://www.gartner.com/en/research</w:t>
      </w:r>
    </w:p>
    <w:p w14:paraId="5BC10A89" w14:textId="1FB8DFFE" w:rsidR="005B0B94" w:rsidRPr="005B0B94" w:rsidRDefault="005B0B94" w:rsidP="004E4457">
      <w:pPr>
        <w:pStyle w:val="ListParagraph"/>
        <w:numPr>
          <w:ilvl w:val="0"/>
          <w:numId w:val="1"/>
        </w:numPr>
        <w:spacing w:line="276" w:lineRule="auto"/>
      </w:pPr>
      <w:r w:rsidRPr="005B0B94">
        <w:t xml:space="preserve">IDC (2024) Worldwide public cloud services market shares. Available at: https://www.idc.com </w:t>
      </w:r>
    </w:p>
    <w:p w14:paraId="700D644C" w14:textId="1A169621" w:rsidR="005B0B94" w:rsidRPr="005B0B94" w:rsidRDefault="005B0B94" w:rsidP="004E4457">
      <w:pPr>
        <w:pStyle w:val="ListParagraph"/>
        <w:numPr>
          <w:ilvl w:val="0"/>
          <w:numId w:val="1"/>
        </w:numPr>
        <w:spacing w:line="276" w:lineRule="auto"/>
      </w:pPr>
      <w:r w:rsidRPr="005B0B94">
        <w:t>SPEC (2023) SPEC Cloud® IaaS benchmark results. Available at: https://www.spec.org/cloud_iaas2023/results</w:t>
      </w:r>
    </w:p>
    <w:p w14:paraId="620B1730" w14:textId="55A251D6" w:rsidR="006C3575" w:rsidRDefault="005B0B94" w:rsidP="004E4457">
      <w:pPr>
        <w:pStyle w:val="ListParagraph"/>
        <w:numPr>
          <w:ilvl w:val="0"/>
          <w:numId w:val="1"/>
        </w:numPr>
        <w:spacing w:line="276" w:lineRule="auto"/>
      </w:pPr>
      <w:r w:rsidRPr="005B0B94">
        <w:t>Synergy Research Group (2025) Cloud market share data Q2 2025. Available at: https://www.srgresearch.com/articles</w:t>
      </w:r>
    </w:p>
    <w:sectPr w:rsidR="006C3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D60A8"/>
    <w:multiLevelType w:val="hybridMultilevel"/>
    <w:tmpl w:val="D3E47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6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36E"/>
    <w:rsid w:val="001B2CB6"/>
    <w:rsid w:val="001F76FF"/>
    <w:rsid w:val="0025726F"/>
    <w:rsid w:val="0027433C"/>
    <w:rsid w:val="00276A1B"/>
    <w:rsid w:val="00312008"/>
    <w:rsid w:val="004E4457"/>
    <w:rsid w:val="0053559B"/>
    <w:rsid w:val="005B0B94"/>
    <w:rsid w:val="006C3575"/>
    <w:rsid w:val="0084436E"/>
    <w:rsid w:val="009A4979"/>
    <w:rsid w:val="00D57542"/>
    <w:rsid w:val="00F8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66561"/>
  <w15:chartTrackingRefBased/>
  <w15:docId w15:val="{A16A3802-8A3C-4C26-8CEE-9E92B035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3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3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3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436</Words>
  <Characters>2717</Characters>
  <Application>Microsoft Office Word</Application>
  <DocSecurity>0</DocSecurity>
  <Lines>37</Lines>
  <Paragraphs>10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Hussein, Mustafa</dc:creator>
  <cp:keywords/>
  <dc:description/>
  <cp:lastModifiedBy>Hussein, Mustafa</cp:lastModifiedBy>
  <cp:revision>7</cp:revision>
  <dcterms:created xsi:type="dcterms:W3CDTF">2025-08-10T15:30:00Z</dcterms:created>
  <dcterms:modified xsi:type="dcterms:W3CDTF">2025-08-10T15:45:00Z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6dfd6f65-0d00-4d65-b8cf-a1604348ef5b</vt:lpwstr>
  </property>
</Properties>
</file>