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E55FC" w14:textId="77777777" w:rsidR="006F243E" w:rsidRPr="006F243E" w:rsidRDefault="006F243E" w:rsidP="006F243E">
      <w:r w:rsidRPr="006F243E">
        <w:rPr>
          <w:b/>
          <w:bCs/>
        </w:rPr>
        <w:t>Discussion Reflection: ROCCA and TOGAF 9.2 in Government Cloud Strategy</w:t>
      </w:r>
    </w:p>
    <w:p w14:paraId="1CF57685" w14:textId="77777777" w:rsidR="006F243E" w:rsidRPr="006F243E" w:rsidRDefault="006F243E" w:rsidP="006F243E">
      <w:r w:rsidRPr="006F243E">
        <w:t xml:space="preserve">The 2019 study by </w:t>
      </w:r>
      <w:proofErr w:type="spellStart"/>
      <w:r w:rsidRPr="006F243E">
        <w:t>Anggraini</w:t>
      </w:r>
      <w:proofErr w:type="spellEnd"/>
      <w:r w:rsidRPr="006F243E">
        <w:t xml:space="preserve">, </w:t>
      </w:r>
      <w:proofErr w:type="spellStart"/>
      <w:r w:rsidRPr="006F243E">
        <w:t>Binariswanto</w:t>
      </w:r>
      <w:proofErr w:type="spellEnd"/>
      <w:r w:rsidRPr="006F243E">
        <w:t xml:space="preserve"> and </w:t>
      </w:r>
      <w:proofErr w:type="spellStart"/>
      <w:r w:rsidRPr="006F243E">
        <w:t>Legowo</w:t>
      </w:r>
      <w:proofErr w:type="spellEnd"/>
      <w:r w:rsidRPr="006F243E">
        <w:t xml:space="preserve"> demonstrates how the ROCCA adoption model can be effectively integrated with the TOGAF 9.2 Architecture Development Method (ADM) to guide government cloud adoption. ROCCA provides a clear, step-by-step process for adoption, while TOGAF contributes detailed architectural governance and alignment with strategic objectives (</w:t>
      </w:r>
      <w:proofErr w:type="spellStart"/>
      <w:r w:rsidRPr="006F243E">
        <w:t>Anggraini</w:t>
      </w:r>
      <w:proofErr w:type="spellEnd"/>
      <w:r w:rsidRPr="006F243E">
        <w:t xml:space="preserve">, </w:t>
      </w:r>
      <w:proofErr w:type="spellStart"/>
      <w:r w:rsidRPr="006F243E">
        <w:t>Binariswanto</w:t>
      </w:r>
      <w:proofErr w:type="spellEnd"/>
      <w:r w:rsidRPr="006F243E">
        <w:t xml:space="preserve"> and </w:t>
      </w:r>
      <w:proofErr w:type="spellStart"/>
      <w:r w:rsidRPr="006F243E">
        <w:t>Legowo</w:t>
      </w:r>
      <w:proofErr w:type="spellEnd"/>
      <w:r w:rsidRPr="006F243E">
        <w:t>, 2019).</w:t>
      </w:r>
    </w:p>
    <w:p w14:paraId="0FD09B38" w14:textId="7BC037ED" w:rsidR="006F243E" w:rsidRPr="006F243E" w:rsidRDefault="006F243E" w:rsidP="006F243E">
      <w:r w:rsidRPr="006F243E">
        <w:t xml:space="preserve">This combined approach is </w:t>
      </w:r>
      <w:r w:rsidR="00DB58F1">
        <w:t>well-suited</w:t>
      </w:r>
      <w:r w:rsidRPr="006F243E">
        <w:t xml:space="preserve"> to high-compliance public sector environments where regulations and long-term planning are critical. Bahrain’s cloud-first strategy illustrates the value of aligning cloud initiatives with broader digital transformation goals, ensuring both innovation and compliance (AWS Public Sector Blog, 2025). The rapid move to cloud services during the COVID-19 pandemic also emphasised the importance of structured frameworks in managing large-scale adoption under time pressure (</w:t>
      </w:r>
      <w:proofErr w:type="spellStart"/>
      <w:r w:rsidRPr="006F243E">
        <w:t>Theby</w:t>
      </w:r>
      <w:proofErr w:type="spellEnd"/>
      <w:r w:rsidRPr="006F243E">
        <w:t>, 2022).</w:t>
      </w:r>
    </w:p>
    <w:p w14:paraId="50DF7115" w14:textId="77777777" w:rsidR="006F243E" w:rsidRPr="006F243E" w:rsidRDefault="006F243E" w:rsidP="006F243E">
      <w:r w:rsidRPr="006F243E">
        <w:t xml:space="preserve">Recent literature confirms TOGAF’s continuing relevance in government enterprise architecture strategies, although challenges remain in practice. </w:t>
      </w:r>
      <w:proofErr w:type="spellStart"/>
      <w:r w:rsidRPr="006F243E">
        <w:t>Prihastomo</w:t>
      </w:r>
      <w:proofErr w:type="spellEnd"/>
      <w:r w:rsidRPr="006F243E">
        <w:t xml:space="preserve"> et al. (2024) identify legacy systems, rigid governance models, and resource constraints as common barriers to success. The case study of SKK Migas reflects these findings, using a phased adoption strategy that begins with non-core workloads on SaaS platforms and progresses to private cloud infrastructure for sensitive operations.</w:t>
      </w:r>
    </w:p>
    <w:p w14:paraId="2702263F" w14:textId="77777777" w:rsidR="006F243E" w:rsidRPr="006F243E" w:rsidRDefault="006F243E" w:rsidP="006F243E">
      <w:r w:rsidRPr="006F243E">
        <w:t>While the ROCCA–TOGAF integration offers strong governance and strategic alignment, its prescriptive structure may limit agility in rapidly changing environments. Incorporating adaptive methodologies such as DevOps or agile project management could enhance flexibility while maintaining the rigour required for government compliance. This hybrid approach could be particularly beneficial for agencies balancing strict regulation with the need for timely service delivery.</w:t>
      </w:r>
    </w:p>
    <w:p w14:paraId="1881FCC8" w14:textId="236387C4" w:rsidR="006F243E" w:rsidRPr="006F243E" w:rsidRDefault="006F243E" w:rsidP="006F243E"/>
    <w:p w14:paraId="4DCB397B" w14:textId="77777777" w:rsidR="006F243E" w:rsidRPr="006F243E" w:rsidRDefault="006F243E" w:rsidP="006F243E">
      <w:r w:rsidRPr="006F243E">
        <w:rPr>
          <w:b/>
          <w:bCs/>
        </w:rPr>
        <w:t>References</w:t>
      </w:r>
    </w:p>
    <w:p w14:paraId="0868FFB3" w14:textId="77777777" w:rsidR="006F243E" w:rsidRPr="006F243E" w:rsidRDefault="006F243E" w:rsidP="006F243E">
      <w:proofErr w:type="spellStart"/>
      <w:r w:rsidRPr="006F243E">
        <w:t>Anggraini</w:t>
      </w:r>
      <w:proofErr w:type="spellEnd"/>
      <w:r w:rsidRPr="006F243E">
        <w:t xml:space="preserve">, N., </w:t>
      </w:r>
      <w:proofErr w:type="spellStart"/>
      <w:r w:rsidRPr="006F243E">
        <w:t>Binariswanto</w:t>
      </w:r>
      <w:proofErr w:type="spellEnd"/>
      <w:r w:rsidRPr="006F243E">
        <w:t xml:space="preserve"> and </w:t>
      </w:r>
      <w:proofErr w:type="spellStart"/>
      <w:r w:rsidRPr="006F243E">
        <w:t>Legowo</w:t>
      </w:r>
      <w:proofErr w:type="spellEnd"/>
      <w:r w:rsidRPr="006F243E">
        <w:t xml:space="preserve">, N. (2019) ‘Cloud computing adoption strategic planning using ROCCA and TOGAF 9.2: A study in government agency’, </w:t>
      </w:r>
      <w:r w:rsidRPr="006F243E">
        <w:rPr>
          <w:i/>
          <w:iCs/>
        </w:rPr>
        <w:t>Procedia Computer Science</w:t>
      </w:r>
      <w:r w:rsidRPr="006F243E">
        <w:t xml:space="preserve">, 161, pp. 1316–1324. </w:t>
      </w:r>
      <w:proofErr w:type="gramStart"/>
      <w:r w:rsidRPr="006F243E">
        <w:t>doi:10.1016/j.procs</w:t>
      </w:r>
      <w:proofErr w:type="gramEnd"/>
      <w:r w:rsidRPr="006F243E">
        <w:t>.2019.11.247.</w:t>
      </w:r>
    </w:p>
    <w:p w14:paraId="3F262B9A" w14:textId="77777777" w:rsidR="006F243E" w:rsidRPr="006F243E" w:rsidRDefault="006F243E" w:rsidP="006F243E">
      <w:r w:rsidRPr="006F243E">
        <w:t xml:space="preserve">AWS Public Sector Blog (2025) </w:t>
      </w:r>
      <w:r w:rsidRPr="006F243E">
        <w:rPr>
          <w:i/>
          <w:iCs/>
        </w:rPr>
        <w:t>Bahrain’s cloud first success story</w:t>
      </w:r>
      <w:r w:rsidRPr="006F243E">
        <w:t>. Available at: https://aws.amazon.com/blogs/publicsector/bahrains-cloud-first-success-story/ (Accessed: 10 August 2025).</w:t>
      </w:r>
    </w:p>
    <w:p w14:paraId="366387EA" w14:textId="77777777" w:rsidR="006F243E" w:rsidRPr="006F243E" w:rsidRDefault="006F243E" w:rsidP="006F243E">
      <w:proofErr w:type="spellStart"/>
      <w:r w:rsidRPr="006F243E">
        <w:t>Prihastomo</w:t>
      </w:r>
      <w:proofErr w:type="spellEnd"/>
      <w:r w:rsidRPr="006F243E">
        <w:t xml:space="preserve">, Y., Prabowo, H., </w:t>
      </w:r>
      <w:proofErr w:type="spellStart"/>
      <w:r w:rsidRPr="006F243E">
        <w:t>Trisetyarso</w:t>
      </w:r>
      <w:proofErr w:type="spellEnd"/>
      <w:r w:rsidRPr="006F243E">
        <w:t xml:space="preserve">, A. and Haryono, Y. (2024) ‘Enterprise architecture framework in the government sector: Implementation landscape and critical adoption factors’, </w:t>
      </w:r>
      <w:r w:rsidRPr="006F243E">
        <w:rPr>
          <w:i/>
          <w:iCs/>
        </w:rPr>
        <w:t>Journal of Theoretical and Applied Information Technology</w:t>
      </w:r>
      <w:r w:rsidRPr="006F243E">
        <w:t>, 102(11), pp. 4688–4700.</w:t>
      </w:r>
    </w:p>
    <w:p w14:paraId="2361F51A" w14:textId="29460FF1" w:rsidR="006F243E" w:rsidRPr="006F243E" w:rsidRDefault="006F243E" w:rsidP="006F243E">
      <w:proofErr w:type="spellStart"/>
      <w:r w:rsidRPr="006F243E">
        <w:t>Theby</w:t>
      </w:r>
      <w:proofErr w:type="spellEnd"/>
      <w:r w:rsidRPr="006F243E">
        <w:t xml:space="preserve">, M. (2022) </w:t>
      </w:r>
      <w:r w:rsidRPr="006F243E">
        <w:rPr>
          <w:i/>
          <w:iCs/>
        </w:rPr>
        <w:t xml:space="preserve">Public sector cloud computing adoption and </w:t>
      </w:r>
      <w:r w:rsidR="00E92FB8">
        <w:rPr>
          <w:i/>
          <w:iCs/>
        </w:rPr>
        <w:t>utilisation</w:t>
      </w:r>
      <w:r w:rsidRPr="006F243E">
        <w:rPr>
          <w:i/>
          <w:iCs/>
        </w:rPr>
        <w:t xml:space="preserve"> during </w:t>
      </w:r>
      <w:r w:rsidR="00E92FB8">
        <w:rPr>
          <w:i/>
          <w:iCs/>
        </w:rPr>
        <w:t>COVID-19</w:t>
      </w:r>
      <w:r w:rsidRPr="006F243E">
        <w:rPr>
          <w:i/>
          <w:iCs/>
        </w:rPr>
        <w:t>: An agenda for research and practice</w:t>
      </w:r>
      <w:r w:rsidRPr="006F243E">
        <w:t xml:space="preserve">, </w:t>
      </w:r>
      <w:r w:rsidRPr="006F243E">
        <w:rPr>
          <w:i/>
          <w:iCs/>
        </w:rPr>
        <w:t>International Journal of Managing Public Sector Information and Communication Technologies</w:t>
      </w:r>
      <w:r w:rsidRPr="006F243E">
        <w:t>, 13(1), pp. 1–25.</w:t>
      </w:r>
    </w:p>
    <w:p w14:paraId="4A5CE7F6" w14:textId="77777777" w:rsidR="006C3575" w:rsidRDefault="006C3575"/>
    <w:sectPr w:rsidR="006C35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A3234"/>
    <w:rsid w:val="00156DD6"/>
    <w:rsid w:val="001B2CB6"/>
    <w:rsid w:val="0025726F"/>
    <w:rsid w:val="00276A1B"/>
    <w:rsid w:val="003A3234"/>
    <w:rsid w:val="006C3575"/>
    <w:rsid w:val="006F243E"/>
    <w:rsid w:val="009A4979"/>
    <w:rsid w:val="00D57542"/>
    <w:rsid w:val="00DB58F1"/>
    <w:rsid w:val="00E92FB8"/>
    <w:rsid w:val="00F813B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7BEF4C"/>
  <w15:chartTrackingRefBased/>
  <w15:docId w15:val="{0596A582-C074-4DDF-A461-7F8137E5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2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32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32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32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32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32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2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2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2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2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32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32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32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32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32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2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2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234"/>
    <w:rPr>
      <w:rFonts w:eastAsiaTheme="majorEastAsia" w:cstheme="majorBidi"/>
      <w:color w:val="272727" w:themeColor="text1" w:themeTint="D8"/>
    </w:rPr>
  </w:style>
  <w:style w:type="paragraph" w:styleId="Title">
    <w:name w:val="Title"/>
    <w:basedOn w:val="Normal"/>
    <w:next w:val="Normal"/>
    <w:link w:val="TitleChar"/>
    <w:uiPriority w:val="10"/>
    <w:qFormat/>
    <w:rsid w:val="003A32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2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2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2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234"/>
    <w:pPr>
      <w:spacing w:before="160"/>
      <w:jc w:val="center"/>
    </w:pPr>
    <w:rPr>
      <w:i/>
      <w:iCs/>
      <w:color w:val="404040" w:themeColor="text1" w:themeTint="BF"/>
    </w:rPr>
  </w:style>
  <w:style w:type="character" w:customStyle="1" w:styleId="QuoteChar">
    <w:name w:val="Quote Char"/>
    <w:basedOn w:val="DefaultParagraphFont"/>
    <w:link w:val="Quote"/>
    <w:uiPriority w:val="29"/>
    <w:rsid w:val="003A3234"/>
    <w:rPr>
      <w:i/>
      <w:iCs/>
      <w:color w:val="404040" w:themeColor="text1" w:themeTint="BF"/>
    </w:rPr>
  </w:style>
  <w:style w:type="paragraph" w:styleId="ListParagraph">
    <w:name w:val="List Paragraph"/>
    <w:basedOn w:val="Normal"/>
    <w:uiPriority w:val="34"/>
    <w:qFormat/>
    <w:rsid w:val="003A3234"/>
    <w:pPr>
      <w:ind w:left="720"/>
      <w:contextualSpacing/>
    </w:pPr>
  </w:style>
  <w:style w:type="character" w:styleId="IntenseEmphasis">
    <w:name w:val="Intense Emphasis"/>
    <w:basedOn w:val="DefaultParagraphFont"/>
    <w:uiPriority w:val="21"/>
    <w:qFormat/>
    <w:rsid w:val="003A3234"/>
    <w:rPr>
      <w:i/>
      <w:iCs/>
      <w:color w:val="2F5496" w:themeColor="accent1" w:themeShade="BF"/>
    </w:rPr>
  </w:style>
  <w:style w:type="paragraph" w:styleId="IntenseQuote">
    <w:name w:val="Intense Quote"/>
    <w:basedOn w:val="Normal"/>
    <w:next w:val="Normal"/>
    <w:link w:val="IntenseQuoteChar"/>
    <w:uiPriority w:val="30"/>
    <w:qFormat/>
    <w:rsid w:val="003A32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3234"/>
    <w:rPr>
      <w:i/>
      <w:iCs/>
      <w:color w:val="2F5496" w:themeColor="accent1" w:themeShade="BF"/>
    </w:rPr>
  </w:style>
  <w:style w:type="character" w:styleId="IntenseReference">
    <w:name w:val="Intense Reference"/>
    <w:basedOn w:val="DefaultParagraphFont"/>
    <w:uiPriority w:val="32"/>
    <w:qFormat/>
    <w:rsid w:val="003A32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373</Words>
  <Characters>2540</Characters>
  <Application>Microsoft Office Word</Application>
  <DocSecurity>0</DocSecurity>
  <Lines>37</Lines>
  <Paragraphs>11</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Mustafa</dc:creator>
  <cp:keywords/>
  <dc:description/>
  <cp:lastModifiedBy>Hussein, Mustafa</cp:lastModifiedBy>
  <cp:revision>5</cp:revision>
  <dcterms:created xsi:type="dcterms:W3CDTF">2025-08-10T16:40:00Z</dcterms:created>
  <dcterms:modified xsi:type="dcterms:W3CDTF">2025-08-10T16:53:00Z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7535700b-3117-460d-b68f-bc750cf74441</vt:lpwstr>
  </property>
</Properties>
</file>