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DDBC7D" w14:textId="77777777" w:rsidR="000A5668" w:rsidRPr="000A5668" w:rsidRDefault="000A5668" w:rsidP="000A5668">
      <w:pPr>
        <w:rPr>
          <w:b/>
          <w:bCs/>
          <w:sz w:val="28"/>
          <w:szCs w:val="28"/>
        </w:rPr>
      </w:pPr>
      <w:r w:rsidRPr="000A5668">
        <w:rPr>
          <w:b/>
          <w:bCs/>
          <w:sz w:val="28"/>
          <w:szCs w:val="28"/>
        </w:rPr>
        <w:t>Qualitative and Quantitative Assessment Approaches in Spears &amp; Barki (2010)</w:t>
      </w:r>
    </w:p>
    <w:p w14:paraId="1894B99D" w14:textId="77777777" w:rsidR="000A5668" w:rsidRPr="000A5668" w:rsidRDefault="000A5668" w:rsidP="000A5668">
      <w:pPr>
        <w:rPr>
          <w:b/>
          <w:bCs/>
          <w:sz w:val="24"/>
          <w:szCs w:val="24"/>
        </w:rPr>
      </w:pPr>
      <w:r w:rsidRPr="000A5668">
        <w:rPr>
          <w:b/>
          <w:bCs/>
          <w:sz w:val="24"/>
          <w:szCs w:val="24"/>
        </w:rPr>
        <w:t>Qualitative Approach</w:t>
      </w:r>
    </w:p>
    <w:p w14:paraId="1CA18A56" w14:textId="6A674A34" w:rsidR="000A5668" w:rsidRPr="000A5668" w:rsidRDefault="000A5668" w:rsidP="000A5668">
      <w:pPr>
        <w:rPr>
          <w:sz w:val="24"/>
          <w:szCs w:val="24"/>
        </w:rPr>
      </w:pPr>
      <w:r w:rsidRPr="000A5668">
        <w:rPr>
          <w:sz w:val="24"/>
          <w:szCs w:val="24"/>
        </w:rPr>
        <w:t>Spears and Barki (2010) employed a qualitative approach that encompassed exploratory interviews and case studies to gain profound insights into the influence of user participation on Information Systems (IS) Security Risk Management (SRM). The qualitative phase involved conducting interviews with IS managers, auditors, and other pertinent personnel across various organi</w:t>
      </w:r>
      <w:r w:rsidR="00B6306A" w:rsidRPr="00AD61B8">
        <w:rPr>
          <w:sz w:val="24"/>
          <w:szCs w:val="24"/>
        </w:rPr>
        <w:t>s</w:t>
      </w:r>
      <w:r w:rsidRPr="000A5668">
        <w:rPr>
          <w:sz w:val="24"/>
          <w:szCs w:val="24"/>
        </w:rPr>
        <w:t>ations. This methodology facilitated an exploration of the intricate dynamics of user involvement in SRM processes, the cognitive effects of participation, and the emergent interactions between users and IS staff.</w:t>
      </w:r>
    </w:p>
    <w:p w14:paraId="7C44D7F6" w14:textId="77777777" w:rsidR="000A5668" w:rsidRPr="000A5668" w:rsidRDefault="000A5668" w:rsidP="000A5668">
      <w:pPr>
        <w:rPr>
          <w:b/>
          <w:bCs/>
          <w:sz w:val="24"/>
          <w:szCs w:val="24"/>
        </w:rPr>
      </w:pPr>
      <w:r w:rsidRPr="000A5668">
        <w:rPr>
          <w:b/>
          <w:bCs/>
          <w:sz w:val="24"/>
          <w:szCs w:val="24"/>
        </w:rPr>
        <w:t>Benefits of the Qualitative Approach:</w:t>
      </w:r>
    </w:p>
    <w:p w14:paraId="781DE695" w14:textId="77777777" w:rsidR="000A5668" w:rsidRPr="000A5668" w:rsidRDefault="000A5668" w:rsidP="000A5668">
      <w:pPr>
        <w:numPr>
          <w:ilvl w:val="0"/>
          <w:numId w:val="8"/>
        </w:numPr>
        <w:rPr>
          <w:sz w:val="24"/>
          <w:szCs w:val="24"/>
        </w:rPr>
      </w:pPr>
      <w:r w:rsidRPr="000A5668">
        <w:rPr>
          <w:sz w:val="24"/>
          <w:szCs w:val="24"/>
        </w:rPr>
        <w:t>In-depth Understanding: This approach provided the authors with comprehensive, nuanced information regarding the cognitive processes and interactions linked to user participation in SRM.</w:t>
      </w:r>
    </w:p>
    <w:p w14:paraId="2E23E9D3" w14:textId="77777777" w:rsidR="000A5668" w:rsidRPr="000A5668" w:rsidRDefault="000A5668" w:rsidP="000A5668">
      <w:pPr>
        <w:numPr>
          <w:ilvl w:val="0"/>
          <w:numId w:val="8"/>
        </w:numPr>
        <w:rPr>
          <w:sz w:val="24"/>
          <w:szCs w:val="24"/>
        </w:rPr>
      </w:pPr>
      <w:r w:rsidRPr="000A5668">
        <w:rPr>
          <w:sz w:val="24"/>
          <w:szCs w:val="24"/>
        </w:rPr>
        <w:t>Exploration of Emergent Themes: Direct engagement with participants enabled the identification of emergent themes and patterns that might not have been evident through a purely quantitative approach.</w:t>
      </w:r>
    </w:p>
    <w:p w14:paraId="32CE1BB2" w14:textId="681245A1" w:rsidR="000A5668" w:rsidRPr="000A5668" w:rsidRDefault="000A5668" w:rsidP="000A5668">
      <w:pPr>
        <w:numPr>
          <w:ilvl w:val="0"/>
          <w:numId w:val="8"/>
        </w:numPr>
        <w:rPr>
          <w:sz w:val="24"/>
          <w:szCs w:val="24"/>
        </w:rPr>
      </w:pPr>
      <w:r w:rsidRPr="000A5668">
        <w:rPr>
          <w:sz w:val="24"/>
          <w:szCs w:val="24"/>
        </w:rPr>
        <w:t xml:space="preserve">Contextual Insights: Qualitative data offered context to user and IS personnel </w:t>
      </w:r>
      <w:r w:rsidR="00B6306A" w:rsidRPr="00AD61B8">
        <w:rPr>
          <w:sz w:val="24"/>
          <w:szCs w:val="24"/>
        </w:rPr>
        <w:t>behaviours</w:t>
      </w:r>
      <w:r w:rsidRPr="000A5668">
        <w:rPr>
          <w:sz w:val="24"/>
          <w:szCs w:val="24"/>
        </w:rPr>
        <w:t xml:space="preserve"> and decision-making processes, aiding in hypothesis formulation for subsequent quantitative analysis.</w:t>
      </w:r>
    </w:p>
    <w:p w14:paraId="28093F8D" w14:textId="77777777" w:rsidR="000A5668" w:rsidRPr="000A5668" w:rsidRDefault="000A5668" w:rsidP="000A5668">
      <w:pPr>
        <w:rPr>
          <w:b/>
          <w:bCs/>
          <w:sz w:val="24"/>
          <w:szCs w:val="24"/>
        </w:rPr>
      </w:pPr>
      <w:r w:rsidRPr="000A5668">
        <w:rPr>
          <w:b/>
          <w:bCs/>
          <w:sz w:val="24"/>
          <w:szCs w:val="24"/>
        </w:rPr>
        <w:t>Quantitative Approach</w:t>
      </w:r>
    </w:p>
    <w:p w14:paraId="05D7CD6E" w14:textId="0632B085" w:rsidR="000A5668" w:rsidRPr="000A5668" w:rsidRDefault="000A5668" w:rsidP="000A5668">
      <w:pPr>
        <w:rPr>
          <w:sz w:val="24"/>
          <w:szCs w:val="24"/>
        </w:rPr>
      </w:pPr>
      <w:r w:rsidRPr="000A5668">
        <w:rPr>
          <w:sz w:val="24"/>
          <w:szCs w:val="24"/>
        </w:rPr>
        <w:t>In addition, Spears and Barki (2010) utili</w:t>
      </w:r>
      <w:r w:rsidR="00B6306A" w:rsidRPr="00AD61B8">
        <w:rPr>
          <w:sz w:val="24"/>
          <w:szCs w:val="24"/>
        </w:rPr>
        <w:t>s</w:t>
      </w:r>
      <w:r w:rsidRPr="000A5668">
        <w:rPr>
          <w:sz w:val="24"/>
          <w:szCs w:val="24"/>
        </w:rPr>
        <w:t>ed a quantitative approach by administering a survey to test the hypotheses developed during the qualitative phase. The survey targeted a large sample of IS professionals involved in Sarbanes-Oxley (SOX) compliance, collecting data on variables such as user participation, organi</w:t>
      </w:r>
      <w:r w:rsidR="00B6306A" w:rsidRPr="00AD61B8">
        <w:rPr>
          <w:sz w:val="24"/>
          <w:szCs w:val="24"/>
        </w:rPr>
        <w:t>s</w:t>
      </w:r>
      <w:r w:rsidRPr="000A5668">
        <w:rPr>
          <w:sz w:val="24"/>
          <w:szCs w:val="24"/>
        </w:rPr>
        <w:t>ational awareness, control development, and control performance.</w:t>
      </w:r>
    </w:p>
    <w:p w14:paraId="42F0BA32" w14:textId="77777777" w:rsidR="000A5668" w:rsidRPr="000A5668" w:rsidRDefault="000A5668" w:rsidP="000A5668">
      <w:pPr>
        <w:rPr>
          <w:b/>
          <w:bCs/>
          <w:sz w:val="24"/>
          <w:szCs w:val="24"/>
        </w:rPr>
      </w:pPr>
      <w:r w:rsidRPr="000A5668">
        <w:rPr>
          <w:b/>
          <w:bCs/>
          <w:sz w:val="24"/>
          <w:szCs w:val="24"/>
        </w:rPr>
        <w:t>Benefits of the Quantitative Approach:</w:t>
      </w:r>
    </w:p>
    <w:p w14:paraId="2823E3B6" w14:textId="3B5A9C54" w:rsidR="000A5668" w:rsidRPr="000A5668" w:rsidRDefault="000A5668" w:rsidP="000A5668">
      <w:pPr>
        <w:numPr>
          <w:ilvl w:val="0"/>
          <w:numId w:val="9"/>
        </w:numPr>
        <w:rPr>
          <w:sz w:val="24"/>
          <w:szCs w:val="24"/>
        </w:rPr>
      </w:pPr>
      <w:r w:rsidRPr="000A5668">
        <w:rPr>
          <w:sz w:val="24"/>
          <w:szCs w:val="24"/>
        </w:rPr>
        <w:t xml:space="preserve">Generalisability: The quantitative approach permitted </w:t>
      </w:r>
      <w:r w:rsidR="00A03342" w:rsidRPr="00AD61B8">
        <w:rPr>
          <w:sz w:val="24"/>
          <w:szCs w:val="24"/>
        </w:rPr>
        <w:t xml:space="preserve">the </w:t>
      </w:r>
      <w:r w:rsidRPr="000A5668">
        <w:rPr>
          <w:sz w:val="24"/>
          <w:szCs w:val="24"/>
        </w:rPr>
        <w:t>testing of hypotheses on a broader scale, allowing findings to be generali</w:t>
      </w:r>
      <w:r w:rsidR="00B6306A" w:rsidRPr="00AD61B8">
        <w:rPr>
          <w:sz w:val="24"/>
          <w:szCs w:val="24"/>
        </w:rPr>
        <w:t>s</w:t>
      </w:r>
      <w:r w:rsidRPr="000A5668">
        <w:rPr>
          <w:sz w:val="24"/>
          <w:szCs w:val="24"/>
        </w:rPr>
        <w:t>ed to a wider population.</w:t>
      </w:r>
    </w:p>
    <w:p w14:paraId="03E384E7" w14:textId="77777777" w:rsidR="000A5668" w:rsidRPr="000A5668" w:rsidRDefault="000A5668" w:rsidP="000A5668">
      <w:pPr>
        <w:numPr>
          <w:ilvl w:val="0"/>
          <w:numId w:val="9"/>
        </w:numPr>
        <w:rPr>
          <w:sz w:val="24"/>
          <w:szCs w:val="24"/>
        </w:rPr>
      </w:pPr>
      <w:r w:rsidRPr="000A5668">
        <w:rPr>
          <w:sz w:val="24"/>
          <w:szCs w:val="24"/>
        </w:rPr>
        <w:t>Statistical Validation: Employing statistical techniques enabled the authors to validate relationships between variables, such as the impact of user participation on control performance and development.</w:t>
      </w:r>
    </w:p>
    <w:p w14:paraId="4A6E45D8" w14:textId="675B2E1F" w:rsidR="000A5668" w:rsidRPr="000A5668" w:rsidRDefault="000A5668" w:rsidP="000A5668">
      <w:pPr>
        <w:numPr>
          <w:ilvl w:val="0"/>
          <w:numId w:val="9"/>
        </w:numPr>
        <w:rPr>
          <w:sz w:val="24"/>
          <w:szCs w:val="24"/>
        </w:rPr>
      </w:pPr>
      <w:r w:rsidRPr="000A5668">
        <w:rPr>
          <w:sz w:val="24"/>
          <w:szCs w:val="24"/>
        </w:rPr>
        <w:t>Measurement of Constructs: The survey facilitated the empirical measurement of constructs (e.g., user participation, organi</w:t>
      </w:r>
      <w:r w:rsidR="00B6306A" w:rsidRPr="00AD61B8">
        <w:rPr>
          <w:sz w:val="24"/>
          <w:szCs w:val="24"/>
        </w:rPr>
        <w:t>s</w:t>
      </w:r>
      <w:r w:rsidRPr="000A5668">
        <w:rPr>
          <w:sz w:val="24"/>
          <w:szCs w:val="24"/>
        </w:rPr>
        <w:t>ational awareness) and their effects on SRM outcomes, thereby providing empirical support for the theoretical framework.</w:t>
      </w:r>
    </w:p>
    <w:p w14:paraId="037A4497" w14:textId="77777777" w:rsidR="000A5668" w:rsidRPr="000A5668" w:rsidRDefault="000A5668" w:rsidP="000A5668">
      <w:pPr>
        <w:rPr>
          <w:b/>
          <w:bCs/>
          <w:sz w:val="24"/>
          <w:szCs w:val="24"/>
        </w:rPr>
      </w:pPr>
      <w:r w:rsidRPr="000A5668">
        <w:rPr>
          <w:b/>
          <w:bCs/>
          <w:sz w:val="24"/>
          <w:szCs w:val="24"/>
        </w:rPr>
        <w:t>Advantages of Involving Users in the Risk Management Process</w:t>
      </w:r>
    </w:p>
    <w:p w14:paraId="04A61586" w14:textId="77777777" w:rsidR="000A5668" w:rsidRPr="000A5668" w:rsidRDefault="000A5668" w:rsidP="000A5668">
      <w:pPr>
        <w:rPr>
          <w:b/>
          <w:bCs/>
          <w:sz w:val="24"/>
          <w:szCs w:val="24"/>
        </w:rPr>
      </w:pPr>
      <w:r w:rsidRPr="000A5668">
        <w:rPr>
          <w:b/>
          <w:bCs/>
          <w:sz w:val="24"/>
          <w:szCs w:val="24"/>
        </w:rPr>
        <w:lastRenderedPageBreak/>
        <w:t>Spears and Barki (2010) identified several benefits of involving users in the IS security risk management process:</w:t>
      </w:r>
    </w:p>
    <w:p w14:paraId="72945FC9" w14:textId="77777777" w:rsidR="000A5668" w:rsidRPr="000A5668" w:rsidRDefault="000A5668" w:rsidP="000A5668">
      <w:pPr>
        <w:numPr>
          <w:ilvl w:val="0"/>
          <w:numId w:val="10"/>
        </w:numPr>
        <w:rPr>
          <w:sz w:val="24"/>
          <w:szCs w:val="24"/>
        </w:rPr>
      </w:pPr>
      <w:r w:rsidRPr="000A5668">
        <w:rPr>
          <w:sz w:val="24"/>
          <w:szCs w:val="24"/>
        </w:rPr>
        <w:t>Improved Control Development: User involvement contributed to perceived enhancements in the development of security controls. Users’ insights into business processes facilitated the simplification of information flows and the removal of unnecessary steps, thus improving control design and implementation.</w:t>
      </w:r>
    </w:p>
    <w:p w14:paraId="412BA55E" w14:textId="07DC3A55" w:rsidR="000A5668" w:rsidRPr="000A5668" w:rsidRDefault="000A5668" w:rsidP="000A5668">
      <w:pPr>
        <w:numPr>
          <w:ilvl w:val="0"/>
          <w:numId w:val="10"/>
        </w:numPr>
        <w:rPr>
          <w:sz w:val="24"/>
          <w:szCs w:val="24"/>
        </w:rPr>
      </w:pPr>
      <w:r w:rsidRPr="000A5668">
        <w:rPr>
          <w:sz w:val="24"/>
          <w:szCs w:val="24"/>
        </w:rPr>
        <w:t>Enhanced Organi</w:t>
      </w:r>
      <w:r w:rsidR="00DD6E96" w:rsidRPr="00AD61B8">
        <w:rPr>
          <w:sz w:val="24"/>
          <w:szCs w:val="24"/>
        </w:rPr>
        <w:t>s</w:t>
      </w:r>
      <w:r w:rsidRPr="000A5668">
        <w:rPr>
          <w:sz w:val="24"/>
          <w:szCs w:val="24"/>
        </w:rPr>
        <w:t>ational Awareness: Involving users in SRM heightened their awareness of security risks and the importance of controls, leading to more consistent and effective security measure implementation.</w:t>
      </w:r>
    </w:p>
    <w:p w14:paraId="4273F106" w14:textId="77777777" w:rsidR="000A5668" w:rsidRPr="000A5668" w:rsidRDefault="000A5668" w:rsidP="000A5668">
      <w:pPr>
        <w:numPr>
          <w:ilvl w:val="0"/>
          <w:numId w:val="10"/>
        </w:numPr>
        <w:rPr>
          <w:sz w:val="24"/>
          <w:szCs w:val="24"/>
        </w:rPr>
      </w:pPr>
      <w:r w:rsidRPr="000A5668">
        <w:rPr>
          <w:sz w:val="24"/>
          <w:szCs w:val="24"/>
        </w:rPr>
        <w:t>Accountability and Performance: User involvement in control processes fosters accountability, which can result in better performance of security controls. Users are more likely to adhere to controls when they understand their significance and are responsible for their execution.</w:t>
      </w:r>
    </w:p>
    <w:p w14:paraId="74F23FE7" w14:textId="77777777" w:rsidR="000A5668" w:rsidRPr="000A5668" w:rsidRDefault="000A5668" w:rsidP="000A5668">
      <w:pPr>
        <w:numPr>
          <w:ilvl w:val="0"/>
          <w:numId w:val="10"/>
        </w:numPr>
        <w:rPr>
          <w:sz w:val="24"/>
          <w:szCs w:val="24"/>
        </w:rPr>
      </w:pPr>
      <w:r w:rsidRPr="000A5668">
        <w:rPr>
          <w:sz w:val="24"/>
          <w:szCs w:val="24"/>
        </w:rPr>
        <w:t>Alignment with Business Objectives: User participation helps ensure that security controls are aligned with business objectives, making them more relevant and effective in safeguarding critical business information.</w:t>
      </w:r>
    </w:p>
    <w:p w14:paraId="0C8A8120" w14:textId="77777777" w:rsidR="000A5668" w:rsidRPr="000A5668" w:rsidRDefault="000A5668" w:rsidP="000A5668">
      <w:pPr>
        <w:rPr>
          <w:b/>
          <w:bCs/>
          <w:sz w:val="24"/>
          <w:szCs w:val="24"/>
        </w:rPr>
      </w:pPr>
      <w:r w:rsidRPr="000A5668">
        <w:rPr>
          <w:b/>
          <w:bCs/>
          <w:sz w:val="24"/>
          <w:szCs w:val="24"/>
        </w:rPr>
        <w:t>Impact of Lack of User Access on Risk Assessment</w:t>
      </w:r>
    </w:p>
    <w:p w14:paraId="38885402" w14:textId="77777777" w:rsidR="000A5668" w:rsidRPr="000A5668" w:rsidRDefault="000A5668" w:rsidP="000A5668">
      <w:pPr>
        <w:rPr>
          <w:b/>
          <w:bCs/>
          <w:sz w:val="24"/>
          <w:szCs w:val="24"/>
        </w:rPr>
      </w:pPr>
      <w:r w:rsidRPr="000A5668">
        <w:rPr>
          <w:b/>
          <w:bCs/>
          <w:sz w:val="24"/>
          <w:szCs w:val="24"/>
        </w:rPr>
        <w:t>The absence of user access in the risk assessment process can lead to several issues:</w:t>
      </w:r>
    </w:p>
    <w:p w14:paraId="610BB115" w14:textId="77777777" w:rsidR="000A5668" w:rsidRPr="000A5668" w:rsidRDefault="000A5668" w:rsidP="000A5668">
      <w:pPr>
        <w:numPr>
          <w:ilvl w:val="0"/>
          <w:numId w:val="11"/>
        </w:numPr>
        <w:rPr>
          <w:sz w:val="24"/>
          <w:szCs w:val="24"/>
        </w:rPr>
      </w:pPr>
      <w:r w:rsidRPr="000A5668">
        <w:rPr>
          <w:sz w:val="24"/>
          <w:szCs w:val="24"/>
        </w:rPr>
        <w:t>Incomplete Risk Identification: Users provide unique insights into daily business operations and potential vulnerabilities. Without their input, critical risk areas may be overlooked, leading to incomplete or inaccurate risk assessments.</w:t>
      </w:r>
    </w:p>
    <w:p w14:paraId="18956319" w14:textId="77777777" w:rsidR="000A5668" w:rsidRPr="000A5668" w:rsidRDefault="000A5668" w:rsidP="000A5668">
      <w:pPr>
        <w:numPr>
          <w:ilvl w:val="0"/>
          <w:numId w:val="11"/>
        </w:numPr>
        <w:rPr>
          <w:sz w:val="24"/>
          <w:szCs w:val="24"/>
        </w:rPr>
      </w:pPr>
      <w:r w:rsidRPr="000A5668">
        <w:rPr>
          <w:sz w:val="24"/>
          <w:szCs w:val="24"/>
        </w:rPr>
        <w:t>Weak Control Implementation: The design and execution of security controls might be compromised if users are not involved. Controls may lack practicality or alignment with business processes, resulting in poor adoption and performance.</w:t>
      </w:r>
    </w:p>
    <w:p w14:paraId="36078236" w14:textId="77777777" w:rsidR="000A5668" w:rsidRPr="000A5668" w:rsidRDefault="000A5668" w:rsidP="000A5668">
      <w:pPr>
        <w:numPr>
          <w:ilvl w:val="0"/>
          <w:numId w:val="11"/>
        </w:numPr>
        <w:rPr>
          <w:sz w:val="24"/>
          <w:szCs w:val="24"/>
        </w:rPr>
      </w:pPr>
      <w:r w:rsidRPr="000A5668">
        <w:rPr>
          <w:sz w:val="24"/>
          <w:szCs w:val="24"/>
        </w:rPr>
        <w:t>Reduced Awareness and Accountability: Without user participation, there might be a deficiency in security risk and control awareness among employees, leading to inconsistent implementation and diminished accountability.</w:t>
      </w:r>
    </w:p>
    <w:p w14:paraId="591B1A12" w14:textId="77777777" w:rsidR="000A5668" w:rsidRPr="000A5668" w:rsidRDefault="000A5668" w:rsidP="000A5668">
      <w:pPr>
        <w:rPr>
          <w:b/>
          <w:bCs/>
          <w:sz w:val="24"/>
          <w:szCs w:val="24"/>
        </w:rPr>
      </w:pPr>
      <w:r w:rsidRPr="000A5668">
        <w:rPr>
          <w:b/>
          <w:bCs/>
          <w:sz w:val="24"/>
          <w:szCs w:val="24"/>
        </w:rPr>
        <w:t>Choice of Qualitative vs. Quantitative Assessment Methods</w:t>
      </w:r>
    </w:p>
    <w:p w14:paraId="7FC4172D" w14:textId="77777777" w:rsidR="000A5668" w:rsidRPr="000A5668" w:rsidRDefault="000A5668" w:rsidP="000A5668">
      <w:pPr>
        <w:rPr>
          <w:sz w:val="24"/>
          <w:szCs w:val="24"/>
        </w:rPr>
      </w:pPr>
      <w:r w:rsidRPr="000A5668">
        <w:rPr>
          <w:sz w:val="24"/>
          <w:szCs w:val="24"/>
        </w:rPr>
        <w:t>Impact on Method Choice: The lack of user access significantly affects the choice between qualitative and quantitative assessment methods:</w:t>
      </w:r>
    </w:p>
    <w:p w14:paraId="20BA161B" w14:textId="77777777" w:rsidR="000A5668" w:rsidRPr="000A5668" w:rsidRDefault="000A5668" w:rsidP="000A5668">
      <w:pPr>
        <w:numPr>
          <w:ilvl w:val="0"/>
          <w:numId w:val="12"/>
        </w:numPr>
        <w:rPr>
          <w:sz w:val="24"/>
          <w:szCs w:val="24"/>
        </w:rPr>
      </w:pPr>
      <w:r w:rsidRPr="000A5668">
        <w:rPr>
          <w:sz w:val="24"/>
          <w:szCs w:val="24"/>
        </w:rPr>
        <w:t>Qualitative Methods: In cases of limited user participation, qualitative methods may be more suitable initially to investigate the reasons behind the lack of access, understand user perspectives, and gather detailed information about potential risks not captured through quantitative means.</w:t>
      </w:r>
    </w:p>
    <w:p w14:paraId="1DEECDEC" w14:textId="77777777" w:rsidR="000A5668" w:rsidRPr="000A5668" w:rsidRDefault="000A5668" w:rsidP="000A5668">
      <w:pPr>
        <w:numPr>
          <w:ilvl w:val="0"/>
          <w:numId w:val="12"/>
        </w:numPr>
        <w:rPr>
          <w:sz w:val="24"/>
          <w:szCs w:val="24"/>
        </w:rPr>
      </w:pPr>
      <w:r w:rsidRPr="000A5668">
        <w:rPr>
          <w:sz w:val="24"/>
          <w:szCs w:val="24"/>
        </w:rPr>
        <w:t>Quantitative Methods: While quantitative methods may be constrained by restricted user access, they can still be valuable in measuring the impact of this limitation on risk management outcomes by surveying those with access.</w:t>
      </w:r>
    </w:p>
    <w:p w14:paraId="6D5E8E7B" w14:textId="77777777" w:rsidR="000A5668" w:rsidRPr="000A5668" w:rsidRDefault="000A5668" w:rsidP="000A5668">
      <w:pPr>
        <w:rPr>
          <w:sz w:val="24"/>
          <w:szCs w:val="24"/>
        </w:rPr>
      </w:pPr>
      <w:r w:rsidRPr="000A5668">
        <w:rPr>
          <w:sz w:val="24"/>
          <w:szCs w:val="24"/>
        </w:rPr>
        <w:lastRenderedPageBreak/>
        <w:t>Mitigation Strategies for Issues Encountered</w:t>
      </w:r>
    </w:p>
    <w:p w14:paraId="5F8CE3EA" w14:textId="77777777" w:rsidR="000A5668" w:rsidRPr="000A5668" w:rsidRDefault="000A5668" w:rsidP="000A5668">
      <w:pPr>
        <w:rPr>
          <w:sz w:val="24"/>
          <w:szCs w:val="24"/>
        </w:rPr>
      </w:pPr>
      <w:r w:rsidRPr="000A5668">
        <w:rPr>
          <w:sz w:val="24"/>
          <w:szCs w:val="24"/>
        </w:rPr>
        <w:t>Mitigation Strategies:</w:t>
      </w:r>
    </w:p>
    <w:p w14:paraId="3B10831E" w14:textId="77777777" w:rsidR="000A5668" w:rsidRPr="000A5668" w:rsidRDefault="000A5668" w:rsidP="000A5668">
      <w:pPr>
        <w:numPr>
          <w:ilvl w:val="0"/>
          <w:numId w:val="13"/>
        </w:numPr>
        <w:rPr>
          <w:sz w:val="24"/>
          <w:szCs w:val="24"/>
        </w:rPr>
      </w:pPr>
      <w:r w:rsidRPr="000A5668">
        <w:rPr>
          <w:sz w:val="24"/>
          <w:szCs w:val="24"/>
        </w:rPr>
        <w:t>Engage Indirectly: When direct user participation is unfeasible, engage with user representatives or managers who are familiar with users’ workflows and concerns to obtain some level of user insight.</w:t>
      </w:r>
    </w:p>
    <w:p w14:paraId="0382DA16" w14:textId="77777777" w:rsidR="000A5668" w:rsidRPr="000A5668" w:rsidRDefault="000A5668" w:rsidP="000A5668">
      <w:pPr>
        <w:numPr>
          <w:ilvl w:val="0"/>
          <w:numId w:val="13"/>
        </w:numPr>
        <w:rPr>
          <w:sz w:val="24"/>
          <w:szCs w:val="24"/>
        </w:rPr>
      </w:pPr>
      <w:r w:rsidRPr="000A5668">
        <w:rPr>
          <w:sz w:val="24"/>
          <w:szCs w:val="24"/>
        </w:rPr>
        <w:t>Training and Awareness Programs: Implementing security awareness and training programs can indirectly enhance user involvement by increasing their consciousness of security risks and controls.</w:t>
      </w:r>
    </w:p>
    <w:p w14:paraId="4DF53CB5" w14:textId="0C0A498A" w:rsidR="000A5668" w:rsidRPr="000A5668" w:rsidRDefault="000A5668" w:rsidP="000A5668">
      <w:pPr>
        <w:numPr>
          <w:ilvl w:val="0"/>
          <w:numId w:val="13"/>
        </w:numPr>
        <w:rPr>
          <w:sz w:val="24"/>
          <w:szCs w:val="24"/>
        </w:rPr>
      </w:pPr>
      <w:r w:rsidRPr="000A5668">
        <w:rPr>
          <w:sz w:val="24"/>
          <w:szCs w:val="24"/>
        </w:rPr>
        <w:t>Incremental Access: Gradually involve users by starting with a pilot group to provide feedback and demonstrate the value of their participation to the wider organi</w:t>
      </w:r>
      <w:r w:rsidR="00DD6E96" w:rsidRPr="00AD61B8">
        <w:rPr>
          <w:sz w:val="24"/>
          <w:szCs w:val="24"/>
        </w:rPr>
        <w:t>s</w:t>
      </w:r>
      <w:r w:rsidRPr="000A5668">
        <w:rPr>
          <w:sz w:val="24"/>
          <w:szCs w:val="24"/>
        </w:rPr>
        <w:t>ation.</w:t>
      </w:r>
    </w:p>
    <w:p w14:paraId="5426C6DE" w14:textId="52448126" w:rsidR="000A5668" w:rsidRPr="000A5668" w:rsidRDefault="000A5668" w:rsidP="000A5668">
      <w:pPr>
        <w:numPr>
          <w:ilvl w:val="0"/>
          <w:numId w:val="13"/>
        </w:numPr>
        <w:rPr>
          <w:sz w:val="24"/>
          <w:szCs w:val="24"/>
        </w:rPr>
      </w:pPr>
      <w:r w:rsidRPr="000A5668">
        <w:rPr>
          <w:sz w:val="24"/>
          <w:szCs w:val="24"/>
        </w:rPr>
        <w:t xml:space="preserve">Use of Proxies: In scenarios where direct user participation is not possible, proxies such as data logs, user </w:t>
      </w:r>
      <w:r w:rsidR="00DD6E96" w:rsidRPr="00AD61B8">
        <w:rPr>
          <w:sz w:val="24"/>
          <w:szCs w:val="24"/>
        </w:rPr>
        <w:t>behaviour</w:t>
      </w:r>
      <w:r w:rsidRPr="000A5668">
        <w:rPr>
          <w:sz w:val="24"/>
          <w:szCs w:val="24"/>
        </w:rPr>
        <w:t xml:space="preserve"> analytics, or feedback from customer-facing teams can be utili</w:t>
      </w:r>
      <w:r w:rsidR="00DD6E96" w:rsidRPr="00AD61B8">
        <w:rPr>
          <w:sz w:val="24"/>
          <w:szCs w:val="24"/>
        </w:rPr>
        <w:t>s</w:t>
      </w:r>
      <w:r w:rsidRPr="000A5668">
        <w:rPr>
          <w:sz w:val="24"/>
          <w:szCs w:val="24"/>
        </w:rPr>
        <w:t>ed to infer potential risks and user-related issues.</w:t>
      </w:r>
    </w:p>
    <w:p w14:paraId="6EA807B1" w14:textId="6C6F2E2E" w:rsidR="000A5668" w:rsidRPr="000A5668" w:rsidRDefault="000A5668" w:rsidP="000A5668">
      <w:pPr>
        <w:rPr>
          <w:sz w:val="24"/>
          <w:szCs w:val="24"/>
        </w:rPr>
      </w:pPr>
      <w:r w:rsidRPr="000A5668">
        <w:rPr>
          <w:sz w:val="24"/>
          <w:szCs w:val="24"/>
        </w:rPr>
        <w:t>Conclusion: User involvement in IS security risk management is essential for developing effective controls, enhancing organi</w:t>
      </w:r>
      <w:r w:rsidR="00DD6E96" w:rsidRPr="00AD61B8">
        <w:rPr>
          <w:sz w:val="24"/>
          <w:szCs w:val="24"/>
        </w:rPr>
        <w:t>s</w:t>
      </w:r>
      <w:r w:rsidRPr="000A5668">
        <w:rPr>
          <w:sz w:val="24"/>
          <w:szCs w:val="24"/>
        </w:rPr>
        <w:t>ational awareness, and improving overall security outcomes. Spears and Barki's (2010) combination of qualitative and quantitative methods provided a comprehensive understanding of the benefits and challenges associated with user participation in SRM. Addressing the absence of user access through alternative engagement strategies can mitigate risks and ensure that security measures are both effective and aligned with organi</w:t>
      </w:r>
      <w:r w:rsidR="00DD6E96" w:rsidRPr="00AD61B8">
        <w:rPr>
          <w:sz w:val="24"/>
          <w:szCs w:val="24"/>
        </w:rPr>
        <w:t>s</w:t>
      </w:r>
      <w:r w:rsidRPr="000A5668">
        <w:rPr>
          <w:sz w:val="24"/>
          <w:szCs w:val="24"/>
        </w:rPr>
        <w:t>ational needs.</w:t>
      </w:r>
    </w:p>
    <w:p w14:paraId="3F3BF15C" w14:textId="77777777" w:rsidR="000A5668" w:rsidRPr="000A5668" w:rsidRDefault="000A5668" w:rsidP="000A5668">
      <w:pPr>
        <w:rPr>
          <w:sz w:val="24"/>
          <w:szCs w:val="24"/>
        </w:rPr>
      </w:pPr>
      <w:r w:rsidRPr="000A5668">
        <w:rPr>
          <w:sz w:val="24"/>
          <w:szCs w:val="24"/>
        </w:rPr>
        <w:t>References:</w:t>
      </w:r>
    </w:p>
    <w:p w14:paraId="79A72B2A" w14:textId="77777777" w:rsidR="000A5668" w:rsidRPr="000A5668" w:rsidRDefault="000A5668" w:rsidP="000A5668">
      <w:pPr>
        <w:numPr>
          <w:ilvl w:val="0"/>
          <w:numId w:val="14"/>
        </w:numPr>
        <w:rPr>
          <w:sz w:val="24"/>
          <w:szCs w:val="24"/>
        </w:rPr>
      </w:pPr>
      <w:r w:rsidRPr="000A5668">
        <w:rPr>
          <w:sz w:val="24"/>
          <w:szCs w:val="24"/>
        </w:rPr>
        <w:t xml:space="preserve">Spears, J. L., &amp; Barki, H. (2010). User Participation in Information Systems Security Risk Management. </w:t>
      </w:r>
      <w:r w:rsidRPr="000A5668">
        <w:rPr>
          <w:i/>
          <w:iCs/>
          <w:sz w:val="24"/>
          <w:szCs w:val="24"/>
        </w:rPr>
        <w:t>MIS Quarterly</w:t>
      </w:r>
      <w:r w:rsidRPr="000A5668">
        <w:rPr>
          <w:sz w:val="24"/>
          <w:szCs w:val="24"/>
        </w:rPr>
        <w:t>, 34(3), 503-522.</w:t>
      </w:r>
    </w:p>
    <w:p w14:paraId="1D2FD4CF" w14:textId="77777777" w:rsidR="000A5668" w:rsidRPr="000A5668" w:rsidRDefault="000A5668" w:rsidP="000A5668">
      <w:pPr>
        <w:numPr>
          <w:ilvl w:val="0"/>
          <w:numId w:val="14"/>
        </w:numPr>
        <w:rPr>
          <w:sz w:val="24"/>
          <w:szCs w:val="24"/>
        </w:rPr>
      </w:pPr>
      <w:r w:rsidRPr="000A5668">
        <w:rPr>
          <w:sz w:val="24"/>
          <w:szCs w:val="24"/>
        </w:rPr>
        <w:t xml:space="preserve">Whitman, M. E., &amp; </w:t>
      </w:r>
      <w:proofErr w:type="spellStart"/>
      <w:r w:rsidRPr="000A5668">
        <w:rPr>
          <w:sz w:val="24"/>
          <w:szCs w:val="24"/>
        </w:rPr>
        <w:t>Mattord</w:t>
      </w:r>
      <w:proofErr w:type="spellEnd"/>
      <w:r w:rsidRPr="000A5668">
        <w:rPr>
          <w:sz w:val="24"/>
          <w:szCs w:val="24"/>
        </w:rPr>
        <w:t xml:space="preserve">, H. J. (2008). </w:t>
      </w:r>
      <w:r w:rsidRPr="000A5668">
        <w:rPr>
          <w:i/>
          <w:iCs/>
          <w:sz w:val="24"/>
          <w:szCs w:val="24"/>
        </w:rPr>
        <w:t>Principles of Information Security</w:t>
      </w:r>
      <w:r w:rsidRPr="000A5668">
        <w:rPr>
          <w:sz w:val="24"/>
          <w:szCs w:val="24"/>
        </w:rPr>
        <w:t xml:space="preserve"> (3rd ed.). Cengage Learning.</w:t>
      </w:r>
    </w:p>
    <w:p w14:paraId="07E34D0E" w14:textId="77777777" w:rsidR="006C3575" w:rsidRPr="00AD61B8" w:rsidRDefault="006C3575" w:rsidP="000A5668">
      <w:pPr>
        <w:rPr>
          <w:sz w:val="24"/>
          <w:szCs w:val="24"/>
        </w:rPr>
      </w:pPr>
    </w:p>
    <w:sectPr w:rsidR="006C3575" w:rsidRPr="00AD61B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35379EA" w14:textId="77777777" w:rsidR="006430F7" w:rsidRDefault="006430F7" w:rsidP="00AD61B8">
      <w:pPr>
        <w:spacing w:after="0" w:line="240" w:lineRule="auto"/>
      </w:pPr>
      <w:r>
        <w:separator/>
      </w:r>
    </w:p>
  </w:endnote>
  <w:endnote w:type="continuationSeparator" w:id="0">
    <w:p w14:paraId="375C511D" w14:textId="77777777" w:rsidR="006430F7" w:rsidRDefault="006430F7" w:rsidP="00AD61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2C962D" w14:textId="77777777" w:rsidR="006430F7" w:rsidRDefault="006430F7" w:rsidP="00AD61B8">
      <w:pPr>
        <w:spacing w:after="0" w:line="240" w:lineRule="auto"/>
      </w:pPr>
      <w:r>
        <w:separator/>
      </w:r>
    </w:p>
  </w:footnote>
  <w:footnote w:type="continuationSeparator" w:id="0">
    <w:p w14:paraId="49964BB7" w14:textId="77777777" w:rsidR="006430F7" w:rsidRDefault="006430F7" w:rsidP="00AD61B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C3ACA"/>
    <w:multiLevelType w:val="multilevel"/>
    <w:tmpl w:val="151C2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B466C8"/>
    <w:multiLevelType w:val="multilevel"/>
    <w:tmpl w:val="9B7A4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54396B"/>
    <w:multiLevelType w:val="multilevel"/>
    <w:tmpl w:val="EF204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371D84"/>
    <w:multiLevelType w:val="multilevel"/>
    <w:tmpl w:val="14626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E220B8"/>
    <w:multiLevelType w:val="multilevel"/>
    <w:tmpl w:val="DF488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391E7B"/>
    <w:multiLevelType w:val="multilevel"/>
    <w:tmpl w:val="104A6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694FA1"/>
    <w:multiLevelType w:val="multilevel"/>
    <w:tmpl w:val="29C25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6F7612"/>
    <w:multiLevelType w:val="multilevel"/>
    <w:tmpl w:val="B808C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7A798F"/>
    <w:multiLevelType w:val="multilevel"/>
    <w:tmpl w:val="70FCF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A31633"/>
    <w:multiLevelType w:val="multilevel"/>
    <w:tmpl w:val="969C5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FFF63F4"/>
    <w:multiLevelType w:val="multilevel"/>
    <w:tmpl w:val="A47EE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27B2782"/>
    <w:multiLevelType w:val="multilevel"/>
    <w:tmpl w:val="A6904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FB2685"/>
    <w:multiLevelType w:val="multilevel"/>
    <w:tmpl w:val="F7983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5B2D02"/>
    <w:multiLevelType w:val="multilevel"/>
    <w:tmpl w:val="C6C2B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9967281">
    <w:abstractNumId w:val="2"/>
  </w:num>
  <w:num w:numId="2" w16cid:durableId="301275803">
    <w:abstractNumId w:val="6"/>
  </w:num>
  <w:num w:numId="3" w16cid:durableId="1201166403">
    <w:abstractNumId w:val="8"/>
  </w:num>
  <w:num w:numId="4" w16cid:durableId="206721412">
    <w:abstractNumId w:val="7"/>
  </w:num>
  <w:num w:numId="5" w16cid:durableId="1055347433">
    <w:abstractNumId w:val="10"/>
  </w:num>
  <w:num w:numId="6" w16cid:durableId="1548832914">
    <w:abstractNumId w:val="12"/>
  </w:num>
  <w:num w:numId="7" w16cid:durableId="1557740404">
    <w:abstractNumId w:val="5"/>
  </w:num>
  <w:num w:numId="8" w16cid:durableId="726495178">
    <w:abstractNumId w:val="0"/>
  </w:num>
  <w:num w:numId="9" w16cid:durableId="39328745">
    <w:abstractNumId w:val="11"/>
  </w:num>
  <w:num w:numId="10" w16cid:durableId="1672828981">
    <w:abstractNumId w:val="13"/>
  </w:num>
  <w:num w:numId="11" w16cid:durableId="1205943372">
    <w:abstractNumId w:val="3"/>
  </w:num>
  <w:num w:numId="12" w16cid:durableId="1051853674">
    <w:abstractNumId w:val="9"/>
  </w:num>
  <w:num w:numId="13" w16cid:durableId="408649713">
    <w:abstractNumId w:val="4"/>
  </w:num>
  <w:num w:numId="14" w16cid:durableId="608344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0F15DE"/>
    <w:rsid w:val="00036B8F"/>
    <w:rsid w:val="000A5668"/>
    <w:rsid w:val="000F15DE"/>
    <w:rsid w:val="001B2CB6"/>
    <w:rsid w:val="001F7349"/>
    <w:rsid w:val="0025726F"/>
    <w:rsid w:val="00276A1B"/>
    <w:rsid w:val="006430F7"/>
    <w:rsid w:val="006C3575"/>
    <w:rsid w:val="009A4979"/>
    <w:rsid w:val="00A03342"/>
    <w:rsid w:val="00AD61B8"/>
    <w:rsid w:val="00B6306A"/>
    <w:rsid w:val="00BB0741"/>
    <w:rsid w:val="00DD6E96"/>
    <w:rsid w:val="00F813B9"/>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7FDE84"/>
  <w15:chartTrackingRefBased/>
  <w15:docId w15:val="{20FC92F1-BBE7-436A-95FB-8C08E08438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15D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0F15D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0F15D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0F15D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0F15D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0F15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15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15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15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15D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0F15D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0F15D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0F15D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0F15D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0F15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15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15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15DE"/>
    <w:rPr>
      <w:rFonts w:eastAsiaTheme="majorEastAsia" w:cstheme="majorBidi"/>
      <w:color w:val="272727" w:themeColor="text1" w:themeTint="D8"/>
    </w:rPr>
  </w:style>
  <w:style w:type="paragraph" w:styleId="Title">
    <w:name w:val="Title"/>
    <w:basedOn w:val="Normal"/>
    <w:next w:val="Normal"/>
    <w:link w:val="TitleChar"/>
    <w:uiPriority w:val="10"/>
    <w:qFormat/>
    <w:rsid w:val="000F15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15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15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15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15DE"/>
    <w:pPr>
      <w:spacing w:before="160"/>
      <w:jc w:val="center"/>
    </w:pPr>
    <w:rPr>
      <w:i/>
      <w:iCs/>
      <w:color w:val="404040" w:themeColor="text1" w:themeTint="BF"/>
    </w:rPr>
  </w:style>
  <w:style w:type="character" w:customStyle="1" w:styleId="QuoteChar">
    <w:name w:val="Quote Char"/>
    <w:basedOn w:val="DefaultParagraphFont"/>
    <w:link w:val="Quote"/>
    <w:uiPriority w:val="29"/>
    <w:rsid w:val="000F15DE"/>
    <w:rPr>
      <w:i/>
      <w:iCs/>
      <w:color w:val="404040" w:themeColor="text1" w:themeTint="BF"/>
    </w:rPr>
  </w:style>
  <w:style w:type="paragraph" w:styleId="ListParagraph">
    <w:name w:val="List Paragraph"/>
    <w:basedOn w:val="Normal"/>
    <w:uiPriority w:val="34"/>
    <w:qFormat/>
    <w:rsid w:val="000F15DE"/>
    <w:pPr>
      <w:ind w:left="720"/>
      <w:contextualSpacing/>
    </w:pPr>
  </w:style>
  <w:style w:type="character" w:styleId="IntenseEmphasis">
    <w:name w:val="Intense Emphasis"/>
    <w:basedOn w:val="DefaultParagraphFont"/>
    <w:uiPriority w:val="21"/>
    <w:qFormat/>
    <w:rsid w:val="000F15DE"/>
    <w:rPr>
      <w:i/>
      <w:iCs/>
      <w:color w:val="2F5496" w:themeColor="accent1" w:themeShade="BF"/>
    </w:rPr>
  </w:style>
  <w:style w:type="paragraph" w:styleId="IntenseQuote">
    <w:name w:val="Intense Quote"/>
    <w:basedOn w:val="Normal"/>
    <w:next w:val="Normal"/>
    <w:link w:val="IntenseQuoteChar"/>
    <w:uiPriority w:val="30"/>
    <w:qFormat/>
    <w:rsid w:val="000F15D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F15DE"/>
    <w:rPr>
      <w:i/>
      <w:iCs/>
      <w:color w:val="2F5496" w:themeColor="accent1" w:themeShade="BF"/>
    </w:rPr>
  </w:style>
  <w:style w:type="character" w:styleId="IntenseReference">
    <w:name w:val="Intense Reference"/>
    <w:basedOn w:val="DefaultParagraphFont"/>
    <w:uiPriority w:val="32"/>
    <w:qFormat/>
    <w:rsid w:val="000F15DE"/>
    <w:rPr>
      <w:b/>
      <w:bCs/>
      <w:smallCaps/>
      <w:color w:val="2F5496" w:themeColor="accent1" w:themeShade="BF"/>
      <w:spacing w:val="5"/>
    </w:rPr>
  </w:style>
  <w:style w:type="paragraph" w:styleId="Header">
    <w:name w:val="header"/>
    <w:basedOn w:val="Normal"/>
    <w:link w:val="HeaderChar"/>
    <w:uiPriority w:val="99"/>
    <w:unhideWhenUsed/>
    <w:rsid w:val="00AD61B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61B8"/>
  </w:style>
  <w:style w:type="paragraph" w:styleId="Footer">
    <w:name w:val="footer"/>
    <w:basedOn w:val="Normal"/>
    <w:link w:val="FooterChar"/>
    <w:uiPriority w:val="99"/>
    <w:unhideWhenUsed/>
    <w:rsid w:val="00AD61B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61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2601639">
      <w:bodyDiv w:val="1"/>
      <w:marLeft w:val="0"/>
      <w:marRight w:val="0"/>
      <w:marTop w:val="0"/>
      <w:marBottom w:val="0"/>
      <w:divBdr>
        <w:top w:val="none" w:sz="0" w:space="0" w:color="auto"/>
        <w:left w:val="none" w:sz="0" w:space="0" w:color="auto"/>
        <w:bottom w:val="none" w:sz="0" w:space="0" w:color="auto"/>
        <w:right w:val="none" w:sz="0" w:space="0" w:color="auto"/>
      </w:divBdr>
    </w:div>
    <w:div w:id="232551276">
      <w:bodyDiv w:val="1"/>
      <w:marLeft w:val="0"/>
      <w:marRight w:val="0"/>
      <w:marTop w:val="0"/>
      <w:marBottom w:val="0"/>
      <w:divBdr>
        <w:top w:val="none" w:sz="0" w:space="0" w:color="auto"/>
        <w:left w:val="none" w:sz="0" w:space="0" w:color="auto"/>
        <w:bottom w:val="none" w:sz="0" w:space="0" w:color="auto"/>
        <w:right w:val="none" w:sz="0" w:space="0" w:color="auto"/>
      </w:divBdr>
      <w:divsChild>
        <w:div w:id="1712145300">
          <w:marLeft w:val="0"/>
          <w:marRight w:val="0"/>
          <w:marTop w:val="0"/>
          <w:marBottom w:val="0"/>
          <w:divBdr>
            <w:top w:val="none" w:sz="0" w:space="0" w:color="auto"/>
            <w:left w:val="none" w:sz="0" w:space="0" w:color="auto"/>
            <w:bottom w:val="none" w:sz="0" w:space="0" w:color="auto"/>
            <w:right w:val="none" w:sz="0" w:space="0" w:color="auto"/>
          </w:divBdr>
          <w:divsChild>
            <w:div w:id="843083319">
              <w:marLeft w:val="0"/>
              <w:marRight w:val="0"/>
              <w:marTop w:val="0"/>
              <w:marBottom w:val="0"/>
              <w:divBdr>
                <w:top w:val="none" w:sz="0" w:space="0" w:color="auto"/>
                <w:left w:val="none" w:sz="0" w:space="0" w:color="auto"/>
                <w:bottom w:val="none" w:sz="0" w:space="0" w:color="auto"/>
                <w:right w:val="none" w:sz="0" w:space="0" w:color="auto"/>
              </w:divBdr>
              <w:divsChild>
                <w:div w:id="1560438809">
                  <w:marLeft w:val="0"/>
                  <w:marRight w:val="0"/>
                  <w:marTop w:val="0"/>
                  <w:marBottom w:val="0"/>
                  <w:divBdr>
                    <w:top w:val="none" w:sz="0" w:space="0" w:color="auto"/>
                    <w:left w:val="none" w:sz="0" w:space="0" w:color="auto"/>
                    <w:bottom w:val="none" w:sz="0" w:space="0" w:color="auto"/>
                    <w:right w:val="none" w:sz="0" w:space="0" w:color="auto"/>
                  </w:divBdr>
                  <w:divsChild>
                    <w:div w:id="732773913">
                      <w:marLeft w:val="0"/>
                      <w:marRight w:val="0"/>
                      <w:marTop w:val="0"/>
                      <w:marBottom w:val="0"/>
                      <w:divBdr>
                        <w:top w:val="none" w:sz="0" w:space="0" w:color="auto"/>
                        <w:left w:val="none" w:sz="0" w:space="0" w:color="auto"/>
                        <w:bottom w:val="none" w:sz="0" w:space="0" w:color="auto"/>
                        <w:right w:val="none" w:sz="0" w:space="0" w:color="auto"/>
                      </w:divBdr>
                      <w:divsChild>
                        <w:div w:id="1672682352">
                          <w:marLeft w:val="0"/>
                          <w:marRight w:val="0"/>
                          <w:marTop w:val="0"/>
                          <w:marBottom w:val="0"/>
                          <w:divBdr>
                            <w:top w:val="none" w:sz="0" w:space="0" w:color="auto"/>
                            <w:left w:val="none" w:sz="0" w:space="0" w:color="auto"/>
                            <w:bottom w:val="none" w:sz="0" w:space="0" w:color="auto"/>
                            <w:right w:val="none" w:sz="0" w:space="0" w:color="auto"/>
                          </w:divBdr>
                          <w:divsChild>
                            <w:div w:id="1099833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7051537">
      <w:bodyDiv w:val="1"/>
      <w:marLeft w:val="0"/>
      <w:marRight w:val="0"/>
      <w:marTop w:val="0"/>
      <w:marBottom w:val="0"/>
      <w:divBdr>
        <w:top w:val="none" w:sz="0" w:space="0" w:color="auto"/>
        <w:left w:val="none" w:sz="0" w:space="0" w:color="auto"/>
        <w:bottom w:val="none" w:sz="0" w:space="0" w:color="auto"/>
        <w:right w:val="none" w:sz="0" w:space="0" w:color="auto"/>
      </w:divBdr>
      <w:divsChild>
        <w:div w:id="746877453">
          <w:marLeft w:val="0"/>
          <w:marRight w:val="0"/>
          <w:marTop w:val="0"/>
          <w:marBottom w:val="0"/>
          <w:divBdr>
            <w:top w:val="none" w:sz="0" w:space="0" w:color="auto"/>
            <w:left w:val="none" w:sz="0" w:space="0" w:color="auto"/>
            <w:bottom w:val="none" w:sz="0" w:space="0" w:color="auto"/>
            <w:right w:val="none" w:sz="0" w:space="0" w:color="auto"/>
          </w:divBdr>
          <w:divsChild>
            <w:div w:id="1071077924">
              <w:marLeft w:val="0"/>
              <w:marRight w:val="0"/>
              <w:marTop w:val="0"/>
              <w:marBottom w:val="0"/>
              <w:divBdr>
                <w:top w:val="none" w:sz="0" w:space="0" w:color="auto"/>
                <w:left w:val="none" w:sz="0" w:space="0" w:color="auto"/>
                <w:bottom w:val="none" w:sz="0" w:space="0" w:color="auto"/>
                <w:right w:val="none" w:sz="0" w:space="0" w:color="auto"/>
              </w:divBdr>
              <w:divsChild>
                <w:div w:id="1313872322">
                  <w:marLeft w:val="0"/>
                  <w:marRight w:val="0"/>
                  <w:marTop w:val="0"/>
                  <w:marBottom w:val="0"/>
                  <w:divBdr>
                    <w:top w:val="none" w:sz="0" w:space="0" w:color="auto"/>
                    <w:left w:val="none" w:sz="0" w:space="0" w:color="auto"/>
                    <w:bottom w:val="none" w:sz="0" w:space="0" w:color="auto"/>
                    <w:right w:val="none" w:sz="0" w:space="0" w:color="auto"/>
                  </w:divBdr>
                  <w:divsChild>
                    <w:div w:id="982268944">
                      <w:marLeft w:val="0"/>
                      <w:marRight w:val="0"/>
                      <w:marTop w:val="0"/>
                      <w:marBottom w:val="0"/>
                      <w:divBdr>
                        <w:top w:val="none" w:sz="0" w:space="0" w:color="auto"/>
                        <w:left w:val="none" w:sz="0" w:space="0" w:color="auto"/>
                        <w:bottom w:val="none" w:sz="0" w:space="0" w:color="auto"/>
                        <w:right w:val="none" w:sz="0" w:space="0" w:color="auto"/>
                      </w:divBdr>
                      <w:divsChild>
                        <w:div w:id="866215978">
                          <w:marLeft w:val="0"/>
                          <w:marRight w:val="0"/>
                          <w:marTop w:val="0"/>
                          <w:marBottom w:val="0"/>
                          <w:divBdr>
                            <w:top w:val="none" w:sz="0" w:space="0" w:color="auto"/>
                            <w:left w:val="none" w:sz="0" w:space="0" w:color="auto"/>
                            <w:bottom w:val="none" w:sz="0" w:space="0" w:color="auto"/>
                            <w:right w:val="none" w:sz="0" w:space="0" w:color="auto"/>
                          </w:divBdr>
                          <w:divsChild>
                            <w:div w:id="24723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1174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899</Words>
  <Characters>5874</Characters>
  <Application>Microsoft Office Word</Application>
  <DocSecurity>0</DocSecurity>
  <Lines>94</Lines>
  <Paragraphs>43</Paragraphs>
  <ScaleCrop>false</ScaleCrop>
  <Company/>
  <LinksUpToDate>false</LinksUpToDate>
  <CharactersWithSpaces>6730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 Mustafa</dc:creator>
  <cp:keywords/>
  <dc:description/>
  <cp:lastModifiedBy>Hussein, Mustafa</cp:lastModifiedBy>
  <cp:revision>8</cp:revision>
  <dcterms:created xsi:type="dcterms:W3CDTF">2024-09-02T10:50:00Z</dcterms:created>
  <dcterms:modified xsi:type="dcterms:W3CDTF">2024-09-02T10:57:00Z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48071b2c5e987d1b4e9c049c4d1ca28a93801ffd8eb3ab82614616b16677a5ab</vt:lpwstr>
  </property>
</Properties>
</file>