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6801. Within a framework of controlled experimental inputs, a perovskite cell configuration was fabricated, ultimately manifesting a PCE of 9.0112%, FF of 24777.0%, Voc of 0.0017 V, and Jsc of 20.931 mA/cm². The perovskite precursor solution with a molar concentration of 1.6 mol/L was prepared according to the formula of Cs0.1FA0.9Pb1I2.8Br0.2. The perovskite solutions were spin-coated at 1000 rpm for 10 s and then at 5000 rpm for 30 s. During the last 10 s of the second step, 120 µL CB was dropped as antisolvent. Then the films were annealed at 110 °C for 45 min to form the perovskite layer. Image analysis shows that the spin-coating coverage reaches 98.3%, and the average grayscale value of the film is 16.2257.</w:t>
      </w:r>
    </w:p>
    <w:p/>
    <w:p>
      <w:r>
        <w:t>9999. The device demonstrated a champion efficiency of 14.392%, with a VOC of 1.0127 V, JSC of 18.961 mA/cm², and FF of 74.955%.The device achieved a champion PCE of 14.392% with a VOC of 1.0127 V, JSC of 18.961 mA/cm², and FF of 74.955%. The Cs0.1FA0.9Pb1I2.8Br0.2 precursor solution (1.6 mol/L) was prepared in the mixed solvent of DMF and DMSO. The perovskite solution was spin-coated on the substrates at 1000 rpm for 10 s and at 5000 rpm for 30 s, respectively. During the second spin coating step, 120 µL CB was dripped onto the perovskite film at 10 s before ending the program. Then the substrate was annealed at 110 °C for 15 min to form the perovskite layer. Image analysis shows that the spin-coating coverage reaches 98.8%, and the average grayscale value of the film is 10.6284.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