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6B4A" w:color="1B6B4A" w:val="clear"/>
            <w:tcMar>
              <w:top w:type="dxa" w:w="8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Segoe UI Emoji" w:cs="Segoe UI Emoji" w:eastAsia="Segoe UI Emoji" w:hAnsi="Segoe UI Emoji"/>
                <w:sz w:val="72"/>
                <w:szCs w:val="72"/>
              </w:rPr>
              <w:t xml:space="preserve">🌿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96"/>
                <w:szCs w:val="96"/>
              </w:rPr>
              <w:t xml:space="preserve">EasyBirth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7E4C7"/>
                <w:sz w:val="32"/>
                <w:szCs w:val="32"/>
              </w:rPr>
              <w:t xml:space="preserve">Every mother deserves to know when to ask for help.</w:t>
            </w:r>
          </w:p>
          <w:p>
            <w:pPr>
              <w:spacing w:after="80" w:before="200"/>
              <w:jc w:val="center"/>
            </w:pPr>
            <w:r>
              <w:rPr>
                <w:rFonts w:ascii="Calibri" w:cs="Calibri" w:eastAsia="Calibri" w:hAnsi="Calibri"/>
                <w:color w:val="4A9B7A"/>
                <w:sz w:val="24"/>
                <w:szCs w:val="24"/>
              </w:rPr>
              <w:t xml:space="preserve">─────────────────────────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B7E4C7"/>
                <w:sz w:val="28"/>
                <w:szCs w:val="28"/>
              </w:rPr>
              <w:t xml:space="preserve">Offline-first · Voice-based · Maternal Health AI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78B99A"/>
                <w:sz w:val="22"/>
                <w:szCs w:val="22"/>
              </w:rPr>
              <w:t xml:space="preserve">COUCH Hackathon 2026  ·  Healthcare Track</w:t>
            </w:r>
          </w:p>
        </w:tc>
      </w:tr>
    </w:tbl>
    <w:p>
      <w:pPr>
        <w:spacing w:after="640"/>
      </w:pPr>
    </w:p>
    <w:p>
      <w:r>
        <w:br w:type="pag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B6B4A"/>
          <w:spacing w:val="80"/>
          <w:sz w:val="18"/>
          <w:szCs w:val="18"/>
        </w:rPr>
        <w:t xml:space="preserve">THE PROBLEM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A mother shouldn't have to guess.</w:t>
      </w:r>
    </w:p>
    <w:p>
      <w:pPr>
        <w:spacing w:after="80"/>
      </w:pP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1A1A1A"/>
          <w:sz w:val="26"/>
          <w:szCs w:val="26"/>
        </w:rPr>
        <w:t xml:space="preserve">Imagine Amina. She is 32 weeks pregnant and lives in a rural LGA in Kano State. For the past two days, her hands have been swelling and she has had a pounding headache. She doesn't know if this is normal. The nearest health centre is 8 km away on a rough road. She has no car. She doesn't want to bother anyone if it's nothing serious.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6"/>
          <w:szCs w:val="26"/>
        </w:rPr>
        <w:t xml:space="preserve">Those two symptoms together — swelling and severe headache — are signs of pre-eclampsia. A danger sign. Amina needs to go to the clinic right now. But she doesn't know that. And there is no one nearby to tell her.</w:t>
      </w:r>
    </w:p>
    <w:p>
      <w:pPr>
        <w:pBdr>
          <w:bottom w:val="single" w:color="E8F5EE" w:sz="4"/>
        </w:pBdr>
        <w:spacing w:after="120" w:before="120"/>
      </w:pPr>
    </w:p>
    <w:p>
      <w:pPr>
        <w:spacing w:after="16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This is not an unusual story. This is Nigeria's daily reality.</w:t>
      </w:r>
    </w:p>
    <w:p>
      <w:pPr>
        <w:spacing w:after="1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shd w:fill="E8F5EE" w:color="E8F5E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3946"/>
                <w:sz w:val="56"/>
                <w:szCs w:val="56"/>
              </w:rPr>
              <w:t xml:space="preserve">~75,000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22"/>
                <w:szCs w:val="22"/>
              </w:rPr>
              <w:t xml:space="preserve">maternal deaths in Nigeria per year</w:t>
            </w:r>
          </w:p>
        </w:tc>
        <w:tc>
          <w:tcPr>
            <w:tcW w:type="dxa" w:w="3067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3946"/>
                <w:sz w:val="56"/>
                <w:szCs w:val="56"/>
              </w:rPr>
              <w:t xml:space="preserve">28%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22"/>
                <w:szCs w:val="22"/>
              </w:rPr>
              <w:t xml:space="preserve">of all global maternal deaths</w:t>
            </w:r>
          </w:p>
        </w:tc>
        <w:tc>
          <w:tcPr>
            <w:tcW w:type="dxa" w:w="3067"/>
            <w:shd w:fill="E8F5EE" w:color="E8F5E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3946"/>
                <w:sz w:val="56"/>
                <w:szCs w:val="56"/>
              </w:rPr>
              <w:t xml:space="preserve">1 every 7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22"/>
                <w:szCs w:val="22"/>
              </w:rPr>
              <w:t xml:space="preserve">minutes, a Nigerian mother dies</w:t>
            </w:r>
          </w:p>
        </w:tc>
      </w:tr>
    </w:tbl>
    <w:p>
      <w:pPr>
        <w:spacing w:after="32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C5C5C"/>
          <w:sz w:val="26"/>
          <w:szCs w:val="26"/>
        </w:rPr>
        <w:t xml:space="preserve">Most of these deaths are preventable. The tragedy is not a lack of medicine — it is a lack of information, at the right moment, in the right language.</w:t>
      </w:r>
    </w:p>
    <w:p>
      <w:r>
        <w:br w:type="pag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B6B4A"/>
          <w:spacing w:val="80"/>
          <w:sz w:val="18"/>
          <w:szCs w:val="18"/>
        </w:rPr>
        <w:t xml:space="preserve">WHY IT KEEPS HAPPENING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Three delays. All preventable.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C5C5C"/>
          <w:sz w:val="32"/>
          <w:szCs w:val="32"/>
        </w:rPr>
        <w:t xml:space="preserve">The WHO calls them the "Three Delays" — and they explain almost every maternal death.</w:t>
      </w:r>
    </w:p>
    <w:p>
      <w:pPr>
        <w:spacing w:after="1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8F5EE" w:color="E8F5E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6B4A"/>
                <w:sz w:val="28"/>
                <w:szCs w:val="28"/>
              </w:rPr>
              <w:t xml:space="preserve">Delay 1  —  Not knowing when to go</w:t>
            </w:r>
          </w:p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"I wasn't sure it was serious enough." Women don't know which symptoms are danger signs.</w:t>
            </w:r>
          </w:p>
        </w:tc>
      </w:tr>
      <w:tr>
        <w:tc>
          <w:tcPr>
            <w:tcW w:type="dxa" w:w="9200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96E3A"/>
                <w:sz w:val="28"/>
                <w:szCs w:val="28"/>
              </w:rPr>
              <w:t xml:space="preserve">Delay 2  —  Deciding to seek care</w:t>
            </w:r>
          </w:p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"I need to wait for my husband." Cultural norms and decision-making dynamics slow action.</w:t>
            </w:r>
          </w:p>
        </w:tc>
      </w:tr>
      <w:tr>
        <w:tc>
          <w:tcPr>
            <w:tcW w:type="dxa" w:w="9200"/>
            <w:shd w:fill="E8F5EE" w:color="E8F5E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63946"/>
                <w:sz w:val="28"/>
                <w:szCs w:val="28"/>
              </w:rPr>
              <w:t xml:space="preserve">Delay 3  —  Reaching and receiving care</w:t>
            </w:r>
          </w:p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"The health centre is too far." Distance, transport, and facility quality all create fatal delays.</w:t>
            </w:r>
          </w:p>
        </w:tc>
      </w:tr>
    </w:tbl>
    <w:p>
      <w:pPr>
        <w:spacing w:after="32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6B4A"/>
          <w:sz w:val="26"/>
          <w:szCs w:val="26"/>
        </w:rPr>
        <w:t xml:space="preserve">EasyBirth was built to address all three — with a tool that works in any language, on any phone, with or without internet.</w:t>
      </w:r>
    </w:p>
    <w:p>
      <w:r>
        <w:br w:type="pag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B6B4A"/>
          <w:spacing w:val="80"/>
          <w:sz w:val="18"/>
          <w:szCs w:val="18"/>
        </w:rPr>
        <w:t xml:space="preserve">THE SOLUTION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Meet EasyBirth.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C5C5C"/>
          <w:sz w:val="32"/>
          <w:szCs w:val="32"/>
        </w:rPr>
        <w:t xml:space="preserve">An AI midwife that fits in your pocket — and speaks your language.</w:t>
      </w:r>
    </w:p>
    <w:p>
      <w:pPr>
        <w:spacing w:after="160"/>
      </w:pP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EasyBirth is a voice-first mobile app that helps pregnant women in rural Nigeria understand their symptoms, know when to act, and connect with the right care — all without needing internet, a smartphone with high specs, or the ability to read.</w:t>
      </w:r>
    </w:p>
    <w:p>
      <w:pPr>
        <w:pBdr>
          <w:bottom w:val="single" w:color="E8F5EE" w:sz="4"/>
        </w:pBdr>
        <w:spacing w:after="120" w:before="120"/>
      </w:pPr>
    </w:p>
    <w:p>
      <w:pPr>
        <w:spacing w:after="16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6"/>
          <w:szCs w:val="26"/>
        </w:rPr>
        <w:t xml:space="preserve">A woman opens the app and taps one button. She speaks — in Hausa, Yoruba, Igbo, or Pidgin. The AI listens, asks a focused follow-up question if needed, and gives her a clear answer:</w:t>
      </w:r>
    </w:p>
    <w:p>
      <w:pPr>
        <w:spacing w:after="1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shd w:fill="FFDDE0" w:color="FFDDE0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3946"/>
                <w:sz w:val="28"/>
                <w:szCs w:val="28"/>
              </w:rPr>
              <w:t xml:space="preserve">⚠️  HIGH RISK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2"/>
                <w:szCs w:val="22"/>
              </w:rPr>
              <w:t xml:space="preserve">"Go to the health centre now. Do not wait."</w:t>
            </w:r>
          </w:p>
        </w:tc>
        <w:tc>
          <w:tcPr>
            <w:tcW w:type="dxa" w:w="3067"/>
            <w:shd w:fill="FFF0E4" w:color="FFF0E4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6E3A"/>
                <w:sz w:val="28"/>
                <w:szCs w:val="28"/>
              </w:rPr>
              <w:t xml:space="preserve">🔶  MONITOR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2"/>
                <w:szCs w:val="22"/>
              </w:rPr>
              <w:t xml:space="preserve">"Rest and watch these signs. Call your CHW if they worsen."</w:t>
            </w:r>
          </w:p>
        </w:tc>
        <w:tc>
          <w:tcPr>
            <w:tcW w:type="dxa" w:w="3067"/>
            <w:shd w:fill="E8F5EE" w:color="E8F5EE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4A"/>
                <w:sz w:val="28"/>
                <w:szCs w:val="28"/>
              </w:rPr>
              <w:t xml:space="preserve">✓  LOOKING GOOD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2"/>
                <w:szCs w:val="22"/>
              </w:rPr>
              <w:t xml:space="preserve">"Everything seems normal. Keep your next ANC appointment."</w:t>
            </w:r>
          </w:p>
        </w:tc>
      </w:tr>
    </w:tbl>
    <w:p>
      <w:pPr>
        <w:spacing w:after="32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6B4A"/>
          <w:sz w:val="26"/>
          <w:szCs w:val="26"/>
        </w:rPr>
        <w:t xml:space="preserve">The answer is clear. The language is familiar. The action is obvious.</w:t>
      </w:r>
    </w:p>
    <w:p>
      <w:r>
        <w:br w:type="pag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B6B4A"/>
          <w:spacing w:val="80"/>
          <w:sz w:val="18"/>
          <w:szCs w:val="18"/>
        </w:rPr>
        <w:t xml:space="preserve">HOW IT WORKS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The AI listens, thinks, and asks — like a midwife would.</w:t>
      </w:r>
    </w:p>
    <w:p>
      <w:pPr>
        <w:spacing w:after="1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8F5EE" w:color="E8F5EE" w:val="clear"/>
            <w:tcMar>
              <w:top w:type="dxa" w:w="16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4A"/>
                <w:sz w:val="26"/>
                <w:szCs w:val="26"/>
              </w:rPr>
              <w:t xml:space="preserve">Step 1  </w:t>
            </w:r>
            <w:r>
              <w:rPr>
                <w:rFonts w:ascii="Calibri" w:cs="Calibri" w:eastAsia="Calibri" w:hAnsi="Calibri"/>
                <w:color w:val="1A1A1A"/>
                <w:sz w:val="26"/>
                <w:szCs w:val="26"/>
              </w:rPr>
              <w:t xml:space="preserve">Amina opens EasyBirth and taps the voice orb. She says in Hausa: "Ina jin ciwon kai sosai, tafin hannuna yana kumbura" — "I have a very bad headache and my palms are swelling."</w:t>
            </w:r>
          </w:p>
        </w:tc>
      </w:tr>
      <w:tr>
        <w:tc>
          <w:tcPr>
            <w:tcW w:type="dxa" w:w="9200"/>
            <w:shd w:fill="FFFFFF" w:color="FFFFFF" w:val="clear"/>
            <w:tcMar>
              <w:top w:type="dxa" w:w="16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4A"/>
                <w:sz w:val="26"/>
                <w:szCs w:val="26"/>
              </w:rPr>
              <w:t xml:space="preserve">Step 2  </w:t>
            </w:r>
            <w:r>
              <w:rPr>
                <w:rFonts w:ascii="Calibri" w:cs="Calibri" w:eastAsia="Calibri" w:hAnsi="Calibri"/>
                <w:color w:val="1A1A1A"/>
                <w:sz w:val="26"/>
                <w:szCs w:val="26"/>
              </w:rPr>
              <w:t xml:space="preserve">The AI has heard two symptoms. It knows these could be pre-eclampsia — but it needs one more answer before concluding. It asks in Hausa: "Are you seeing spots or blurriness in your vision?"</w:t>
            </w:r>
          </w:p>
        </w:tc>
      </w:tr>
      <w:tr>
        <w:tc>
          <w:tcPr>
            <w:tcW w:type="dxa" w:w="9200"/>
            <w:shd w:fill="E8F5EE" w:color="E8F5EE" w:val="clear"/>
            <w:tcMar>
              <w:top w:type="dxa" w:w="16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4A"/>
                <w:sz w:val="26"/>
                <w:szCs w:val="26"/>
              </w:rPr>
              <w:t xml:space="preserve">Step 3  </w:t>
            </w:r>
            <w:r>
              <w:rPr>
                <w:rFonts w:ascii="Calibri" w:cs="Calibri" w:eastAsia="Calibri" w:hAnsi="Calibri"/>
                <w:color w:val="1A1A1A"/>
                <w:sz w:val="26"/>
                <w:szCs w:val="26"/>
              </w:rPr>
              <w:t xml:space="preserve">Amina says yes. The AI now has enough. It concludes: HIGH RISK. It speaks the result aloud in Hausa and shows it on screen with a clear action.</w:t>
            </w:r>
          </w:p>
        </w:tc>
      </w:tr>
      <w:tr>
        <w:tc>
          <w:tcPr>
            <w:tcW w:type="dxa" w:w="9200"/>
            <w:shd w:fill="FFFFFF" w:color="FFFFFF" w:val="clear"/>
            <w:tcMar>
              <w:top w:type="dxa" w:w="16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4A"/>
                <w:sz w:val="26"/>
                <w:szCs w:val="26"/>
              </w:rPr>
              <w:t xml:space="preserve">Step 4  </w:t>
            </w:r>
            <w:r>
              <w:rPr>
                <w:rFonts w:ascii="Calibri" w:cs="Calibri" w:eastAsia="Calibri" w:hAnsi="Calibri"/>
                <w:color w:val="1A1A1A"/>
                <w:sz w:val="26"/>
                <w:szCs w:val="26"/>
              </w:rPr>
              <w:t xml:space="preserve">EasyBirth automatically alerts her linked Community Health Worker via SMS. It shows the nearest open PHC — 2.3 km away. Amina goes. She and her baby are safe.</w:t>
            </w:r>
          </w:p>
        </w:tc>
      </w:tr>
    </w:tbl>
    <w:p>
      <w:pPr>
        <w:spacing w:after="32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C5C5C"/>
          <w:sz w:val="26"/>
          <w:szCs w:val="26"/>
        </w:rPr>
        <w:t xml:space="preserve">This is not a simple chatbot. This is an agentic AI that reasons across multiple turns — the same way a skilled midwife would. It never guesses. It asks until it is sure.</w:t>
      </w:r>
    </w:p>
    <w:p>
      <w:r>
        <w:br w:type="pag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B6B4A"/>
          <w:spacing w:val="80"/>
          <w:sz w:val="18"/>
          <w:szCs w:val="18"/>
        </w:rPr>
        <w:t xml:space="preserve">TECHNOLOGY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Built for where the women are — not where the internet is.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C5C5C"/>
          <w:sz w:val="32"/>
          <w:szCs w:val="32"/>
        </w:rPr>
        <w:t xml:space="preserve">The hardest engineering challenge: making AI work with no connectivity.</w:t>
      </w:r>
    </w:p>
    <w:p>
      <w:pPr>
        <w:spacing w:after="1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shd w:fill="1B6B4A" w:color="1B6B4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📴  Offline Layer (Always On)</w:t>
            </w:r>
          </w:p>
        </w:tc>
        <w:tc>
          <w:tcPr>
            <w:tcW w:type="dxa" w:w="4700"/>
            <w:shd w:fill="1B6B4A" w:color="1B6B4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📡  Cloud Layer (When Available)</w:t>
            </w:r>
          </w:p>
        </w:tc>
      </w:tr>
      <w:tr>
        <w:tc>
          <w:tcPr>
            <w:tcW w:type="dxa" w:w="45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On-device AI (TFLite)</w:t>
            </w:r>
          </w:p>
        </w:tc>
        <w:tc>
          <w:tcPr>
            <w:tcW w:type="dxa" w:w="47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Cloud AI (when connected)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Risk classifier: &lt; 2 MB</w:t>
            </w:r>
          </w:p>
        </w:tc>
        <w:tc>
          <w:tcPr>
            <w:tcW w:type="dxa" w:w="47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Anthropic Claude Haiku for reasoning</w:t>
            </w:r>
          </w:p>
        </w:tc>
      </w:tr>
      <w:tr>
        <w:tc>
          <w:tcPr>
            <w:tcW w:type="dxa" w:w="45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Zero internet needed for triage</w:t>
            </w:r>
          </w:p>
        </w:tc>
        <w:tc>
          <w:tcPr>
            <w:tcW w:type="dxa" w:w="47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Multi-turn agentic conversation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Runs on ₦30,000 Android phones</w:t>
            </w:r>
          </w:p>
        </w:tc>
        <w:tc>
          <w:tcPr>
            <w:tcW w:type="dxa" w:w="47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Enhanced symptom investigation</w:t>
            </w:r>
          </w:p>
        </w:tc>
      </w:tr>
      <w:tr>
        <w:tc>
          <w:tcPr>
            <w:tcW w:type="dxa" w:w="45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Privacy: voice never leaves device</w:t>
            </w:r>
          </w:p>
        </w:tc>
        <w:tc>
          <w:tcPr>
            <w:tcW w:type="dxa" w:w="47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CHW SMS via Termii API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Works in Hausa, Yoruba, Igbo, Pidgin</w:t>
            </w:r>
          </w:p>
        </w:tc>
        <w:tc>
          <w:tcPr>
            <w:tcW w:type="dxa" w:w="47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Data sync when back online</w:t>
            </w:r>
          </w:p>
        </w:tc>
      </w:tr>
    </w:tbl>
    <w:p>
      <w:pPr>
        <w:spacing w:after="32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6"/>
          <w:szCs w:val="26"/>
        </w:rPr>
        <w:t xml:space="preserve">The AI degrades gracefully — the app never fails. Offline means simpler reasoning. Online means richer conversation. But the result is always clear.</w:t>
      </w:r>
    </w:p>
    <w:p>
      <w:pPr>
        <w:spacing w:after="1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6B4A" w:color="1B6B4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Flutter  ·  Python FastAPI  ·  TensorFlow Lite  ·  Anthropic AI  ·  PostgreSQL  ·  Termii SMS</w:t>
            </w:r>
          </w:p>
        </w:tc>
      </w:tr>
    </w:tbl>
    <w:p>
      <w:r>
        <w:br w:type="pag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B6B4A"/>
          <w:spacing w:val="80"/>
          <w:sz w:val="18"/>
          <w:szCs w:val="18"/>
        </w:rPr>
        <w:t xml:space="preserve">EQUITY &amp; INCLUSION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Designed for the women most left behind.</w:t>
      </w:r>
    </w:p>
    <w:p>
      <w:pPr>
        <w:spacing w:after="16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6"/>
          <w:szCs w:val="26"/>
        </w:rPr>
        <w:t xml:space="preserve">Most health apps are built for urban, educated, English-speaking users. EasyBirth was designed in the opposite direction — starting from the most excluded and working outward.</w:t>
      </w:r>
    </w:p>
    <w:p>
      <w:pPr>
        <w:spacing w:after="24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shd w:fill="1B6B4A" w:color="1B6B4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The challenge</w:t>
            </w:r>
          </w:p>
        </w:tc>
        <w:tc>
          <w:tcPr>
            <w:tcW w:type="dxa" w:w="4700"/>
            <w:shd w:fill="1B6B4A" w:color="1B6B4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Our design decision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4"/>
                <w:szCs w:val="24"/>
              </w:rPr>
              <w:t xml:space="preserve">No internet in rural areas</w:t>
            </w:r>
          </w:p>
        </w:tc>
        <w:tc>
          <w:tcPr>
            <w:tcW w:type="dxa" w:w="4700"/>
            <w:shd w:fill="FFFFFF" w:color="FFFF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4"/>
                <w:szCs w:val="24"/>
              </w:rPr>
              <w:t xml:space="preserve">All AI runs on-device — no connection ever required for triage</w:t>
            </w:r>
          </w:p>
        </w:tc>
      </w:tr>
      <w:tr>
        <w:tc>
          <w:tcPr>
            <w:tcW w:type="dxa" w:w="4500"/>
            <w:shd w:fill="F5FAF7" w:color="F5FAF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4"/>
                <w:szCs w:val="24"/>
              </w:rPr>
              <w:t xml:space="preserve">Low literacy rates</w:t>
            </w:r>
          </w:p>
        </w:tc>
        <w:tc>
          <w:tcPr>
            <w:tcW w:type="dxa" w:w="4700"/>
            <w:shd w:fill="F5FAF7" w:color="F5FAF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4"/>
                <w:szCs w:val="24"/>
              </w:rPr>
              <w:t xml:space="preserve">Voice-first interaction — speak, don't type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4"/>
                <w:szCs w:val="24"/>
              </w:rPr>
              <w:t xml:space="preserve">English-dominant tools</w:t>
            </w:r>
          </w:p>
        </w:tc>
        <w:tc>
          <w:tcPr>
            <w:tcW w:type="dxa" w:w="4700"/>
            <w:shd w:fill="FFFFFF" w:color="FFFF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4"/>
                <w:szCs w:val="24"/>
              </w:rPr>
              <w:t xml:space="preserve">Native support for Hausa, Yoruba, Igbo, and Nigerian Pidgin</w:t>
            </w:r>
          </w:p>
        </w:tc>
      </w:tr>
      <w:tr>
        <w:tc>
          <w:tcPr>
            <w:tcW w:type="dxa" w:w="4500"/>
            <w:shd w:fill="F5FAF7" w:color="F5FAF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4"/>
                <w:szCs w:val="24"/>
              </w:rPr>
              <w:t xml:space="preserve">Expensive smartphones</w:t>
            </w:r>
          </w:p>
        </w:tc>
        <w:tc>
          <w:tcPr>
            <w:tcW w:type="dxa" w:w="4700"/>
            <w:shd w:fill="F5FAF7" w:color="F5FAF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4"/>
                <w:szCs w:val="24"/>
              </w:rPr>
              <w:t xml:space="preserve">Optimised for sub-$50 Android devices (2GB RAM, Android 6+)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4"/>
                <w:szCs w:val="24"/>
              </w:rPr>
              <w:t xml:space="preserve">Low trust in new technology</w:t>
            </w:r>
          </w:p>
        </w:tc>
        <w:tc>
          <w:tcPr>
            <w:tcW w:type="dxa" w:w="4700"/>
            <w:shd w:fill="FFFFFF" w:color="FFFFF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4"/>
                <w:szCs w:val="24"/>
              </w:rPr>
              <w:t xml:space="preserve">Results explained in plain, warm, local-language responses</w:t>
            </w:r>
          </w:p>
        </w:tc>
      </w:tr>
    </w:tbl>
    <w:p>
      <w:pPr>
        <w:spacing w:after="32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6B4A"/>
          <w:sz w:val="26"/>
          <w:szCs w:val="26"/>
        </w:rPr>
        <w:t xml:space="preserve">EasyBirth supports SDG 3.1 (Reduce Maternal Mortality) and SDG 10 (Reduce Inequalities). These aren't just values — they are the design spec.</w:t>
      </w:r>
    </w:p>
    <w:p>
      <w:r>
        <w:br w:type="pag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B6B4A"/>
          <w:spacing w:val="80"/>
          <w:sz w:val="18"/>
          <w:szCs w:val="18"/>
        </w:rPr>
        <w:t xml:space="preserve">IMPACT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What changes when a mother knows.</w:t>
      </w:r>
    </w:p>
    <w:p>
      <w:pPr>
        <w:spacing w:after="16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6"/>
          <w:szCs w:val="26"/>
        </w:rPr>
        <w:t xml:space="preserve">Maternal mortality is not just a medical problem. It is an information problem. The clinical interventions for pre-eclampsia, haemorrhage, and sepsis already exist in Nigerian PHCs. What kills women is not getting there in time.</w:t>
      </w:r>
    </w:p>
    <w:p>
      <w:pPr>
        <w:spacing w:after="240"/>
      </w:pP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Delay 1 addressed: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Danger sign education in local language means women know when a symptom is serious — before it becomes a crisis.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Delay 2 addressed: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A clear "Go now" verdict from an AI removes the uncertainty that causes women to wait for permission.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Delay 3 addressed: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PHC finder shows the nearest open facility. CHW SMS alert creates accountability and a care chain.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ANC compliance: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Automated reminders in local language increase antenatal care attendance — the single strongest predictor of maternal survival.</w:t>
      </w:r>
    </w:p>
    <w:p>
      <w:pPr>
        <w:spacing w:after="320"/>
      </w:pPr>
    </w:p>
    <w:p>
      <w:pPr>
        <w:pBdr>
          <w:bottom w:val="single" w:color="E8F5EE" w:sz="4"/>
        </w:pBdr>
        <w:spacing w:after="120" w:before="120"/>
      </w:pPr>
    </w:p>
    <w:p>
      <w:pPr>
        <w:spacing w:after="16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6B4A"/>
          <w:sz w:val="26"/>
          <w:szCs w:val="26"/>
        </w:rPr>
        <w:t xml:space="preserve">Our pilot estimate: in a single LGA of 50,000 pregnant women, a 15% improvement in danger sign recognition could prevent 200–300 maternal deaths per year.</w:t>
      </w:r>
    </w:p>
    <w:p>
      <w:pPr>
        <w:spacing w:after="16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C5C5C"/>
          <w:sz w:val="26"/>
          <w:szCs w:val="26"/>
        </w:rPr>
        <w:t xml:space="preserve">This is what scale looks like when the tool fits the people.</w:t>
      </w:r>
    </w:p>
    <w:p>
      <w:r>
        <w:br w:type="pag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B6B4A"/>
          <w:spacing w:val="80"/>
          <w:sz w:val="18"/>
          <w:szCs w:val="18"/>
        </w:rPr>
        <w:t xml:space="preserve">VIABILITY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A clear path from demo to deployment.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C5C5C"/>
          <w:sz w:val="32"/>
          <w:szCs w:val="32"/>
        </w:rPr>
        <w:t xml:space="preserve">Healthcare AI tools succeed when they have a buyer, not just a user.</w:t>
      </w:r>
    </w:p>
    <w:p>
      <w:pPr>
        <w:spacing w:after="1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shd w:fill="1B6B4A" w:color="1B6B4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💰  Revenue Streams</w:t>
            </w:r>
          </w:p>
        </w:tc>
        <w:tc>
          <w:tcPr>
            <w:tcW w:type="dxa" w:w="4700"/>
            <w:shd w:fill="1B6B4A" w:color="1B6B4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🎯  Go-to-Market Path</w:t>
            </w:r>
          </w:p>
        </w:tc>
      </w:tr>
      <w:tr>
        <w:tc>
          <w:tcPr>
            <w:tcW w:type="dxa" w:w="45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State Ministry of Health</w:t>
            </w:r>
          </w:p>
        </w:tc>
        <w:tc>
          <w:tcPr>
            <w:tcW w:type="dxa" w:w="47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Community Health Workers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Per-LGA annual subscription</w:t>
            </w:r>
          </w:p>
        </w:tc>
        <w:tc>
          <w:tcPr>
            <w:tcW w:type="dxa" w:w="47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₦500 / CHW / month SaaS</w:t>
            </w:r>
          </w:p>
        </w:tc>
      </w:tr>
      <w:tr>
        <w:tc>
          <w:tcPr>
            <w:tcW w:type="dxa" w:w="45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Bulk CHW licence packages</w:t>
            </w:r>
          </w:p>
        </w:tc>
        <w:tc>
          <w:tcPr>
            <w:tcW w:type="dxa" w:w="47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Dashboard + patient management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dxa" w:w="47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5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NGOs &amp; INGOs</w:t>
            </w:r>
          </w:p>
        </w:tc>
        <w:tc>
          <w:tcPr>
            <w:tcW w:type="dxa" w:w="47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Grants &amp; Foundations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MSF, CARE, UNFPA white-label</w:t>
            </w:r>
          </w:p>
        </w:tc>
        <w:tc>
          <w:tcPr>
            <w:tcW w:type="dxa" w:w="47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Gates Foundation, USAID, NHSRII</w:t>
            </w:r>
          </w:p>
        </w:tc>
      </w:tr>
      <w:tr>
        <w:tc>
          <w:tcPr>
            <w:tcW w:type="dxa" w:w="45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Per-deployment contracts</w:t>
            </w:r>
          </w:p>
        </w:tc>
        <w:tc>
          <w:tcPr>
            <w:tcW w:type="dxa" w:w="47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WHO / UNICEF programme alignment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dxa" w:w="47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5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Research Institutions</w:t>
            </w:r>
          </w:p>
        </w:tc>
        <w:tc>
          <w:tcPr>
            <w:tcW w:type="dxa" w:w="47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Near-term milestone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Anonymised aggregate data licensing</w:t>
            </w:r>
          </w:p>
        </w:tc>
        <w:tc>
          <w:tcPr>
            <w:tcW w:type="dxa" w:w="4700"/>
            <w:shd w:fill="FFFFFF" w:color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Pilot in 1 LGA with 500 enrolled patients</w:t>
            </w:r>
          </w:p>
        </w:tc>
      </w:tr>
      <w:tr>
        <w:tc>
          <w:tcPr>
            <w:tcW w:type="dxa" w:w="45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Academic &amp; policy partnerships</w:t>
            </w:r>
          </w:p>
        </w:tc>
        <w:tc>
          <w:tcPr>
            <w:tcW w:type="dxa" w:w="4700"/>
            <w:shd w:fill="F5FAF7" w:color="F5FAF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Clinical validation with a university hospital</w:t>
            </w:r>
          </w:p>
        </w:tc>
      </w:tr>
    </w:tbl>
    <w:p>
      <w:pPr>
        <w:spacing w:after="32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C5C5C"/>
          <w:sz w:val="26"/>
          <w:szCs w:val="26"/>
        </w:rPr>
        <w:t xml:space="preserve">The unit economics are strong: each enrolled pregnant woman costs &lt; ₦2,000 per year to serve. A single prevented maternal death generates over ₦30M in lifetime economic value.</w:t>
      </w:r>
    </w:p>
    <w:p>
      <w:r>
        <w:br w:type="pag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B6B4A"/>
          <w:spacing w:val="80"/>
          <w:sz w:val="18"/>
          <w:szCs w:val="18"/>
        </w:rPr>
        <w:t xml:space="preserve">PROGRESS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Built, not just pitched.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C5C5C"/>
          <w:sz w:val="32"/>
          <w:szCs w:val="32"/>
        </w:rPr>
        <w:t xml:space="preserve">This is a working prototype — not a concept deck.</w:t>
      </w:r>
    </w:p>
    <w:p>
      <w:pPr>
        <w:spacing w:after="16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What we have completed:</w:t>
      </w:r>
    </w:p>
    <w:p>
      <w:pPr>
        <w:spacing w:after="80"/>
      </w:pP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/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Flutter mobile app with home screen, pregnancy tracker, ANC journey graph, and voice orb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/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Voice triage flow — speak symptoms in Hausa, Yoruba, Igbo, or Pidgin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/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Python FastAPI backend with routes for risk assessment, voice, and chat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/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ML pipeline with feature engineering and dataset tooling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/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LMP-based pregnancy schedule: gestational week, trimester, due date, ANC events, vaccine schedule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/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Offline-first architecture: Hive local storage, sync queue for backend</w:t>
      </w:r>
    </w:p>
    <w:p>
      <w:pPr>
        <w:spacing w:after="24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What we are completing next:</w:t>
      </w:r>
    </w:p>
    <w:p>
      <w:pPr>
        <w:spacing w:after="80"/>
      </w:pP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/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End-to-end voice → Claude agent → risk result loop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/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CHW SMS notification via Termii after high-risk triage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/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TFLite risk classifier trained on synthetic obstetric dataset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/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Deploy backend to Railway · full Android device test</w:t>
      </w:r>
    </w:p>
    <w:p>
      <w:pPr>
        <w:spacing w:after="32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8F5EE" w:color="E8F5E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4A"/>
                <w:sz w:val="26"/>
                <w:szCs w:val="26"/>
              </w:rPr>
              <w:t xml:space="preserve">The demo runs on a real Android phone, offline, in Hausa — right now.</w:t>
            </w:r>
          </w:p>
        </w:tc>
      </w:tr>
    </w:tbl>
    <w:p>
      <w:r>
        <w:br w:type="pag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B6B4A"/>
          <w:spacing w:val="80"/>
          <w:sz w:val="18"/>
          <w:szCs w:val="18"/>
        </w:rPr>
        <w:t xml:space="preserve">THE TEAM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We built this because we believe it matters.</w:t>
      </w:r>
    </w:p>
    <w:p>
      <w:pPr>
        <w:spacing w:after="16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6"/>
          <w:szCs w:val="26"/>
        </w:rPr>
        <w:t xml:space="preserve">We are a small, focused team from Nigeria building technology for the communities we come from. EasyBirth is not a class project — it is a product we intend to ship.</w:t>
      </w:r>
    </w:p>
    <w:p>
      <w:pPr>
        <w:spacing w:after="32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shd w:fill="E8F5EE" w:color="E8F5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6B4A"/>
                <w:sz w:val="26"/>
                <w:szCs w:val="26"/>
              </w:rPr>
              <w:t xml:space="preserve">— Frontend Lead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5C5C"/>
                <w:sz w:val="24"/>
                <w:szCs w:val="24"/>
              </w:rPr>
              <w:t xml:space="preserve">Flutter · Material 3 · Voice UX</w:t>
            </w:r>
          </w:p>
        </w:tc>
        <w:tc>
          <w:tcPr>
            <w:tcW w:type="dxa" w:w="4700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6B4A"/>
                <w:sz w:val="26"/>
                <w:szCs w:val="26"/>
              </w:rPr>
              <w:t xml:space="preserve">— ML / AI Engineer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5C5C"/>
                <w:sz w:val="24"/>
                <w:szCs w:val="24"/>
              </w:rPr>
              <w:t xml:space="preserve">Python · FastAPI · TFLite · Anthropic</w:t>
            </w:r>
          </w:p>
        </w:tc>
      </w:tr>
    </w:tbl>
    <w:p>
      <w:pPr>
        <w:spacing w:after="24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C5C5C"/>
          <w:sz w:val="26"/>
          <w:szCs w:val="26"/>
        </w:rPr>
        <w:t xml:space="preserve">Add your team members' names, photos (as a printed insert), and one-line role descriptions to personalise this slide before presenting.</w:t>
      </w:r>
    </w:p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6B4A" w:color="1B6B4A" w:val="clear"/>
            <w:tcMar>
              <w:top w:type="dxa" w:w="600"/>
              <w:left w:type="dxa" w:w="500"/>
              <w:bottom w:type="dxa" w:w="4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E4C7"/>
                <w:sz w:val="28"/>
                <w:szCs w:val="28"/>
              </w:rPr>
              <w:t xml:space="preserve">What We're Asking For</w:t>
            </w:r>
          </w:p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COUCH Incubation &amp; Support</w:t>
            </w:r>
          </w:p>
        </w:tc>
      </w:tr>
    </w:tbl>
    <w:p>
      <w:pPr>
        <w:spacing w:after="320"/>
      </w:pPr>
    </w:p>
    <w:p>
      <w:pPr>
        <w:spacing w:after="12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6"/>
          <w:szCs w:val="26"/>
        </w:rPr>
        <w:t xml:space="preserve">We are applying to COUCH to turn a working prototype into a deployed pilot. Here is what would make the biggest difference:</w:t>
      </w:r>
    </w:p>
    <w:p>
      <w:pPr>
        <w:spacing w:after="160"/>
      </w:pP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Mentorship: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Pairing with a clinician or public health expert to validate our triage logic against real obstetric guidelines.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Clinical partnership: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One LGA-level health authority willing to co-pilot with 200–500 enrolled patients.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Network: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Introductions to NGOs (MSF, CARE, UNFPA) or state MOH contacts already working on maternal health in Nigeria.</w:t>
      </w:r>
    </w:p>
    <w:p>
      <w:pPr>
        <w:spacing w:after="80" w:before="40"/>
        <w:ind w:left="504"/>
      </w:pPr>
      <w:r>
        <w:rPr>
          <w:rFonts w:ascii="Calibri" w:cs="Calibri" w:eastAsia="Calibri" w:hAnsi="Calibri"/>
          <w:b/>
          <w:bCs/>
          <w:color w:val="1B6B4A"/>
          <w:sz w:val="26"/>
          <w:szCs w:val="26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Runway: </w:t>
      </w:r>
      <w:r>
        <w:rPr>
          <w:rFonts w:ascii="Calibri" w:cs="Calibri" w:eastAsia="Calibri" w:hAnsi="Calibri"/>
          <w:color w:val="1A1A1A"/>
          <w:sz w:val="26"/>
          <w:szCs w:val="26"/>
        </w:rPr>
        <w:t xml:space="preserve">Funding to cover 3 months of infrastructure (Railway, Termii, Anthropic API) while we run the pilot.</w:t>
      </w:r>
    </w:p>
    <w:p>
      <w:pPr>
        <w:spacing w:after="40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8F5EE" w:color="E8F5EE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6B4A"/>
                <w:sz w:val="28"/>
                <w:szCs w:val="28"/>
              </w:rPr>
              <w:t xml:space="preserve">"A mother shouldn't have to guess. With your support, she won't have to."</w:t>
            </w:r>
          </w:p>
        </w:tc>
      </w:tr>
    </w:tbl>
    <w:p>
      <w:pPr>
        <w:spacing w:after="4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C5C5C"/>
          <w:sz w:val="20"/>
          <w:szCs w:val="20"/>
        </w:rPr>
        <w:t xml:space="preserve">EasyBirth  ·  COUCH Hackathon 2026  ·  Healthcare Track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2026-07-14T11:32:40.244Z</dcterms:created>
  <dcterms:modified xsi:type="dcterms:W3CDTF">2026-07-14T11:32:40.257Z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