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Microsoft YaHei"/>
          <w:b/>
        </w:rPr>
        <w:t>PVD AlScN 工艺参数数据库 — 分析报告</w:t>
      </w:r>
    </w:p>
    <w:p>
      <w:r>
        <w:rPr>
          <w:rFonts w:ascii="Times New Roman" w:hAnsi="Times New Roman" w:eastAsia="Microsoft YaHei"/>
          <w:sz w:val="21"/>
        </w:rPr>
        <w:t>生成日期: 2026-05-14 | 数据版本: v2.3 | 129 样品 / 580 条电学曲线</w:t>
      </w:r>
    </w:p>
    <w:p/>
    <w:p>
      <w:pPr>
        <w:pStyle w:val="Heading1"/>
      </w:pPr>
      <w:r>
        <w:rPr>
          <w:rFonts w:ascii="Times New Roman" w:hAnsi="Times New Roman" w:eastAsia="Microsoft YaHei"/>
          <w:b/>
          <w:sz w:val="44"/>
        </w:rPr>
        <w:t>1. 数据概况</w:t>
      </w:r>
    </w:p>
    <w:p>
      <w:r>
        <w:rPr>
          <w:rFonts w:ascii="Times New Roman" w:hAnsi="Times New Roman" w:eastAsia="Microsoft YaHei"/>
          <w:sz w:val="21"/>
        </w:rPr>
        <w:t>本报告基于 AlScN PVD 工艺参数数据库 v2.3，包含 129 个样品的完整工艺参数及 89 个样品的铁电电学测试数据（580 条 PE Loop 曲线）。数据覆盖 5 个实验批次 (P1-P5)，时间跨度 2026-03 至 2026-04。</w:t>
      </w:r>
    </w:p>
    <w:p>
      <w:pPr>
        <w:pStyle w:val="Heading2"/>
      </w:pPr>
      <w:r>
        <w:rPr>
          <w:rFonts w:ascii="Times New Roman" w:hAnsi="Times New Roman" w:eastAsia="Microsoft YaHei"/>
          <w:b/>
          <w:sz w:val="32"/>
        </w:rPr>
        <w:t>1.1 批次分布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8"/>
              </w:rPr>
              <w:t>批次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8"/>
              </w:rPr>
              <w:t>样品数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8"/>
              </w:rPr>
              <w:t>编号范围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8"/>
              </w:rPr>
              <w:t>有电学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8"/>
              </w:rPr>
              <w:t>电学曲线数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P1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01-20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69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P2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21-40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124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P3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41-60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107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P4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61-80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112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P5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49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81-129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31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168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合计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129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89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580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04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ch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4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hAnsi="Times New Roman" w:eastAsia="Microsoft YaHei"/>
          <w:b/>
          <w:sz w:val="32"/>
        </w:rPr>
        <w:t>1.2 样品类型与电极</w:t>
      </w:r>
    </w:p>
    <w:p>
      <w:r>
        <w:rPr>
          <w:rFonts w:ascii="Times New Roman" w:hAnsi="Times New Roman" w:eastAsia="Microsoft YaHei"/>
          <w:sz w:val="21"/>
        </w:rPr>
        <w:t>样品类型: 器件 (97), 薄膜 (32)</w:t>
      </w:r>
    </w:p>
    <w:p>
      <w:r>
        <w:rPr>
          <w:rFonts w:ascii="Times New Roman" w:hAnsi="Times New Roman" w:eastAsia="Microsoft YaHei"/>
          <w:sz w:val="21"/>
        </w:rPr>
        <w:t>顶电极: AI (56), Mo (35), (空) (31), W (6), TiN (1)</w:t>
      </w:r>
    </w:p>
    <w:p>
      <w:r>
        <w:rPr>
          <w:rFonts w:ascii="Times New Roman" w:hAnsi="Times New Roman" w:eastAsia="Microsoft YaHei"/>
          <w:sz w:val="21"/>
        </w:rPr>
        <w:t>底电极: Pt (62), Mo (46), (空) (19), Mo(110) (1), Pt(111) (1)</w:t>
      </w:r>
    </w:p>
    <w:p>
      <w:pPr>
        <w:pStyle w:val="Heading1"/>
      </w:pPr>
      <w:r>
        <w:rPr>
          <w:rFonts w:ascii="Times New Roman" w:hAnsi="Times New Roman" w:eastAsia="Microsoft YaHei"/>
          <w:b/>
          <w:sz w:val="44"/>
        </w:rPr>
        <w:t>2. 工艺参数现状</w:t>
      </w:r>
    </w:p>
    <w:p>
      <w:pPr>
        <w:pStyle w:val="Heading2"/>
      </w:pPr>
      <w:r>
        <w:rPr>
          <w:rFonts w:ascii="Times New Roman" w:hAnsi="Times New Roman" w:eastAsia="Microsoft YaHei"/>
          <w:b/>
          <w:sz w:val="32"/>
        </w:rPr>
        <w:t>2.1 参数分类</w:t>
      </w:r>
    </w:p>
    <w:p>
      <w:r>
        <w:rPr>
          <w:rFonts w:ascii="Times New Roman" w:hAnsi="Times New Roman" w:eastAsia="Microsoft YaHei"/>
          <w:sz w:val="21"/>
        </w:rPr>
        <w:t>21 个工艺参数按数据完整度分为 4 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8"/>
              </w:rPr>
              <w:t>分类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固定常量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底电极厚度(100nm), 基底转速(10rpm), 靶距(8.8mm), 工作气压(0.5Pa)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零方差，所有样品一致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离散档位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膜层厚度(60/80/100nm), 本底真空(2档), 脉冲频率(40-49kHz), 预溅射时间(15/16min)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2-4个固定取值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实验变量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Sc功率(20-100W), N2流量(4-100sccm), Ar流量(4-200sccm), AlSc功率(P4/P5), AlN功率(P5)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宽范围连续变化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全部缺失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基底偏压, 溅射角度, 总功率, 放电电压, 放电电流, 占空比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129/129为空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13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by_bat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3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hAnsi="Times New Roman" w:eastAsia="Microsoft YaHei"/>
          <w:b/>
          <w:sz w:val="32"/>
        </w:rPr>
        <w:t>2.2 制备温度</w:t>
      </w:r>
    </w:p>
    <w:p>
      <w:r>
        <w:rPr>
          <w:rFonts w:ascii="Times New Roman" w:hAnsi="Times New Roman" w:eastAsia="Microsoft YaHei"/>
          <w:sz w:val="21"/>
        </w:rPr>
        <w:t>有温度记录的样品: 129 个 (100%), 均值 388 C, 范围 [20, 500] C. P5 批次因 Excel 表头变化（制备温度 -&gt; 制备温度(C)）初版导入丢失全部温度数据，v2.3 已修复。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254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_d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25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hAnsi="Times New Roman" w:eastAsia="Microsoft YaHei"/>
          <w:b/>
          <w:sz w:val="32"/>
        </w:rPr>
        <w:t>2.3 溅射源配置</w:t>
      </w:r>
    </w:p>
    <w:p>
      <w:r>
        <w:rPr>
          <w:rFonts w:ascii="Times New Roman" w:hAnsi="Times New Roman" w:eastAsia="Microsoft YaHei"/>
          <w:sz w:val="21"/>
        </w:rPr>
        <w:t>P4/P5 批次引入了合金靶材，溅射源配置发生显著变化。AlSc 合金靶有数据 27 条，其中 27 条为纯合金靶（无单质 Al/Sc 功率），0 条为合金靶与单质靶混用。AlN 靶有数据 36 条，全部来自 P5 批次。</w:t>
      </w:r>
    </w:p>
    <w:p>
      <w:pPr>
        <w:pStyle w:val="Heading1"/>
      </w:pPr>
      <w:r>
        <w:rPr>
          <w:rFonts w:ascii="Times New Roman" w:hAnsi="Times New Roman" w:eastAsia="Microsoft YaHei"/>
          <w:b/>
          <w:sz w:val="44"/>
        </w:rPr>
        <w:t>3. 批次差异</w:t>
      </w:r>
    </w:p>
    <w:p>
      <w:r>
        <w:rPr>
          <w:rFonts w:ascii="Times New Roman" w:hAnsi="Times New Roman" w:eastAsia="Microsoft YaHei"/>
          <w:sz w:val="21"/>
        </w:rPr>
        <w:t>工艺参数在 5 个批次间呈现系统性变化。P5 批次更换了溅射设备（布劳恩 OPTIvap 5s -&gt; 中科唯实 JCP450-4），并引入了 AlSc 和 AlN 合金靶材，工艺窗口与其他批次不可直接对比。</w:t>
      </w:r>
    </w:p>
    <w:p>
      <w:pPr>
        <w:pStyle w:val="Heading2"/>
      </w:pPr>
      <w:r>
        <w:rPr>
          <w:rFonts w:ascii="Times New Roman" w:hAnsi="Times New Roman" w:eastAsia="Microsoft YaHei"/>
          <w:b/>
          <w:sz w:val="32"/>
        </w:rPr>
        <w:t>3.1 关键参数批次均值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8"/>
              </w:rPr>
              <w:t>参数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8"/>
              </w:rPr>
              <w:t>P1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8"/>
              </w:rPr>
              <w:t>P2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8"/>
              </w:rPr>
              <w:t>P3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8"/>
              </w:rPr>
              <w:t>P4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8"/>
              </w:rPr>
              <w:t>P5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Sc功率(W)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96.5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71.1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60.5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61.7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30.0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N2流量(sccm)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20.0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12.2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6.8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8.2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57.3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Ar流量(sccm)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8.4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21.0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20.0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20.0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96.1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沉积时长(sec)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2430.0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3213.0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3420.0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3510.0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3600.0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制备温度(C)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300.5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387.5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395.0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362.5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432.7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膜厚(nm)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100.0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96.0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94.0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97.0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100.0</w:t>
            </w:r>
          </w:p>
        </w:tc>
      </w:tr>
    </w:tbl>
    <w:p/>
    <w:p>
      <w:r>
        <w:rPr>
          <w:rFonts w:ascii="Times New Roman" w:hAnsi="Times New Roman" w:eastAsia="Microsoft YaHei"/>
          <w:sz w:val="21"/>
        </w:rPr>
        <w:t>趋势总结: 从 P1 到 P5，Sc 功率逐步降低 (96-&gt;30W)，N2 和 Ar 流量在 P5 急剧升高 (N2: 20-&gt;57 sccm, Ar: 8-&gt;96 sccm)，沉积时长逐步延长 (2430-&gt;3600s)。</w:t>
      </w:r>
    </w:p>
    <w:p>
      <w:pPr>
        <w:pStyle w:val="Heading1"/>
      </w:pPr>
      <w:r>
        <w:rPr>
          <w:rFonts w:ascii="Times New Roman" w:hAnsi="Times New Roman" w:eastAsia="Microsoft YaHei"/>
          <w:b/>
          <w:sz w:val="44"/>
        </w:rPr>
        <w:t>4. 数据质量问题与注意事项</w:t>
      </w:r>
    </w:p>
    <w:p>
      <w:pPr>
        <w:pStyle w:val="Heading2"/>
      </w:pPr>
      <w:r>
        <w:rPr>
          <w:rFonts w:ascii="Times New Roman" w:hAnsi="Times New Roman" w:eastAsia="Microsoft YaHei"/>
          <w:b/>
          <w:sz w:val="32"/>
        </w:rPr>
        <w:t>4.1 电极厚度缺失</w:t>
      </w:r>
    </w:p>
    <w:p>
      <w:r>
        <w:rPr>
          <w:rFonts w:ascii="Times New Roman" w:hAnsi="Times New Roman" w:eastAsia="Microsoft YaHei"/>
          <w:sz w:val="21"/>
        </w:rPr>
        <w:t>有底电极材料但无厚度记录: 21 个样品。涉及材料: Mo, Pt。</w:t>
      </w:r>
    </w:p>
    <w:p>
      <w:r>
        <w:rPr>
          <w:rFonts w:ascii="Times New Roman" w:hAnsi="Times New Roman" w:eastAsia="Microsoft YaHei"/>
          <w:sz w:val="21"/>
        </w:rPr>
        <w:t>有顶电极材料但无厚度记录: 0 个样品。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8"/>
              </w:rPr>
              <w:t>批次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8"/>
              </w:rPr>
              <w:t>底电极厚度缺失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b/>
                <w:sz w:val="18"/>
              </w:rPr>
              <w:t>占比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P2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10%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P3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30%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P4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15%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P5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合计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Microsoft YaHei"/>
                <w:sz w:val="18"/>
              </w:rPr>
              <w:t>16%</w:t>
            </w:r>
          </w:p>
        </w:tc>
      </w:tr>
    </w:tbl>
    <w:p/>
    <w:p>
      <w:r>
        <w:rPr>
          <w:rFonts w:ascii="Times New Roman" w:hAnsi="Times New Roman" w:eastAsia="Microsoft YaHei"/>
          <w:b/>
          <w:sz w:val="21"/>
        </w:rPr>
        <w:t>P5 批次底电极厚度缺失最严重 (10/49, 20%)。这些样品的底电极材料为 Pt 或 Mo，表明电极确实存在但厚度未被记录。</w:t>
      </w:r>
    </w:p>
    <w:p>
      <w:pPr>
        <w:pStyle w:val="Heading2"/>
      </w:pPr>
      <w:r>
        <w:rPr>
          <w:rFonts w:ascii="Times New Roman" w:hAnsi="Times New Roman" w:eastAsia="Microsoft YaHei"/>
          <w:b/>
          <w:sz w:val="32"/>
        </w:rPr>
        <w:t>4.2 溅射源功率数据不一致</w:t>
      </w:r>
    </w:p>
    <w:p>
      <w:r>
        <w:rPr>
          <w:rFonts w:ascii="Times New Roman" w:hAnsi="Times New Roman" w:eastAsia="Microsoft YaHei"/>
          <w:sz w:val="21"/>
        </w:rPr>
        <w:t>Al/Sc 功率数据仅 66/129 样品有同时记录。36 个样品有 Sc 功率但无 Al 功率，推测使用了 AlSc 合金靶或 AlN 靶。27 个样品仅使用 AlSc 合金靶（无单质 Al/Sc 功率数据），这些数据无法直接与使用单质靶的样品进行功率对比。</w:t>
      </w:r>
    </w:p>
    <w:p>
      <w:pPr>
        <w:pStyle w:val="Heading2"/>
      </w:pPr>
      <w:r>
        <w:rPr>
          <w:rFonts w:ascii="Times New Roman" w:hAnsi="Times New Roman" w:eastAsia="Microsoft YaHei"/>
          <w:b/>
          <w:sz w:val="32"/>
        </w:rPr>
        <w:t>4.3 其他数据问题</w:t>
      </w:r>
    </w:p>
    <w:p>
      <w:pPr>
        <w:pStyle w:val="ListBullet"/>
      </w:pPr>
      <w:r>
        <w:rPr>
          <w:rFonts w:ascii="Times New Roman" w:hAnsi="Times New Roman" w:eastAsia="Microsoft YaHei"/>
          <w:sz w:val="20"/>
        </w:rPr>
        <w:t>40 个样品无电学数据 (31%): P1 9个、P2 4个、P3 6个、P4 3个、P5 18个。为占位样品，电学测试尚未完成。</w:t>
      </w:r>
    </w:p>
    <w:p>
      <w:pPr>
        <w:pStyle w:val="ListBullet"/>
      </w:pPr>
      <w:r>
        <w:rPr>
          <w:rFonts w:ascii="Times New Roman" w:hAnsi="Times New Roman" w:eastAsia="Microsoft YaHei"/>
          <w:sz w:val="20"/>
        </w:rPr>
        <w:t>6 列工艺参数完全缺失 (129/129): 基底偏压、溅射角度、总功率、放电电压、放电电流、占空比。原始 Excel 未填写。</w:t>
      </w:r>
    </w:p>
    <w:p>
      <w:pPr>
        <w:pStyle w:val="ListBullet"/>
      </w:pPr>
      <w:r>
        <w:rPr>
          <w:rFonts w:ascii="Times New Roman" w:hAnsi="Times New Roman" w:eastAsia="Microsoft YaHei"/>
          <w:sz w:val="20"/>
        </w:rPr>
        <w:t>Excel 表头在不同批次间变化: 制备温度 vs 制备温度(C), 新增 AlSc(W)/电压, AlN(W)/电压 列。v2.3 已引入模糊列名匹配。</w:t>
      </w:r>
    </w:p>
    <w:p>
      <w:pPr>
        <w:pStyle w:val="ListBullet"/>
      </w:pPr>
      <w:r>
        <w:rPr>
          <w:rFonts w:ascii="Times New Roman" w:hAnsi="Times New Roman" w:eastAsia="Microsoft YaHei"/>
          <w:sz w:val="20"/>
        </w:rPr>
        <w:t>P5 批次工艺条件与其他批次不可直接对比: 设备更换 + 溅射源变化 + 气体流量窗口不同，组合效应无法解耦。</w:t>
      </w:r>
    </w:p>
    <w:p>
      <w:pPr>
        <w:pStyle w:val="Heading1"/>
      </w:pPr>
      <w:r>
        <w:rPr>
          <w:rFonts w:ascii="Times New Roman" w:hAnsi="Times New Roman" w:eastAsia="Microsoft YaHei"/>
          <w:b/>
          <w:sz w:val="44"/>
        </w:rPr>
        <w:t>5. 电学数据</w:t>
      </w:r>
    </w:p>
    <w:p>
      <w:r>
        <w:rPr>
          <w:rFonts w:ascii="Times New Roman" w:hAnsi="Times New Roman" w:eastAsia="Microsoft YaHei"/>
          <w:sz w:val="21"/>
        </w:rPr>
        <w:t>89 个样品有 PE Loop 铁电回线测试数据 (580 条曲线)。电学数据呈现多数量级分布 (Pmax: 0.0006 ~ 175,221 uC/cm2)，暗示存在不同物理机制的测量结果（正常铁电、漏电积分、器件击穿等）。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52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al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2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Microsoft YaHei"/>
          <w:b/>
        </w:rPr>
        <w:t xml:space="preserve">当前阶段结论: </w:t>
      </w:r>
      <w:r>
        <w:rPr>
          <w:rFonts w:ascii="Times New Roman" w:hAnsi="Times New Roman" w:eastAsia="Microsoft YaHei"/>
        </w:rPr>
        <w:t>由于电学数据中正常铁电信号与漏电/短路信号混合，且缺乏可靠的异常判据，现阶段无法对电学数据进行有意义的统计分析。建议后续工作首先建立基于回线形状的自动分类方法，或通过交叉验证（如 XRD 确认晶体质量）来标定"正常"样品，再基于标定结果进行工艺-性能关联分析。</w:t>
      </w:r>
    </w:p>
    <w:p/>
    <w:p>
      <w:pPr>
        <w:jc w:val="center"/>
      </w:pPr>
      <w:r>
        <w:rPr>
          <w:rFonts w:ascii="Times New Roman" w:hAnsi="Times New Roman" w:eastAsia="Microsoft YaHei"/>
        </w:rPr>
        <w:t>— 报告结束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