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Descarregar o ficheiro enviado por email no ambiente de trabalho.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No postgres, criar base de dados </w:t>
      </w:r>
      <w:r w:rsidDel="00000000" w:rsidR="00000000" w:rsidRPr="00000000">
        <w:rPr>
          <w:b w:val="1"/>
          <w:bCs w:val="1"/>
          <w:rtl w:val="0"/>
        </w:rPr>
        <w:t xml:space="preserve">esd_wine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4016200" cy="33157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6200" cy="331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Carregar do lado direito em cima da base de dados </w:t>
      </w:r>
      <w:r w:rsidDel="00000000" w:rsidR="00000000" w:rsidRPr="00000000">
        <w:rPr>
          <w:b w:val="1"/>
          <w:bCs w:val="1"/>
          <w:rtl w:val="0"/>
        </w:rPr>
        <w:t xml:space="preserve">esd_wine</w:t>
      </w:r>
      <w:r w:rsidDel="00000000" w:rsidR="00000000" w:rsidRPr="00000000">
        <w:rPr>
          <w:rtl w:val="0"/>
        </w:rPr>
        <w:t xml:space="preserve"> e seleccionar </w:t>
      </w:r>
      <w:r w:rsidDel="00000000" w:rsidR="00000000" w:rsidRPr="00000000">
        <w:rPr>
          <w:b w:val="1"/>
          <w:bCs w:val="1"/>
          <w:rtl w:val="0"/>
        </w:rPr>
        <w:t xml:space="preserve">restore…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Seleccionar o ficheiro no campo </w:t>
      </w:r>
      <w:r w:rsidDel="00000000" w:rsidR="00000000" w:rsidRPr="00000000">
        <w:rPr>
          <w:i w:val="1"/>
          <w:iCs w:val="1"/>
          <w:rtl w:val="0"/>
        </w:rPr>
        <w:t xml:space="preserve">filename</w:t>
      </w:r>
      <w:r w:rsidDel="00000000" w:rsidR="00000000" w:rsidRPr="00000000">
        <w:rPr>
          <w:rtl w:val="0"/>
        </w:rPr>
        <w:t xml:space="preserve">. Se não aparecer, seleccionar </w:t>
      </w:r>
      <w:r w:rsidDel="00000000" w:rsidR="00000000" w:rsidRPr="00000000">
        <w:rPr>
          <w:i w:val="1"/>
          <w:iCs w:val="1"/>
          <w:rtl w:val="0"/>
        </w:rPr>
        <w:t xml:space="preserve">all files</w:t>
      </w:r>
      <w:r w:rsidDel="00000000" w:rsidR="00000000" w:rsidRPr="00000000">
        <w:rPr>
          <w:rtl w:val="0"/>
        </w:rPr>
        <w:t xml:space="preserve"> por cima do botão “abrir”.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4038895" cy="3334437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38895" cy="33344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Aparece depois a base de dados em </w:t>
      </w:r>
      <w:r w:rsidDel="00000000" w:rsidR="00000000" w:rsidRPr="00000000">
        <w:rPr>
          <w:i w:val="1"/>
          <w:iCs w:val="1"/>
          <w:rtl w:val="0"/>
        </w:rPr>
        <w:t xml:space="preserve">schemas </w:t>
      </w:r>
      <w:r w:rsidDel="00000000" w:rsidR="00000000" w:rsidRPr="00000000">
        <w:rPr>
          <w:rtl w:val="0"/>
        </w:rPr>
        <w:t xml:space="preserve">(cf. abaixo).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As tabelas que devem precisar para o DWH são: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loja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metodo_pagamento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produto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utilizador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sentimento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venda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NB: a tabela venda_processada tem o comentário que o comprador fez na venda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“transformado (limpeza, lematização, tradução, etc.).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Qq dúvida ligar-me 934186325.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2872516" cy="5462588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72516" cy="5462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P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