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2108200"/>
            <wp:effectExtent b="0" l="0" r="0" t="0"/>
            <wp:docPr id="1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Nanyang Technological University</w:t>
      </w:r>
    </w:p>
    <w:p w:rsidR="00000000" w:rsidDel="00000000" w:rsidP="00000000" w:rsidRDefault="00000000" w:rsidRPr="00000000" w14:paraId="00000004">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School of Social Sciences</w:t>
      </w:r>
    </w:p>
    <w:p w:rsidR="00000000" w:rsidDel="00000000" w:rsidP="00000000" w:rsidRDefault="00000000" w:rsidRPr="00000000" w14:paraId="00000005">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6">
      <w:pPr>
        <w:spacing w:line="240" w:lineRule="auto"/>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spacing w:line="240" w:lineRule="auto"/>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8">
      <w:pPr>
        <w:spacing w:line="240" w:lineRule="auto"/>
        <w:jc w:val="left"/>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HE2021 Public Economics</w:t>
      </w:r>
    </w:p>
    <w:p w:rsidR="00000000" w:rsidDel="00000000" w:rsidP="00000000" w:rsidRDefault="00000000" w:rsidRPr="00000000" w14:paraId="00000009">
      <w:pPr>
        <w:spacing w:line="240" w:lineRule="auto"/>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Academic Year 2021/2022 Semester 1</w:t>
      </w:r>
    </w:p>
    <w:p w:rsidR="00000000" w:rsidDel="00000000" w:rsidP="00000000" w:rsidRDefault="00000000" w:rsidRPr="00000000" w14:paraId="0000000A">
      <w:pP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C">
      <w:pPr>
        <w:spacing w:line="240" w:lineRule="auto"/>
        <w:jc w:val="left"/>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Final Project Report</w:t>
      </w:r>
    </w:p>
    <w:p w:rsidR="00000000" w:rsidDel="00000000" w:rsidP="00000000" w:rsidRDefault="00000000" w:rsidRPr="00000000" w14:paraId="0000000D">
      <w:pPr>
        <w:spacing w:line="240" w:lineRule="auto"/>
        <w:jc w:val="left"/>
        <w:rPr>
          <w:sz w:val="60"/>
          <w:szCs w:val="60"/>
        </w:rPr>
      </w:pPr>
      <w:r w:rsidDel="00000000" w:rsidR="00000000" w:rsidRPr="00000000">
        <w:rPr>
          <w:sz w:val="60"/>
          <w:szCs w:val="60"/>
          <w:rtl w:val="0"/>
        </w:rPr>
        <w:t xml:space="preserve">Assessing Japan’s Economic Policies </w:t>
      </w:r>
    </w:p>
    <w:p w:rsidR="00000000" w:rsidDel="00000000" w:rsidP="00000000" w:rsidRDefault="00000000" w:rsidRPr="00000000" w14:paraId="0000000E">
      <w:pPr>
        <w:spacing w:line="240" w:lineRule="auto"/>
        <w:jc w:val="left"/>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F">
      <w:pPr>
        <w:spacing w:line="240" w:lineRule="auto"/>
        <w:jc w:val="left"/>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Tutorial 2 Group 1</w:t>
      </w:r>
    </w:p>
    <w:p w:rsidR="00000000" w:rsidDel="00000000" w:rsidP="00000000" w:rsidRDefault="00000000" w:rsidRPr="00000000" w14:paraId="00000010">
      <w:pPr>
        <w:spacing w:line="24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Muhammad Irfan Bin Norizzam, U2021872</w:t>
      </w:r>
      <w:r w:rsidDel="00000000" w:rsidR="00000000" w:rsidRPr="00000000">
        <w:rPr>
          <w:sz w:val="36"/>
          <w:szCs w:val="36"/>
          <w:rtl w:val="0"/>
        </w:rPr>
        <w:t xml:space="preserve">E</w:t>
      </w:r>
      <w:r w:rsidDel="00000000" w:rsidR="00000000" w:rsidRPr="00000000">
        <w:rPr>
          <w:rtl w:val="0"/>
        </w:rPr>
      </w:r>
    </w:p>
    <w:p w:rsidR="00000000" w:rsidDel="00000000" w:rsidP="00000000" w:rsidRDefault="00000000" w:rsidRPr="00000000" w14:paraId="00000011">
      <w:pPr>
        <w:spacing w:line="24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Quak Jun Hao, Nickson, </w:t>
      </w:r>
      <w:r w:rsidDel="00000000" w:rsidR="00000000" w:rsidRPr="00000000">
        <w:rPr>
          <w:sz w:val="36"/>
          <w:szCs w:val="36"/>
          <w:rtl w:val="0"/>
        </w:rPr>
        <w:t xml:space="preserve">N2101027G</w:t>
      </w:r>
      <w:r w:rsidDel="00000000" w:rsidR="00000000" w:rsidRPr="00000000">
        <w:rPr>
          <w:rtl w:val="0"/>
        </w:rPr>
      </w:r>
    </w:p>
    <w:p w:rsidR="00000000" w:rsidDel="00000000" w:rsidP="00000000" w:rsidRDefault="00000000" w:rsidRPr="00000000" w14:paraId="00000012">
      <w:pPr>
        <w:spacing w:line="24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Teo Kai Jie, U1840885J</w:t>
      </w:r>
    </w:p>
    <w:p w:rsidR="00000000" w:rsidDel="00000000" w:rsidP="00000000" w:rsidRDefault="00000000" w:rsidRPr="00000000" w14:paraId="00000013">
      <w:pPr>
        <w:widowControl w:val="0"/>
        <w:spacing w:line="335.8956" w:lineRule="auto"/>
        <w:rPr/>
      </w:pPr>
      <w:r w:rsidDel="00000000" w:rsidR="00000000" w:rsidRPr="00000000">
        <w:br w:type="page"/>
      </w:r>
      <w:r w:rsidDel="00000000" w:rsidR="00000000" w:rsidRPr="00000000">
        <w:rPr>
          <w:rtl w:val="0"/>
        </w:rPr>
      </w:r>
    </w:p>
    <w:p w:rsidR="00000000" w:rsidDel="00000000" w:rsidP="00000000" w:rsidRDefault="00000000" w:rsidRPr="00000000" w14:paraId="00000014">
      <w:pPr>
        <w:widowControl w:val="0"/>
        <w:spacing w:line="335.8956" w:lineRule="auto"/>
        <w:jc w:val="cente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7th3xegmeuj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_7th3xegmeuj1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ee06ae4odhw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Background of Japan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_ee06ae4odhwn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vwqje4jx5ld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Income Inequality in Japan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_vwqje4jx5ldv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ghez9k7ofpa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About the Policies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_ghez9k7ofpal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shztgon927y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Policy Definitions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_shztgon927yy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whj3skhm3bm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Japan’s Tax Policy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_whj3skhm3bma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fx8o1i3tvwz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Japan’s Redistribution Policy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_fx8o1i3tvwzm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eblrv1vjv7a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State of the Simulated Economy</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_eblrv1vjv7av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qwvihu6784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_lqwvihu6784l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dv7vfyhvt88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Calculation of APC</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_dv7vfyhvt88p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sbn5oun1taa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Economic Conditions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_sbn5oun1taay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uqirzzbyx9a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Quintile Incomes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_uqirzzbyx9a2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lt1wn0h1a0c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Impact of the Tax Policy</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_lt1wn0h1a0cy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1j27ui5t86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Calculate Individual Tax Amount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_11j27ui5t86p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zf8vsxgysnx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Metrics for Assessment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_zf8vsxgysnxw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dd0zalsogr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Gini Coefficient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_dd0zalsogrc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pPr>
          <w:hyperlink w:anchor="_2hkfa1ydbvyy">
            <w:r w:rsidDel="00000000" w:rsidR="00000000" w:rsidRPr="00000000">
              <w:rPr>
                <w:rtl w:val="0"/>
              </w:rPr>
              <w:t xml:space="preserve">Government Revenue</w:t>
            </w:r>
          </w:hyperlink>
          <w:r w:rsidDel="00000000" w:rsidR="00000000" w:rsidRPr="00000000">
            <w:rPr>
              <w:rtl w:val="0"/>
            </w:rPr>
            <w:tab/>
          </w:r>
          <w:r w:rsidDel="00000000" w:rsidR="00000000" w:rsidRPr="00000000">
            <w:fldChar w:fldCharType="begin"/>
            <w:instrText xml:space="preserve"> PAGEREF _2hkfa1ydbvyy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ow2czm4vrc6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Average Burden of Tax</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_ow2czm4vrc6j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s2hlov62q7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Proportion of Population Below Poverty Line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_2s2hlov62q7l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en45tahi9g55">
            <w:r w:rsidDel="00000000" w:rsidR="00000000" w:rsidRPr="00000000">
              <w:rPr>
                <w:rtl w:val="0"/>
              </w:rPr>
              <w:t xml:space="preserve">Assessment on the Overall Economy</w:t>
            </w:r>
          </w:hyperlink>
          <w:r w:rsidDel="00000000" w:rsidR="00000000" w:rsidRPr="00000000">
            <w:rPr>
              <w:rtl w:val="0"/>
            </w:rPr>
            <w:tab/>
          </w:r>
          <w:r w:rsidDel="00000000" w:rsidR="00000000" w:rsidRPr="00000000">
            <w:fldChar w:fldCharType="begin"/>
            <w:instrText xml:space="preserve"> PAGEREF _en45tahi9g55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fcylmmqxwl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Impact of Redistributive Policy</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_fcylmmqxwlj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7gqzwm667k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Metrics for Assessment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_27gqzwm667kf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5399gg5kfs0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Gini Coefficient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_5399gg5kfs0x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b57bfpcu0qe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Distribution of Population Income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_b57bfpcu0qey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mmbgz5nr9uv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Government Expenditure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_mmbgz5nr9uvc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el7rsmlydyc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Average Benefit of Policy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_el7rsmlydycc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gb0e9m1kqw3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Population of Income Above Poverty Line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_gb0e9m1kqw3w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6xrqsjzriu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Assessment on the Overall Economy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_46xrqsjzriuz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q4hbwrlb5zt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Integrated Analysis of Tax and Redistributive Policies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_q4hbwrlb5zt5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lp3p11a612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Metrics of Assessment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_3lp3p11a612v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qquv6f34wp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Gini Coefficient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_qquv6f34wpz9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q13f84r24k7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 Government Revenue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_q13f84r24k7j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drnepsmc7m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Average Tax Burden and Average Redistributive Benefit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_ldrnepsmc7me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gfwxlkq8ln1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Proportion of Population Above Poverty Line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_gfwxlkq8ln1j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8r1p1vq59j4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_8r1p1vq59j47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200" w:line="240" w:lineRule="auto"/>
            <w:ind w:left="0" w:firstLine="0"/>
            <w:rPr>
              <w:sz w:val="20"/>
              <w:szCs w:val="20"/>
            </w:rPr>
          </w:pPr>
          <w:hyperlink w:anchor="_r3kw7dxl6wtt">
            <w:r w:rsidDel="00000000" w:rsidR="00000000" w:rsidRPr="00000000">
              <w:rPr>
                <w:b w:val="1"/>
                <w:sz w:val="20"/>
                <w:szCs w:val="20"/>
                <w:rtl w:val="0"/>
              </w:rPr>
              <w:t xml:space="preserve">References</w:t>
            </w:r>
          </w:hyperlink>
          <w:r w:rsidDel="00000000" w:rsidR="00000000" w:rsidRPr="00000000">
            <w:rPr>
              <w:b w:val="1"/>
              <w:sz w:val="20"/>
              <w:szCs w:val="20"/>
              <w:rtl w:val="0"/>
            </w:rPr>
            <w:tab/>
          </w:r>
          <w:r w:rsidDel="00000000" w:rsidR="00000000" w:rsidRPr="00000000">
            <w:fldChar w:fldCharType="begin"/>
            <w:instrText xml:space="preserve"> PAGEREF _r3kw7dxl6wtt \h </w:instrText>
            <w:fldChar w:fldCharType="separate"/>
          </w:r>
          <w:r w:rsidDel="00000000" w:rsidR="00000000" w:rsidRPr="00000000">
            <w:rPr>
              <w:b w:val="1"/>
              <w:sz w:val="20"/>
              <w:szCs w:val="20"/>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rPr>
          <w:b w:val="1"/>
          <w:sz w:val="24"/>
          <w:szCs w:val="24"/>
        </w:rPr>
      </w:pPr>
      <w:bookmarkStart w:colFirst="0" w:colLast="0" w:name="_7th3xegmeuj1" w:id="0"/>
      <w:bookmarkEnd w:id="0"/>
      <w:r w:rsidDel="00000000" w:rsidR="00000000" w:rsidRPr="00000000">
        <w:rPr>
          <w:sz w:val="34"/>
          <w:szCs w:val="34"/>
          <w:rtl w:val="0"/>
        </w:rPr>
        <w:t xml:space="preserve">Introduction</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This is a report for our project, in which we implemented a simulation of the Japanese economy, and applied the effects of tax and redistributive policies on the simulated economy. The purpose of conducting this study is to assess and analyse, among other things, th</w:t>
      </w:r>
      <w:r w:rsidDel="00000000" w:rsidR="00000000" w:rsidRPr="00000000">
        <w:rPr>
          <w:rtl w:val="0"/>
        </w:rPr>
        <w:t xml:space="preserve">e </w:t>
      </w:r>
      <w:r w:rsidDel="00000000" w:rsidR="00000000" w:rsidRPr="00000000">
        <w:rPr>
          <w:rtl w:val="0"/>
        </w:rPr>
        <w:t xml:space="preserve">impact of the tax and redistributive policies</w:t>
      </w:r>
      <w:r w:rsidDel="00000000" w:rsidR="00000000" w:rsidRPr="00000000">
        <w:rPr>
          <w:rtl w:val="0"/>
        </w:rPr>
        <w:t xml:space="preserve"> on the economy. We conducted the simulation using the R programming language.</w:t>
      </w:r>
      <w:r w:rsidDel="00000000" w:rsidR="00000000" w:rsidRPr="00000000">
        <w:rPr>
          <w:rtl w:val="0"/>
        </w:rPr>
      </w:r>
    </w:p>
    <w:p w:rsidR="00000000" w:rsidDel="00000000" w:rsidP="00000000" w:rsidRDefault="00000000" w:rsidRPr="00000000" w14:paraId="0000003B">
      <w:pPr>
        <w:pStyle w:val="Heading2"/>
        <w:rPr>
          <w:b w:val="0"/>
        </w:rPr>
      </w:pPr>
      <w:bookmarkStart w:colFirst="0" w:colLast="0" w:name="_ee06ae4odhwn" w:id="1"/>
      <w:bookmarkEnd w:id="1"/>
      <w:r w:rsidDel="00000000" w:rsidR="00000000" w:rsidRPr="00000000">
        <w:rPr>
          <w:rtl w:val="0"/>
        </w:rPr>
        <w:t xml:space="preserve">Background of Japan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Japan is a country located in East Asia, and boasts a population size of approximately 125 million people. With a population this large, Japan is currently the third largest economy in the world. In terms of economic growth, Japan’s economy has grown by a lot since the 1960s, with its GDP per capita growing from a mere </w:t>
      </w:r>
      <w:r w:rsidDel="00000000" w:rsidR="00000000" w:rsidRPr="00000000">
        <w:rPr>
          <w:b w:val="1"/>
          <w:rtl w:val="0"/>
        </w:rPr>
        <w:t xml:space="preserve">¥475</w:t>
      </w:r>
      <w:r w:rsidDel="00000000" w:rsidR="00000000" w:rsidRPr="00000000">
        <w:rPr>
          <w:rtl w:val="0"/>
        </w:rPr>
        <w:t xml:space="preserve"> per capita in 1960 to about </w:t>
      </w:r>
      <w:r w:rsidDel="00000000" w:rsidR="00000000" w:rsidRPr="00000000">
        <w:rPr>
          <w:b w:val="1"/>
          <w:rtl w:val="0"/>
        </w:rPr>
        <w:t xml:space="preserve">¥39,000</w:t>
      </w:r>
      <w:r w:rsidDel="00000000" w:rsidR="00000000" w:rsidRPr="00000000">
        <w:rPr>
          <w:rtl w:val="0"/>
        </w:rPr>
        <w:t xml:space="preserve"> per capita in 2020. Due to its large population size, private consumption is a key driver to Japan’s growth, with consumption making up roughly </w:t>
      </w:r>
      <w:r w:rsidDel="00000000" w:rsidR="00000000" w:rsidRPr="00000000">
        <w:rPr>
          <w:b w:val="1"/>
          <w:rtl w:val="0"/>
        </w:rPr>
        <w:t xml:space="preserve">60%</w:t>
      </w:r>
      <w:r w:rsidDel="00000000" w:rsidR="00000000" w:rsidRPr="00000000">
        <w:rPr>
          <w:rtl w:val="0"/>
        </w:rPr>
        <w:t xml:space="preserve"> of Japan’s annual GDP.</w:t>
      </w:r>
      <w:r w:rsidDel="00000000" w:rsidR="00000000" w:rsidRPr="00000000">
        <w:rPr>
          <w:rtl w:val="0"/>
        </w:rPr>
      </w:r>
    </w:p>
    <w:p w:rsidR="00000000" w:rsidDel="00000000" w:rsidP="00000000" w:rsidRDefault="00000000" w:rsidRPr="00000000" w14:paraId="0000003D">
      <w:pPr>
        <w:pStyle w:val="Heading2"/>
        <w:rPr/>
      </w:pPr>
      <w:bookmarkStart w:colFirst="0" w:colLast="0" w:name="_vwqje4jx5ldv" w:id="2"/>
      <w:bookmarkEnd w:id="2"/>
      <w:r w:rsidDel="00000000" w:rsidR="00000000" w:rsidRPr="00000000">
        <w:rPr>
          <w:rtl w:val="0"/>
        </w:rPr>
        <w:t xml:space="preserve">Income Inequality in Japan</w:t>
      </w:r>
    </w:p>
    <w:p w:rsidR="00000000" w:rsidDel="00000000" w:rsidP="00000000" w:rsidRDefault="00000000" w:rsidRPr="00000000" w14:paraId="0000003E">
      <w:pPr>
        <w:rPr/>
      </w:pPr>
      <w:r w:rsidDel="00000000" w:rsidR="00000000" w:rsidRPr="00000000">
        <w:rPr>
          <w:rtl w:val="0"/>
        </w:rPr>
        <w:t xml:space="preserve">As is with the other developed economies, income inequality is a problem in Japan. Lower wages, high unemployment, and an ageing population—for which there are elderly individuals who cannot afford to live a comfortable life in their retirement—are some of the biggest contributing factors to Japan’s </w:t>
      </w:r>
      <w:r w:rsidDel="00000000" w:rsidR="00000000" w:rsidRPr="00000000">
        <w:rPr>
          <w:b w:val="1"/>
          <w:rtl w:val="0"/>
        </w:rPr>
        <w:t xml:space="preserve">15.7%</w:t>
      </w:r>
      <w:r w:rsidDel="00000000" w:rsidR="00000000" w:rsidRPr="00000000">
        <w:rPr>
          <w:rtl w:val="0"/>
        </w:rPr>
        <w:t xml:space="preserve"> poverty rate.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Hence, in our project, we used the following metrics to assess the income inequality: the Gini coefficient and the poverty line income. Poverty line refers to the minimum level of income required to maintain a subsistence living standard, while the Gini coefficient is a measure of income inequality. </w:t>
      </w:r>
      <w:r w:rsidDel="00000000" w:rsidR="00000000" w:rsidRPr="00000000">
        <w:rPr>
          <w:rtl w:val="0"/>
        </w:rPr>
        <w:t xml:space="preserve">The following are some recent statistics on income inequality in Japan:</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Gini Coefficient was </w:t>
      </w:r>
      <w:r w:rsidDel="00000000" w:rsidR="00000000" w:rsidRPr="00000000">
        <w:rPr>
          <w:b w:val="1"/>
          <w:rtl w:val="0"/>
        </w:rPr>
        <w:t xml:space="preserve">0.334</w:t>
      </w:r>
      <w:r w:rsidDel="00000000" w:rsidR="00000000" w:rsidRPr="00000000">
        <w:rPr>
          <w:rtl w:val="0"/>
        </w:rPr>
        <w:t xml:space="preserve"> at 2016</w:t>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Poverty line was </w:t>
      </w:r>
      <w:r w:rsidDel="00000000" w:rsidR="00000000" w:rsidRPr="00000000">
        <w:rPr>
          <w:b w:val="1"/>
          <w:rtl w:val="0"/>
        </w:rPr>
        <w:t xml:space="preserve">¥2,000,000</w:t>
      </w:r>
      <w:r w:rsidDel="00000000" w:rsidR="00000000" w:rsidRPr="00000000">
        <w:rPr>
          <w:rtl w:val="0"/>
        </w:rPr>
        <w:t xml:space="preserve"> at 2015</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Food Poverty Line, which is the m</w:t>
      </w:r>
      <w:r w:rsidDel="00000000" w:rsidR="00000000" w:rsidRPr="00000000">
        <w:rPr>
          <w:rtl w:val="0"/>
        </w:rPr>
        <w:t xml:space="preserve">onetary threshold representing a minimum cost of living based solely on the energy intake of local foodstuffs,</w:t>
      </w:r>
      <w:r w:rsidDel="00000000" w:rsidR="00000000" w:rsidRPr="00000000">
        <w:rPr>
          <w:rtl w:val="0"/>
        </w:rPr>
        <w:t xml:space="preserve"> was </w:t>
      </w:r>
      <w:r w:rsidDel="00000000" w:rsidR="00000000" w:rsidRPr="00000000">
        <w:rPr>
          <w:b w:val="1"/>
          <w:rtl w:val="0"/>
        </w:rPr>
        <w:t xml:space="preserve">¥1,200,000</w:t>
      </w:r>
      <w:r w:rsidDel="00000000" w:rsidR="00000000" w:rsidRPr="00000000">
        <w:rPr>
          <w:rtl w:val="0"/>
        </w:rPr>
        <w:t xml:space="preserve"> at 2020</w:t>
      </w:r>
    </w:p>
    <w:p w:rsidR="00000000" w:rsidDel="00000000" w:rsidP="00000000" w:rsidRDefault="00000000" w:rsidRPr="00000000" w14:paraId="00000044">
      <w:pPr>
        <w:pStyle w:val="Heading1"/>
        <w:ind w:left="0" w:firstLine="0"/>
        <w:rPr>
          <w:sz w:val="30"/>
          <w:szCs w:val="30"/>
        </w:rPr>
      </w:pPr>
      <w:bookmarkStart w:colFirst="0" w:colLast="0" w:name="_ghez9k7ofpal" w:id="3"/>
      <w:bookmarkEnd w:id="3"/>
      <w:r w:rsidDel="00000000" w:rsidR="00000000" w:rsidRPr="00000000">
        <w:rPr>
          <w:sz w:val="30"/>
          <w:szCs w:val="30"/>
          <w:rtl w:val="0"/>
        </w:rPr>
        <w:t xml:space="preserve">About the Policies</w:t>
      </w:r>
    </w:p>
    <w:p w:rsidR="00000000" w:rsidDel="00000000" w:rsidP="00000000" w:rsidRDefault="00000000" w:rsidRPr="00000000" w14:paraId="00000045">
      <w:pPr>
        <w:rPr/>
      </w:pPr>
      <w:r w:rsidDel="00000000" w:rsidR="00000000" w:rsidRPr="00000000">
        <w:rPr>
          <w:rtl w:val="0"/>
        </w:rPr>
        <w:t xml:space="preserve">In this project we considered one tax and one redistribution policy to simulate the economy and implement the policies in order to assess the impact of the latter on the former. The policies are further elaborated in this section.</w:t>
      </w:r>
    </w:p>
    <w:p w:rsidR="00000000" w:rsidDel="00000000" w:rsidP="00000000" w:rsidRDefault="00000000" w:rsidRPr="00000000" w14:paraId="00000046">
      <w:pPr>
        <w:pStyle w:val="Heading2"/>
        <w:rPr/>
      </w:pPr>
      <w:bookmarkStart w:colFirst="0" w:colLast="0" w:name="_shztgon927yy" w:id="4"/>
      <w:bookmarkEnd w:id="4"/>
      <w:r w:rsidDel="00000000" w:rsidR="00000000" w:rsidRPr="00000000">
        <w:rPr>
          <w:rtl w:val="0"/>
        </w:rPr>
        <w:t xml:space="preserve">Policy Definitions</w:t>
      </w:r>
    </w:p>
    <w:p w:rsidR="00000000" w:rsidDel="00000000" w:rsidP="00000000" w:rsidRDefault="00000000" w:rsidRPr="00000000" w14:paraId="00000047">
      <w:pPr>
        <w:rPr/>
      </w:pPr>
      <w:r w:rsidDel="00000000" w:rsidR="00000000" w:rsidRPr="00000000">
        <w:rPr>
          <w:rtl w:val="0"/>
        </w:rPr>
        <w:t xml:space="preserve">A </w:t>
      </w:r>
      <w:r w:rsidDel="00000000" w:rsidR="00000000" w:rsidRPr="00000000">
        <w:rPr>
          <w:b w:val="1"/>
          <w:rtl w:val="0"/>
        </w:rPr>
        <w:t xml:space="preserve">tax policy</w:t>
      </w:r>
      <w:r w:rsidDel="00000000" w:rsidR="00000000" w:rsidRPr="00000000">
        <w:rPr>
          <w:rtl w:val="0"/>
        </w:rPr>
        <w:t xml:space="preserve"> refers to the compulsory transfer of money from individuals or entities to the government. A tax can be in the form of direct or indirect taxes, where direct taxes are imposed directly on individuals and corporations while indirect taxes are imposed on goods and services.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w:t>
      </w:r>
      <w:r w:rsidDel="00000000" w:rsidR="00000000" w:rsidRPr="00000000">
        <w:rPr>
          <w:b w:val="1"/>
          <w:rtl w:val="0"/>
        </w:rPr>
        <w:t xml:space="preserve">redistribution policy</w:t>
      </w:r>
      <w:r w:rsidDel="00000000" w:rsidR="00000000" w:rsidRPr="00000000">
        <w:rPr>
          <w:rtl w:val="0"/>
        </w:rPr>
        <w:t xml:space="preserve">, on the other hand, is the transfer of income and wealth from the government to individuals and entities. The government’s purpose of intervening via a redistribution policy is to correct an inequitable market outcome, in order to expand the coverage of the social safety net for the less privileged segments of society.</w:t>
      </w:r>
      <w:r w:rsidDel="00000000" w:rsidR="00000000" w:rsidRPr="00000000">
        <w:rPr>
          <w:rtl w:val="0"/>
        </w:rPr>
      </w:r>
    </w:p>
    <w:p w:rsidR="00000000" w:rsidDel="00000000" w:rsidP="00000000" w:rsidRDefault="00000000" w:rsidRPr="00000000" w14:paraId="0000004A">
      <w:pPr>
        <w:pStyle w:val="Heading2"/>
        <w:rPr/>
      </w:pPr>
      <w:bookmarkStart w:colFirst="0" w:colLast="0" w:name="_whj3skhm3bma" w:id="5"/>
      <w:bookmarkEnd w:id="5"/>
      <w:r w:rsidDel="00000000" w:rsidR="00000000" w:rsidRPr="00000000">
        <w:rPr>
          <w:rtl w:val="0"/>
        </w:rPr>
        <w:t xml:space="preserve">Japan’s Tax Policy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In October 2019, Japan instituted a rise in consumption tax from 8% to 10%. This consumption tax, which is a form of indirect tax, is imposed on consumers for their consumption of regular goods and services, which includes most goods like electronics, books and cars. The tax hike, however, does not apply to food, hence the tax for food remains at 8%. Figure 1 on the right illustrates some examples of goods covered by the tax rate of 8% and 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521969" cy="1963412"/>
                  <wp:effectExtent b="12700" l="12700" r="12700" t="1270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521969" cy="19634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16"/>
                <w:szCs w:val="16"/>
                <w:rtl w:val="0"/>
              </w:rPr>
              <w:t xml:space="preserve">Figure 1: Illustration of goods and services under the 8% and 10% consumption tax rates</w:t>
            </w:r>
            <w:r w:rsidDel="00000000" w:rsidR="00000000" w:rsidRPr="00000000">
              <w:rPr>
                <w:rtl w:val="0"/>
              </w:rPr>
            </w:r>
          </w:p>
        </w:tc>
      </w:tr>
    </w:tbl>
    <w:p w:rsidR="00000000" w:rsidDel="00000000" w:rsidP="00000000" w:rsidRDefault="00000000" w:rsidRPr="00000000" w14:paraId="0000004E">
      <w:pPr>
        <w:pStyle w:val="Heading2"/>
        <w:spacing w:line="240" w:lineRule="auto"/>
        <w:rPr/>
      </w:pPr>
      <w:bookmarkStart w:colFirst="0" w:colLast="0" w:name="_fx8o1i3tvwzm" w:id="6"/>
      <w:bookmarkEnd w:id="6"/>
      <w:r w:rsidDel="00000000" w:rsidR="00000000" w:rsidRPr="00000000">
        <w:rPr>
          <w:rtl w:val="0"/>
        </w:rPr>
        <w:t xml:space="preserve">Japan’s Redistribution Policy</w:t>
      </w:r>
    </w:p>
    <w:p w:rsidR="00000000" w:rsidDel="00000000" w:rsidP="00000000" w:rsidRDefault="00000000" w:rsidRPr="00000000" w14:paraId="0000004F">
      <w:pPr>
        <w:rPr/>
      </w:pPr>
      <w:r w:rsidDel="00000000" w:rsidR="00000000" w:rsidRPr="00000000">
        <w:rPr>
          <w:rtl w:val="0"/>
        </w:rPr>
        <w:t xml:space="preserve">In response to the consumption tax hike, the government implemented—also in late 2019—a redistributive policy by distributing vouchers to lower income families. The vouchers were distributed monthly to each individual, where each voucher is worth ¥25,000 and can be bought at ¥20,000. The vouchers are distributed once every month for the span of 6 months. Hence, each individual received a voucher with a net value of ¥5,000 per month; and for 6 months, each person received ¥30,000 in total. These vouchers can be used for individual consumption of goods and services.</w:t>
      </w:r>
    </w:p>
    <w:p w:rsidR="00000000" w:rsidDel="00000000" w:rsidP="00000000" w:rsidRDefault="00000000" w:rsidRPr="00000000" w14:paraId="00000050">
      <w:pPr>
        <w:pStyle w:val="Heading1"/>
        <w:spacing w:before="200" w:line="240" w:lineRule="auto"/>
        <w:ind w:left="0" w:firstLine="0"/>
        <w:rPr>
          <w:sz w:val="34"/>
          <w:szCs w:val="34"/>
        </w:rPr>
      </w:pPr>
      <w:bookmarkStart w:colFirst="0" w:colLast="0" w:name="_eblrv1vjv7av" w:id="7"/>
      <w:bookmarkEnd w:id="7"/>
      <w:r w:rsidDel="00000000" w:rsidR="00000000" w:rsidRPr="00000000">
        <w:rPr>
          <w:sz w:val="34"/>
          <w:szCs w:val="34"/>
          <w:rtl w:val="0"/>
        </w:rPr>
        <w:t xml:space="preserve">State of the Simulated Economy</w:t>
      </w:r>
    </w:p>
    <w:p w:rsidR="00000000" w:rsidDel="00000000" w:rsidP="00000000" w:rsidRDefault="00000000" w:rsidRPr="00000000" w14:paraId="00000051">
      <w:pPr>
        <w:rPr/>
      </w:pPr>
      <w:r w:rsidDel="00000000" w:rsidR="00000000" w:rsidRPr="00000000">
        <w:rPr>
          <w:rtl w:val="0"/>
        </w:rPr>
        <w:t xml:space="preserve">This section provides details on the implementation of the simulated economy in R programming language, which includes information on the conditions of the simulated economy before considering the tax and redistribution policies.</w:t>
      </w:r>
    </w:p>
    <w:p w:rsidR="00000000" w:rsidDel="00000000" w:rsidP="00000000" w:rsidRDefault="00000000" w:rsidRPr="00000000" w14:paraId="00000052">
      <w:pPr>
        <w:pStyle w:val="Heading2"/>
        <w:spacing w:before="200" w:lineRule="auto"/>
        <w:rPr/>
      </w:pPr>
      <w:bookmarkStart w:colFirst="0" w:colLast="0" w:name="_lqwvihu6784l" w:id="8"/>
      <w:bookmarkEnd w:id="8"/>
      <w:r w:rsidDel="00000000" w:rsidR="00000000" w:rsidRPr="00000000">
        <w:rPr>
          <w:rtl w:val="0"/>
        </w:rPr>
        <w:t xml:space="preserve">Assumptions</w:t>
      </w:r>
    </w:p>
    <w:p w:rsidR="00000000" w:rsidDel="00000000" w:rsidP="00000000" w:rsidRDefault="00000000" w:rsidRPr="00000000" w14:paraId="00000053">
      <w:pPr>
        <w:ind w:left="0" w:firstLine="0"/>
        <w:rPr/>
      </w:pPr>
      <w:r w:rsidDel="00000000" w:rsidR="00000000" w:rsidRPr="00000000">
        <w:rPr>
          <w:rtl w:val="0"/>
        </w:rPr>
        <w:t xml:space="preserve">To begin, we made the following assumptions in our simulation: </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The income threshold of households is obtained for each quintile, before it is divided by the average number of members per household (assuming that each household has four members).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The population was simulated at a size of 10 million people, and assume that there is no change to the population during the period before, and after, the implementation of both the tax and redistributive policies.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There is only one set of tax and redistributive policies that was implemented in the economy.</w:t>
      </w:r>
    </w:p>
    <w:tbl>
      <w:tblPr>
        <w:tblStyle w:val="Table2"/>
        <w:tblW w:w="946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0"/>
        <w:gridCol w:w="3255"/>
        <w:tblGridChange w:id="0">
          <w:tblGrid>
            <w:gridCol w:w="6210"/>
            <w:gridCol w:w="325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4"/>
              </w:numPr>
              <w:ind w:left="720" w:hanging="360"/>
            </w:pPr>
            <w:r w:rsidDel="00000000" w:rsidR="00000000" w:rsidRPr="00000000">
              <w:rPr>
                <w:rtl w:val="0"/>
              </w:rPr>
              <w:t xml:space="preserve">The average propensity to consume (APC) for each quintile was calculated by dividing the average consumption expenditure of the quintile over the average income of the quintile. Figure 2 on the right shows the formula for deriving APC.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23391" cy="376316"/>
                  <wp:effectExtent b="12700" l="12700" r="12700" t="1270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23391" cy="37631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16"/>
                <w:szCs w:val="16"/>
                <w:rtl w:val="0"/>
              </w:rPr>
              <w:t xml:space="preserve">Figure 2: Formula of obtaining the APC</w:t>
            </w:r>
            <w:r w:rsidDel="00000000" w:rsidR="00000000" w:rsidRPr="00000000">
              <w:rPr>
                <w:rtl w:val="0"/>
              </w:rPr>
            </w:r>
          </w:p>
        </w:tc>
      </w:tr>
    </w:tbl>
    <w:p w:rsidR="00000000" w:rsidDel="00000000" w:rsidP="00000000" w:rsidRDefault="00000000" w:rsidRPr="00000000" w14:paraId="0000005A">
      <w:pPr>
        <w:pStyle w:val="Heading3"/>
        <w:rPr/>
      </w:pPr>
      <w:bookmarkStart w:colFirst="0" w:colLast="0" w:name="_dv7vfyhvt88p" w:id="9"/>
      <w:bookmarkEnd w:id="9"/>
      <w:r w:rsidDel="00000000" w:rsidR="00000000" w:rsidRPr="00000000">
        <w:rPr>
          <w:rtl w:val="0"/>
        </w:rPr>
        <w:t xml:space="preserve">Calculation of APC</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With an understanding of calculating the APC, the APC is derived for each quintile as seen from the table on the right. The higher APC value denotes the higher proportion of income spent on consumption—for which the table shows that the income quintile Q1 has the highest APC. This is because Q1 has the lowest income bracket, hence the individuals in Q1 spend a significantly higher proportion of their income on consumption as compared to individuals in the other quintiles.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4"/>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5D">
                  <w:pPr>
                    <w:spacing w:line="240" w:lineRule="auto"/>
                    <w:jc w:val="center"/>
                    <w:rPr>
                      <w:sz w:val="18"/>
                      <w:szCs w:val="18"/>
                    </w:rPr>
                  </w:pPr>
                  <w:r w:rsidDel="00000000" w:rsidR="00000000" w:rsidRPr="00000000">
                    <w:rPr>
                      <w:sz w:val="18"/>
                      <w:szCs w:val="18"/>
                      <w:rtl w:val="0"/>
                    </w:rPr>
                    <w:t xml:space="preserve">Income Quintile </w:t>
                  </w:r>
                </w:p>
              </w:tc>
              <w:tc>
                <w:tcPr>
                  <w:tcMar>
                    <w:top w:w="140.0" w:type="dxa"/>
                    <w:left w:w="140.0" w:type="dxa"/>
                    <w:bottom w:w="140.0" w:type="dxa"/>
                    <w:right w:w="140.0" w:type="dxa"/>
                  </w:tcMar>
                  <w:vAlign w:val="top"/>
                </w:tcPr>
                <w:p w:rsidR="00000000" w:rsidDel="00000000" w:rsidP="00000000" w:rsidRDefault="00000000" w:rsidRPr="00000000" w14:paraId="0000005E">
                  <w:pPr>
                    <w:spacing w:line="240" w:lineRule="auto"/>
                    <w:jc w:val="center"/>
                    <w:rPr>
                      <w:sz w:val="18"/>
                      <w:szCs w:val="18"/>
                    </w:rPr>
                  </w:pPr>
                  <w:r w:rsidDel="00000000" w:rsidR="00000000" w:rsidRPr="00000000">
                    <w:rPr>
                      <w:sz w:val="18"/>
                      <w:szCs w:val="18"/>
                      <w:rtl w:val="0"/>
                    </w:rPr>
                    <w:t xml:space="preserve">APC (%)</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5F">
                  <w:pPr>
                    <w:spacing w:line="240" w:lineRule="auto"/>
                    <w:jc w:val="center"/>
                    <w:rPr>
                      <w:sz w:val="18"/>
                      <w:szCs w:val="18"/>
                    </w:rPr>
                  </w:pPr>
                  <w:r w:rsidDel="00000000" w:rsidR="00000000" w:rsidRPr="00000000">
                    <w:rPr>
                      <w:sz w:val="18"/>
                      <w:szCs w:val="18"/>
                      <w:rtl w:val="0"/>
                    </w:rPr>
                    <w:t xml:space="preserve">Quintile 1 (Q1)</w:t>
                  </w:r>
                </w:p>
              </w:tc>
              <w:tc>
                <w:tcPr>
                  <w:tcMar>
                    <w:top w:w="140.0" w:type="dxa"/>
                    <w:left w:w="140.0" w:type="dxa"/>
                    <w:bottom w:w="140.0" w:type="dxa"/>
                    <w:right w:w="140.0" w:type="dxa"/>
                  </w:tcMar>
                  <w:vAlign w:val="top"/>
                </w:tcPr>
                <w:p w:rsidR="00000000" w:rsidDel="00000000" w:rsidP="00000000" w:rsidRDefault="00000000" w:rsidRPr="00000000" w14:paraId="00000060">
                  <w:pPr>
                    <w:spacing w:line="240" w:lineRule="auto"/>
                    <w:jc w:val="center"/>
                    <w:rPr>
                      <w:sz w:val="18"/>
                      <w:szCs w:val="18"/>
                    </w:rPr>
                  </w:pPr>
                  <w:r w:rsidDel="00000000" w:rsidR="00000000" w:rsidRPr="00000000">
                    <w:rPr>
                      <w:sz w:val="18"/>
                      <w:szCs w:val="18"/>
                      <w:rtl w:val="0"/>
                    </w:rPr>
                    <w:t xml:space="preserve">114</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1">
                  <w:pPr>
                    <w:spacing w:line="240" w:lineRule="auto"/>
                    <w:jc w:val="center"/>
                    <w:rPr>
                      <w:sz w:val="18"/>
                      <w:szCs w:val="18"/>
                    </w:rPr>
                  </w:pPr>
                  <w:r w:rsidDel="00000000" w:rsidR="00000000" w:rsidRPr="00000000">
                    <w:rPr>
                      <w:sz w:val="18"/>
                      <w:szCs w:val="18"/>
                      <w:rtl w:val="0"/>
                    </w:rPr>
                    <w:t xml:space="preserve">Quintile 2 (Q2)</w:t>
                  </w:r>
                </w:p>
              </w:tc>
              <w:tc>
                <w:tcPr>
                  <w:tcMar>
                    <w:top w:w="140.0" w:type="dxa"/>
                    <w:left w:w="140.0" w:type="dxa"/>
                    <w:bottom w:w="140.0" w:type="dxa"/>
                    <w:right w:w="140.0" w:type="dxa"/>
                  </w:tcMar>
                  <w:vAlign w:val="top"/>
                </w:tcPr>
                <w:p w:rsidR="00000000" w:rsidDel="00000000" w:rsidP="00000000" w:rsidRDefault="00000000" w:rsidRPr="00000000" w14:paraId="00000062">
                  <w:pPr>
                    <w:spacing w:line="240" w:lineRule="auto"/>
                    <w:jc w:val="center"/>
                    <w:rPr>
                      <w:sz w:val="18"/>
                      <w:szCs w:val="18"/>
                    </w:rPr>
                  </w:pPr>
                  <w:r w:rsidDel="00000000" w:rsidR="00000000" w:rsidRPr="00000000">
                    <w:rPr>
                      <w:sz w:val="18"/>
                      <w:szCs w:val="18"/>
                      <w:rtl w:val="0"/>
                    </w:rPr>
                    <w:t xml:space="preserve">79.8</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3">
                  <w:pPr>
                    <w:spacing w:line="240" w:lineRule="auto"/>
                    <w:jc w:val="center"/>
                    <w:rPr>
                      <w:sz w:val="18"/>
                      <w:szCs w:val="18"/>
                    </w:rPr>
                  </w:pPr>
                  <w:r w:rsidDel="00000000" w:rsidR="00000000" w:rsidRPr="00000000">
                    <w:rPr>
                      <w:sz w:val="18"/>
                      <w:szCs w:val="18"/>
                      <w:rtl w:val="0"/>
                    </w:rPr>
                    <w:t xml:space="preserve">Quintile 3 (Q3)</w:t>
                  </w:r>
                </w:p>
              </w:tc>
              <w:tc>
                <w:tcPr>
                  <w:tcMar>
                    <w:top w:w="140.0" w:type="dxa"/>
                    <w:left w:w="140.0" w:type="dxa"/>
                    <w:bottom w:w="140.0" w:type="dxa"/>
                    <w:right w:w="140.0" w:type="dxa"/>
                  </w:tcMar>
                  <w:vAlign w:val="top"/>
                </w:tcPr>
                <w:p w:rsidR="00000000" w:rsidDel="00000000" w:rsidP="00000000" w:rsidRDefault="00000000" w:rsidRPr="00000000" w14:paraId="00000064">
                  <w:pPr>
                    <w:spacing w:line="240" w:lineRule="auto"/>
                    <w:jc w:val="center"/>
                    <w:rPr>
                      <w:sz w:val="18"/>
                      <w:szCs w:val="18"/>
                    </w:rPr>
                  </w:pPr>
                  <w:r w:rsidDel="00000000" w:rsidR="00000000" w:rsidRPr="00000000">
                    <w:rPr>
                      <w:sz w:val="18"/>
                      <w:szCs w:val="18"/>
                      <w:rtl w:val="0"/>
                    </w:rPr>
                    <w:t xml:space="preserve">68.2</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5">
                  <w:pPr>
                    <w:spacing w:line="240" w:lineRule="auto"/>
                    <w:jc w:val="center"/>
                    <w:rPr>
                      <w:sz w:val="18"/>
                      <w:szCs w:val="18"/>
                    </w:rPr>
                  </w:pPr>
                  <w:r w:rsidDel="00000000" w:rsidR="00000000" w:rsidRPr="00000000">
                    <w:rPr>
                      <w:sz w:val="18"/>
                      <w:szCs w:val="18"/>
                      <w:rtl w:val="0"/>
                    </w:rPr>
                    <w:t xml:space="preserve">Quintile 4 (Q4)</w:t>
                  </w:r>
                </w:p>
              </w:tc>
              <w:tc>
                <w:tcPr>
                  <w:tcMar>
                    <w:top w:w="140.0" w:type="dxa"/>
                    <w:left w:w="140.0" w:type="dxa"/>
                    <w:bottom w:w="140.0" w:type="dxa"/>
                    <w:right w:w="140.0" w:type="dxa"/>
                  </w:tcMar>
                  <w:vAlign w:val="top"/>
                </w:tcPr>
                <w:p w:rsidR="00000000" w:rsidDel="00000000" w:rsidP="00000000" w:rsidRDefault="00000000" w:rsidRPr="00000000" w14:paraId="00000066">
                  <w:pPr>
                    <w:spacing w:line="240" w:lineRule="auto"/>
                    <w:jc w:val="center"/>
                    <w:rPr>
                      <w:sz w:val="18"/>
                      <w:szCs w:val="18"/>
                    </w:rPr>
                  </w:pPr>
                  <w:r w:rsidDel="00000000" w:rsidR="00000000" w:rsidRPr="00000000">
                    <w:rPr>
                      <w:sz w:val="18"/>
                      <w:szCs w:val="18"/>
                      <w:rtl w:val="0"/>
                    </w:rPr>
                    <w:t xml:space="preserve">57.4</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7">
                  <w:pPr>
                    <w:spacing w:line="240" w:lineRule="auto"/>
                    <w:jc w:val="center"/>
                    <w:rPr>
                      <w:sz w:val="18"/>
                      <w:szCs w:val="18"/>
                    </w:rPr>
                  </w:pPr>
                  <w:r w:rsidDel="00000000" w:rsidR="00000000" w:rsidRPr="00000000">
                    <w:rPr>
                      <w:sz w:val="18"/>
                      <w:szCs w:val="18"/>
                      <w:rtl w:val="0"/>
                    </w:rPr>
                    <w:t xml:space="preserve">Quintile 5 (Q5)</w:t>
                  </w:r>
                </w:p>
              </w:tc>
              <w:tc>
                <w:tcPr>
                  <w:tcMar>
                    <w:top w:w="140.0" w:type="dxa"/>
                    <w:left w:w="140.0" w:type="dxa"/>
                    <w:bottom w:w="140.0" w:type="dxa"/>
                    <w:right w:w="140.0" w:type="dxa"/>
                  </w:tcMar>
                  <w:vAlign w:val="top"/>
                </w:tcPr>
                <w:p w:rsidR="00000000" w:rsidDel="00000000" w:rsidP="00000000" w:rsidRDefault="00000000" w:rsidRPr="00000000" w14:paraId="00000068">
                  <w:pPr>
                    <w:spacing w:line="240" w:lineRule="auto"/>
                    <w:jc w:val="center"/>
                    <w:rPr>
                      <w:sz w:val="18"/>
                      <w:szCs w:val="18"/>
                    </w:rPr>
                  </w:pPr>
                  <w:r w:rsidDel="00000000" w:rsidR="00000000" w:rsidRPr="00000000">
                    <w:rPr>
                      <w:sz w:val="18"/>
                      <w:szCs w:val="18"/>
                      <w:rtl w:val="0"/>
                    </w:rPr>
                    <w:t xml:space="preserve">51.7</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A">
      <w:pPr>
        <w:pStyle w:val="Heading2"/>
        <w:spacing w:before="0" w:lineRule="auto"/>
        <w:rPr/>
      </w:pPr>
      <w:bookmarkStart w:colFirst="0" w:colLast="0" w:name="_sbn5oun1taay" w:id="10"/>
      <w:bookmarkEnd w:id="10"/>
      <w:r w:rsidDel="00000000" w:rsidR="00000000" w:rsidRPr="00000000">
        <w:rPr>
          <w:rtl w:val="0"/>
        </w:rPr>
        <w:t xml:space="preserve">Economic Conditions</w:t>
      </w:r>
    </w:p>
    <w:p w:rsidR="00000000" w:rsidDel="00000000" w:rsidP="00000000" w:rsidRDefault="00000000" w:rsidRPr="00000000" w14:paraId="0000006B">
      <w:pPr>
        <w:rPr/>
      </w:pPr>
      <w:r w:rsidDel="00000000" w:rsidR="00000000" w:rsidRPr="00000000">
        <w:rPr>
          <w:rtl w:val="0"/>
        </w:rPr>
        <w:t xml:space="preserve">In addition to the assumptions that are made in the project, there are also conditions that have been kept constant to assess the impact of the policy implementations on the economy. First, it is assumed that the average annual income per capita of the population was kept constant at </w:t>
      </w:r>
      <w:r w:rsidDel="00000000" w:rsidR="00000000" w:rsidRPr="00000000">
        <w:rPr>
          <w:b w:val="1"/>
          <w:rtl w:val="0"/>
        </w:rPr>
        <w:t xml:space="preserve">¥2,849,000</w:t>
      </w:r>
      <w:r w:rsidDel="00000000" w:rsidR="00000000" w:rsidRPr="00000000">
        <w:rPr>
          <w:rtl w:val="0"/>
        </w:rPr>
        <w:t xml:space="preserv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473.84765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3"/>
              <w:widowControl w:val="0"/>
              <w:spacing w:line="240" w:lineRule="auto"/>
              <w:rPr/>
            </w:pPr>
            <w:bookmarkStart w:colFirst="0" w:colLast="0" w:name="_uqirzzbyx9a2" w:id="11"/>
            <w:bookmarkEnd w:id="11"/>
            <w:r w:rsidDel="00000000" w:rsidR="00000000" w:rsidRPr="00000000">
              <w:rPr>
                <w:rtl w:val="0"/>
              </w:rPr>
              <w:t xml:space="preserve">Quintile Incomes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Next, the population is broken down into </w:t>
            </w:r>
            <w:r w:rsidDel="00000000" w:rsidR="00000000" w:rsidRPr="00000000">
              <w:rPr>
                <w:b w:val="1"/>
                <w:rtl w:val="0"/>
              </w:rPr>
              <w:t xml:space="preserve">five quintiles</w:t>
            </w:r>
            <w:r w:rsidDel="00000000" w:rsidR="00000000" w:rsidRPr="00000000">
              <w:rPr>
                <w:rtl w:val="0"/>
              </w:rPr>
              <w:t xml:space="preserve">, taken based on the annual income range, from the lowest to the highest income. The income quintiles were obtained from official government statistics. The table on the right details the range of total annual income per capita for each quintile.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6"/>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F">
                  <w:pPr>
                    <w:spacing w:line="240" w:lineRule="auto"/>
                    <w:jc w:val="center"/>
                    <w:rPr>
                      <w:sz w:val="18"/>
                      <w:szCs w:val="18"/>
                    </w:rPr>
                  </w:pPr>
                  <w:r w:rsidDel="00000000" w:rsidR="00000000" w:rsidRPr="00000000">
                    <w:rPr>
                      <w:sz w:val="18"/>
                      <w:szCs w:val="18"/>
                      <w:rtl w:val="0"/>
                    </w:rPr>
                    <w:t xml:space="preserve">Income Quintile </w:t>
                  </w:r>
                </w:p>
              </w:tc>
              <w:tc>
                <w:tcPr>
                  <w:tcMar>
                    <w:top w:w="140.0" w:type="dxa"/>
                    <w:left w:w="140.0" w:type="dxa"/>
                    <w:bottom w:w="140.0" w:type="dxa"/>
                    <w:right w:w="140.0" w:type="dxa"/>
                  </w:tcMar>
                  <w:vAlign w:val="top"/>
                </w:tcPr>
                <w:p w:rsidR="00000000" w:rsidDel="00000000" w:rsidP="00000000" w:rsidRDefault="00000000" w:rsidRPr="00000000" w14:paraId="00000070">
                  <w:pPr>
                    <w:spacing w:line="240" w:lineRule="auto"/>
                    <w:jc w:val="center"/>
                    <w:rPr>
                      <w:sz w:val="18"/>
                      <w:szCs w:val="18"/>
                    </w:rPr>
                  </w:pPr>
                  <w:r w:rsidDel="00000000" w:rsidR="00000000" w:rsidRPr="00000000">
                    <w:rPr>
                      <w:sz w:val="18"/>
                      <w:szCs w:val="18"/>
                      <w:rtl w:val="0"/>
                    </w:rPr>
                    <w:t xml:space="preserve">Income (¥)</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71">
                  <w:pPr>
                    <w:spacing w:line="240" w:lineRule="auto"/>
                    <w:jc w:val="center"/>
                    <w:rPr>
                      <w:sz w:val="18"/>
                      <w:szCs w:val="18"/>
                    </w:rPr>
                  </w:pPr>
                  <w:r w:rsidDel="00000000" w:rsidR="00000000" w:rsidRPr="00000000">
                    <w:rPr>
                      <w:sz w:val="18"/>
                      <w:szCs w:val="18"/>
                      <w:rtl w:val="0"/>
                    </w:rPr>
                    <w:t xml:space="preserve">Q1</w:t>
                  </w:r>
                </w:p>
              </w:tc>
              <w:tc>
                <w:tcPr>
                  <w:tcMar>
                    <w:top w:w="140.0" w:type="dxa"/>
                    <w:left w:w="140.0" w:type="dxa"/>
                    <w:bottom w:w="140.0" w:type="dxa"/>
                    <w:right w:w="140.0" w:type="dxa"/>
                  </w:tcMar>
                  <w:vAlign w:val="top"/>
                </w:tcPr>
                <w:p w:rsidR="00000000" w:rsidDel="00000000" w:rsidP="00000000" w:rsidRDefault="00000000" w:rsidRPr="00000000" w14:paraId="00000072">
                  <w:pPr>
                    <w:spacing w:line="240" w:lineRule="auto"/>
                    <w:jc w:val="center"/>
                    <w:rPr>
                      <w:sz w:val="18"/>
                      <w:szCs w:val="18"/>
                    </w:rPr>
                  </w:pPr>
                  <w:r w:rsidDel="00000000" w:rsidR="00000000" w:rsidRPr="00000000">
                    <w:rPr>
                      <w:rFonts w:ascii="Gungsuh" w:cs="Gungsuh" w:eastAsia="Gungsuh" w:hAnsi="Gungsuh"/>
                      <w:sz w:val="18"/>
                      <w:szCs w:val="18"/>
                      <w:rtl w:val="0"/>
                    </w:rPr>
                    <w:t xml:space="preserve">≤ 2,156,133</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73">
                  <w:pPr>
                    <w:spacing w:line="240" w:lineRule="auto"/>
                    <w:jc w:val="center"/>
                    <w:rPr>
                      <w:sz w:val="18"/>
                      <w:szCs w:val="18"/>
                    </w:rPr>
                  </w:pPr>
                  <w:r w:rsidDel="00000000" w:rsidR="00000000" w:rsidRPr="00000000">
                    <w:rPr>
                      <w:sz w:val="18"/>
                      <w:szCs w:val="18"/>
                      <w:rtl w:val="0"/>
                    </w:rPr>
                    <w:t xml:space="preserve">Q2</w:t>
                  </w:r>
                </w:p>
              </w:tc>
              <w:tc>
                <w:tcPr>
                  <w:tcMar>
                    <w:top w:w="140.0" w:type="dxa"/>
                    <w:left w:w="140.0" w:type="dxa"/>
                    <w:bottom w:w="140.0" w:type="dxa"/>
                    <w:right w:w="140.0" w:type="dxa"/>
                  </w:tcMar>
                  <w:vAlign w:val="top"/>
                </w:tcPr>
                <w:p w:rsidR="00000000" w:rsidDel="00000000" w:rsidP="00000000" w:rsidRDefault="00000000" w:rsidRPr="00000000" w14:paraId="00000074">
                  <w:pPr>
                    <w:spacing w:line="240" w:lineRule="auto"/>
                    <w:jc w:val="center"/>
                    <w:rPr>
                      <w:sz w:val="18"/>
                      <w:szCs w:val="18"/>
                    </w:rPr>
                  </w:pPr>
                  <w:r w:rsidDel="00000000" w:rsidR="00000000" w:rsidRPr="00000000">
                    <w:rPr>
                      <w:rFonts w:ascii="Gungsuh" w:cs="Gungsuh" w:eastAsia="Gungsuh" w:hAnsi="Gungsuh"/>
                      <w:sz w:val="18"/>
                      <w:szCs w:val="18"/>
                      <w:rtl w:val="0"/>
                    </w:rPr>
                    <w:t xml:space="preserve">≤ 3,289,962</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75">
                  <w:pPr>
                    <w:spacing w:line="240" w:lineRule="auto"/>
                    <w:jc w:val="center"/>
                    <w:rPr>
                      <w:sz w:val="18"/>
                      <w:szCs w:val="18"/>
                    </w:rPr>
                  </w:pPr>
                  <w:r w:rsidDel="00000000" w:rsidR="00000000" w:rsidRPr="00000000">
                    <w:rPr>
                      <w:sz w:val="18"/>
                      <w:szCs w:val="18"/>
                      <w:rtl w:val="0"/>
                    </w:rPr>
                    <w:t xml:space="preserve">Q3</w:t>
                  </w:r>
                </w:p>
              </w:tc>
              <w:tc>
                <w:tcPr>
                  <w:tcMar>
                    <w:top w:w="140.0" w:type="dxa"/>
                    <w:left w:w="140.0" w:type="dxa"/>
                    <w:bottom w:w="140.0" w:type="dxa"/>
                    <w:right w:w="140.0" w:type="dxa"/>
                  </w:tcMar>
                  <w:vAlign w:val="top"/>
                </w:tcPr>
                <w:p w:rsidR="00000000" w:rsidDel="00000000" w:rsidP="00000000" w:rsidRDefault="00000000" w:rsidRPr="00000000" w14:paraId="00000076">
                  <w:pPr>
                    <w:spacing w:line="240" w:lineRule="auto"/>
                    <w:jc w:val="center"/>
                    <w:rPr>
                      <w:sz w:val="18"/>
                      <w:szCs w:val="18"/>
                    </w:rPr>
                  </w:pPr>
                  <w:r w:rsidDel="00000000" w:rsidR="00000000" w:rsidRPr="00000000">
                    <w:rPr>
                      <w:rFonts w:ascii="Gungsuh" w:cs="Gungsuh" w:eastAsia="Gungsuh" w:hAnsi="Gungsuh"/>
                      <w:sz w:val="18"/>
                      <w:szCs w:val="18"/>
                      <w:rtl w:val="0"/>
                    </w:rPr>
                    <w:t xml:space="preserve">≤ 4,637,546</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77">
                  <w:pPr>
                    <w:spacing w:line="240" w:lineRule="auto"/>
                    <w:jc w:val="center"/>
                    <w:rPr>
                      <w:sz w:val="18"/>
                      <w:szCs w:val="18"/>
                    </w:rPr>
                  </w:pPr>
                  <w:r w:rsidDel="00000000" w:rsidR="00000000" w:rsidRPr="00000000">
                    <w:rPr>
                      <w:sz w:val="18"/>
                      <w:szCs w:val="18"/>
                      <w:rtl w:val="0"/>
                    </w:rPr>
                    <w:t xml:space="preserve">Q4</w:t>
                  </w:r>
                </w:p>
              </w:tc>
              <w:tc>
                <w:tcPr>
                  <w:tcMar>
                    <w:top w:w="140.0" w:type="dxa"/>
                    <w:left w:w="140.0" w:type="dxa"/>
                    <w:bottom w:w="140.0" w:type="dxa"/>
                    <w:right w:w="140.0" w:type="dxa"/>
                  </w:tcMar>
                  <w:vAlign w:val="top"/>
                </w:tcPr>
                <w:p w:rsidR="00000000" w:rsidDel="00000000" w:rsidP="00000000" w:rsidRDefault="00000000" w:rsidRPr="00000000" w14:paraId="00000078">
                  <w:pPr>
                    <w:spacing w:line="240" w:lineRule="auto"/>
                    <w:jc w:val="center"/>
                    <w:rPr>
                      <w:sz w:val="18"/>
                      <w:szCs w:val="18"/>
                    </w:rPr>
                  </w:pPr>
                  <w:r w:rsidDel="00000000" w:rsidR="00000000" w:rsidRPr="00000000">
                    <w:rPr>
                      <w:rFonts w:ascii="Gungsuh" w:cs="Gungsuh" w:eastAsia="Gungsuh" w:hAnsi="Gungsuh"/>
                      <w:sz w:val="18"/>
                      <w:szCs w:val="18"/>
                      <w:rtl w:val="0"/>
                    </w:rPr>
                    <w:t xml:space="preserve">≤ 6,858,736</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79">
                  <w:pPr>
                    <w:spacing w:line="240" w:lineRule="auto"/>
                    <w:jc w:val="center"/>
                    <w:rPr>
                      <w:sz w:val="18"/>
                      <w:szCs w:val="18"/>
                    </w:rPr>
                  </w:pPr>
                  <w:r w:rsidDel="00000000" w:rsidR="00000000" w:rsidRPr="00000000">
                    <w:rPr>
                      <w:sz w:val="18"/>
                      <w:szCs w:val="18"/>
                      <w:rtl w:val="0"/>
                    </w:rPr>
                    <w:t xml:space="preserve">Q5</w:t>
                  </w:r>
                </w:p>
              </w:tc>
              <w:tc>
                <w:tcPr>
                  <w:tcMar>
                    <w:top w:w="140.0" w:type="dxa"/>
                    <w:left w:w="140.0" w:type="dxa"/>
                    <w:bottom w:w="140.0" w:type="dxa"/>
                    <w:right w:w="140.0" w:type="dxa"/>
                  </w:tcMar>
                  <w:vAlign w:val="top"/>
                </w:tcPr>
                <w:p w:rsidR="00000000" w:rsidDel="00000000" w:rsidP="00000000" w:rsidRDefault="00000000" w:rsidRPr="00000000" w14:paraId="0000007A">
                  <w:pPr>
                    <w:spacing w:line="240" w:lineRule="auto"/>
                    <w:jc w:val="center"/>
                    <w:rPr>
                      <w:sz w:val="18"/>
                      <w:szCs w:val="18"/>
                    </w:rPr>
                  </w:pPr>
                  <w:r w:rsidDel="00000000" w:rsidR="00000000" w:rsidRPr="00000000">
                    <w:rPr>
                      <w:sz w:val="18"/>
                      <w:szCs w:val="18"/>
                      <w:rtl w:val="0"/>
                    </w:rPr>
                    <w:t xml:space="preserve">&gt; 6,858,736</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C">
      <w:pPr>
        <w:pStyle w:val="Heading1"/>
        <w:spacing w:before="0" w:line="276" w:lineRule="auto"/>
        <w:ind w:left="0" w:firstLine="0"/>
        <w:rPr>
          <w:sz w:val="34"/>
          <w:szCs w:val="34"/>
        </w:rPr>
      </w:pPr>
      <w:bookmarkStart w:colFirst="0" w:colLast="0" w:name="_lt1wn0h1a0cy" w:id="12"/>
      <w:bookmarkEnd w:id="12"/>
      <w:r w:rsidDel="00000000" w:rsidR="00000000" w:rsidRPr="00000000">
        <w:rPr>
          <w:sz w:val="34"/>
          <w:szCs w:val="34"/>
          <w:rtl w:val="0"/>
        </w:rPr>
        <w:t xml:space="preserve">Impact of the Tax Policy</w:t>
      </w:r>
    </w:p>
    <w:p w:rsidR="00000000" w:rsidDel="00000000" w:rsidP="00000000" w:rsidRDefault="00000000" w:rsidRPr="00000000" w14:paraId="0000007D">
      <w:pPr>
        <w:rPr/>
      </w:pPr>
      <w:r w:rsidDel="00000000" w:rsidR="00000000" w:rsidRPr="00000000">
        <w:rPr>
          <w:rtl w:val="0"/>
        </w:rPr>
        <w:t xml:space="preserve">With the simulated economy in place, we then implemented the tax policy by first implementing a tax rate of 8% on the population, and thereafter a tax rate of 10%, to compare and assess how the economic conditions have changed after the implementation of the tax hike.</w:t>
      </w:r>
      <w:r w:rsidDel="00000000" w:rsidR="00000000" w:rsidRPr="00000000">
        <w:rPr>
          <w:rtl w:val="0"/>
        </w:rPr>
      </w:r>
    </w:p>
    <w:p w:rsidR="00000000" w:rsidDel="00000000" w:rsidP="00000000" w:rsidRDefault="00000000" w:rsidRPr="00000000" w14:paraId="0000007E">
      <w:pPr>
        <w:pStyle w:val="Heading2"/>
        <w:spacing w:before="200" w:lineRule="auto"/>
        <w:rPr/>
      </w:pPr>
      <w:bookmarkStart w:colFirst="0" w:colLast="0" w:name="_11j27ui5t86p" w:id="13"/>
      <w:bookmarkEnd w:id="13"/>
      <w:r w:rsidDel="00000000" w:rsidR="00000000" w:rsidRPr="00000000">
        <w:rPr>
          <w:rtl w:val="0"/>
        </w:rPr>
        <w:t xml:space="preserve">Calculate Individual Tax Amount</w:t>
      </w:r>
    </w:p>
    <w:p w:rsidR="00000000" w:rsidDel="00000000" w:rsidP="00000000" w:rsidRDefault="00000000" w:rsidRPr="00000000" w14:paraId="0000007F">
      <w:pPr>
        <w:widowControl w:val="0"/>
        <w:rPr/>
      </w:pPr>
      <w:r w:rsidDel="00000000" w:rsidR="00000000" w:rsidRPr="00000000">
        <w:rPr>
          <w:rtl w:val="0"/>
        </w:rPr>
        <w:t xml:space="preserve">With an 8% tax rate on each individual, we first calculate the tax amount for each person, where tax is calculated based on consumption expenditure and the tax rate. The consumption expenditure is derived from the annual income with APC. </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1177.119140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Figure 3 on the right shows the formulas for deriving consumption expenditure and the tax amount.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2838450" cy="457200"/>
                  <wp:effectExtent b="12700" l="12700" r="12700" t="1270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838450" cy="457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16"/>
                <w:szCs w:val="16"/>
                <w:rtl w:val="0"/>
              </w:rPr>
              <w:t xml:space="preserve">Figure 3: Formulas to derive consumption expenditure and consumption tax amount per individual</w:t>
            </w:r>
            <w:r w:rsidDel="00000000" w:rsidR="00000000" w:rsidRPr="00000000">
              <w:rPr>
                <w:rtl w:val="0"/>
              </w:rPr>
            </w:r>
          </w:p>
        </w:tc>
      </w:tr>
    </w:tbl>
    <w:p w:rsidR="00000000" w:rsidDel="00000000" w:rsidP="00000000" w:rsidRDefault="00000000" w:rsidRPr="00000000" w14:paraId="00000083">
      <w:pPr>
        <w:pStyle w:val="Heading2"/>
        <w:rPr/>
      </w:pPr>
      <w:bookmarkStart w:colFirst="0" w:colLast="0" w:name="_zf8vsxgysnxw" w:id="14"/>
      <w:bookmarkEnd w:id="14"/>
      <w:r w:rsidDel="00000000" w:rsidR="00000000" w:rsidRPr="00000000">
        <w:rPr>
          <w:rtl w:val="0"/>
        </w:rPr>
        <w:t xml:space="preserve">Metrics for Assessment</w:t>
      </w:r>
    </w:p>
    <w:p w:rsidR="00000000" w:rsidDel="00000000" w:rsidP="00000000" w:rsidRDefault="00000000" w:rsidRPr="00000000" w14:paraId="00000084">
      <w:pPr>
        <w:rPr/>
      </w:pPr>
      <w:r w:rsidDel="00000000" w:rsidR="00000000" w:rsidRPr="00000000">
        <w:rPr>
          <w:rtl w:val="0"/>
        </w:rPr>
        <w:t xml:space="preserve">To assess the impact of the tax hike, we used the following metrics:</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Gini coefficient</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Collected tax revenue</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Average burden of tax</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Proportion of population living below the poverty line.</w:t>
      </w:r>
      <w:r w:rsidDel="00000000" w:rsidR="00000000" w:rsidRPr="00000000">
        <w:rPr>
          <w:rtl w:val="0"/>
        </w:rPr>
      </w:r>
    </w:p>
    <w:p w:rsidR="00000000" w:rsidDel="00000000" w:rsidP="00000000" w:rsidRDefault="00000000" w:rsidRPr="00000000" w14:paraId="00000089">
      <w:pPr>
        <w:pStyle w:val="Heading3"/>
        <w:spacing w:line="240" w:lineRule="auto"/>
        <w:jc w:val="left"/>
        <w:rPr/>
      </w:pPr>
      <w:bookmarkStart w:colFirst="0" w:colLast="0" w:name="_dd0zalsogrc" w:id="15"/>
      <w:bookmarkEnd w:id="15"/>
      <w:r w:rsidDel="00000000" w:rsidR="00000000" w:rsidRPr="00000000">
        <w:rPr>
          <w:rtl w:val="0"/>
        </w:rPr>
        <w:t xml:space="preserve">Gini Coefficient</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First, it is noted that the tax hike had led to a slight increase in Japan’s Gini Coefficient from </w:t>
            </w:r>
            <w:r w:rsidDel="00000000" w:rsidR="00000000" w:rsidRPr="00000000">
              <w:rPr>
                <w:b w:val="1"/>
                <w:rtl w:val="0"/>
              </w:rPr>
              <w:t xml:space="preserve">0.334</w:t>
            </w:r>
            <w:r w:rsidDel="00000000" w:rsidR="00000000" w:rsidRPr="00000000">
              <w:rPr>
                <w:rtl w:val="0"/>
              </w:rPr>
              <w:t xml:space="preserve"> to </w:t>
            </w:r>
            <w:r w:rsidDel="00000000" w:rsidR="00000000" w:rsidRPr="00000000">
              <w:rPr>
                <w:b w:val="1"/>
                <w:rtl w:val="0"/>
              </w:rPr>
              <w:t xml:space="preserve">0.345</w:t>
            </w:r>
            <w:r w:rsidDel="00000000" w:rsidR="00000000" w:rsidRPr="00000000">
              <w:rPr>
                <w:rtl w:val="0"/>
              </w:rPr>
              <w:t xml:space="preserve">, which suggests that Japan had become slightly less equitable as a society. This is expected as the tax hike leads to the population paying a higher tax amount, without any increase in their income. </w:t>
            </w:r>
          </w:p>
          <w:p w:rsidR="00000000" w:rsidDel="00000000" w:rsidP="00000000" w:rsidRDefault="00000000" w:rsidRPr="00000000" w14:paraId="0000008B">
            <w:pPr>
              <w:rPr/>
            </w:pPr>
            <w:r w:rsidDel="00000000" w:rsidR="00000000" w:rsidRPr="00000000">
              <w:rPr>
                <w:rtl w:val="0"/>
              </w:rPr>
            </w:r>
          </w:p>
          <w:tbl>
            <w:tblPr>
              <w:tblStyle w:val="Table9"/>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Pre-Policy Change Gini 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Post-Policy Change Gini 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0.333976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0.345117</w:t>
                  </w:r>
                </w:p>
              </w:tc>
            </w:tr>
          </w:tbl>
          <w:p w:rsidR="00000000" w:rsidDel="00000000" w:rsidP="00000000" w:rsidRDefault="00000000" w:rsidRPr="00000000" w14:paraId="00000090">
            <w:pPr>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271713" cy="2271713"/>
                  <wp:effectExtent b="12700" l="12700" r="12700" t="12700"/>
                  <wp:docPr id="8"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2271713" cy="22717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Figure 4: Changes in Gini coefficient before and after-tax hike</w:t>
            </w:r>
          </w:p>
        </w:tc>
      </w:tr>
    </w:tbl>
    <w:p w:rsidR="00000000" w:rsidDel="00000000" w:rsidP="00000000" w:rsidRDefault="00000000" w:rsidRPr="00000000" w14:paraId="00000093">
      <w:pPr>
        <w:pStyle w:val="Heading3"/>
        <w:spacing w:line="240" w:lineRule="auto"/>
        <w:jc w:val="left"/>
        <w:rPr/>
      </w:pPr>
      <w:bookmarkStart w:colFirst="0" w:colLast="0" w:name="_2hkfa1ydbvyy" w:id="16"/>
      <w:bookmarkEnd w:id="16"/>
      <w:r w:rsidDel="00000000" w:rsidR="00000000" w:rsidRPr="00000000">
        <w:rPr>
          <w:rtl w:val="0"/>
        </w:rPr>
        <w:t xml:space="preserve">Government Revenue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drawing>
                <wp:inline distB="114300" distT="114300" distL="114300" distR="114300">
                  <wp:extent cx="2479853" cy="2194560"/>
                  <wp:effectExtent b="12700" l="12700" r="12700" t="12700"/>
                  <wp:docPr id="7"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479853" cy="21945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5">
            <w:pPr>
              <w:widowControl w:val="0"/>
              <w:spacing w:line="240" w:lineRule="auto"/>
              <w:jc w:val="center"/>
              <w:rPr/>
            </w:pPr>
            <w:r w:rsidDel="00000000" w:rsidR="00000000" w:rsidRPr="00000000">
              <w:rPr>
                <w:sz w:val="16"/>
                <w:szCs w:val="16"/>
                <w:rtl w:val="0"/>
              </w:rPr>
              <w:t xml:space="preserve">Figure 5:  Changes in government revenue before and after-tax hike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16"/>
                <w:szCs w:val="16"/>
              </w:rPr>
            </w:pPr>
            <w:r w:rsidDel="00000000" w:rsidR="00000000" w:rsidRPr="00000000">
              <w:rPr>
                <w:rtl w:val="0"/>
              </w:rPr>
            </w:r>
          </w:p>
          <w:tbl>
            <w:tblPr>
              <w:tblStyle w:val="Table11"/>
              <w:tblW w:w="4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680"/>
              <w:gridCol w:w="1710"/>
              <w:tblGridChange w:id="0">
                <w:tblGrid>
                  <w:gridCol w:w="1080"/>
                  <w:gridCol w:w="168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18"/>
                      <w:szCs w:val="18"/>
                    </w:rPr>
                  </w:pPr>
                  <w:r w:rsidDel="00000000" w:rsidR="00000000" w:rsidRPr="00000000">
                    <w:rPr>
                      <w:sz w:val="18"/>
                      <w:szCs w:val="18"/>
                      <w:rtl w:val="0"/>
                    </w:rPr>
                    <w:t xml:space="preserve">Income Quintile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18"/>
                      <w:szCs w:val="18"/>
                    </w:rPr>
                  </w:pPr>
                  <w:r w:rsidDel="00000000" w:rsidR="00000000" w:rsidRPr="00000000">
                    <w:rPr>
                      <w:sz w:val="18"/>
                      <w:szCs w:val="18"/>
                      <w:rtl w:val="0"/>
                    </w:rPr>
                    <w:t xml:space="preserve">Tax Collected Pre-Tax 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18"/>
                      <w:szCs w:val="18"/>
                    </w:rPr>
                  </w:pPr>
                  <w:r w:rsidDel="00000000" w:rsidR="00000000" w:rsidRPr="00000000">
                    <w:rPr>
                      <w:sz w:val="18"/>
                      <w:szCs w:val="18"/>
                      <w:rtl w:val="0"/>
                    </w:rPr>
                    <w:t xml:space="preserve">Tax Collected Post-Tax Change (¥)</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9A">
                  <w:pPr>
                    <w:spacing w:line="240" w:lineRule="auto"/>
                    <w:jc w:val="center"/>
                    <w:rPr>
                      <w:sz w:val="18"/>
                      <w:szCs w:val="18"/>
                    </w:rPr>
                  </w:pPr>
                  <w:r w:rsidDel="00000000" w:rsidR="00000000" w:rsidRPr="00000000">
                    <w:rPr>
                      <w:sz w:val="18"/>
                      <w:szCs w:val="18"/>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18"/>
                      <w:szCs w:val="18"/>
                    </w:rPr>
                  </w:pPr>
                  <w:r w:rsidDel="00000000" w:rsidR="00000000" w:rsidRPr="00000000">
                    <w:rPr>
                      <w:sz w:val="18"/>
                      <w:szCs w:val="18"/>
                      <w:rtl w:val="0"/>
                    </w:rPr>
                    <w:t xml:space="preserve">5.097263 ×10</w:t>
                  </w:r>
                  <w:r w:rsidDel="00000000" w:rsidR="00000000" w:rsidRPr="00000000">
                    <w:rPr>
                      <w:sz w:val="18"/>
                      <w:szCs w:val="18"/>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18"/>
                      <w:szCs w:val="18"/>
                    </w:rPr>
                  </w:pPr>
                  <w:r w:rsidDel="00000000" w:rsidR="00000000" w:rsidRPr="00000000">
                    <w:rPr>
                      <w:sz w:val="18"/>
                      <w:szCs w:val="18"/>
                      <w:rtl w:val="0"/>
                    </w:rPr>
                    <w:t xml:space="preserve">6.371579 ×10</w:t>
                  </w:r>
                  <w:r w:rsidDel="00000000" w:rsidR="00000000" w:rsidRPr="00000000">
                    <w:rPr>
                      <w:sz w:val="18"/>
                      <w:szCs w:val="18"/>
                      <w:vertAlign w:val="superscript"/>
                      <w:rtl w:val="0"/>
                    </w:rPr>
                    <w:t xml:space="preserve">11</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9D">
                  <w:pPr>
                    <w:spacing w:line="240" w:lineRule="auto"/>
                    <w:jc w:val="center"/>
                    <w:rPr>
                      <w:sz w:val="18"/>
                      <w:szCs w:val="18"/>
                    </w:rPr>
                  </w:pPr>
                  <w:r w:rsidDel="00000000" w:rsidR="00000000" w:rsidRPr="00000000">
                    <w:rPr>
                      <w:sz w:val="18"/>
                      <w:szCs w:val="18"/>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18"/>
                      <w:szCs w:val="18"/>
                    </w:rPr>
                  </w:pPr>
                  <w:r w:rsidDel="00000000" w:rsidR="00000000" w:rsidRPr="00000000">
                    <w:rPr>
                      <w:sz w:val="18"/>
                      <w:szCs w:val="18"/>
                      <w:rtl w:val="0"/>
                    </w:rPr>
                    <w:t xml:space="preserve">4.407107 ×10</w:t>
                  </w:r>
                  <w:r w:rsidDel="00000000" w:rsidR="00000000" w:rsidRPr="00000000">
                    <w:rPr>
                      <w:sz w:val="18"/>
                      <w:szCs w:val="18"/>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18"/>
                      <w:szCs w:val="18"/>
                    </w:rPr>
                  </w:pPr>
                  <w:r w:rsidDel="00000000" w:rsidR="00000000" w:rsidRPr="00000000">
                    <w:rPr>
                      <w:sz w:val="18"/>
                      <w:szCs w:val="18"/>
                      <w:rtl w:val="0"/>
                    </w:rPr>
                    <w:t xml:space="preserve">5.508884 ×10</w:t>
                  </w:r>
                  <w:r w:rsidDel="00000000" w:rsidR="00000000" w:rsidRPr="00000000">
                    <w:rPr>
                      <w:sz w:val="18"/>
                      <w:szCs w:val="18"/>
                      <w:vertAlign w:val="superscript"/>
                      <w:rtl w:val="0"/>
                    </w:rPr>
                    <w:t xml:space="preserve">11</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A0">
                  <w:pPr>
                    <w:spacing w:line="240" w:lineRule="auto"/>
                    <w:jc w:val="center"/>
                    <w:rPr>
                      <w:sz w:val="18"/>
                      <w:szCs w:val="18"/>
                    </w:rPr>
                  </w:pPr>
                  <w:r w:rsidDel="00000000" w:rsidR="00000000" w:rsidRPr="00000000">
                    <w:rPr>
                      <w:sz w:val="18"/>
                      <w:szCs w:val="18"/>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18"/>
                      <w:szCs w:val="18"/>
                    </w:rPr>
                  </w:pPr>
                  <w:r w:rsidDel="00000000" w:rsidR="00000000" w:rsidRPr="00000000">
                    <w:rPr>
                      <w:sz w:val="18"/>
                      <w:szCs w:val="18"/>
                      <w:rtl w:val="0"/>
                    </w:rPr>
                    <w:t xml:space="preserve">3.875428 ×10</w:t>
                  </w:r>
                  <w:r w:rsidDel="00000000" w:rsidR="00000000" w:rsidRPr="00000000">
                    <w:rPr>
                      <w:sz w:val="18"/>
                      <w:szCs w:val="18"/>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18"/>
                      <w:szCs w:val="18"/>
                    </w:rPr>
                  </w:pPr>
                  <w:r w:rsidDel="00000000" w:rsidR="00000000" w:rsidRPr="00000000">
                    <w:rPr>
                      <w:sz w:val="18"/>
                      <w:szCs w:val="18"/>
                      <w:rtl w:val="0"/>
                    </w:rPr>
                    <w:t xml:space="preserve">4.844285 ×10</w:t>
                  </w:r>
                  <w:r w:rsidDel="00000000" w:rsidR="00000000" w:rsidRPr="00000000">
                    <w:rPr>
                      <w:sz w:val="18"/>
                      <w:szCs w:val="18"/>
                      <w:vertAlign w:val="superscript"/>
                      <w:rtl w:val="0"/>
                    </w:rPr>
                    <w:t xml:space="preserve">11</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A3">
                  <w:pPr>
                    <w:spacing w:line="240" w:lineRule="auto"/>
                    <w:jc w:val="center"/>
                    <w:rPr>
                      <w:sz w:val="18"/>
                      <w:szCs w:val="18"/>
                    </w:rPr>
                  </w:pPr>
                  <w:r w:rsidDel="00000000" w:rsidR="00000000" w:rsidRPr="00000000">
                    <w:rPr>
                      <w:sz w:val="18"/>
                      <w:szCs w:val="18"/>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18"/>
                      <w:szCs w:val="18"/>
                    </w:rPr>
                  </w:pPr>
                  <w:r w:rsidDel="00000000" w:rsidR="00000000" w:rsidRPr="00000000">
                    <w:rPr>
                      <w:sz w:val="18"/>
                      <w:szCs w:val="18"/>
                      <w:rtl w:val="0"/>
                    </w:rPr>
                    <w:t xml:space="preserve">2.872128 ×10</w:t>
                  </w:r>
                  <w:r w:rsidDel="00000000" w:rsidR="00000000" w:rsidRPr="00000000">
                    <w:rPr>
                      <w:sz w:val="18"/>
                      <w:szCs w:val="18"/>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18"/>
                      <w:szCs w:val="18"/>
                    </w:rPr>
                  </w:pPr>
                  <w:r w:rsidDel="00000000" w:rsidR="00000000" w:rsidRPr="00000000">
                    <w:rPr>
                      <w:sz w:val="18"/>
                      <w:szCs w:val="18"/>
                      <w:rtl w:val="0"/>
                    </w:rPr>
                    <w:t xml:space="preserve">3.590160 ×10</w:t>
                  </w:r>
                  <w:r w:rsidDel="00000000" w:rsidR="00000000" w:rsidRPr="00000000">
                    <w:rPr>
                      <w:sz w:val="18"/>
                      <w:szCs w:val="18"/>
                      <w:vertAlign w:val="superscript"/>
                      <w:rtl w:val="0"/>
                    </w:rPr>
                    <w:t xml:space="preserve">11</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A6">
                  <w:pPr>
                    <w:spacing w:line="240" w:lineRule="auto"/>
                    <w:jc w:val="center"/>
                    <w:rPr>
                      <w:sz w:val="18"/>
                      <w:szCs w:val="18"/>
                    </w:rPr>
                  </w:pPr>
                  <w:r w:rsidDel="00000000" w:rsidR="00000000" w:rsidRPr="00000000">
                    <w:rPr>
                      <w:sz w:val="18"/>
                      <w:szCs w:val="18"/>
                      <w:rtl w:val="0"/>
                    </w:rPr>
                    <w:t xml:space="preserv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18"/>
                      <w:szCs w:val="18"/>
                    </w:rPr>
                  </w:pPr>
                  <w:r w:rsidDel="00000000" w:rsidR="00000000" w:rsidRPr="00000000">
                    <w:rPr>
                      <w:sz w:val="18"/>
                      <w:szCs w:val="18"/>
                      <w:rtl w:val="0"/>
                    </w:rPr>
                    <w:t xml:space="preserve">1.099892 ×10</w:t>
                  </w:r>
                  <w:r w:rsidDel="00000000" w:rsidR="00000000" w:rsidRPr="00000000">
                    <w:rPr>
                      <w:sz w:val="18"/>
                      <w:szCs w:val="18"/>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18"/>
                      <w:szCs w:val="18"/>
                    </w:rPr>
                  </w:pPr>
                  <w:r w:rsidDel="00000000" w:rsidR="00000000" w:rsidRPr="00000000">
                    <w:rPr>
                      <w:sz w:val="18"/>
                      <w:szCs w:val="18"/>
                      <w:rtl w:val="0"/>
                    </w:rPr>
                    <w:t xml:space="preserve">1.374865 ×10</w:t>
                  </w:r>
                  <w:r w:rsidDel="00000000" w:rsidR="00000000" w:rsidRPr="00000000">
                    <w:rPr>
                      <w:sz w:val="18"/>
                      <w:szCs w:val="18"/>
                      <w:vertAlign w:val="superscript"/>
                      <w:rtl w:val="0"/>
                    </w:rPr>
                    <w:t xml:space="preserve">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18"/>
                      <w:szCs w:val="18"/>
                    </w:rPr>
                  </w:pPr>
                  <w:r w:rsidDel="00000000" w:rsidR="00000000" w:rsidRPr="00000000">
                    <w:rPr>
                      <w:sz w:val="18"/>
                      <w:szCs w:val="1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18"/>
                      <w:szCs w:val="18"/>
                    </w:rPr>
                  </w:pPr>
                  <w:r w:rsidDel="00000000" w:rsidR="00000000" w:rsidRPr="00000000">
                    <w:rPr>
                      <w:sz w:val="18"/>
                      <w:szCs w:val="18"/>
                      <w:rtl w:val="0"/>
                    </w:rPr>
                    <w:t xml:space="preserve">1.735182 ×10</w:t>
                  </w:r>
                  <w:r w:rsidDel="00000000" w:rsidR="00000000" w:rsidRPr="00000000">
                    <w:rPr>
                      <w:sz w:val="18"/>
                      <w:szCs w:val="18"/>
                      <w:vertAlign w:val="superscript"/>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18"/>
                      <w:szCs w:val="18"/>
                    </w:rPr>
                  </w:pPr>
                  <w:r w:rsidDel="00000000" w:rsidR="00000000" w:rsidRPr="00000000">
                    <w:rPr>
                      <w:sz w:val="18"/>
                      <w:szCs w:val="18"/>
                      <w:rtl w:val="0"/>
                    </w:rPr>
                    <w:t xml:space="preserve">2.168977 ×10</w:t>
                  </w:r>
                  <w:r w:rsidDel="00000000" w:rsidR="00000000" w:rsidRPr="00000000">
                    <w:rPr>
                      <w:sz w:val="18"/>
                      <w:szCs w:val="18"/>
                      <w:vertAlign w:val="superscript"/>
                      <w:rtl w:val="0"/>
                    </w:rPr>
                    <w:t xml:space="preserve">12</w:t>
                  </w:r>
                  <w:r w:rsidDel="00000000" w:rsidR="00000000" w:rsidRPr="00000000">
                    <w:rPr>
                      <w:rtl w:val="0"/>
                    </w:rPr>
                  </w:r>
                </w:p>
              </w:tc>
            </w:tr>
          </w:tbl>
          <w:p w:rsidR="00000000" w:rsidDel="00000000" w:rsidP="00000000" w:rsidRDefault="00000000" w:rsidRPr="00000000" w14:paraId="000000AC">
            <w:pPr>
              <w:widowControl w:val="0"/>
              <w:spacing w:line="240" w:lineRule="auto"/>
              <w:jc w:val="center"/>
              <w:rPr>
                <w:sz w:val="16"/>
                <w:szCs w:val="16"/>
              </w:rPr>
            </w:pPr>
            <w:r w:rsidDel="00000000" w:rsidR="00000000" w:rsidRPr="00000000">
              <w:rPr>
                <w:rtl w:val="0"/>
              </w:rPr>
            </w:r>
          </w:p>
        </w:tc>
      </w:tr>
    </w:tbl>
    <w:p w:rsidR="00000000" w:rsidDel="00000000" w:rsidP="00000000" w:rsidRDefault="00000000" w:rsidRPr="00000000" w14:paraId="000000AD">
      <w:pPr>
        <w:widowControl w:val="0"/>
        <w:spacing w:line="240" w:lineRule="auto"/>
        <w:rPr/>
      </w:pPr>
      <w:r w:rsidDel="00000000" w:rsidR="00000000" w:rsidRPr="00000000">
        <w:rPr>
          <w:rtl w:val="0"/>
        </w:rPr>
        <w:t xml:space="preserve">Next, on the government revenue. The collected tax goes to the government as revenue for future government expenditures, which can be used for various purposes like funding public goods and infrastructures. With a tax hike, government revenue has increased, and this can be observed by the increase in tax revenue for all 5 quintiles as seen from the above figures. This is expected as the tax hike has led to higher tax amounts being paid by individuals to the government, resulting in an increase in the total tax revenue for the government.</w:t>
      </w:r>
    </w:p>
    <w:p w:rsidR="00000000" w:rsidDel="00000000" w:rsidP="00000000" w:rsidRDefault="00000000" w:rsidRPr="00000000" w14:paraId="000000AE">
      <w:pPr>
        <w:pStyle w:val="Heading3"/>
        <w:spacing w:line="240" w:lineRule="auto"/>
        <w:jc w:val="left"/>
        <w:rPr/>
      </w:pPr>
      <w:bookmarkStart w:colFirst="0" w:colLast="0" w:name="_ow2czm4vrc6j" w:id="17"/>
      <w:bookmarkEnd w:id="17"/>
      <w:r w:rsidDel="00000000" w:rsidR="00000000" w:rsidRPr="00000000">
        <w:rPr>
          <w:rtl w:val="0"/>
        </w:rPr>
        <w:t xml:space="preserve">Average Burden of Tax</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81.77734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drawing>
                <wp:inline distB="114300" distT="114300" distL="114300" distR="114300">
                  <wp:extent cx="2614613" cy="2311043"/>
                  <wp:effectExtent b="12700" l="12700" r="12700" t="12700"/>
                  <wp:docPr id="2"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2614613" cy="231104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0">
            <w:pPr>
              <w:widowControl w:val="0"/>
              <w:spacing w:line="240" w:lineRule="auto"/>
              <w:jc w:val="center"/>
              <w:rPr>
                <w:sz w:val="20"/>
                <w:szCs w:val="20"/>
              </w:rPr>
            </w:pPr>
            <w:r w:rsidDel="00000000" w:rsidR="00000000" w:rsidRPr="00000000">
              <w:rPr>
                <w:sz w:val="16"/>
                <w:szCs w:val="16"/>
                <w:rtl w:val="0"/>
              </w:rPr>
              <w:t xml:space="preserve">Figure 6: Changes in average tax burden before and after tax hike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r>
          </w:p>
          <w:tbl>
            <w:tblPr>
              <w:tblStyle w:val="Table13"/>
              <w:tblW w:w="4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650"/>
              <w:gridCol w:w="1860"/>
              <w:tblGridChange w:id="0">
                <w:tblGrid>
                  <w:gridCol w:w="960"/>
                  <w:gridCol w:w="1650"/>
                  <w:gridCol w:w="1860"/>
                </w:tblGrid>
              </w:tblGridChange>
            </w:tblGrid>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18"/>
                      <w:szCs w:val="18"/>
                    </w:rPr>
                  </w:pPr>
                  <w:r w:rsidDel="00000000" w:rsidR="00000000" w:rsidRPr="00000000">
                    <w:rPr>
                      <w:sz w:val="18"/>
                      <w:szCs w:val="18"/>
                      <w:rtl w:val="0"/>
                    </w:rPr>
                    <w:t xml:space="preserve">Income Quintile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18"/>
                      <w:szCs w:val="18"/>
                    </w:rPr>
                  </w:pPr>
                  <w:r w:rsidDel="00000000" w:rsidR="00000000" w:rsidRPr="00000000">
                    <w:rPr>
                      <w:sz w:val="18"/>
                      <w:szCs w:val="18"/>
                      <w:rtl w:val="0"/>
                    </w:rPr>
                    <w:t xml:space="preserve">Average Burden of Tax</w:t>
                  </w:r>
                </w:p>
                <w:p w:rsidR="00000000" w:rsidDel="00000000" w:rsidP="00000000" w:rsidRDefault="00000000" w:rsidRPr="00000000" w14:paraId="000000B4">
                  <w:pPr>
                    <w:widowControl w:val="0"/>
                    <w:spacing w:line="240" w:lineRule="auto"/>
                    <w:jc w:val="center"/>
                    <w:rPr>
                      <w:sz w:val="18"/>
                      <w:szCs w:val="18"/>
                    </w:rPr>
                  </w:pPr>
                  <w:r w:rsidDel="00000000" w:rsidR="00000000" w:rsidRPr="00000000">
                    <w:rPr>
                      <w:sz w:val="18"/>
                      <w:szCs w:val="18"/>
                      <w:rtl w:val="0"/>
                    </w:rPr>
                    <w:t xml:space="preserve">Pre-Tax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18"/>
                      <w:szCs w:val="18"/>
                    </w:rPr>
                  </w:pPr>
                  <w:r w:rsidDel="00000000" w:rsidR="00000000" w:rsidRPr="00000000">
                    <w:rPr>
                      <w:sz w:val="18"/>
                      <w:szCs w:val="18"/>
                      <w:rtl w:val="0"/>
                    </w:rPr>
                    <w:t xml:space="preserve">Average Burden of Tax</w:t>
                  </w:r>
                </w:p>
                <w:p w:rsidR="00000000" w:rsidDel="00000000" w:rsidP="00000000" w:rsidRDefault="00000000" w:rsidRPr="00000000" w14:paraId="000000B6">
                  <w:pPr>
                    <w:widowControl w:val="0"/>
                    <w:spacing w:line="240" w:lineRule="auto"/>
                    <w:jc w:val="left"/>
                    <w:rPr>
                      <w:sz w:val="18"/>
                      <w:szCs w:val="18"/>
                    </w:rPr>
                  </w:pPr>
                  <w:r w:rsidDel="00000000" w:rsidR="00000000" w:rsidRPr="00000000">
                    <w:rPr>
                      <w:sz w:val="18"/>
                      <w:szCs w:val="18"/>
                      <w:rtl w:val="0"/>
                    </w:rPr>
                    <w:t xml:space="preserve">   Post-Tax Change(%)</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B7">
                  <w:pPr>
                    <w:spacing w:line="240" w:lineRule="auto"/>
                    <w:jc w:val="center"/>
                    <w:rPr>
                      <w:sz w:val="18"/>
                      <w:szCs w:val="18"/>
                    </w:rPr>
                  </w:pPr>
                  <w:r w:rsidDel="00000000" w:rsidR="00000000" w:rsidRPr="00000000">
                    <w:rPr>
                      <w:sz w:val="18"/>
                      <w:szCs w:val="18"/>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18"/>
                      <w:szCs w:val="18"/>
                    </w:rPr>
                  </w:pPr>
                  <w:r w:rsidDel="00000000" w:rsidR="00000000" w:rsidRPr="00000000">
                    <w:rPr>
                      <w:sz w:val="18"/>
                      <w:szCs w:val="18"/>
                      <w:rtl w:val="0"/>
                    </w:rPr>
                    <w:t xml:space="preserve">9.147325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18"/>
                      <w:szCs w:val="18"/>
                    </w:rPr>
                  </w:pPr>
                  <w:r w:rsidDel="00000000" w:rsidR="00000000" w:rsidRPr="00000000">
                    <w:rPr>
                      <w:sz w:val="18"/>
                      <w:szCs w:val="18"/>
                      <w:rtl w:val="0"/>
                    </w:rPr>
                    <w:t xml:space="preserve">11.434156</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BA">
                  <w:pPr>
                    <w:spacing w:line="240" w:lineRule="auto"/>
                    <w:jc w:val="center"/>
                    <w:rPr>
                      <w:sz w:val="18"/>
                      <w:szCs w:val="18"/>
                    </w:rPr>
                  </w:pPr>
                  <w:r w:rsidDel="00000000" w:rsidR="00000000" w:rsidRPr="00000000">
                    <w:rPr>
                      <w:sz w:val="18"/>
                      <w:szCs w:val="18"/>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18"/>
                      <w:szCs w:val="18"/>
                    </w:rPr>
                  </w:pPr>
                  <w:r w:rsidDel="00000000" w:rsidR="00000000" w:rsidRPr="00000000">
                    <w:rPr>
                      <w:sz w:val="18"/>
                      <w:szCs w:val="18"/>
                      <w:rtl w:val="0"/>
                    </w:rPr>
                    <w:t xml:space="preserve">6.386057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18"/>
                      <w:szCs w:val="18"/>
                    </w:rPr>
                  </w:pPr>
                  <w:r w:rsidDel="00000000" w:rsidR="00000000" w:rsidRPr="00000000">
                    <w:rPr>
                      <w:sz w:val="18"/>
                      <w:szCs w:val="18"/>
                      <w:rtl w:val="0"/>
                    </w:rPr>
                    <w:t xml:space="preserve">7.982571</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BD">
                  <w:pPr>
                    <w:spacing w:line="240" w:lineRule="auto"/>
                    <w:jc w:val="center"/>
                    <w:rPr>
                      <w:sz w:val="18"/>
                      <w:szCs w:val="18"/>
                    </w:rPr>
                  </w:pPr>
                  <w:r w:rsidDel="00000000" w:rsidR="00000000" w:rsidRPr="00000000">
                    <w:rPr>
                      <w:sz w:val="18"/>
                      <w:szCs w:val="18"/>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18"/>
                      <w:szCs w:val="18"/>
                    </w:rPr>
                  </w:pPr>
                  <w:r w:rsidDel="00000000" w:rsidR="00000000" w:rsidRPr="00000000">
                    <w:rPr>
                      <w:sz w:val="18"/>
                      <w:szCs w:val="18"/>
                      <w:rtl w:val="0"/>
                    </w:rPr>
                    <w:t xml:space="preserve">5.454400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18"/>
                      <w:szCs w:val="18"/>
                    </w:rPr>
                  </w:pPr>
                  <w:r w:rsidDel="00000000" w:rsidR="00000000" w:rsidRPr="00000000">
                    <w:rPr>
                      <w:sz w:val="18"/>
                      <w:szCs w:val="18"/>
                      <w:rtl w:val="0"/>
                    </w:rPr>
                    <w:t xml:space="preserve">6.817999</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C0">
                  <w:pPr>
                    <w:spacing w:line="240" w:lineRule="auto"/>
                    <w:jc w:val="center"/>
                    <w:rPr>
                      <w:sz w:val="18"/>
                      <w:szCs w:val="18"/>
                    </w:rPr>
                  </w:pPr>
                  <w:r w:rsidDel="00000000" w:rsidR="00000000" w:rsidRPr="00000000">
                    <w:rPr>
                      <w:sz w:val="18"/>
                      <w:szCs w:val="18"/>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sz w:val="18"/>
                      <w:szCs w:val="18"/>
                    </w:rPr>
                  </w:pPr>
                  <w:r w:rsidDel="00000000" w:rsidR="00000000" w:rsidRPr="00000000">
                    <w:rPr>
                      <w:sz w:val="18"/>
                      <w:szCs w:val="18"/>
                      <w:rtl w:val="0"/>
                    </w:rPr>
                    <w:t xml:space="preserve">4.589314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sz w:val="18"/>
                      <w:szCs w:val="18"/>
                    </w:rPr>
                  </w:pPr>
                  <w:r w:rsidDel="00000000" w:rsidR="00000000" w:rsidRPr="00000000">
                    <w:rPr>
                      <w:sz w:val="18"/>
                      <w:szCs w:val="18"/>
                      <w:rtl w:val="0"/>
                    </w:rPr>
                    <w:t xml:space="preserve">5.736642</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C3">
                  <w:pPr>
                    <w:spacing w:line="240" w:lineRule="auto"/>
                    <w:jc w:val="center"/>
                    <w:rPr>
                      <w:sz w:val="18"/>
                      <w:szCs w:val="18"/>
                    </w:rPr>
                  </w:pPr>
                  <w:r w:rsidDel="00000000" w:rsidR="00000000" w:rsidRPr="00000000">
                    <w:rPr>
                      <w:sz w:val="18"/>
                      <w:szCs w:val="18"/>
                      <w:rtl w:val="0"/>
                    </w:rPr>
                    <w:t xml:space="preserv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18"/>
                      <w:szCs w:val="18"/>
                    </w:rPr>
                  </w:pPr>
                  <w:r w:rsidDel="00000000" w:rsidR="00000000" w:rsidRPr="00000000">
                    <w:rPr>
                      <w:sz w:val="18"/>
                      <w:szCs w:val="18"/>
                      <w:rtl w:val="0"/>
                    </w:rPr>
                    <w:t xml:space="preserve">4.139610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18"/>
                      <w:szCs w:val="18"/>
                    </w:rPr>
                  </w:pPr>
                  <w:r w:rsidDel="00000000" w:rsidR="00000000" w:rsidRPr="00000000">
                    <w:rPr>
                      <w:sz w:val="18"/>
                      <w:szCs w:val="18"/>
                      <w:rtl w:val="0"/>
                    </w:rPr>
                    <w:t xml:space="preserve">5.174512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18"/>
                      <w:szCs w:val="18"/>
                    </w:rPr>
                  </w:pPr>
                  <w:r w:rsidDel="00000000" w:rsidR="00000000" w:rsidRPr="00000000">
                    <w:rPr>
                      <w:sz w:val="18"/>
                      <w:szCs w:val="1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18"/>
                      <w:szCs w:val="18"/>
                    </w:rPr>
                  </w:pPr>
                  <w:r w:rsidDel="00000000" w:rsidR="00000000" w:rsidRPr="00000000">
                    <w:rPr>
                      <w:sz w:val="18"/>
                      <w:szCs w:val="18"/>
                      <w:rtl w:val="0"/>
                    </w:rPr>
                    <w:t xml:space="preserve">6.089644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18"/>
                      <w:szCs w:val="18"/>
                    </w:rPr>
                  </w:pPr>
                  <w:r w:rsidDel="00000000" w:rsidR="00000000" w:rsidRPr="00000000">
                    <w:rPr>
                      <w:sz w:val="18"/>
                      <w:szCs w:val="18"/>
                      <w:rtl w:val="0"/>
                    </w:rPr>
                    <w:t xml:space="preserve">7.612055</w:t>
                  </w:r>
                </w:p>
              </w:tc>
            </w:tr>
          </w:tbl>
          <w:p w:rsidR="00000000" w:rsidDel="00000000" w:rsidP="00000000" w:rsidRDefault="00000000" w:rsidRPr="00000000" w14:paraId="000000C9">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A">
      <w:pPr>
        <w:widowControl w:val="0"/>
        <w:spacing w:line="240" w:lineRule="auto"/>
        <w:rPr/>
      </w:pPr>
      <w:r w:rsidDel="00000000" w:rsidR="00000000" w:rsidRPr="00000000">
        <w:rPr>
          <w:rtl w:val="0"/>
        </w:rPr>
        <w:t xml:space="preserve">Next, the average tax burden was analysed for each quintile—where the tax burden refers to the proportion of income spent on the tax over the income—for which it was found that the burden had increased for all 5 quintiles after the tax hike. Another observation is that the tax burden decreases as income increases, with Q1 having a much higher burden of proportion than Q5, thereby suggesting that this tax is regressive in nature. </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t xml:space="preserve">This tax hike also worsens the regressive effects on the lower income individuals. Given that the APC for individuals in income Q1 has the highest of all income quintiles—almost double of the APC of income Q5—individuals in lower income Q1 have to pay a higher proportion of tax compared to their counterparts in other income quintiles. Thus, individuals in income Q1 are likely to see a more than proportionate reduction in their savings following after the tax hike.</w:t>
      </w:r>
      <w:r w:rsidDel="00000000" w:rsidR="00000000" w:rsidRPr="00000000">
        <w:rPr>
          <w:rtl w:val="0"/>
        </w:rPr>
      </w:r>
    </w:p>
    <w:p w:rsidR="00000000" w:rsidDel="00000000" w:rsidP="00000000" w:rsidRDefault="00000000" w:rsidRPr="00000000" w14:paraId="000000CD">
      <w:pPr>
        <w:pStyle w:val="Heading3"/>
        <w:spacing w:line="240" w:lineRule="auto"/>
        <w:jc w:val="left"/>
        <w:rPr/>
      </w:pPr>
      <w:bookmarkStart w:colFirst="0" w:colLast="0" w:name="_2s2hlov62q7l" w:id="18"/>
      <w:bookmarkEnd w:id="18"/>
      <w:r w:rsidDel="00000000" w:rsidR="00000000" w:rsidRPr="00000000">
        <w:rPr>
          <w:rtl w:val="0"/>
        </w:rPr>
        <w:t xml:space="preserve">Proportion of Population Below Poverty Line</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Finally, the proportion of the population living below the poverty line is also assessed in view of the tax hike. It is noted that the proportion had also increased with the hike, from </w:t>
            </w:r>
            <w:r w:rsidDel="00000000" w:rsidR="00000000" w:rsidRPr="00000000">
              <w:rPr>
                <w:b w:val="1"/>
                <w:rtl w:val="0"/>
              </w:rPr>
              <w:t xml:space="preserve">41.4%</w:t>
            </w:r>
            <w:r w:rsidDel="00000000" w:rsidR="00000000" w:rsidRPr="00000000">
              <w:rPr>
                <w:rtl w:val="0"/>
              </w:rPr>
              <w:t xml:space="preserve"> to </w:t>
            </w:r>
            <w:r w:rsidDel="00000000" w:rsidR="00000000" w:rsidRPr="00000000">
              <w:rPr>
                <w:b w:val="1"/>
                <w:rtl w:val="0"/>
              </w:rPr>
              <w:t xml:space="preserve">41.9%</w:t>
            </w:r>
            <w:r w:rsidDel="00000000" w:rsidR="00000000" w:rsidRPr="00000000">
              <w:rPr>
                <w:rtl w:val="0"/>
              </w:rPr>
              <w:t xml:space="preserve"> as seen from the figures. </w:t>
            </w:r>
          </w:p>
          <w:p w:rsidR="00000000" w:rsidDel="00000000" w:rsidP="00000000" w:rsidRDefault="00000000" w:rsidRPr="00000000" w14:paraId="000000CF">
            <w:pPr>
              <w:rPr/>
            </w:pPr>
            <w:r w:rsidDel="00000000" w:rsidR="00000000" w:rsidRPr="00000000">
              <w:rPr>
                <w:rtl w:val="0"/>
              </w:rPr>
            </w:r>
          </w:p>
          <w:tbl>
            <w:tblPr>
              <w:tblStyle w:val="Table15"/>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18"/>
                      <w:szCs w:val="18"/>
                    </w:rPr>
                  </w:pPr>
                  <w:r w:rsidDel="00000000" w:rsidR="00000000" w:rsidRPr="00000000">
                    <w:rPr>
                      <w:sz w:val="18"/>
                      <w:szCs w:val="18"/>
                      <w:rtl w:val="0"/>
                    </w:rPr>
                    <w:t xml:space="preserve">Pre-Policy Proportion of Population below Poverty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18"/>
                      <w:szCs w:val="18"/>
                    </w:rPr>
                  </w:pPr>
                  <w:r w:rsidDel="00000000" w:rsidR="00000000" w:rsidRPr="00000000">
                    <w:rPr>
                      <w:sz w:val="18"/>
                      <w:szCs w:val="18"/>
                      <w:rtl w:val="0"/>
                    </w:rPr>
                    <w:t xml:space="preserve">Post-Policy Proportion of Population below Poverty Line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18"/>
                      <w:szCs w:val="18"/>
                    </w:rPr>
                  </w:pPr>
                  <w:r w:rsidDel="00000000" w:rsidR="00000000" w:rsidRPr="00000000">
                    <w:rPr>
                      <w:sz w:val="18"/>
                      <w:szCs w:val="18"/>
                      <w:rtl w:val="0"/>
                    </w:rPr>
                    <w:t xml:space="preserve">41.44312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sz w:val="18"/>
                      <w:szCs w:val="18"/>
                    </w:rPr>
                  </w:pPr>
                  <w:r w:rsidDel="00000000" w:rsidR="00000000" w:rsidRPr="00000000">
                    <w:rPr>
                      <w:sz w:val="18"/>
                      <w:szCs w:val="18"/>
                      <w:rtl w:val="0"/>
                    </w:rPr>
                    <w:t xml:space="preserve">41.89912</w:t>
                  </w:r>
                </w:p>
              </w:tc>
            </w:tr>
          </w:tbl>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10763" cy="2127498"/>
                  <wp:effectExtent b="12700" l="12700" r="12700" t="12700"/>
                  <wp:docPr id="14" name="image18.jpg"/>
                  <a:graphic>
                    <a:graphicData uri="http://schemas.openxmlformats.org/drawingml/2006/picture">
                      <pic:pic>
                        <pic:nvPicPr>
                          <pic:cNvPr id="0" name="image18.jpg"/>
                          <pic:cNvPicPr preferRelativeResize="0"/>
                        </pic:nvPicPr>
                        <pic:blipFill>
                          <a:blip r:embed="rId14"/>
                          <a:srcRect b="0" l="0" r="0" t="0"/>
                          <a:stretch>
                            <a:fillRect/>
                          </a:stretch>
                        </pic:blipFill>
                        <pic:spPr>
                          <a:xfrm>
                            <a:off x="0" y="0"/>
                            <a:ext cx="2410763" cy="21274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Figure 7: Changes in proportion of population below poverty line, before and after tax hike</w:t>
            </w:r>
          </w:p>
        </w:tc>
      </w:tr>
    </w:tbl>
    <w:p w:rsidR="00000000" w:rsidDel="00000000" w:rsidP="00000000" w:rsidRDefault="00000000" w:rsidRPr="00000000" w14:paraId="000000D7">
      <w:pPr>
        <w:rPr/>
      </w:pPr>
      <w:r w:rsidDel="00000000" w:rsidR="00000000" w:rsidRPr="00000000">
        <w:rPr>
          <w:rtl w:val="0"/>
        </w:rPr>
        <w:t xml:space="preserve">This translates to more individuals falling below the relative poverty line threshold. </w:t>
      </w:r>
    </w:p>
    <w:p w:rsidR="00000000" w:rsidDel="00000000" w:rsidP="00000000" w:rsidRDefault="00000000" w:rsidRPr="00000000" w14:paraId="000000D8">
      <w:pPr>
        <w:pStyle w:val="Heading2"/>
        <w:spacing w:line="240" w:lineRule="auto"/>
        <w:jc w:val="left"/>
        <w:rPr/>
      </w:pPr>
      <w:bookmarkStart w:colFirst="0" w:colLast="0" w:name="_en45tahi9g55" w:id="19"/>
      <w:bookmarkEnd w:id="19"/>
      <w:r w:rsidDel="00000000" w:rsidR="00000000" w:rsidRPr="00000000">
        <w:rPr>
          <w:rtl w:val="0"/>
        </w:rPr>
        <w:t xml:space="preserve">Assessment on the Overall Economy</w:t>
      </w:r>
    </w:p>
    <w:p w:rsidR="00000000" w:rsidDel="00000000" w:rsidP="00000000" w:rsidRDefault="00000000" w:rsidRPr="00000000" w14:paraId="000000D9">
      <w:pPr>
        <w:jc w:val="both"/>
        <w:rPr/>
      </w:pPr>
      <w:r w:rsidDel="00000000" w:rsidR="00000000" w:rsidRPr="00000000">
        <w:rPr>
          <w:rtl w:val="0"/>
        </w:rPr>
        <w:t xml:space="preserve">Lastly, we assessed the impact of this tax hike on a macroeconomic perspective. As Japan is a consumption dependent economy for growth—unlike Singapore which is more dependent on trade as a result of its small local market—the tax hike can negatively impact economic growth, since it has reduced consumption expenditure.</w:t>
      </w:r>
    </w:p>
    <w:p w:rsidR="00000000" w:rsidDel="00000000" w:rsidP="00000000" w:rsidRDefault="00000000" w:rsidRPr="00000000" w14:paraId="000000DA">
      <w:pPr>
        <w:pStyle w:val="Heading1"/>
        <w:ind w:left="0" w:firstLine="0"/>
        <w:rPr>
          <w:sz w:val="34"/>
          <w:szCs w:val="34"/>
        </w:rPr>
      </w:pPr>
      <w:bookmarkStart w:colFirst="0" w:colLast="0" w:name="_fcylmmqxwlj" w:id="20"/>
      <w:bookmarkEnd w:id="20"/>
      <w:r w:rsidDel="00000000" w:rsidR="00000000" w:rsidRPr="00000000">
        <w:rPr>
          <w:sz w:val="34"/>
          <w:szCs w:val="34"/>
          <w:rtl w:val="0"/>
        </w:rPr>
        <w:t xml:space="preserve">Impact of Redistributive Policy</w:t>
      </w:r>
    </w:p>
    <w:p w:rsidR="00000000" w:rsidDel="00000000" w:rsidP="00000000" w:rsidRDefault="00000000" w:rsidRPr="00000000" w14:paraId="000000DB">
      <w:pPr>
        <w:rPr/>
      </w:pPr>
      <w:r w:rsidDel="00000000" w:rsidR="00000000" w:rsidRPr="00000000">
        <w:rPr>
          <w:rtl w:val="0"/>
        </w:rPr>
        <w:t xml:space="preserve">The redistributive policy entailed distributing vouchers to the lower income individuals in society, totaling to </w:t>
      </w:r>
      <w:r w:rsidDel="00000000" w:rsidR="00000000" w:rsidRPr="00000000">
        <w:rPr>
          <w:b w:val="1"/>
          <w:rtl w:val="0"/>
        </w:rPr>
        <w:t xml:space="preserve">¥30,000</w:t>
      </w:r>
      <w:r w:rsidDel="00000000" w:rsidR="00000000" w:rsidRPr="00000000">
        <w:rPr>
          <w:rtl w:val="0"/>
        </w:rPr>
        <w:t xml:space="preserve"> per year, per individual.</w:t>
      </w:r>
      <w:r w:rsidDel="00000000" w:rsidR="00000000" w:rsidRPr="00000000">
        <w:rPr>
          <w:rtl w:val="0"/>
        </w:rPr>
      </w:r>
    </w:p>
    <w:p w:rsidR="00000000" w:rsidDel="00000000" w:rsidP="00000000" w:rsidRDefault="00000000" w:rsidRPr="00000000" w14:paraId="000000DC">
      <w:pPr>
        <w:pStyle w:val="Heading2"/>
        <w:rPr/>
      </w:pPr>
      <w:bookmarkStart w:colFirst="0" w:colLast="0" w:name="_27gqzwm667kf" w:id="21"/>
      <w:bookmarkEnd w:id="21"/>
      <w:r w:rsidDel="00000000" w:rsidR="00000000" w:rsidRPr="00000000">
        <w:rPr>
          <w:rtl w:val="0"/>
        </w:rPr>
        <w:t xml:space="preserve">Metrics for Assessment</w:t>
      </w:r>
    </w:p>
    <w:p w:rsidR="00000000" w:rsidDel="00000000" w:rsidP="00000000" w:rsidRDefault="00000000" w:rsidRPr="00000000" w14:paraId="000000DD">
      <w:pPr>
        <w:jc w:val="both"/>
        <w:rPr/>
      </w:pPr>
      <w:r w:rsidDel="00000000" w:rsidR="00000000" w:rsidRPr="00000000">
        <w:rPr>
          <w:rtl w:val="0"/>
        </w:rPr>
        <w:t xml:space="preserve">The impact of the redistributive policy is measured with the following metrics:</w:t>
      </w:r>
    </w:p>
    <w:p w:rsidR="00000000" w:rsidDel="00000000" w:rsidP="00000000" w:rsidRDefault="00000000" w:rsidRPr="00000000" w14:paraId="000000DE">
      <w:pPr>
        <w:numPr>
          <w:ilvl w:val="0"/>
          <w:numId w:val="5"/>
        </w:numPr>
        <w:ind w:left="720" w:hanging="360"/>
        <w:rPr>
          <w:u w:val="none"/>
        </w:rPr>
      </w:pPr>
      <w:r w:rsidDel="00000000" w:rsidR="00000000" w:rsidRPr="00000000">
        <w:rPr>
          <w:rtl w:val="0"/>
        </w:rPr>
        <w:t xml:space="preserve">Gini coefficient</w:t>
      </w:r>
    </w:p>
    <w:p w:rsidR="00000000" w:rsidDel="00000000" w:rsidP="00000000" w:rsidRDefault="00000000" w:rsidRPr="00000000" w14:paraId="000000DF">
      <w:pPr>
        <w:numPr>
          <w:ilvl w:val="0"/>
          <w:numId w:val="5"/>
        </w:numPr>
        <w:ind w:left="720" w:hanging="360"/>
      </w:pPr>
      <w:r w:rsidDel="00000000" w:rsidR="00000000" w:rsidRPr="00000000">
        <w:rPr>
          <w:rtl w:val="0"/>
        </w:rPr>
        <w:t xml:space="preserve">Overall income of the population before and after policy</w:t>
      </w:r>
    </w:p>
    <w:p w:rsidR="00000000" w:rsidDel="00000000" w:rsidP="00000000" w:rsidRDefault="00000000" w:rsidRPr="00000000" w14:paraId="000000E0">
      <w:pPr>
        <w:numPr>
          <w:ilvl w:val="0"/>
          <w:numId w:val="5"/>
        </w:numPr>
        <w:ind w:left="720" w:hanging="360"/>
      </w:pPr>
      <w:r w:rsidDel="00000000" w:rsidR="00000000" w:rsidRPr="00000000">
        <w:rPr>
          <w:rtl w:val="0"/>
        </w:rPr>
        <w:t xml:space="preserve">Government expenditure</w:t>
      </w:r>
    </w:p>
    <w:p w:rsidR="00000000" w:rsidDel="00000000" w:rsidP="00000000" w:rsidRDefault="00000000" w:rsidRPr="00000000" w14:paraId="000000E1">
      <w:pPr>
        <w:numPr>
          <w:ilvl w:val="0"/>
          <w:numId w:val="5"/>
        </w:numPr>
        <w:ind w:left="720" w:hanging="360"/>
      </w:pPr>
      <w:r w:rsidDel="00000000" w:rsidR="00000000" w:rsidRPr="00000000">
        <w:rPr>
          <w:rtl w:val="0"/>
        </w:rPr>
        <w:t xml:space="preserve">Average benefit of the policy</w:t>
      </w:r>
    </w:p>
    <w:p w:rsidR="00000000" w:rsidDel="00000000" w:rsidP="00000000" w:rsidRDefault="00000000" w:rsidRPr="00000000" w14:paraId="000000E2">
      <w:pPr>
        <w:numPr>
          <w:ilvl w:val="0"/>
          <w:numId w:val="5"/>
        </w:numPr>
        <w:ind w:left="720" w:hanging="360"/>
      </w:pPr>
      <w:r w:rsidDel="00000000" w:rsidR="00000000" w:rsidRPr="00000000">
        <w:rPr>
          <w:rtl w:val="0"/>
        </w:rPr>
        <w:t xml:space="preserve">Proportion of the population living above the poverty line.</w:t>
      </w:r>
    </w:p>
    <w:p w:rsidR="00000000" w:rsidDel="00000000" w:rsidP="00000000" w:rsidRDefault="00000000" w:rsidRPr="00000000" w14:paraId="000000E3">
      <w:pPr>
        <w:pStyle w:val="Heading3"/>
        <w:rPr/>
      </w:pPr>
      <w:bookmarkStart w:colFirst="0" w:colLast="0" w:name="_5399gg5kfs0x" w:id="22"/>
      <w:bookmarkEnd w:id="22"/>
      <w:r w:rsidDel="00000000" w:rsidR="00000000" w:rsidRPr="00000000">
        <w:rPr>
          <w:rtl w:val="0"/>
        </w:rPr>
        <w:t xml:space="preserve">Gini Coefficient</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First, it is observed that the Gini coefficient was </w:t>
            </w:r>
            <w:r w:rsidDel="00000000" w:rsidR="00000000" w:rsidRPr="00000000">
              <w:rPr>
                <w:b w:val="1"/>
                <w:rtl w:val="0"/>
              </w:rPr>
              <w:t xml:space="preserve">0.334</w:t>
            </w:r>
            <w:r w:rsidDel="00000000" w:rsidR="00000000" w:rsidRPr="00000000">
              <w:rPr>
                <w:rtl w:val="0"/>
              </w:rPr>
              <w:t xml:space="preserve"> before the implementation of the redistributive policy, which subsequently fell to </w:t>
            </w:r>
            <w:r w:rsidDel="00000000" w:rsidR="00000000" w:rsidRPr="00000000">
              <w:rPr>
                <w:b w:val="1"/>
                <w:rtl w:val="0"/>
              </w:rPr>
              <w:t xml:space="preserve">0.330</w:t>
            </w:r>
            <w:r w:rsidDel="00000000" w:rsidR="00000000" w:rsidRPr="00000000">
              <w:rPr>
                <w:rtl w:val="0"/>
              </w:rPr>
              <w:t xml:space="preserve"> post-policy. This suggests that the policy was able to reduce income inequality, which is in line with the theoretical understanding of redistributive policies to distribute wealth to the poor.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bl>
            <w:tblPr>
              <w:tblStyle w:val="Table17"/>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sz w:val="18"/>
                      <w:szCs w:val="18"/>
                    </w:rPr>
                  </w:pPr>
                  <w:r w:rsidDel="00000000" w:rsidR="00000000" w:rsidRPr="00000000">
                    <w:rPr>
                      <w:sz w:val="18"/>
                      <w:szCs w:val="18"/>
                      <w:rtl w:val="0"/>
                    </w:rPr>
                    <w:t xml:space="preserve">Pre-Policy Change Gini 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sz w:val="18"/>
                      <w:szCs w:val="18"/>
                    </w:rPr>
                  </w:pPr>
                  <w:r w:rsidDel="00000000" w:rsidR="00000000" w:rsidRPr="00000000">
                    <w:rPr>
                      <w:sz w:val="18"/>
                      <w:szCs w:val="18"/>
                      <w:rtl w:val="0"/>
                    </w:rPr>
                    <w:t xml:space="preserve">Post-Policy Change Gini 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18"/>
                      <w:szCs w:val="18"/>
                    </w:rPr>
                  </w:pPr>
                  <w:r w:rsidDel="00000000" w:rsidR="00000000" w:rsidRPr="00000000">
                    <w:rPr>
                      <w:sz w:val="18"/>
                      <w:szCs w:val="18"/>
                      <w:rtl w:val="0"/>
                    </w:rPr>
                    <w:t xml:space="preserve">0.333976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18"/>
                      <w:szCs w:val="18"/>
                    </w:rPr>
                  </w:pPr>
                  <w:r w:rsidDel="00000000" w:rsidR="00000000" w:rsidRPr="00000000">
                    <w:rPr>
                      <w:sz w:val="18"/>
                      <w:szCs w:val="18"/>
                      <w:rtl w:val="0"/>
                    </w:rPr>
                    <w:t xml:space="preserve">0.329555</w:t>
                  </w:r>
                </w:p>
              </w:tc>
            </w:tr>
          </w:tbl>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83766" cy="2194560"/>
                  <wp:effectExtent b="12700" l="12700" r="12700" t="12700"/>
                  <wp:docPr id="17"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2483766" cy="21945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Figure 8: Changes in Gini coefficient before and after redistribution policy</w:t>
            </w:r>
          </w:p>
        </w:tc>
      </w:tr>
    </w:tbl>
    <w:p w:rsidR="00000000" w:rsidDel="00000000" w:rsidP="00000000" w:rsidRDefault="00000000" w:rsidRPr="00000000" w14:paraId="000000ED">
      <w:pPr>
        <w:pStyle w:val="Heading3"/>
        <w:rPr/>
      </w:pPr>
      <w:bookmarkStart w:colFirst="0" w:colLast="0" w:name="_b57bfpcu0qey" w:id="23"/>
      <w:bookmarkEnd w:id="23"/>
      <w:r w:rsidDel="00000000" w:rsidR="00000000" w:rsidRPr="00000000">
        <w:rPr>
          <w:rtl w:val="0"/>
        </w:rPr>
        <w:t xml:space="preserve">Distribution of Population Income</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drawing>
                <wp:inline distB="114300" distT="114300" distL="114300" distR="114300">
                  <wp:extent cx="2586350" cy="2286000"/>
                  <wp:effectExtent b="12700" l="12700" r="12700" t="12700"/>
                  <wp:docPr id="5"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2586350" cy="2286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Figure 9: Changes in population income before and after redistribution policy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9"/>
              <w:tblW w:w="4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60"/>
              <w:gridCol w:w="1620"/>
              <w:tblGridChange w:id="0">
                <w:tblGrid>
                  <w:gridCol w:w="1290"/>
                  <w:gridCol w:w="156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18"/>
                      <w:szCs w:val="18"/>
                    </w:rPr>
                  </w:pPr>
                  <w:r w:rsidDel="00000000" w:rsidR="00000000" w:rsidRPr="00000000">
                    <w:rPr>
                      <w:sz w:val="18"/>
                      <w:szCs w:val="18"/>
                      <w:rtl w:val="0"/>
                    </w:rPr>
                    <w:t xml:space="preserve">Income Quintile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18"/>
                      <w:szCs w:val="18"/>
                    </w:rPr>
                  </w:pPr>
                  <w:r w:rsidDel="00000000" w:rsidR="00000000" w:rsidRPr="00000000">
                    <w:rPr>
                      <w:sz w:val="18"/>
                      <w:szCs w:val="18"/>
                      <w:rtl w:val="0"/>
                    </w:rPr>
                    <w:t xml:space="preserve">Income Pre-Redistributive Policy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18"/>
                      <w:szCs w:val="18"/>
                    </w:rPr>
                  </w:pPr>
                  <w:r w:rsidDel="00000000" w:rsidR="00000000" w:rsidRPr="00000000">
                    <w:rPr>
                      <w:sz w:val="18"/>
                      <w:szCs w:val="18"/>
                      <w:rtl w:val="0"/>
                    </w:rPr>
                    <w:t xml:space="preserve">Income Post-Redistributive Policy (¥)</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F4">
                  <w:pPr>
                    <w:spacing w:line="240" w:lineRule="auto"/>
                    <w:jc w:val="center"/>
                    <w:rPr>
                      <w:sz w:val="18"/>
                      <w:szCs w:val="18"/>
                    </w:rPr>
                  </w:pPr>
                  <w:r w:rsidDel="00000000" w:rsidR="00000000" w:rsidRPr="00000000">
                    <w:rPr>
                      <w:sz w:val="18"/>
                      <w:szCs w:val="18"/>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18"/>
                      <w:szCs w:val="18"/>
                    </w:rPr>
                  </w:pPr>
                  <w:r w:rsidDel="00000000" w:rsidR="00000000" w:rsidRPr="00000000">
                    <w:rPr>
                      <w:sz w:val="18"/>
                      <w:szCs w:val="18"/>
                      <w:rtl w:val="0"/>
                    </w:rPr>
                    <w:t xml:space="preserve">5.572409 ×10</w:t>
                  </w:r>
                  <w:r w:rsidDel="00000000" w:rsidR="00000000" w:rsidRPr="00000000">
                    <w:rPr>
                      <w:sz w:val="18"/>
                      <w:szCs w:val="18"/>
                      <w:vertAlign w:val="superscript"/>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18"/>
                      <w:szCs w:val="18"/>
                    </w:rPr>
                  </w:pPr>
                  <w:r w:rsidDel="00000000" w:rsidR="00000000" w:rsidRPr="00000000">
                    <w:rPr>
                      <w:sz w:val="18"/>
                      <w:szCs w:val="18"/>
                      <w:rtl w:val="0"/>
                    </w:rPr>
                    <w:t xml:space="preserve">5.696738 ×10</w:t>
                  </w:r>
                  <w:r w:rsidDel="00000000" w:rsidR="00000000" w:rsidRPr="00000000">
                    <w:rPr>
                      <w:sz w:val="18"/>
                      <w:szCs w:val="18"/>
                      <w:vertAlign w:val="superscript"/>
                      <w:rtl w:val="0"/>
                    </w:rPr>
                    <w:t xml:space="preserve">12</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F7">
                  <w:pPr>
                    <w:spacing w:line="240" w:lineRule="auto"/>
                    <w:jc w:val="center"/>
                    <w:rPr>
                      <w:sz w:val="18"/>
                      <w:szCs w:val="18"/>
                    </w:rPr>
                  </w:pPr>
                  <w:r w:rsidDel="00000000" w:rsidR="00000000" w:rsidRPr="00000000">
                    <w:rPr>
                      <w:sz w:val="18"/>
                      <w:szCs w:val="18"/>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18"/>
                      <w:szCs w:val="18"/>
                    </w:rPr>
                  </w:pPr>
                  <w:r w:rsidDel="00000000" w:rsidR="00000000" w:rsidRPr="00000000">
                    <w:rPr>
                      <w:sz w:val="18"/>
                      <w:szCs w:val="18"/>
                      <w:rtl w:val="0"/>
                    </w:rPr>
                    <w:t xml:space="preserve">6.901141 ×10</w:t>
                  </w:r>
                  <w:r w:rsidDel="00000000" w:rsidR="00000000" w:rsidRPr="00000000">
                    <w:rPr>
                      <w:sz w:val="18"/>
                      <w:szCs w:val="18"/>
                      <w:vertAlign w:val="superscript"/>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18"/>
                      <w:szCs w:val="18"/>
                    </w:rPr>
                  </w:pPr>
                  <w:r w:rsidDel="00000000" w:rsidR="00000000" w:rsidRPr="00000000">
                    <w:rPr>
                      <w:sz w:val="18"/>
                      <w:szCs w:val="18"/>
                      <w:rtl w:val="0"/>
                    </w:rPr>
                    <w:t xml:space="preserve">6.931683 ×10</w:t>
                  </w:r>
                  <w:r w:rsidDel="00000000" w:rsidR="00000000" w:rsidRPr="00000000">
                    <w:rPr>
                      <w:sz w:val="18"/>
                      <w:szCs w:val="18"/>
                      <w:vertAlign w:val="superscript"/>
                      <w:rtl w:val="0"/>
                    </w:rPr>
                    <w:t xml:space="preserve">12</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FA">
                  <w:pPr>
                    <w:spacing w:line="240" w:lineRule="auto"/>
                    <w:jc w:val="center"/>
                    <w:rPr>
                      <w:sz w:val="18"/>
                      <w:szCs w:val="18"/>
                    </w:rPr>
                  </w:pPr>
                  <w:r w:rsidDel="00000000" w:rsidR="00000000" w:rsidRPr="00000000">
                    <w:rPr>
                      <w:sz w:val="18"/>
                      <w:szCs w:val="18"/>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18"/>
                      <w:szCs w:val="18"/>
                    </w:rPr>
                  </w:pPr>
                  <w:r w:rsidDel="00000000" w:rsidR="00000000" w:rsidRPr="00000000">
                    <w:rPr>
                      <w:sz w:val="18"/>
                      <w:szCs w:val="18"/>
                      <w:rtl w:val="0"/>
                    </w:rPr>
                    <w:t xml:space="preserve">7.105142 ×10</w:t>
                  </w:r>
                  <w:r w:rsidDel="00000000" w:rsidR="00000000" w:rsidRPr="00000000">
                    <w:rPr>
                      <w:sz w:val="18"/>
                      <w:szCs w:val="18"/>
                      <w:vertAlign w:val="superscript"/>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18"/>
                      <w:szCs w:val="18"/>
                    </w:rPr>
                  </w:pPr>
                  <w:r w:rsidDel="00000000" w:rsidR="00000000" w:rsidRPr="00000000">
                    <w:rPr>
                      <w:sz w:val="18"/>
                      <w:szCs w:val="18"/>
                      <w:rtl w:val="0"/>
                    </w:rPr>
                    <w:t xml:space="preserve">7.105142 ×10</w:t>
                  </w:r>
                  <w:r w:rsidDel="00000000" w:rsidR="00000000" w:rsidRPr="00000000">
                    <w:rPr>
                      <w:sz w:val="18"/>
                      <w:szCs w:val="18"/>
                      <w:vertAlign w:val="superscript"/>
                      <w:rtl w:val="0"/>
                    </w:rPr>
                    <w:t xml:space="preserve">12</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FD">
                  <w:pPr>
                    <w:spacing w:line="240" w:lineRule="auto"/>
                    <w:jc w:val="center"/>
                    <w:rPr>
                      <w:sz w:val="18"/>
                      <w:szCs w:val="18"/>
                    </w:rPr>
                  </w:pPr>
                  <w:r w:rsidDel="00000000" w:rsidR="00000000" w:rsidRPr="00000000">
                    <w:rPr>
                      <w:sz w:val="18"/>
                      <w:szCs w:val="18"/>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18"/>
                      <w:szCs w:val="18"/>
                    </w:rPr>
                  </w:pPr>
                  <w:r w:rsidDel="00000000" w:rsidR="00000000" w:rsidRPr="00000000">
                    <w:rPr>
                      <w:sz w:val="18"/>
                      <w:szCs w:val="18"/>
                      <w:rtl w:val="0"/>
                    </w:rPr>
                    <w:t xml:space="preserve">6.258295 ×10</w:t>
                  </w:r>
                  <w:r w:rsidDel="00000000" w:rsidR="00000000" w:rsidRPr="00000000">
                    <w:rPr>
                      <w:sz w:val="18"/>
                      <w:szCs w:val="18"/>
                      <w:vertAlign w:val="superscript"/>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18"/>
                      <w:szCs w:val="18"/>
                    </w:rPr>
                  </w:pPr>
                  <w:r w:rsidDel="00000000" w:rsidR="00000000" w:rsidRPr="00000000">
                    <w:rPr>
                      <w:sz w:val="18"/>
                      <w:szCs w:val="18"/>
                      <w:rtl w:val="0"/>
                    </w:rPr>
                    <w:t xml:space="preserve">6.258295 ×10</w:t>
                  </w:r>
                  <w:r w:rsidDel="00000000" w:rsidR="00000000" w:rsidRPr="00000000">
                    <w:rPr>
                      <w:sz w:val="18"/>
                      <w:szCs w:val="18"/>
                      <w:vertAlign w:val="superscript"/>
                      <w:rtl w:val="0"/>
                    </w:rPr>
                    <w:t xml:space="preserve">12</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00">
                  <w:pPr>
                    <w:spacing w:line="240" w:lineRule="auto"/>
                    <w:jc w:val="center"/>
                    <w:rPr>
                      <w:sz w:val="18"/>
                      <w:szCs w:val="18"/>
                    </w:rPr>
                  </w:pPr>
                  <w:r w:rsidDel="00000000" w:rsidR="00000000" w:rsidRPr="00000000">
                    <w:rPr>
                      <w:sz w:val="18"/>
                      <w:szCs w:val="18"/>
                      <w:rtl w:val="0"/>
                    </w:rPr>
                    <w:t xml:space="preserv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18"/>
                      <w:szCs w:val="18"/>
                    </w:rPr>
                  </w:pPr>
                  <w:r w:rsidDel="00000000" w:rsidR="00000000" w:rsidRPr="00000000">
                    <w:rPr>
                      <w:sz w:val="18"/>
                      <w:szCs w:val="18"/>
                      <w:rtl w:val="0"/>
                    </w:rPr>
                    <w:t xml:space="preserve">2.656995 ×10</w:t>
                  </w:r>
                  <w:r w:rsidDel="00000000" w:rsidR="00000000" w:rsidRPr="00000000">
                    <w:rPr>
                      <w:sz w:val="18"/>
                      <w:szCs w:val="18"/>
                      <w:vertAlign w:val="superscript"/>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18"/>
                      <w:szCs w:val="18"/>
                    </w:rPr>
                  </w:pPr>
                  <w:r w:rsidDel="00000000" w:rsidR="00000000" w:rsidRPr="00000000">
                    <w:rPr>
                      <w:sz w:val="18"/>
                      <w:szCs w:val="18"/>
                      <w:rtl w:val="0"/>
                    </w:rPr>
                    <w:t xml:space="preserve">2.656995 ×10</w:t>
                  </w:r>
                  <w:r w:rsidDel="00000000" w:rsidR="00000000" w:rsidRPr="00000000">
                    <w:rPr>
                      <w:sz w:val="18"/>
                      <w:szCs w:val="18"/>
                      <w:vertAlign w:val="superscript"/>
                      <w:rtl w:val="0"/>
                    </w:rPr>
                    <w:t xml:space="preserve">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18"/>
                      <w:szCs w:val="18"/>
                    </w:rPr>
                  </w:pPr>
                  <w:r w:rsidDel="00000000" w:rsidR="00000000" w:rsidRPr="00000000">
                    <w:rPr>
                      <w:sz w:val="18"/>
                      <w:szCs w:val="1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18"/>
                      <w:szCs w:val="18"/>
                    </w:rPr>
                  </w:pPr>
                  <w:r w:rsidDel="00000000" w:rsidR="00000000" w:rsidRPr="00000000">
                    <w:rPr>
                      <w:sz w:val="18"/>
                      <w:szCs w:val="18"/>
                      <w:rtl w:val="0"/>
                    </w:rPr>
                    <w:t xml:space="preserve">2.849398 ×10</w:t>
                  </w:r>
                  <w:r w:rsidDel="00000000" w:rsidR="00000000" w:rsidRPr="00000000">
                    <w:rPr>
                      <w:sz w:val="18"/>
                      <w:szCs w:val="18"/>
                      <w:vertAlign w:val="superscript"/>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18"/>
                      <w:szCs w:val="18"/>
                    </w:rPr>
                  </w:pPr>
                  <w:r w:rsidDel="00000000" w:rsidR="00000000" w:rsidRPr="00000000">
                    <w:rPr>
                      <w:sz w:val="18"/>
                      <w:szCs w:val="18"/>
                      <w:rtl w:val="0"/>
                    </w:rPr>
                    <w:t xml:space="preserve">2.864885 ×10</w:t>
                  </w:r>
                  <w:r w:rsidDel="00000000" w:rsidR="00000000" w:rsidRPr="00000000">
                    <w:rPr>
                      <w:sz w:val="18"/>
                      <w:szCs w:val="18"/>
                      <w:vertAlign w:val="superscript"/>
                      <w:rtl w:val="0"/>
                    </w:rPr>
                    <w:t xml:space="preserve">13</w:t>
                  </w: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7">
      <w:pPr>
        <w:widowControl w:val="0"/>
        <w:spacing w:line="240" w:lineRule="auto"/>
        <w:rPr/>
      </w:pPr>
      <w:r w:rsidDel="00000000" w:rsidR="00000000" w:rsidRPr="00000000">
        <w:rPr>
          <w:rtl w:val="0"/>
        </w:rPr>
        <w:t xml:space="preserve">Secondly, the distribution of population income pre- and post-policy is assessed. For the first two quintiles, there is a slight increase in their income post-redistribution, as compared to pre-redistribution. This is expected as the policy is capped on the upper limit of Q2, hence the redistributive policy only managed to concentrate its redistribution on the poorest quintiles.</w:t>
      </w:r>
      <w:r w:rsidDel="00000000" w:rsidR="00000000" w:rsidRPr="00000000">
        <w:rPr>
          <w:rtl w:val="0"/>
        </w:rPr>
      </w:r>
    </w:p>
    <w:p w:rsidR="00000000" w:rsidDel="00000000" w:rsidP="00000000" w:rsidRDefault="00000000" w:rsidRPr="00000000" w14:paraId="00000108">
      <w:pPr>
        <w:pStyle w:val="Heading3"/>
        <w:rPr/>
      </w:pPr>
      <w:bookmarkStart w:colFirst="0" w:colLast="0" w:name="_mmbgz5nr9uvc" w:id="24"/>
      <w:bookmarkEnd w:id="24"/>
      <w:r w:rsidDel="00000000" w:rsidR="00000000" w:rsidRPr="00000000">
        <w:rPr>
          <w:rtl w:val="0"/>
        </w:rPr>
        <w:t xml:space="preserve">Government Expenditure</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drawing>
                <wp:inline distB="114300" distT="114300" distL="114300" distR="114300">
                  <wp:extent cx="2479853" cy="2194560"/>
                  <wp:effectExtent b="12700" l="12700" r="12700" t="12700"/>
                  <wp:docPr id="16" name="image14.jpg"/>
                  <a:graphic>
                    <a:graphicData uri="http://schemas.openxmlformats.org/drawingml/2006/picture">
                      <pic:pic>
                        <pic:nvPicPr>
                          <pic:cNvPr id="0" name="image14.jpg"/>
                          <pic:cNvPicPr preferRelativeResize="0"/>
                        </pic:nvPicPr>
                        <pic:blipFill>
                          <a:blip r:embed="rId17"/>
                          <a:srcRect b="0" l="0" r="0" t="0"/>
                          <a:stretch>
                            <a:fillRect/>
                          </a:stretch>
                        </pic:blipFill>
                        <pic:spPr>
                          <a:xfrm>
                            <a:off x="0" y="0"/>
                            <a:ext cx="2479853" cy="21945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Figure 10: Changes in government expenditure before and after redistribution policy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1"/>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18"/>
                      <w:szCs w:val="18"/>
                    </w:rPr>
                  </w:pPr>
                  <w:r w:rsidDel="00000000" w:rsidR="00000000" w:rsidRPr="00000000">
                    <w:rPr>
                      <w:sz w:val="18"/>
                      <w:szCs w:val="18"/>
                      <w:rtl w:val="0"/>
                    </w:rPr>
                    <w:t xml:space="preserve">Income Quintile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18"/>
                      <w:szCs w:val="18"/>
                    </w:rPr>
                  </w:pPr>
                  <w:r w:rsidDel="00000000" w:rsidR="00000000" w:rsidRPr="00000000">
                    <w:rPr>
                      <w:sz w:val="18"/>
                      <w:szCs w:val="18"/>
                      <w:rtl w:val="0"/>
                    </w:rPr>
                    <w:t xml:space="preserve">Government Expenditure (¥)</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0E">
                  <w:pPr>
                    <w:spacing w:line="240" w:lineRule="auto"/>
                    <w:jc w:val="center"/>
                    <w:rPr>
                      <w:sz w:val="18"/>
                      <w:szCs w:val="18"/>
                    </w:rPr>
                  </w:pPr>
                  <w:r w:rsidDel="00000000" w:rsidR="00000000" w:rsidRPr="00000000">
                    <w:rPr>
                      <w:sz w:val="18"/>
                      <w:szCs w:val="18"/>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18"/>
                      <w:szCs w:val="18"/>
                    </w:rPr>
                  </w:pPr>
                  <w:r w:rsidDel="00000000" w:rsidR="00000000" w:rsidRPr="00000000">
                    <w:rPr>
                      <w:sz w:val="18"/>
                      <w:szCs w:val="18"/>
                      <w:rtl w:val="0"/>
                    </w:rPr>
                    <w:t xml:space="preserve">124,329,360,000</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10">
                  <w:pPr>
                    <w:spacing w:line="240" w:lineRule="auto"/>
                    <w:jc w:val="center"/>
                    <w:rPr>
                      <w:sz w:val="18"/>
                      <w:szCs w:val="18"/>
                    </w:rPr>
                  </w:pPr>
                  <w:r w:rsidDel="00000000" w:rsidR="00000000" w:rsidRPr="00000000">
                    <w:rPr>
                      <w:sz w:val="18"/>
                      <w:szCs w:val="18"/>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18"/>
                      <w:szCs w:val="18"/>
                    </w:rPr>
                  </w:pPr>
                  <w:r w:rsidDel="00000000" w:rsidR="00000000" w:rsidRPr="00000000">
                    <w:rPr>
                      <w:sz w:val="18"/>
                      <w:szCs w:val="18"/>
                      <w:rtl w:val="0"/>
                    </w:rPr>
                    <w:t xml:space="preserve">30,542,040,000</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12">
                  <w:pPr>
                    <w:spacing w:line="240" w:lineRule="auto"/>
                    <w:jc w:val="center"/>
                    <w:rPr>
                      <w:sz w:val="18"/>
                      <w:szCs w:val="18"/>
                    </w:rPr>
                  </w:pPr>
                  <w:r w:rsidDel="00000000" w:rsidR="00000000" w:rsidRPr="00000000">
                    <w:rPr>
                      <w:sz w:val="18"/>
                      <w:szCs w:val="18"/>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18"/>
                      <w:szCs w:val="18"/>
                    </w:rPr>
                  </w:pPr>
                  <w:r w:rsidDel="00000000" w:rsidR="00000000" w:rsidRPr="00000000">
                    <w:rPr>
                      <w:sz w:val="18"/>
                      <w:szCs w:val="18"/>
                      <w:rtl w:val="0"/>
                    </w:rPr>
                    <w:t xml:space="preserve">0</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14">
                  <w:pPr>
                    <w:spacing w:line="240" w:lineRule="auto"/>
                    <w:jc w:val="center"/>
                    <w:rPr>
                      <w:sz w:val="18"/>
                      <w:szCs w:val="18"/>
                    </w:rPr>
                  </w:pPr>
                  <w:r w:rsidDel="00000000" w:rsidR="00000000" w:rsidRPr="00000000">
                    <w:rPr>
                      <w:sz w:val="18"/>
                      <w:szCs w:val="18"/>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18"/>
                      <w:szCs w:val="18"/>
                    </w:rPr>
                  </w:pPr>
                  <w:r w:rsidDel="00000000" w:rsidR="00000000" w:rsidRPr="00000000">
                    <w:rPr>
                      <w:sz w:val="18"/>
                      <w:szCs w:val="18"/>
                      <w:rtl w:val="0"/>
                    </w:rPr>
                    <w:t xml:space="preserve">0</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16">
                  <w:pPr>
                    <w:spacing w:line="240" w:lineRule="auto"/>
                    <w:jc w:val="center"/>
                    <w:rPr>
                      <w:sz w:val="18"/>
                      <w:szCs w:val="18"/>
                    </w:rPr>
                  </w:pPr>
                  <w:r w:rsidDel="00000000" w:rsidR="00000000" w:rsidRPr="00000000">
                    <w:rPr>
                      <w:sz w:val="18"/>
                      <w:szCs w:val="18"/>
                      <w:rtl w:val="0"/>
                    </w:rPr>
                    <w:t xml:space="preserv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18"/>
                      <w:szCs w:val="18"/>
                    </w:rPr>
                  </w:pPr>
                  <w:r w:rsidDel="00000000" w:rsidR="00000000" w:rsidRPr="00000000">
                    <w:rPr>
                      <w:sz w:val="18"/>
                      <w:szCs w:val="18"/>
                      <w:rtl w:val="0"/>
                    </w:rPr>
                    <w:t xml:space="preserve">0</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18">
                  <w:pPr>
                    <w:spacing w:line="240" w:lineRule="auto"/>
                    <w:jc w:val="center"/>
                    <w:rPr>
                      <w:sz w:val="18"/>
                      <w:szCs w:val="18"/>
                    </w:rPr>
                  </w:pPr>
                  <w:r w:rsidDel="00000000" w:rsidR="00000000" w:rsidRPr="00000000">
                    <w:rPr>
                      <w:sz w:val="18"/>
                      <w:szCs w:val="1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18"/>
                      <w:szCs w:val="18"/>
                    </w:rPr>
                  </w:pPr>
                  <w:r w:rsidDel="00000000" w:rsidR="00000000" w:rsidRPr="00000000">
                    <w:rPr>
                      <w:sz w:val="18"/>
                      <w:szCs w:val="18"/>
                      <w:rtl w:val="0"/>
                    </w:rPr>
                    <w:t xml:space="preserve">154,871,400,000</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B">
      <w:pPr>
        <w:widowControl w:val="0"/>
        <w:spacing w:line="240" w:lineRule="auto"/>
        <w:rPr/>
      </w:pPr>
      <w:r w:rsidDel="00000000" w:rsidR="00000000" w:rsidRPr="00000000">
        <w:rPr>
          <w:rtl w:val="0"/>
        </w:rPr>
        <w:t xml:space="preserve">Next, on the government expenditure in implementing the redistributive policy. It is observed the government expenditure allocated to income Q1 was approximately 4 times greater than that allocated to income Q2. The rest of the quintiles did not receive any transfers from government expenditure.</w:t>
      </w:r>
      <w:r w:rsidDel="00000000" w:rsidR="00000000" w:rsidRPr="00000000">
        <w:rPr>
          <w:rtl w:val="0"/>
        </w:rPr>
      </w:r>
    </w:p>
    <w:p w:rsidR="00000000" w:rsidDel="00000000" w:rsidP="00000000" w:rsidRDefault="00000000" w:rsidRPr="00000000" w14:paraId="0000011C">
      <w:pPr>
        <w:pStyle w:val="Heading3"/>
        <w:rPr/>
      </w:pPr>
      <w:bookmarkStart w:colFirst="0" w:colLast="0" w:name="_el7rsmlydycc" w:id="25"/>
      <w:bookmarkEnd w:id="25"/>
      <w:r w:rsidDel="00000000" w:rsidR="00000000" w:rsidRPr="00000000">
        <w:rPr>
          <w:rtl w:val="0"/>
        </w:rPr>
        <w:t xml:space="preserve">Average Benefit of Policy</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left"/>
              <w:rPr/>
            </w:pPr>
            <w:r w:rsidDel="00000000" w:rsidR="00000000" w:rsidRPr="00000000">
              <w:rPr/>
              <w:drawing>
                <wp:inline distB="114300" distT="114300" distL="114300" distR="114300">
                  <wp:extent cx="2482896" cy="2194560"/>
                  <wp:effectExtent b="12700" l="12700" r="12700" t="12700"/>
                  <wp:docPr id="4"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2482896" cy="21945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Figure 11: Changes in average benefit from the policy, before and after redistribution policy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3"/>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18"/>
                      <w:szCs w:val="18"/>
                    </w:rPr>
                  </w:pPr>
                  <w:r w:rsidDel="00000000" w:rsidR="00000000" w:rsidRPr="00000000">
                    <w:rPr>
                      <w:sz w:val="18"/>
                      <w:szCs w:val="18"/>
                      <w:rtl w:val="0"/>
                    </w:rPr>
                    <w:t xml:space="preserve">Income Quintile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18"/>
                      <w:szCs w:val="18"/>
                    </w:rPr>
                  </w:pPr>
                  <w:r w:rsidDel="00000000" w:rsidR="00000000" w:rsidRPr="00000000">
                    <w:rPr>
                      <w:sz w:val="18"/>
                      <w:szCs w:val="18"/>
                      <w:rtl w:val="0"/>
                    </w:rPr>
                    <w:t xml:space="preserve">Average Benefit of Policy (%)</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22">
                  <w:pPr>
                    <w:spacing w:line="240" w:lineRule="auto"/>
                    <w:jc w:val="center"/>
                    <w:rPr>
                      <w:sz w:val="18"/>
                      <w:szCs w:val="18"/>
                    </w:rPr>
                  </w:pPr>
                  <w:r w:rsidDel="00000000" w:rsidR="00000000" w:rsidRPr="00000000">
                    <w:rPr>
                      <w:sz w:val="18"/>
                      <w:szCs w:val="18"/>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18"/>
                      <w:szCs w:val="18"/>
                    </w:rPr>
                  </w:pPr>
                  <w:r w:rsidDel="00000000" w:rsidR="00000000" w:rsidRPr="00000000">
                    <w:rPr>
                      <w:sz w:val="18"/>
                      <w:szCs w:val="18"/>
                      <w:rtl w:val="0"/>
                    </w:rPr>
                    <w:t xml:space="preserve">2.2311600</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24">
                  <w:pPr>
                    <w:spacing w:line="240" w:lineRule="auto"/>
                    <w:jc w:val="center"/>
                    <w:rPr>
                      <w:sz w:val="18"/>
                      <w:szCs w:val="18"/>
                    </w:rPr>
                  </w:pPr>
                  <w:r w:rsidDel="00000000" w:rsidR="00000000" w:rsidRPr="00000000">
                    <w:rPr>
                      <w:sz w:val="18"/>
                      <w:szCs w:val="18"/>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18"/>
                      <w:szCs w:val="18"/>
                    </w:rPr>
                  </w:pPr>
                  <w:r w:rsidDel="00000000" w:rsidR="00000000" w:rsidRPr="00000000">
                    <w:rPr>
                      <w:sz w:val="18"/>
                      <w:szCs w:val="18"/>
                      <w:rtl w:val="0"/>
                    </w:rPr>
                    <w:t xml:space="preserve">0.4425651</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26">
                  <w:pPr>
                    <w:spacing w:line="240" w:lineRule="auto"/>
                    <w:jc w:val="center"/>
                    <w:rPr>
                      <w:sz w:val="18"/>
                      <w:szCs w:val="18"/>
                    </w:rPr>
                  </w:pPr>
                  <w:r w:rsidDel="00000000" w:rsidR="00000000" w:rsidRPr="00000000">
                    <w:rPr>
                      <w:sz w:val="18"/>
                      <w:szCs w:val="18"/>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18"/>
                      <w:szCs w:val="18"/>
                    </w:rPr>
                  </w:pPr>
                  <w:r w:rsidDel="00000000" w:rsidR="00000000" w:rsidRPr="00000000">
                    <w:rPr>
                      <w:sz w:val="18"/>
                      <w:szCs w:val="18"/>
                      <w:rtl w:val="0"/>
                    </w:rPr>
                    <w:t xml:space="preserve">0</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28">
                  <w:pPr>
                    <w:spacing w:line="240" w:lineRule="auto"/>
                    <w:jc w:val="center"/>
                    <w:rPr>
                      <w:sz w:val="18"/>
                      <w:szCs w:val="18"/>
                    </w:rPr>
                  </w:pPr>
                  <w:r w:rsidDel="00000000" w:rsidR="00000000" w:rsidRPr="00000000">
                    <w:rPr>
                      <w:sz w:val="18"/>
                      <w:szCs w:val="18"/>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18"/>
                      <w:szCs w:val="18"/>
                    </w:rPr>
                  </w:pPr>
                  <w:r w:rsidDel="00000000" w:rsidR="00000000" w:rsidRPr="00000000">
                    <w:rPr>
                      <w:sz w:val="18"/>
                      <w:szCs w:val="18"/>
                      <w:rtl w:val="0"/>
                    </w:rPr>
                    <w:t xml:space="preserve">0</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2A">
                  <w:pPr>
                    <w:spacing w:line="240" w:lineRule="auto"/>
                    <w:jc w:val="center"/>
                    <w:rPr>
                      <w:sz w:val="18"/>
                      <w:szCs w:val="18"/>
                    </w:rPr>
                  </w:pPr>
                  <w:r w:rsidDel="00000000" w:rsidR="00000000" w:rsidRPr="00000000">
                    <w:rPr>
                      <w:sz w:val="18"/>
                      <w:szCs w:val="18"/>
                      <w:rtl w:val="0"/>
                    </w:rPr>
                    <w:t xml:space="preserv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18"/>
                      <w:szCs w:val="18"/>
                    </w:rPr>
                  </w:pPr>
                  <w:r w:rsidDel="00000000" w:rsidR="00000000" w:rsidRPr="00000000">
                    <w:rPr>
                      <w:sz w:val="18"/>
                      <w:szCs w:val="18"/>
                      <w:rtl w:val="0"/>
                    </w:rPr>
                    <w:t xml:space="preserve">0</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2C">
                  <w:pPr>
                    <w:spacing w:line="240" w:lineRule="auto"/>
                    <w:jc w:val="center"/>
                    <w:rPr>
                      <w:sz w:val="18"/>
                      <w:szCs w:val="18"/>
                    </w:rPr>
                  </w:pPr>
                  <w:r w:rsidDel="00000000" w:rsidR="00000000" w:rsidRPr="00000000">
                    <w:rPr>
                      <w:sz w:val="18"/>
                      <w:szCs w:val="1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18"/>
                      <w:szCs w:val="18"/>
                    </w:rPr>
                  </w:pPr>
                  <w:r w:rsidDel="00000000" w:rsidR="00000000" w:rsidRPr="00000000">
                    <w:rPr>
                      <w:sz w:val="18"/>
                      <w:szCs w:val="18"/>
                      <w:rtl w:val="0"/>
                    </w:rPr>
                    <w:t xml:space="preserve">0.5435232</w:t>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F">
      <w:pPr>
        <w:widowControl w:val="0"/>
        <w:spacing w:line="240" w:lineRule="auto"/>
        <w:rPr/>
      </w:pPr>
      <w:r w:rsidDel="00000000" w:rsidR="00000000" w:rsidRPr="00000000">
        <w:rPr>
          <w:rtl w:val="0"/>
        </w:rPr>
        <w:t xml:space="preserve">Next, the effectiveness of the redistributive policy is measured by its average redistributive benefit, which is calculated by dividing government expenditure by the total income of the quintile. Evidently, from the figures above, income Q1 had an average benefit of </w:t>
      </w:r>
      <w:r w:rsidDel="00000000" w:rsidR="00000000" w:rsidRPr="00000000">
        <w:rPr>
          <w:b w:val="1"/>
          <w:rtl w:val="0"/>
        </w:rPr>
        <w:t xml:space="preserve">2.23%</w:t>
      </w:r>
      <w:r w:rsidDel="00000000" w:rsidR="00000000" w:rsidRPr="00000000">
        <w:rPr>
          <w:rtl w:val="0"/>
        </w:rPr>
        <w:t xml:space="preserve">, while income Q2 only had an average benefit of </w:t>
      </w:r>
      <w:r w:rsidDel="00000000" w:rsidR="00000000" w:rsidRPr="00000000">
        <w:rPr>
          <w:b w:val="1"/>
          <w:rtl w:val="0"/>
        </w:rPr>
        <w:t xml:space="preserve">0.443%</w:t>
      </w:r>
      <w:r w:rsidDel="00000000" w:rsidR="00000000" w:rsidRPr="00000000">
        <w:rPr>
          <w:rtl w:val="0"/>
        </w:rPr>
        <w:t xml:space="preserve">. Since the other income quintiles did not benefit from the policy, their redistributive benefit was thus </w:t>
      </w:r>
      <w:r w:rsidDel="00000000" w:rsidR="00000000" w:rsidRPr="00000000">
        <w:rPr>
          <w:b w:val="1"/>
          <w:rtl w:val="0"/>
        </w:rPr>
        <w:t xml:space="preserve">0%</w:t>
      </w:r>
      <w:r w:rsidDel="00000000" w:rsidR="00000000" w:rsidRPr="00000000">
        <w:rPr>
          <w:rtl w:val="0"/>
        </w:rPr>
        <w:t xml:space="preserve">. The progressiveness of the redistributive policy is—from our humble perspective—normatively good as it has benefited the country’s poorest, and because its benefits decrease as we move up the income quintile. </w:t>
      </w:r>
    </w:p>
    <w:p w:rsidR="00000000" w:rsidDel="00000000" w:rsidP="00000000" w:rsidRDefault="00000000" w:rsidRPr="00000000" w14:paraId="00000130">
      <w:pPr>
        <w:pStyle w:val="Heading3"/>
        <w:rPr/>
      </w:pPr>
      <w:bookmarkStart w:colFirst="0" w:colLast="0" w:name="_gb0e9m1kqw3w" w:id="26"/>
      <w:bookmarkEnd w:id="26"/>
      <w:r w:rsidDel="00000000" w:rsidR="00000000" w:rsidRPr="00000000">
        <w:rPr>
          <w:rtl w:val="0"/>
        </w:rPr>
        <w:t xml:space="preserve">Population of Income Above Poverty Line</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It is also observed that the proportion of the population living above the poverty line had also increased from </w:t>
            </w:r>
            <w:r w:rsidDel="00000000" w:rsidR="00000000" w:rsidRPr="00000000">
              <w:rPr>
                <w:b w:val="1"/>
                <w:rtl w:val="0"/>
              </w:rPr>
              <w:t xml:space="preserve">62.7%</w:t>
            </w:r>
            <w:r w:rsidDel="00000000" w:rsidR="00000000" w:rsidRPr="00000000">
              <w:rPr>
                <w:rtl w:val="0"/>
              </w:rPr>
              <w:t xml:space="preserve"> to </w:t>
            </w:r>
            <w:r w:rsidDel="00000000" w:rsidR="00000000" w:rsidRPr="00000000">
              <w:rPr>
                <w:b w:val="1"/>
                <w:rtl w:val="0"/>
              </w:rPr>
              <w:t xml:space="preserve">63.5%</w:t>
            </w:r>
            <w:r w:rsidDel="00000000" w:rsidR="00000000" w:rsidRPr="00000000">
              <w:rPr>
                <w:rtl w:val="0"/>
              </w:rPr>
              <w:t xml:space="preserve"> after the implementation of the redistributive policy, which shows that the policy has lifted some individuals (about 1% of the population) above the poverty line.</w:t>
            </w:r>
          </w:p>
          <w:p w:rsidR="00000000" w:rsidDel="00000000" w:rsidP="00000000" w:rsidRDefault="00000000" w:rsidRPr="00000000" w14:paraId="00000132">
            <w:pPr>
              <w:rPr/>
            </w:pPr>
            <w:r w:rsidDel="00000000" w:rsidR="00000000" w:rsidRPr="00000000">
              <w:rPr>
                <w:rtl w:val="0"/>
              </w:rPr>
            </w:r>
          </w:p>
          <w:tbl>
            <w:tblPr>
              <w:tblStyle w:val="Table25"/>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18"/>
                      <w:szCs w:val="18"/>
                    </w:rPr>
                  </w:pPr>
                  <w:r w:rsidDel="00000000" w:rsidR="00000000" w:rsidRPr="00000000">
                    <w:rPr>
                      <w:sz w:val="18"/>
                      <w:szCs w:val="18"/>
                      <w:rtl w:val="0"/>
                    </w:rPr>
                    <w:t xml:space="preserve">Pre-Policy Proportion of Population below Poverty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18"/>
                      <w:szCs w:val="18"/>
                    </w:rPr>
                  </w:pPr>
                  <w:r w:rsidDel="00000000" w:rsidR="00000000" w:rsidRPr="00000000">
                    <w:rPr>
                      <w:sz w:val="18"/>
                      <w:szCs w:val="18"/>
                      <w:rtl w:val="0"/>
                    </w:rPr>
                    <w:t xml:space="preserve">Post-Policy Proportion of Population below Poverty Line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18"/>
                      <w:szCs w:val="18"/>
                    </w:rPr>
                  </w:pPr>
                  <w:r w:rsidDel="00000000" w:rsidR="00000000" w:rsidRPr="00000000">
                    <w:rPr>
                      <w:sz w:val="18"/>
                      <w:szCs w:val="18"/>
                      <w:rtl w:val="0"/>
                    </w:rPr>
                    <w:t xml:space="preserve">62.71688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18"/>
                      <w:szCs w:val="18"/>
                    </w:rPr>
                  </w:pPr>
                  <w:r w:rsidDel="00000000" w:rsidR="00000000" w:rsidRPr="00000000">
                    <w:rPr>
                      <w:sz w:val="18"/>
                      <w:szCs w:val="18"/>
                      <w:rtl w:val="0"/>
                    </w:rPr>
                    <w:t xml:space="preserve">63.5253</w:t>
                  </w:r>
                </w:p>
              </w:tc>
            </w:tr>
          </w:tbl>
          <w:p w:rsidR="00000000" w:rsidDel="00000000" w:rsidP="00000000" w:rsidRDefault="00000000" w:rsidRPr="00000000" w14:paraId="0000013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552224" cy="2251391"/>
                  <wp:effectExtent b="12700" l="12700" r="12700" t="12700"/>
                  <wp:docPr id="15" name="image16.jpg"/>
                  <a:graphic>
                    <a:graphicData uri="http://schemas.openxmlformats.org/drawingml/2006/picture">
                      <pic:pic>
                        <pic:nvPicPr>
                          <pic:cNvPr id="0" name="image16.jpg"/>
                          <pic:cNvPicPr preferRelativeResize="0"/>
                        </pic:nvPicPr>
                        <pic:blipFill>
                          <a:blip r:embed="rId19"/>
                          <a:srcRect b="0" l="0" r="0" t="0"/>
                          <a:stretch>
                            <a:fillRect/>
                          </a:stretch>
                        </pic:blipFill>
                        <pic:spPr>
                          <a:xfrm>
                            <a:off x="0" y="0"/>
                            <a:ext cx="2552224" cy="225139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Figure 12: Changes in  proportion of population above the poverty line, before and after redistribution policy</w:t>
            </w:r>
          </w:p>
        </w:tc>
      </w:tr>
    </w:tbl>
    <w:p w:rsidR="00000000" w:rsidDel="00000000" w:rsidP="00000000" w:rsidRDefault="00000000" w:rsidRPr="00000000" w14:paraId="0000013A">
      <w:pPr>
        <w:pStyle w:val="Heading2"/>
        <w:rPr/>
      </w:pPr>
      <w:bookmarkStart w:colFirst="0" w:colLast="0" w:name="_46xrqsjzriuz" w:id="27"/>
      <w:bookmarkEnd w:id="27"/>
      <w:r w:rsidDel="00000000" w:rsidR="00000000" w:rsidRPr="00000000">
        <w:rPr>
          <w:rtl w:val="0"/>
        </w:rPr>
        <w:t xml:space="preserve">Assessment on the Overall Economy</w:t>
      </w: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Finally, some additional possible impacts of the redistributive policy were also considered on the simulated Japanese economy. First, the redistributive policy had helped to promote economic growth for Japan. By providing vouchers to be spent on local goods and services in a largely consumption driven economy, the expenditure incurred by the government to implement this redistributive policy could lead to a multiplier effect on national output—with the economy growing more than proportionately to the initial expenditure spent. Secondly, as the overall income post-policy has increased for the lower-income group, it is thus fair to argue that the policy had led to a potential increase in savings.</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However, a downside to this redistributive policy is that a perverse incentive may be created for individuals whose annual income is right above the threshold set by the government to be eligible for the redistributive vouchers, but who could easily reap the benefits of this redistributive policy if they were to work less and earn less income. Thus, the policy may potentially disincentivise individuals from working as hard, thus creating a perverse incentive in which none had existed prior to the redistributive policy.</w:t>
      </w:r>
    </w:p>
    <w:p w:rsidR="00000000" w:rsidDel="00000000" w:rsidP="00000000" w:rsidRDefault="00000000" w:rsidRPr="00000000" w14:paraId="0000013E">
      <w:pPr>
        <w:pStyle w:val="Heading1"/>
        <w:spacing w:line="240" w:lineRule="auto"/>
        <w:jc w:val="left"/>
        <w:rPr/>
      </w:pPr>
      <w:bookmarkStart w:colFirst="0" w:colLast="0" w:name="_q4hbwrlb5zt5" w:id="28"/>
      <w:bookmarkEnd w:id="28"/>
      <w:r w:rsidDel="00000000" w:rsidR="00000000" w:rsidRPr="00000000">
        <w:rPr>
          <w:sz w:val="34"/>
          <w:szCs w:val="34"/>
          <w:rtl w:val="0"/>
        </w:rPr>
        <w:t xml:space="preserve">Integrated Analysis of Tax and Redistributive Policies</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Having looked at the effects of the tax and redistributive policies </w:t>
      </w:r>
      <w:r w:rsidDel="00000000" w:rsidR="00000000" w:rsidRPr="00000000">
        <w:rPr>
          <w:i w:val="1"/>
          <w:rtl w:val="0"/>
        </w:rPr>
        <w:t xml:space="preserve">in isolation</w:t>
      </w:r>
      <w:r w:rsidDel="00000000" w:rsidR="00000000" w:rsidRPr="00000000">
        <w:rPr>
          <w:rtl w:val="0"/>
        </w:rPr>
        <w:t xml:space="preserve">, we then decided to take a step further to assess the overall net effect of implementing both the tax and redistributive policies through </w:t>
      </w:r>
      <w:r w:rsidDel="00000000" w:rsidR="00000000" w:rsidRPr="00000000">
        <w:rPr>
          <w:i w:val="1"/>
          <w:rtl w:val="0"/>
        </w:rPr>
        <w:t xml:space="preserve">integrated</w:t>
      </w:r>
      <w:r w:rsidDel="00000000" w:rsidR="00000000" w:rsidRPr="00000000">
        <w:rPr>
          <w:rtl w:val="0"/>
        </w:rPr>
        <w:t xml:space="preserve"> analysis.</w:t>
      </w:r>
    </w:p>
    <w:p w:rsidR="00000000" w:rsidDel="00000000" w:rsidP="00000000" w:rsidRDefault="00000000" w:rsidRPr="00000000" w14:paraId="00000140">
      <w:pPr>
        <w:pStyle w:val="Heading2"/>
        <w:rPr>
          <w:b w:val="1"/>
        </w:rPr>
      </w:pPr>
      <w:bookmarkStart w:colFirst="0" w:colLast="0" w:name="_3lp3p11a612v" w:id="29"/>
      <w:bookmarkEnd w:id="29"/>
      <w:r w:rsidDel="00000000" w:rsidR="00000000" w:rsidRPr="00000000">
        <w:rPr>
          <w:rtl w:val="0"/>
        </w:rPr>
        <w:t xml:space="preserve">Metrics of Assessment</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To this end, we used the following four key metrics of assessment:</w:t>
      </w:r>
    </w:p>
    <w:p w:rsidR="00000000" w:rsidDel="00000000" w:rsidP="00000000" w:rsidRDefault="00000000" w:rsidRPr="00000000" w14:paraId="00000142">
      <w:pPr>
        <w:numPr>
          <w:ilvl w:val="0"/>
          <w:numId w:val="3"/>
        </w:numPr>
        <w:ind w:left="720" w:hanging="360"/>
        <w:rPr>
          <w:b w:val="0"/>
          <w:sz w:val="24"/>
          <w:szCs w:val="24"/>
        </w:rPr>
      </w:pPr>
      <w:r w:rsidDel="00000000" w:rsidR="00000000" w:rsidRPr="00000000">
        <w:rPr>
          <w:rtl w:val="0"/>
        </w:rPr>
        <w:t xml:space="preserve">Gini Coefficient</w:t>
      </w:r>
    </w:p>
    <w:p w:rsidR="00000000" w:rsidDel="00000000" w:rsidP="00000000" w:rsidRDefault="00000000" w:rsidRPr="00000000" w14:paraId="00000143">
      <w:pPr>
        <w:numPr>
          <w:ilvl w:val="0"/>
          <w:numId w:val="3"/>
        </w:numPr>
        <w:ind w:left="720" w:hanging="360"/>
        <w:rPr>
          <w:b w:val="0"/>
          <w:sz w:val="24"/>
          <w:szCs w:val="24"/>
        </w:rPr>
      </w:pPr>
      <w:r w:rsidDel="00000000" w:rsidR="00000000" w:rsidRPr="00000000">
        <w:rPr>
          <w:rtl w:val="0"/>
        </w:rPr>
        <w:t xml:space="preserve">Net Government Revenue</w:t>
      </w:r>
    </w:p>
    <w:p w:rsidR="00000000" w:rsidDel="00000000" w:rsidP="00000000" w:rsidRDefault="00000000" w:rsidRPr="00000000" w14:paraId="00000144">
      <w:pPr>
        <w:numPr>
          <w:ilvl w:val="0"/>
          <w:numId w:val="3"/>
        </w:numPr>
        <w:ind w:left="720" w:hanging="360"/>
        <w:rPr>
          <w:b w:val="0"/>
          <w:sz w:val="24"/>
          <w:szCs w:val="24"/>
        </w:rPr>
      </w:pPr>
      <w:r w:rsidDel="00000000" w:rsidR="00000000" w:rsidRPr="00000000">
        <w:rPr>
          <w:rtl w:val="0"/>
        </w:rPr>
        <w:t xml:space="preserve">Average Tax Burden &amp; Average Redistributive Benefit</w:t>
      </w:r>
    </w:p>
    <w:p w:rsidR="00000000" w:rsidDel="00000000" w:rsidP="00000000" w:rsidRDefault="00000000" w:rsidRPr="00000000" w14:paraId="00000145">
      <w:pPr>
        <w:numPr>
          <w:ilvl w:val="0"/>
          <w:numId w:val="3"/>
        </w:numPr>
        <w:ind w:left="720" w:hanging="360"/>
        <w:rPr>
          <w:b w:val="0"/>
          <w:sz w:val="24"/>
          <w:szCs w:val="24"/>
        </w:rPr>
      </w:pPr>
      <w:r w:rsidDel="00000000" w:rsidR="00000000" w:rsidRPr="00000000">
        <w:rPr>
          <w:rtl w:val="0"/>
        </w:rPr>
        <w:t xml:space="preserve">Proportion of Population Living Above the Poverty Line</w:t>
      </w:r>
    </w:p>
    <w:p w:rsidR="00000000" w:rsidDel="00000000" w:rsidP="00000000" w:rsidRDefault="00000000" w:rsidRPr="00000000" w14:paraId="00000146">
      <w:pPr>
        <w:pStyle w:val="Heading3"/>
        <w:rPr/>
      </w:pPr>
      <w:bookmarkStart w:colFirst="0" w:colLast="0" w:name="_qquv6f34wpz9" w:id="30"/>
      <w:bookmarkEnd w:id="30"/>
      <w:r w:rsidDel="00000000" w:rsidR="00000000" w:rsidRPr="00000000">
        <w:rPr>
          <w:rtl w:val="0"/>
        </w:rPr>
        <w:t xml:space="preserve">Gini Coefficient</w:t>
      </w:r>
    </w:p>
    <w:tbl>
      <w:tblPr>
        <w:tblStyle w:val="Table26"/>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First, the Gini Coefficient. Recall that the initial Gini Coefficient of Japan </w:t>
            </w:r>
            <w:r w:rsidDel="00000000" w:rsidR="00000000" w:rsidRPr="00000000">
              <w:rPr>
                <w:i w:val="1"/>
                <w:rtl w:val="0"/>
              </w:rPr>
              <w:t xml:space="preserve">pre-tax</w:t>
            </w:r>
            <w:r w:rsidDel="00000000" w:rsidR="00000000" w:rsidRPr="00000000">
              <w:rPr>
                <w:rtl w:val="0"/>
              </w:rPr>
              <w:t xml:space="preserve"> was </w:t>
            </w:r>
            <w:r w:rsidDel="00000000" w:rsidR="00000000" w:rsidRPr="00000000">
              <w:rPr>
                <w:b w:val="1"/>
                <w:rtl w:val="0"/>
              </w:rPr>
              <w:t xml:space="preserve">0.334</w:t>
            </w:r>
            <w:r w:rsidDel="00000000" w:rsidR="00000000" w:rsidRPr="00000000">
              <w:rPr>
                <w:rtl w:val="0"/>
              </w:rPr>
              <w:t xml:space="preserve">. This increased to </w:t>
            </w:r>
            <w:r w:rsidDel="00000000" w:rsidR="00000000" w:rsidRPr="00000000">
              <w:rPr>
                <w:b w:val="1"/>
                <w:rtl w:val="0"/>
              </w:rPr>
              <w:t xml:space="preserve">0.345</w:t>
            </w:r>
            <w:r w:rsidDel="00000000" w:rsidR="00000000" w:rsidRPr="00000000">
              <w:rPr>
                <w:rtl w:val="0"/>
              </w:rPr>
              <w:t xml:space="preserve"> </w:t>
            </w:r>
            <w:r w:rsidDel="00000000" w:rsidR="00000000" w:rsidRPr="00000000">
              <w:rPr>
                <w:i w:val="1"/>
                <w:rtl w:val="0"/>
              </w:rPr>
              <w:t xml:space="preserve">post-tax</w:t>
            </w:r>
            <w:r w:rsidDel="00000000" w:rsidR="00000000" w:rsidRPr="00000000">
              <w:rPr>
                <w:rtl w:val="0"/>
              </w:rPr>
              <w:t xml:space="preserve"> and </w:t>
            </w:r>
            <w:r w:rsidDel="00000000" w:rsidR="00000000" w:rsidRPr="00000000">
              <w:rPr>
                <w:i w:val="1"/>
                <w:rtl w:val="0"/>
              </w:rPr>
              <w:t xml:space="preserve">pre-redistribution</w:t>
            </w:r>
            <w:r w:rsidDel="00000000" w:rsidR="00000000" w:rsidRPr="00000000">
              <w:rPr>
                <w:rtl w:val="0"/>
              </w:rPr>
              <w:t xml:space="preserve">. After factoring in the redistributive policy, the Gini Coefficient fell slightly to </w:t>
            </w:r>
            <w:r w:rsidDel="00000000" w:rsidR="00000000" w:rsidRPr="00000000">
              <w:rPr>
                <w:b w:val="1"/>
                <w:rtl w:val="0"/>
              </w:rPr>
              <w:t xml:space="preserve">0.341</w:t>
            </w:r>
            <w:r w:rsidDel="00000000" w:rsidR="00000000" w:rsidRPr="00000000">
              <w:rPr>
                <w:rtl w:val="0"/>
              </w:rPr>
              <w:t xml:space="preserve">. Overall, the net effect on Japan’s Gini Coefficient is that it has increased slightly compared to before the consumption tax hike was introduced. </w:t>
            </w:r>
          </w:p>
          <w:p w:rsidR="00000000" w:rsidDel="00000000" w:rsidP="00000000" w:rsidRDefault="00000000" w:rsidRPr="00000000" w14:paraId="00000148">
            <w:pPr>
              <w:rPr/>
            </w:pPr>
            <w:r w:rsidDel="00000000" w:rsidR="00000000" w:rsidRPr="00000000">
              <w:rPr>
                <w:rtl w:val="0"/>
              </w:rPr>
            </w:r>
          </w:p>
          <w:tbl>
            <w:tblPr>
              <w:tblStyle w:val="Table27"/>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3.3333333333333"/>
              <w:gridCol w:w="1493.3333333333333"/>
              <w:gridCol w:w="1493.3333333333333"/>
              <w:tblGridChange w:id="0">
                <w:tblGrid>
                  <w:gridCol w:w="1493.3333333333333"/>
                  <w:gridCol w:w="1493.3333333333333"/>
                  <w:gridCol w:w="149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sz w:val="18"/>
                      <w:szCs w:val="18"/>
                    </w:rPr>
                  </w:pPr>
                  <w:r w:rsidDel="00000000" w:rsidR="00000000" w:rsidRPr="00000000">
                    <w:rPr>
                      <w:sz w:val="18"/>
                      <w:szCs w:val="18"/>
                      <w:rtl w:val="0"/>
                    </w:rPr>
                    <w:t xml:space="preserve">Pre-Policies</w:t>
                  </w:r>
                </w:p>
                <w:p w:rsidR="00000000" w:rsidDel="00000000" w:rsidP="00000000" w:rsidRDefault="00000000" w:rsidRPr="00000000" w14:paraId="0000014A">
                  <w:pPr>
                    <w:widowControl w:val="0"/>
                    <w:spacing w:line="240" w:lineRule="auto"/>
                    <w:jc w:val="center"/>
                    <w:rPr>
                      <w:sz w:val="18"/>
                      <w:szCs w:val="18"/>
                    </w:rPr>
                  </w:pPr>
                  <w:r w:rsidDel="00000000" w:rsidR="00000000" w:rsidRPr="00000000">
                    <w:rPr>
                      <w:sz w:val="18"/>
                      <w:szCs w:val="18"/>
                      <w:rtl w:val="0"/>
                    </w:rPr>
                    <w:t xml:space="preserve">Gini 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18"/>
                      <w:szCs w:val="18"/>
                    </w:rPr>
                  </w:pPr>
                  <w:r w:rsidDel="00000000" w:rsidR="00000000" w:rsidRPr="00000000">
                    <w:rPr>
                      <w:sz w:val="18"/>
                      <w:szCs w:val="18"/>
                      <w:rtl w:val="0"/>
                    </w:rPr>
                    <w:t xml:space="preserve">Just Tax Change</w:t>
                  </w:r>
                </w:p>
                <w:p w:rsidR="00000000" w:rsidDel="00000000" w:rsidP="00000000" w:rsidRDefault="00000000" w:rsidRPr="00000000" w14:paraId="0000014C">
                  <w:pPr>
                    <w:widowControl w:val="0"/>
                    <w:spacing w:line="240" w:lineRule="auto"/>
                    <w:jc w:val="center"/>
                    <w:rPr>
                      <w:sz w:val="18"/>
                      <w:szCs w:val="18"/>
                    </w:rPr>
                  </w:pPr>
                  <w:r w:rsidDel="00000000" w:rsidR="00000000" w:rsidRPr="00000000">
                    <w:rPr>
                      <w:sz w:val="18"/>
                      <w:szCs w:val="18"/>
                      <w:rtl w:val="0"/>
                    </w:rPr>
                    <w:t xml:space="preserve">Gini 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18"/>
                      <w:szCs w:val="18"/>
                    </w:rPr>
                  </w:pPr>
                  <w:r w:rsidDel="00000000" w:rsidR="00000000" w:rsidRPr="00000000">
                    <w:rPr>
                      <w:sz w:val="18"/>
                      <w:szCs w:val="18"/>
                      <w:rtl w:val="0"/>
                    </w:rPr>
                    <w:t xml:space="preserve">Post-Policies Gini 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18"/>
                      <w:szCs w:val="18"/>
                    </w:rPr>
                  </w:pPr>
                  <w:r w:rsidDel="00000000" w:rsidR="00000000" w:rsidRPr="00000000">
                    <w:rPr>
                      <w:sz w:val="18"/>
                      <w:szCs w:val="18"/>
                      <w:rtl w:val="0"/>
                    </w:rPr>
                    <w:t xml:space="preserve">0.333976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18"/>
                      <w:szCs w:val="18"/>
                    </w:rPr>
                  </w:pPr>
                  <w:r w:rsidDel="00000000" w:rsidR="00000000" w:rsidRPr="00000000">
                    <w:rPr>
                      <w:sz w:val="18"/>
                      <w:szCs w:val="18"/>
                      <w:rtl w:val="0"/>
                    </w:rPr>
                    <w:t xml:space="preserve">0.345117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18"/>
                      <w:szCs w:val="18"/>
                    </w:rPr>
                  </w:pPr>
                  <w:r w:rsidDel="00000000" w:rsidR="00000000" w:rsidRPr="00000000">
                    <w:rPr>
                      <w:sz w:val="18"/>
                      <w:szCs w:val="18"/>
                      <w:rtl w:val="0"/>
                    </w:rPr>
                    <w:t xml:space="preserve">0.340805</w:t>
                  </w:r>
                </w:p>
              </w:tc>
            </w:tr>
          </w:tbl>
          <w:p w:rsidR="00000000" w:rsidDel="00000000" w:rsidP="00000000" w:rsidRDefault="00000000" w:rsidRPr="00000000" w14:paraId="0000015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drawing>
                <wp:inline distB="114300" distT="114300" distL="114300" distR="114300">
                  <wp:extent cx="2736342" cy="1920240"/>
                  <wp:effectExtent b="12700" l="12700" r="12700" t="12700"/>
                  <wp:docPr id="3"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2736342" cy="19202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3">
            <w:pPr>
              <w:widowControl w:val="0"/>
              <w:spacing w:line="240" w:lineRule="auto"/>
              <w:jc w:val="center"/>
              <w:rPr>
                <w:sz w:val="16"/>
                <w:szCs w:val="16"/>
              </w:rPr>
            </w:pPr>
            <w:r w:rsidDel="00000000" w:rsidR="00000000" w:rsidRPr="00000000">
              <w:rPr>
                <w:sz w:val="16"/>
                <w:szCs w:val="16"/>
                <w:rtl w:val="0"/>
              </w:rPr>
              <w:t xml:space="preserve">Figure 13: Changes in Gini coefficient before and after both tax and redistribution policies</w:t>
            </w:r>
          </w:p>
        </w:tc>
      </w:tr>
    </w:tbl>
    <w:p w:rsidR="00000000" w:rsidDel="00000000" w:rsidP="00000000" w:rsidRDefault="00000000" w:rsidRPr="00000000" w14:paraId="00000154">
      <w:pPr>
        <w:pStyle w:val="Heading3"/>
        <w:rPr/>
      </w:pPr>
      <w:bookmarkStart w:colFirst="0" w:colLast="0" w:name="_q13f84r24k7j" w:id="31"/>
      <w:bookmarkEnd w:id="31"/>
      <w:r w:rsidDel="00000000" w:rsidR="00000000" w:rsidRPr="00000000">
        <w:rPr>
          <w:rtl w:val="0"/>
        </w:rPr>
        <w:t xml:space="preserve">Net Government Revenue</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The second metric of assessment is the overall effect on the Japanese government’s net revenue. Comparing the revenue that the government collected from the tax hike against the expenditure that the government incurred from its implementation of its redistributive policy, it is clear that the Japanese government had collected more tax revenue than it had spent on redistributive expenditure. Therefore, the Japanese government had benefited from a </w:t>
            </w:r>
            <w:r w:rsidDel="00000000" w:rsidR="00000000" w:rsidRPr="00000000">
              <w:rPr>
                <w:i w:val="1"/>
                <w:rtl w:val="0"/>
              </w:rPr>
              <w:t xml:space="preserve">positive net revenue</w:t>
            </w:r>
            <w:r w:rsidDel="00000000" w:rsidR="00000000" w:rsidRPr="00000000">
              <w:rPr>
                <w:rtl w:val="0"/>
              </w:rPr>
              <w:t xml:space="preserve"> post-tax and post-redistribution.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drawing>
                <wp:inline distB="114300" distT="114300" distL="114300" distR="114300">
                  <wp:extent cx="2838450" cy="1816100"/>
                  <wp:effectExtent b="12700" l="12700" r="12700" t="12700"/>
                  <wp:docPr id="11"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2838450" cy="1816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7">
            <w:pPr>
              <w:widowControl w:val="0"/>
              <w:spacing w:line="240" w:lineRule="auto"/>
              <w:jc w:val="center"/>
              <w:rPr>
                <w:sz w:val="16"/>
                <w:szCs w:val="16"/>
              </w:rPr>
            </w:pPr>
            <w:r w:rsidDel="00000000" w:rsidR="00000000" w:rsidRPr="00000000">
              <w:rPr>
                <w:sz w:val="16"/>
                <w:szCs w:val="16"/>
                <w:rtl w:val="0"/>
              </w:rPr>
              <w:t xml:space="preserve">Figure 14: Changes in government revenue and expenditure before and after both tax and redistribution policies</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 following table shows the results from Figure 14 above, which describes the government revenue and expenditure, before and after the implementation of tax and redistributive policies.</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890"/>
        <w:gridCol w:w="1920"/>
        <w:gridCol w:w="1920"/>
        <w:gridCol w:w="1920"/>
        <w:tblGridChange w:id="0">
          <w:tblGrid>
            <w:gridCol w:w="1710"/>
            <w:gridCol w:w="1890"/>
            <w:gridCol w:w="1920"/>
            <w:gridCol w:w="1920"/>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18"/>
                <w:szCs w:val="18"/>
              </w:rPr>
            </w:pPr>
            <w:r w:rsidDel="00000000" w:rsidR="00000000" w:rsidRPr="00000000">
              <w:rPr>
                <w:sz w:val="18"/>
                <w:szCs w:val="18"/>
                <w:rtl w:val="0"/>
              </w:rPr>
              <w:t xml:space="preserve">Income Quintile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z w:val="18"/>
                <w:szCs w:val="18"/>
              </w:rPr>
            </w:pPr>
            <w:r w:rsidDel="00000000" w:rsidR="00000000" w:rsidRPr="00000000">
              <w:rPr>
                <w:sz w:val="18"/>
                <w:szCs w:val="18"/>
                <w:rtl w:val="0"/>
              </w:rPr>
              <w:t xml:space="preserve">Government Expenditure Pre-Policies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z w:val="18"/>
                <w:szCs w:val="18"/>
              </w:rPr>
            </w:pPr>
            <w:r w:rsidDel="00000000" w:rsidR="00000000" w:rsidRPr="00000000">
              <w:rPr>
                <w:sz w:val="18"/>
                <w:szCs w:val="18"/>
                <w:rtl w:val="0"/>
              </w:rPr>
              <w:t xml:space="preserve">Government Expenditure Post-Policies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18"/>
                <w:szCs w:val="18"/>
              </w:rPr>
            </w:pPr>
            <w:r w:rsidDel="00000000" w:rsidR="00000000" w:rsidRPr="00000000">
              <w:rPr>
                <w:sz w:val="18"/>
                <w:szCs w:val="18"/>
                <w:rtl w:val="0"/>
              </w:rPr>
              <w:t xml:space="preserve">Government Revenue Pre-Policies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18"/>
                <w:szCs w:val="18"/>
              </w:rPr>
            </w:pPr>
            <w:r w:rsidDel="00000000" w:rsidR="00000000" w:rsidRPr="00000000">
              <w:rPr>
                <w:sz w:val="18"/>
                <w:szCs w:val="18"/>
                <w:rtl w:val="0"/>
              </w:rPr>
              <w:t xml:space="preserve">Government Revenue Post-Policies (¥)</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5F">
            <w:pPr>
              <w:spacing w:line="240" w:lineRule="auto"/>
              <w:jc w:val="center"/>
              <w:rPr>
                <w:sz w:val="18"/>
                <w:szCs w:val="18"/>
              </w:rPr>
            </w:pPr>
            <w:r w:rsidDel="00000000" w:rsidR="00000000" w:rsidRPr="00000000">
              <w:rPr>
                <w:sz w:val="18"/>
                <w:szCs w:val="18"/>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18"/>
                <w:szCs w:val="18"/>
              </w:rPr>
            </w:pPr>
            <w:r w:rsidDel="00000000" w:rsidR="00000000" w:rsidRPr="00000000">
              <w:rPr>
                <w:sz w:val="18"/>
                <w:szCs w:val="18"/>
                <w:rtl w:val="0"/>
              </w:rPr>
              <w:t xml:space="preserve">124,329,360,000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18"/>
                <w:szCs w:val="18"/>
              </w:rPr>
            </w:pPr>
            <w:r w:rsidDel="00000000" w:rsidR="00000000" w:rsidRPr="00000000">
              <w:rPr>
                <w:sz w:val="18"/>
                <w:szCs w:val="18"/>
                <w:rtl w:val="0"/>
              </w:rPr>
              <w:t xml:space="preserve">5.097263 ×10</w:t>
            </w:r>
            <w:r w:rsidDel="00000000" w:rsidR="00000000" w:rsidRPr="00000000">
              <w:rPr>
                <w:sz w:val="18"/>
                <w:szCs w:val="18"/>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18"/>
                <w:szCs w:val="18"/>
              </w:rPr>
            </w:pPr>
            <w:r w:rsidDel="00000000" w:rsidR="00000000" w:rsidRPr="00000000">
              <w:rPr>
                <w:sz w:val="18"/>
                <w:szCs w:val="18"/>
                <w:rtl w:val="0"/>
              </w:rPr>
              <w:t xml:space="preserve">6.513739 ×10</w:t>
            </w:r>
            <w:r w:rsidDel="00000000" w:rsidR="00000000" w:rsidRPr="00000000">
              <w:rPr>
                <w:sz w:val="18"/>
                <w:szCs w:val="18"/>
                <w:vertAlign w:val="superscript"/>
                <w:rtl w:val="0"/>
              </w:rPr>
              <w:t xml:space="preserve">11</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64">
            <w:pPr>
              <w:spacing w:line="240" w:lineRule="auto"/>
              <w:jc w:val="center"/>
              <w:rPr>
                <w:sz w:val="18"/>
                <w:szCs w:val="18"/>
              </w:rPr>
            </w:pPr>
            <w:r w:rsidDel="00000000" w:rsidR="00000000" w:rsidRPr="00000000">
              <w:rPr>
                <w:sz w:val="18"/>
                <w:szCs w:val="18"/>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sz w:val="18"/>
                <w:szCs w:val="18"/>
              </w:rPr>
            </w:pPr>
            <w:r w:rsidDel="00000000" w:rsidR="00000000" w:rsidRPr="00000000">
              <w:rPr>
                <w:sz w:val="18"/>
                <w:szCs w:val="18"/>
                <w:rtl w:val="0"/>
              </w:rPr>
              <w:t xml:space="preserve">30,542,040,000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18"/>
                <w:szCs w:val="18"/>
              </w:rPr>
            </w:pPr>
            <w:r w:rsidDel="00000000" w:rsidR="00000000" w:rsidRPr="00000000">
              <w:rPr>
                <w:sz w:val="18"/>
                <w:szCs w:val="18"/>
                <w:rtl w:val="0"/>
              </w:rPr>
              <w:t xml:space="preserve">4.407107 ×10</w:t>
            </w:r>
            <w:r w:rsidDel="00000000" w:rsidR="00000000" w:rsidRPr="00000000">
              <w:rPr>
                <w:sz w:val="18"/>
                <w:szCs w:val="18"/>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18"/>
                <w:szCs w:val="18"/>
              </w:rPr>
            </w:pPr>
            <w:r w:rsidDel="00000000" w:rsidR="00000000" w:rsidRPr="00000000">
              <w:rPr>
                <w:sz w:val="18"/>
                <w:szCs w:val="18"/>
                <w:rtl w:val="0"/>
              </w:rPr>
              <w:t xml:space="preserve">5.533265 ×10</w:t>
            </w:r>
            <w:r w:rsidDel="00000000" w:rsidR="00000000" w:rsidRPr="00000000">
              <w:rPr>
                <w:sz w:val="18"/>
                <w:szCs w:val="18"/>
                <w:vertAlign w:val="superscript"/>
                <w:rtl w:val="0"/>
              </w:rPr>
              <w:t xml:space="preserve">11</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69">
            <w:pPr>
              <w:spacing w:line="240" w:lineRule="auto"/>
              <w:jc w:val="center"/>
              <w:rPr>
                <w:sz w:val="18"/>
                <w:szCs w:val="18"/>
              </w:rPr>
            </w:pPr>
            <w:r w:rsidDel="00000000" w:rsidR="00000000" w:rsidRPr="00000000">
              <w:rPr>
                <w:sz w:val="18"/>
                <w:szCs w:val="18"/>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18"/>
                <w:szCs w:val="18"/>
              </w:rPr>
            </w:pPr>
            <w:r w:rsidDel="00000000" w:rsidR="00000000" w:rsidRPr="00000000">
              <w:rPr>
                <w:sz w:val="18"/>
                <w:szCs w:val="18"/>
                <w:rtl w:val="0"/>
              </w:rPr>
              <w:t xml:space="preserve">3.875428 ×10</w:t>
            </w:r>
            <w:r w:rsidDel="00000000" w:rsidR="00000000" w:rsidRPr="00000000">
              <w:rPr>
                <w:sz w:val="18"/>
                <w:szCs w:val="18"/>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18"/>
                <w:szCs w:val="18"/>
              </w:rPr>
            </w:pPr>
            <w:r w:rsidDel="00000000" w:rsidR="00000000" w:rsidRPr="00000000">
              <w:rPr>
                <w:sz w:val="18"/>
                <w:szCs w:val="18"/>
                <w:rtl w:val="0"/>
              </w:rPr>
              <w:t xml:space="preserve">4.844285 ×10</w:t>
            </w:r>
            <w:r w:rsidDel="00000000" w:rsidR="00000000" w:rsidRPr="00000000">
              <w:rPr>
                <w:sz w:val="18"/>
                <w:szCs w:val="18"/>
                <w:vertAlign w:val="superscript"/>
                <w:rtl w:val="0"/>
              </w:rPr>
              <w:t xml:space="preserve">11</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6E">
            <w:pPr>
              <w:spacing w:line="240" w:lineRule="auto"/>
              <w:jc w:val="center"/>
              <w:rPr>
                <w:sz w:val="18"/>
                <w:szCs w:val="18"/>
              </w:rPr>
            </w:pPr>
            <w:r w:rsidDel="00000000" w:rsidR="00000000" w:rsidRPr="00000000">
              <w:rPr>
                <w:sz w:val="18"/>
                <w:szCs w:val="18"/>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18"/>
                <w:szCs w:val="18"/>
              </w:rPr>
            </w:pPr>
            <w:r w:rsidDel="00000000" w:rsidR="00000000" w:rsidRPr="00000000">
              <w:rPr>
                <w:sz w:val="18"/>
                <w:szCs w:val="18"/>
                <w:rtl w:val="0"/>
              </w:rPr>
              <w:t xml:space="preserve">2.872128 ×10</w:t>
            </w:r>
            <w:r w:rsidDel="00000000" w:rsidR="00000000" w:rsidRPr="00000000">
              <w:rPr>
                <w:sz w:val="18"/>
                <w:szCs w:val="18"/>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sz w:val="18"/>
                <w:szCs w:val="18"/>
              </w:rPr>
            </w:pPr>
            <w:r w:rsidDel="00000000" w:rsidR="00000000" w:rsidRPr="00000000">
              <w:rPr>
                <w:sz w:val="18"/>
                <w:szCs w:val="18"/>
                <w:rtl w:val="0"/>
              </w:rPr>
              <w:t xml:space="preserve">3.590160 ×10</w:t>
            </w:r>
            <w:r w:rsidDel="00000000" w:rsidR="00000000" w:rsidRPr="00000000">
              <w:rPr>
                <w:sz w:val="18"/>
                <w:szCs w:val="18"/>
                <w:vertAlign w:val="superscript"/>
                <w:rtl w:val="0"/>
              </w:rPr>
              <w:t xml:space="preserve">11</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73">
            <w:pPr>
              <w:spacing w:line="240" w:lineRule="auto"/>
              <w:jc w:val="center"/>
              <w:rPr>
                <w:sz w:val="18"/>
                <w:szCs w:val="18"/>
              </w:rPr>
            </w:pPr>
            <w:r w:rsidDel="00000000" w:rsidR="00000000" w:rsidRPr="00000000">
              <w:rPr>
                <w:sz w:val="18"/>
                <w:szCs w:val="18"/>
                <w:rtl w:val="0"/>
              </w:rPr>
              <w:t xml:space="preserv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18"/>
                <w:szCs w:val="18"/>
              </w:rPr>
            </w:pPr>
            <w:r w:rsidDel="00000000" w:rsidR="00000000" w:rsidRPr="00000000">
              <w:rPr>
                <w:sz w:val="18"/>
                <w:szCs w:val="18"/>
                <w:rtl w:val="0"/>
              </w:rPr>
              <w:t xml:space="preserve">1.099892 ×10</w:t>
            </w:r>
            <w:r w:rsidDel="00000000" w:rsidR="00000000" w:rsidRPr="00000000">
              <w:rPr>
                <w:sz w:val="18"/>
                <w:szCs w:val="18"/>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18"/>
                <w:szCs w:val="18"/>
              </w:rPr>
            </w:pPr>
            <w:r w:rsidDel="00000000" w:rsidR="00000000" w:rsidRPr="00000000">
              <w:rPr>
                <w:sz w:val="18"/>
                <w:szCs w:val="18"/>
                <w:rtl w:val="0"/>
              </w:rPr>
              <w:t xml:space="preserve">1.374865 ×10</w:t>
            </w:r>
            <w:r w:rsidDel="00000000" w:rsidR="00000000" w:rsidRPr="00000000">
              <w:rPr>
                <w:sz w:val="18"/>
                <w:szCs w:val="18"/>
                <w:vertAlign w:val="superscript"/>
                <w:rtl w:val="0"/>
              </w:rPr>
              <w:t xml:space="preserve">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18"/>
                <w:szCs w:val="18"/>
              </w:rPr>
            </w:pPr>
            <w:r w:rsidDel="00000000" w:rsidR="00000000" w:rsidRPr="00000000">
              <w:rPr>
                <w:sz w:val="18"/>
                <w:szCs w:val="1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sz w:val="18"/>
                <w:szCs w:val="18"/>
              </w:rPr>
            </w:pPr>
            <w:r w:rsidDel="00000000" w:rsidR="00000000" w:rsidRPr="00000000">
              <w:rPr>
                <w:sz w:val="18"/>
                <w:szCs w:val="18"/>
                <w:rtl w:val="0"/>
              </w:rPr>
              <w:t xml:space="preserve">154,871,400,000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sz w:val="18"/>
                <w:szCs w:val="18"/>
              </w:rPr>
            </w:pPr>
            <w:r w:rsidDel="00000000" w:rsidR="00000000" w:rsidRPr="00000000">
              <w:rPr>
                <w:sz w:val="18"/>
                <w:szCs w:val="18"/>
                <w:rtl w:val="0"/>
              </w:rPr>
              <w:t xml:space="preserve">1.735182 ×10</w:t>
            </w:r>
            <w:r w:rsidDel="00000000" w:rsidR="00000000" w:rsidRPr="00000000">
              <w:rPr>
                <w:sz w:val="18"/>
                <w:szCs w:val="18"/>
                <w:vertAlign w:val="superscript"/>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sz w:val="18"/>
                <w:szCs w:val="18"/>
              </w:rPr>
            </w:pPr>
            <w:r w:rsidDel="00000000" w:rsidR="00000000" w:rsidRPr="00000000">
              <w:rPr>
                <w:sz w:val="18"/>
                <w:szCs w:val="18"/>
                <w:rtl w:val="0"/>
              </w:rPr>
              <w:t xml:space="preserve">2.185631 ×10</w:t>
            </w:r>
            <w:r w:rsidDel="00000000" w:rsidR="00000000" w:rsidRPr="00000000">
              <w:rPr>
                <w:sz w:val="18"/>
                <w:szCs w:val="18"/>
                <w:vertAlign w:val="superscript"/>
                <w:rtl w:val="0"/>
              </w:rPr>
              <w:t xml:space="preserve">12</w:t>
            </w:r>
            <w:r w:rsidDel="00000000" w:rsidR="00000000" w:rsidRPr="00000000">
              <w:rPr>
                <w:rtl w:val="0"/>
              </w:rPr>
            </w:r>
          </w:p>
        </w:tc>
      </w:tr>
    </w:tbl>
    <w:p w:rsidR="00000000" w:rsidDel="00000000" w:rsidP="00000000" w:rsidRDefault="00000000" w:rsidRPr="00000000" w14:paraId="0000017D">
      <w:pPr>
        <w:widowControl w:val="0"/>
        <w:spacing w:line="240" w:lineRule="auto"/>
        <w:jc w:val="left"/>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The following figure 15 and table below show the government net revenue before and after implementing both the tax and redistributive policies.</w:t>
      </w:r>
    </w:p>
    <w:tbl>
      <w:tblPr>
        <w:tblStyle w:val="Table30"/>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90"/>
        <w:gridCol w:w="4170"/>
        <w:tblGridChange w:id="0">
          <w:tblGrid>
            <w:gridCol w:w="5190"/>
            <w:gridCol w:w="4170"/>
          </w:tblGrid>
        </w:tblGridChange>
      </w:tblGrid>
      <w:tr>
        <w:trPr>
          <w:cantSplit w:val="0"/>
          <w:trHeight w:val="4748.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left"/>
              <w:rPr/>
            </w:pPr>
            <w:r w:rsidDel="00000000" w:rsidR="00000000" w:rsidRPr="00000000">
              <w:rPr/>
              <w:drawing>
                <wp:inline distB="114300" distT="114300" distL="114300" distR="114300">
                  <wp:extent cx="3162300" cy="2032000"/>
                  <wp:effectExtent b="12700" l="12700" r="12700" t="12700"/>
                  <wp:docPr id="18"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3162300" cy="2032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0">
            <w:pPr>
              <w:widowControl w:val="0"/>
              <w:spacing w:line="240" w:lineRule="auto"/>
              <w:jc w:val="center"/>
              <w:rPr/>
            </w:pPr>
            <w:r w:rsidDel="00000000" w:rsidR="00000000" w:rsidRPr="00000000">
              <w:rPr>
                <w:sz w:val="16"/>
                <w:szCs w:val="16"/>
                <w:rtl w:val="0"/>
              </w:rPr>
              <w:t xml:space="preserve">Figure 15: Changes in government net revenue and expenditure before and after both tax and redistribution policies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bl>
            <w:tblPr>
              <w:tblStyle w:val="Table31"/>
              <w:tblW w:w="3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3.3333333333333"/>
              <w:gridCol w:w="1323.3333333333333"/>
              <w:gridCol w:w="1323.3333333333333"/>
              <w:tblGridChange w:id="0">
                <w:tblGrid>
                  <w:gridCol w:w="1323.3333333333333"/>
                  <w:gridCol w:w="1323.3333333333333"/>
                  <w:gridCol w:w="132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sz w:val="18"/>
                      <w:szCs w:val="18"/>
                    </w:rPr>
                  </w:pPr>
                  <w:r w:rsidDel="00000000" w:rsidR="00000000" w:rsidRPr="00000000">
                    <w:rPr>
                      <w:sz w:val="18"/>
                      <w:szCs w:val="18"/>
                      <w:rtl w:val="0"/>
                    </w:rPr>
                    <w:t xml:space="preserve">Income Quintile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18"/>
                      <w:szCs w:val="18"/>
                    </w:rPr>
                  </w:pPr>
                  <w:r w:rsidDel="00000000" w:rsidR="00000000" w:rsidRPr="00000000">
                    <w:rPr>
                      <w:sz w:val="18"/>
                      <w:szCs w:val="18"/>
                      <w:rtl w:val="0"/>
                    </w:rPr>
                    <w:t xml:space="preserve">Net Government Revenue</w:t>
                  </w:r>
                </w:p>
                <w:p w:rsidR="00000000" w:rsidDel="00000000" w:rsidP="00000000" w:rsidRDefault="00000000" w:rsidRPr="00000000" w14:paraId="00000184">
                  <w:pPr>
                    <w:widowControl w:val="0"/>
                    <w:spacing w:line="240" w:lineRule="auto"/>
                    <w:jc w:val="center"/>
                    <w:rPr>
                      <w:sz w:val="18"/>
                      <w:szCs w:val="18"/>
                    </w:rPr>
                  </w:pPr>
                  <w:r w:rsidDel="00000000" w:rsidR="00000000" w:rsidRPr="00000000">
                    <w:rPr>
                      <w:sz w:val="18"/>
                      <w:szCs w:val="18"/>
                      <w:rtl w:val="0"/>
                    </w:rPr>
                    <w:t xml:space="preserve">Pre-Policies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sz w:val="18"/>
                      <w:szCs w:val="18"/>
                    </w:rPr>
                  </w:pPr>
                  <w:r w:rsidDel="00000000" w:rsidR="00000000" w:rsidRPr="00000000">
                    <w:rPr>
                      <w:sz w:val="18"/>
                      <w:szCs w:val="18"/>
                      <w:rtl w:val="0"/>
                    </w:rPr>
                    <w:t xml:space="preserve">Net Government Revenue</w:t>
                  </w:r>
                </w:p>
                <w:p w:rsidR="00000000" w:rsidDel="00000000" w:rsidP="00000000" w:rsidRDefault="00000000" w:rsidRPr="00000000" w14:paraId="00000186">
                  <w:pPr>
                    <w:widowControl w:val="0"/>
                    <w:spacing w:line="240" w:lineRule="auto"/>
                    <w:jc w:val="center"/>
                    <w:rPr>
                      <w:sz w:val="18"/>
                      <w:szCs w:val="18"/>
                    </w:rPr>
                  </w:pPr>
                  <w:r w:rsidDel="00000000" w:rsidR="00000000" w:rsidRPr="00000000">
                    <w:rPr>
                      <w:sz w:val="18"/>
                      <w:szCs w:val="18"/>
                      <w:rtl w:val="0"/>
                    </w:rPr>
                    <w:t xml:space="preserve">Post-Policies (¥)</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87">
                  <w:pPr>
                    <w:spacing w:line="240" w:lineRule="auto"/>
                    <w:jc w:val="center"/>
                    <w:rPr>
                      <w:sz w:val="18"/>
                      <w:szCs w:val="18"/>
                    </w:rPr>
                  </w:pPr>
                  <w:r w:rsidDel="00000000" w:rsidR="00000000" w:rsidRPr="00000000">
                    <w:rPr>
                      <w:sz w:val="18"/>
                      <w:szCs w:val="18"/>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sz w:val="18"/>
                      <w:szCs w:val="18"/>
                    </w:rPr>
                  </w:pPr>
                  <w:r w:rsidDel="00000000" w:rsidR="00000000" w:rsidRPr="00000000">
                    <w:rPr>
                      <w:sz w:val="18"/>
                      <w:szCs w:val="18"/>
                      <w:rtl w:val="0"/>
                    </w:rPr>
                    <w:t xml:space="preserve">5.097263 ×10</w:t>
                  </w:r>
                  <w:r w:rsidDel="00000000" w:rsidR="00000000" w:rsidRPr="00000000">
                    <w:rPr>
                      <w:sz w:val="18"/>
                      <w:szCs w:val="18"/>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sz w:val="18"/>
                      <w:szCs w:val="18"/>
                    </w:rPr>
                  </w:pPr>
                  <w:r w:rsidDel="00000000" w:rsidR="00000000" w:rsidRPr="00000000">
                    <w:rPr>
                      <w:sz w:val="18"/>
                      <w:szCs w:val="18"/>
                      <w:rtl w:val="0"/>
                    </w:rPr>
                    <w:t xml:space="preserve">5.270446 ×10</w:t>
                  </w:r>
                  <w:r w:rsidDel="00000000" w:rsidR="00000000" w:rsidRPr="00000000">
                    <w:rPr>
                      <w:sz w:val="18"/>
                      <w:szCs w:val="18"/>
                      <w:vertAlign w:val="superscript"/>
                      <w:rtl w:val="0"/>
                    </w:rPr>
                    <w:t xml:space="preserve">11</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8A">
                  <w:pPr>
                    <w:spacing w:line="240" w:lineRule="auto"/>
                    <w:jc w:val="center"/>
                    <w:rPr>
                      <w:sz w:val="18"/>
                      <w:szCs w:val="18"/>
                    </w:rPr>
                  </w:pPr>
                  <w:r w:rsidDel="00000000" w:rsidR="00000000" w:rsidRPr="00000000">
                    <w:rPr>
                      <w:sz w:val="18"/>
                      <w:szCs w:val="18"/>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18"/>
                      <w:szCs w:val="18"/>
                    </w:rPr>
                  </w:pPr>
                  <w:r w:rsidDel="00000000" w:rsidR="00000000" w:rsidRPr="00000000">
                    <w:rPr>
                      <w:sz w:val="18"/>
                      <w:szCs w:val="18"/>
                      <w:rtl w:val="0"/>
                    </w:rPr>
                    <w:t xml:space="preserve">4.407107 ×10</w:t>
                  </w:r>
                  <w:r w:rsidDel="00000000" w:rsidR="00000000" w:rsidRPr="00000000">
                    <w:rPr>
                      <w:sz w:val="18"/>
                      <w:szCs w:val="18"/>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sz w:val="18"/>
                      <w:szCs w:val="18"/>
                    </w:rPr>
                  </w:pPr>
                  <w:r w:rsidDel="00000000" w:rsidR="00000000" w:rsidRPr="00000000">
                    <w:rPr>
                      <w:sz w:val="18"/>
                      <w:szCs w:val="18"/>
                      <w:rtl w:val="0"/>
                    </w:rPr>
                    <w:t xml:space="preserve">5.227844 ×10</w:t>
                  </w:r>
                  <w:r w:rsidDel="00000000" w:rsidR="00000000" w:rsidRPr="00000000">
                    <w:rPr>
                      <w:sz w:val="18"/>
                      <w:szCs w:val="18"/>
                      <w:vertAlign w:val="superscript"/>
                      <w:rtl w:val="0"/>
                    </w:rPr>
                    <w:t xml:space="preserve">11</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8D">
                  <w:pPr>
                    <w:spacing w:line="240" w:lineRule="auto"/>
                    <w:jc w:val="center"/>
                    <w:rPr>
                      <w:sz w:val="18"/>
                      <w:szCs w:val="18"/>
                    </w:rPr>
                  </w:pPr>
                  <w:r w:rsidDel="00000000" w:rsidR="00000000" w:rsidRPr="00000000">
                    <w:rPr>
                      <w:sz w:val="18"/>
                      <w:szCs w:val="18"/>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sz w:val="18"/>
                      <w:szCs w:val="18"/>
                    </w:rPr>
                  </w:pPr>
                  <w:r w:rsidDel="00000000" w:rsidR="00000000" w:rsidRPr="00000000">
                    <w:rPr>
                      <w:sz w:val="18"/>
                      <w:szCs w:val="18"/>
                      <w:rtl w:val="0"/>
                    </w:rPr>
                    <w:t xml:space="preserve">3.875428 ×10</w:t>
                  </w:r>
                  <w:r w:rsidDel="00000000" w:rsidR="00000000" w:rsidRPr="00000000">
                    <w:rPr>
                      <w:sz w:val="18"/>
                      <w:szCs w:val="18"/>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18"/>
                      <w:szCs w:val="18"/>
                    </w:rPr>
                  </w:pPr>
                  <w:r w:rsidDel="00000000" w:rsidR="00000000" w:rsidRPr="00000000">
                    <w:rPr>
                      <w:sz w:val="18"/>
                      <w:szCs w:val="18"/>
                      <w:rtl w:val="0"/>
                    </w:rPr>
                    <w:t xml:space="preserve">4.844285 ×10</w:t>
                  </w:r>
                  <w:r w:rsidDel="00000000" w:rsidR="00000000" w:rsidRPr="00000000">
                    <w:rPr>
                      <w:sz w:val="18"/>
                      <w:szCs w:val="18"/>
                      <w:vertAlign w:val="superscript"/>
                      <w:rtl w:val="0"/>
                    </w:rPr>
                    <w:t xml:space="preserve">11</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90">
                  <w:pPr>
                    <w:spacing w:line="240" w:lineRule="auto"/>
                    <w:jc w:val="center"/>
                    <w:rPr>
                      <w:sz w:val="18"/>
                      <w:szCs w:val="18"/>
                    </w:rPr>
                  </w:pPr>
                  <w:r w:rsidDel="00000000" w:rsidR="00000000" w:rsidRPr="00000000">
                    <w:rPr>
                      <w:sz w:val="18"/>
                      <w:szCs w:val="18"/>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sz w:val="18"/>
                      <w:szCs w:val="18"/>
                    </w:rPr>
                  </w:pPr>
                  <w:r w:rsidDel="00000000" w:rsidR="00000000" w:rsidRPr="00000000">
                    <w:rPr>
                      <w:sz w:val="18"/>
                      <w:szCs w:val="18"/>
                      <w:rtl w:val="0"/>
                    </w:rPr>
                    <w:t xml:space="preserve">2.872128 ×10</w:t>
                  </w:r>
                  <w:r w:rsidDel="00000000" w:rsidR="00000000" w:rsidRPr="00000000">
                    <w:rPr>
                      <w:sz w:val="18"/>
                      <w:szCs w:val="18"/>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sz w:val="18"/>
                      <w:szCs w:val="18"/>
                    </w:rPr>
                  </w:pPr>
                  <w:r w:rsidDel="00000000" w:rsidR="00000000" w:rsidRPr="00000000">
                    <w:rPr>
                      <w:sz w:val="18"/>
                      <w:szCs w:val="18"/>
                      <w:rtl w:val="0"/>
                    </w:rPr>
                    <w:t xml:space="preserve">3.590160 ×10</w:t>
                  </w:r>
                  <w:r w:rsidDel="00000000" w:rsidR="00000000" w:rsidRPr="00000000">
                    <w:rPr>
                      <w:sz w:val="18"/>
                      <w:szCs w:val="18"/>
                      <w:vertAlign w:val="superscript"/>
                      <w:rtl w:val="0"/>
                    </w:rPr>
                    <w:t xml:space="preserve">11</w:t>
                  </w: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93">
                  <w:pPr>
                    <w:spacing w:line="240" w:lineRule="auto"/>
                    <w:jc w:val="center"/>
                    <w:rPr>
                      <w:sz w:val="18"/>
                      <w:szCs w:val="18"/>
                    </w:rPr>
                  </w:pPr>
                  <w:r w:rsidDel="00000000" w:rsidR="00000000" w:rsidRPr="00000000">
                    <w:rPr>
                      <w:sz w:val="18"/>
                      <w:szCs w:val="18"/>
                      <w:rtl w:val="0"/>
                    </w:rPr>
                    <w:t xml:space="preserv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sz w:val="18"/>
                      <w:szCs w:val="18"/>
                    </w:rPr>
                  </w:pPr>
                  <w:r w:rsidDel="00000000" w:rsidR="00000000" w:rsidRPr="00000000">
                    <w:rPr>
                      <w:sz w:val="18"/>
                      <w:szCs w:val="18"/>
                      <w:rtl w:val="0"/>
                    </w:rPr>
                    <w:t xml:space="preserve">1.099892 ×10</w:t>
                  </w:r>
                  <w:r w:rsidDel="00000000" w:rsidR="00000000" w:rsidRPr="00000000">
                    <w:rPr>
                      <w:sz w:val="18"/>
                      <w:szCs w:val="18"/>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18"/>
                      <w:szCs w:val="18"/>
                    </w:rPr>
                  </w:pPr>
                  <w:r w:rsidDel="00000000" w:rsidR="00000000" w:rsidRPr="00000000">
                    <w:rPr>
                      <w:sz w:val="18"/>
                      <w:szCs w:val="18"/>
                      <w:rtl w:val="0"/>
                    </w:rPr>
                    <w:t xml:space="preserve">1.374865 ×10</w:t>
                  </w:r>
                  <w:r w:rsidDel="00000000" w:rsidR="00000000" w:rsidRPr="00000000">
                    <w:rPr>
                      <w:sz w:val="18"/>
                      <w:szCs w:val="18"/>
                      <w:vertAlign w:val="superscript"/>
                      <w:rtl w:val="0"/>
                    </w:rPr>
                    <w:t xml:space="preserve">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sz w:val="18"/>
                      <w:szCs w:val="18"/>
                    </w:rPr>
                  </w:pPr>
                  <w:r w:rsidDel="00000000" w:rsidR="00000000" w:rsidRPr="00000000">
                    <w:rPr>
                      <w:sz w:val="18"/>
                      <w:szCs w:val="1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sz w:val="18"/>
                      <w:szCs w:val="18"/>
                    </w:rPr>
                  </w:pPr>
                  <w:r w:rsidDel="00000000" w:rsidR="00000000" w:rsidRPr="00000000">
                    <w:rPr>
                      <w:sz w:val="18"/>
                      <w:szCs w:val="18"/>
                      <w:rtl w:val="0"/>
                    </w:rPr>
                    <w:t xml:space="preserve">1.735182 ×10</w:t>
                  </w:r>
                  <w:r w:rsidDel="00000000" w:rsidR="00000000" w:rsidRPr="00000000">
                    <w:rPr>
                      <w:sz w:val="18"/>
                      <w:szCs w:val="18"/>
                      <w:vertAlign w:val="superscript"/>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18"/>
                      <w:szCs w:val="18"/>
                    </w:rPr>
                  </w:pPr>
                  <w:r w:rsidDel="00000000" w:rsidR="00000000" w:rsidRPr="00000000">
                    <w:rPr>
                      <w:sz w:val="18"/>
                      <w:szCs w:val="18"/>
                      <w:rtl w:val="0"/>
                    </w:rPr>
                    <w:t xml:space="preserve">2.030760 ×10</w:t>
                  </w:r>
                  <w:r w:rsidDel="00000000" w:rsidR="00000000" w:rsidRPr="00000000">
                    <w:rPr>
                      <w:sz w:val="18"/>
                      <w:szCs w:val="18"/>
                      <w:vertAlign w:val="superscript"/>
                      <w:rtl w:val="0"/>
                    </w:rPr>
                    <w:t xml:space="preserve">12</w:t>
                  </w:r>
                  <w:r w:rsidDel="00000000" w:rsidR="00000000" w:rsidRPr="00000000">
                    <w:rPr>
                      <w:rtl w:val="0"/>
                    </w:rPr>
                  </w:r>
                </w:p>
              </w:tc>
            </w:tr>
          </w:tbl>
          <w:p w:rsidR="00000000" w:rsidDel="00000000" w:rsidP="00000000" w:rsidRDefault="00000000" w:rsidRPr="00000000" w14:paraId="00000199">
            <w:pPr>
              <w:widowControl w:val="0"/>
              <w:spacing w:line="240" w:lineRule="auto"/>
              <w:rPr/>
            </w:pPr>
            <w:r w:rsidDel="00000000" w:rsidR="00000000" w:rsidRPr="00000000">
              <w:rPr>
                <w:rtl w:val="0"/>
              </w:rPr>
            </w:r>
          </w:p>
        </w:tc>
      </w:tr>
    </w:tbl>
    <w:p w:rsidR="00000000" w:rsidDel="00000000" w:rsidP="00000000" w:rsidRDefault="00000000" w:rsidRPr="00000000" w14:paraId="0000019A">
      <w:pPr>
        <w:widowControl w:val="0"/>
        <w:spacing w:line="240" w:lineRule="auto"/>
        <w:rPr/>
      </w:pPr>
      <w:r w:rsidDel="00000000" w:rsidR="00000000" w:rsidRPr="00000000">
        <w:rPr>
          <w:rtl w:val="0"/>
        </w:rPr>
        <w:t xml:space="preserve">This could potentially be good because it allows the Japanese government—who may have better information than private individuals on how best to provide aid (directly or otherwise) most effectively—greater economic leeway to implement a wider range of policy options, some of which may not have been feasible before the implementation of the tax policy. </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And it would be especially good if the Japanese government could achieve this without making those in the lowest income quintile worse off; and therein lies the question—has the Japanese government been able to raise their revenue through their tax policy without making their lowest citizens worse off? In the next subsection, we analyse how the tax burden and redistributive benefit are shared across Japanese society.</w:t>
      </w:r>
    </w:p>
    <w:p w:rsidR="00000000" w:rsidDel="00000000" w:rsidP="00000000" w:rsidRDefault="00000000" w:rsidRPr="00000000" w14:paraId="0000019D">
      <w:pPr>
        <w:pStyle w:val="Heading3"/>
        <w:rPr/>
      </w:pPr>
      <w:bookmarkStart w:colFirst="0" w:colLast="0" w:name="_ldrnepsmc7me" w:id="32"/>
      <w:bookmarkEnd w:id="32"/>
      <w:r w:rsidDel="00000000" w:rsidR="00000000" w:rsidRPr="00000000">
        <w:rPr>
          <w:rtl w:val="0"/>
        </w:rPr>
        <w:t xml:space="preserve">Average Tax Burden and Average Redistributive Benefit</w:t>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drawing>
                <wp:inline distB="114300" distT="114300" distL="114300" distR="114300">
                  <wp:extent cx="2593551" cy="2280853"/>
                  <wp:effectExtent b="12700" l="12700" r="12700" t="12700"/>
                  <wp:docPr id="6"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2593551" cy="228085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F">
            <w:pPr>
              <w:widowControl w:val="0"/>
              <w:spacing w:line="240" w:lineRule="auto"/>
              <w:jc w:val="center"/>
              <w:rPr/>
            </w:pPr>
            <w:r w:rsidDel="00000000" w:rsidR="00000000" w:rsidRPr="00000000">
              <w:rPr>
                <w:sz w:val="16"/>
                <w:szCs w:val="16"/>
                <w:rtl w:val="0"/>
              </w:rPr>
              <w:t xml:space="preserve">Figure 16: Changes in average benefit/ burden of policies, before and after both tax and redistribution policies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left"/>
              <w:rPr/>
            </w:pPr>
            <w:r w:rsidDel="00000000" w:rsidR="00000000" w:rsidRPr="00000000">
              <w:rPr>
                <w:rtl w:val="0"/>
              </w:rPr>
            </w:r>
          </w:p>
          <w:tbl>
            <w:tblPr>
              <w:tblStyle w:val="Table33"/>
              <w:tblW w:w="418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85"/>
              <w:gridCol w:w="1485"/>
              <w:tblGridChange w:id="0">
                <w:tblGrid>
                  <w:gridCol w:w="1215"/>
                  <w:gridCol w:w="148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sz w:val="18"/>
                      <w:szCs w:val="18"/>
                    </w:rPr>
                  </w:pPr>
                  <w:r w:rsidDel="00000000" w:rsidR="00000000" w:rsidRPr="00000000">
                    <w:rPr>
                      <w:sz w:val="18"/>
                      <w:szCs w:val="18"/>
                      <w:rtl w:val="0"/>
                    </w:rPr>
                    <w:t xml:space="preserve">Income Quintile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sz w:val="18"/>
                      <w:szCs w:val="18"/>
                    </w:rPr>
                  </w:pPr>
                  <w:r w:rsidDel="00000000" w:rsidR="00000000" w:rsidRPr="00000000">
                    <w:rPr>
                      <w:sz w:val="18"/>
                      <w:szCs w:val="18"/>
                      <w:rtl w:val="0"/>
                    </w:rPr>
                    <w:t xml:space="preserve">Average Benefit of Policies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18"/>
                      <w:szCs w:val="18"/>
                    </w:rPr>
                  </w:pPr>
                  <w:r w:rsidDel="00000000" w:rsidR="00000000" w:rsidRPr="00000000">
                    <w:rPr>
                      <w:sz w:val="18"/>
                      <w:szCs w:val="18"/>
                      <w:rtl w:val="0"/>
                    </w:rPr>
                    <w:t xml:space="preserve">Average Burden of Policies (%)</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A4">
                  <w:pPr>
                    <w:spacing w:line="240" w:lineRule="auto"/>
                    <w:jc w:val="center"/>
                    <w:rPr>
                      <w:sz w:val="18"/>
                      <w:szCs w:val="18"/>
                    </w:rPr>
                  </w:pPr>
                  <w:r w:rsidDel="00000000" w:rsidR="00000000" w:rsidRPr="00000000">
                    <w:rPr>
                      <w:sz w:val="18"/>
                      <w:szCs w:val="18"/>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sz w:val="18"/>
                      <w:szCs w:val="18"/>
                    </w:rPr>
                  </w:pPr>
                  <w:r w:rsidDel="00000000" w:rsidR="00000000" w:rsidRPr="00000000">
                    <w:rPr>
                      <w:sz w:val="18"/>
                      <w:szCs w:val="18"/>
                      <w:rtl w:val="0"/>
                    </w:rPr>
                    <w:t xml:space="preserve">2.2311600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sz w:val="18"/>
                      <w:szCs w:val="18"/>
                    </w:rPr>
                  </w:pPr>
                  <w:r w:rsidDel="00000000" w:rsidR="00000000" w:rsidRPr="00000000">
                    <w:rPr>
                      <w:sz w:val="18"/>
                      <w:szCs w:val="18"/>
                      <w:rtl w:val="0"/>
                    </w:rPr>
                    <w:t xml:space="preserve">11.434156</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A7">
                  <w:pPr>
                    <w:spacing w:line="240" w:lineRule="auto"/>
                    <w:jc w:val="center"/>
                    <w:rPr>
                      <w:sz w:val="18"/>
                      <w:szCs w:val="18"/>
                    </w:rPr>
                  </w:pPr>
                  <w:r w:rsidDel="00000000" w:rsidR="00000000" w:rsidRPr="00000000">
                    <w:rPr>
                      <w:sz w:val="18"/>
                      <w:szCs w:val="18"/>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18"/>
                      <w:szCs w:val="18"/>
                    </w:rPr>
                  </w:pPr>
                  <w:r w:rsidDel="00000000" w:rsidR="00000000" w:rsidRPr="00000000">
                    <w:rPr>
                      <w:sz w:val="18"/>
                      <w:szCs w:val="18"/>
                      <w:rtl w:val="0"/>
                    </w:rPr>
                    <w:t xml:space="preserve">0.4425651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18"/>
                      <w:szCs w:val="18"/>
                    </w:rPr>
                  </w:pPr>
                  <w:r w:rsidDel="00000000" w:rsidR="00000000" w:rsidRPr="00000000">
                    <w:rPr>
                      <w:sz w:val="18"/>
                      <w:szCs w:val="18"/>
                      <w:rtl w:val="0"/>
                    </w:rPr>
                    <w:t xml:space="preserve">7.982571</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AA">
                  <w:pPr>
                    <w:spacing w:line="240" w:lineRule="auto"/>
                    <w:jc w:val="center"/>
                    <w:rPr>
                      <w:sz w:val="18"/>
                      <w:szCs w:val="18"/>
                    </w:rPr>
                  </w:pPr>
                  <w:r w:rsidDel="00000000" w:rsidR="00000000" w:rsidRPr="00000000">
                    <w:rPr>
                      <w:sz w:val="18"/>
                      <w:szCs w:val="18"/>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18"/>
                      <w:szCs w:val="18"/>
                    </w:rPr>
                  </w:pPr>
                  <w:r w:rsidDel="00000000" w:rsidR="00000000" w:rsidRPr="00000000">
                    <w:rPr>
                      <w:sz w:val="18"/>
                      <w:szCs w:val="18"/>
                      <w:rtl w:val="0"/>
                    </w:rPr>
                    <w:t xml:space="preserve">6.817999</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AD">
                  <w:pPr>
                    <w:spacing w:line="240" w:lineRule="auto"/>
                    <w:jc w:val="center"/>
                    <w:rPr>
                      <w:sz w:val="18"/>
                      <w:szCs w:val="18"/>
                    </w:rPr>
                  </w:pPr>
                  <w:r w:rsidDel="00000000" w:rsidR="00000000" w:rsidRPr="00000000">
                    <w:rPr>
                      <w:sz w:val="18"/>
                      <w:szCs w:val="18"/>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sz w:val="18"/>
                      <w:szCs w:val="18"/>
                    </w:rPr>
                  </w:pPr>
                  <w:r w:rsidDel="00000000" w:rsidR="00000000" w:rsidRPr="00000000">
                    <w:rPr>
                      <w:sz w:val="18"/>
                      <w:szCs w:val="18"/>
                      <w:rtl w:val="0"/>
                    </w:rPr>
                    <w:t xml:space="preserve">5.736642</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1B0">
                  <w:pPr>
                    <w:spacing w:line="240" w:lineRule="auto"/>
                    <w:jc w:val="center"/>
                    <w:rPr>
                      <w:sz w:val="18"/>
                      <w:szCs w:val="18"/>
                    </w:rPr>
                  </w:pPr>
                  <w:r w:rsidDel="00000000" w:rsidR="00000000" w:rsidRPr="00000000">
                    <w:rPr>
                      <w:sz w:val="18"/>
                      <w:szCs w:val="18"/>
                      <w:rtl w:val="0"/>
                    </w:rPr>
                    <w:t xml:space="preserv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sz w:val="18"/>
                      <w:szCs w:val="18"/>
                    </w:rPr>
                  </w:pPr>
                  <w:r w:rsidDel="00000000" w:rsidR="00000000" w:rsidRPr="00000000">
                    <w:rPr>
                      <w:sz w:val="18"/>
                      <w:szCs w:val="18"/>
                      <w:rtl w:val="0"/>
                    </w:rPr>
                    <w:t xml:space="preserve">5.174512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sz w:val="18"/>
                      <w:szCs w:val="18"/>
                    </w:rPr>
                  </w:pPr>
                  <w:r w:rsidDel="00000000" w:rsidR="00000000" w:rsidRPr="00000000">
                    <w:rPr>
                      <w:sz w:val="18"/>
                      <w:szCs w:val="1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sz w:val="18"/>
                      <w:szCs w:val="18"/>
                    </w:rPr>
                  </w:pPr>
                  <w:r w:rsidDel="00000000" w:rsidR="00000000" w:rsidRPr="00000000">
                    <w:rPr>
                      <w:sz w:val="18"/>
                      <w:szCs w:val="18"/>
                      <w:rtl w:val="0"/>
                    </w:rPr>
                    <w:t xml:space="preserve">0.5435232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sz w:val="18"/>
                      <w:szCs w:val="18"/>
                    </w:rPr>
                  </w:pPr>
                  <w:r w:rsidDel="00000000" w:rsidR="00000000" w:rsidRPr="00000000">
                    <w:rPr>
                      <w:sz w:val="18"/>
                      <w:szCs w:val="18"/>
                      <w:rtl w:val="0"/>
                    </w:rPr>
                    <w:t xml:space="preserve">7.629037</w:t>
                  </w:r>
                </w:p>
              </w:tc>
            </w:tr>
          </w:tbl>
          <w:p w:rsidR="00000000" w:rsidDel="00000000" w:rsidP="00000000" w:rsidRDefault="00000000" w:rsidRPr="00000000" w14:paraId="000001B6">
            <w:pPr>
              <w:widowControl w:val="0"/>
              <w:spacing w:line="240" w:lineRule="auto"/>
              <w:jc w:val="left"/>
              <w:rPr/>
            </w:pPr>
            <w:r w:rsidDel="00000000" w:rsidR="00000000" w:rsidRPr="00000000">
              <w:rPr>
                <w:rtl w:val="0"/>
              </w:rPr>
            </w:r>
          </w:p>
        </w:tc>
      </w:tr>
    </w:tbl>
    <w:p w:rsidR="00000000" w:rsidDel="00000000" w:rsidP="00000000" w:rsidRDefault="00000000" w:rsidRPr="00000000" w14:paraId="000001B7">
      <w:pPr>
        <w:widowControl w:val="0"/>
        <w:spacing w:line="240" w:lineRule="auto"/>
        <w:rPr/>
      </w:pPr>
      <w:r w:rsidDel="00000000" w:rsidR="00000000" w:rsidRPr="00000000">
        <w:rPr>
          <w:rtl w:val="0"/>
        </w:rPr>
        <w:t xml:space="preserve">From the bar graph above—which shows the distribution of Tax Burden and Redistributive Benefit across all 5 income quintiles—we note two trends. First, as  we move the income bracket from income quintile 1 to income quintile 5, the Average Tax Burden </w:t>
      </w:r>
      <w:r w:rsidDel="00000000" w:rsidR="00000000" w:rsidRPr="00000000">
        <w:rPr>
          <w:i w:val="1"/>
          <w:rtl w:val="0"/>
        </w:rPr>
        <w:t xml:space="preserve">decreases </w:t>
      </w:r>
      <w:r w:rsidDel="00000000" w:rsidR="00000000" w:rsidRPr="00000000">
        <w:rPr>
          <w:rtl w:val="0"/>
        </w:rPr>
        <w:t xml:space="preserve">from about 11% to about 5%. </w:t>
      </w:r>
      <w:r w:rsidDel="00000000" w:rsidR="00000000" w:rsidRPr="00000000">
        <w:rPr>
          <w:i w:val="1"/>
          <w:rtl w:val="0"/>
        </w:rPr>
        <w:t xml:space="preserve">Prima facie</w:t>
      </w:r>
      <w:r w:rsidDel="00000000" w:rsidR="00000000" w:rsidRPr="00000000">
        <w:rPr>
          <w:rtl w:val="0"/>
        </w:rPr>
        <w:t xml:space="preserve">, the regressiveness of the tax policy may strike one as surprising, as it seems to harm the lowest income quintile the most and the highest income quintile the least. But we hypothesise that because the lower income households are likely to spend (rather than save) a larger proportion of their income compared to higher income households—the Average Propensity to Consume (APC) for households in income quintile 1 is about twice that of households in income quintile 5—and because the former’s consumption is likely to be concentrated on necessities (rather than luxury goods), it is likely that the the price elasticity of demand of necessities is higher for lower income households than higher income households. As a result, the lower income households are likely to bear more of the tax burden compared to the higher income households.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By contrast, the Average Redistributive Benefit is found only in income quintiles 1 and 2 because the vouchers are only given to households that do not exceed the annual income of 2.56 million yen. Unsurprisingly, the Average Redistributive Benefit is also concentrated mostly in income quintile 1—rather than income quintile 2—as it was perhaps intended to benefit the poorest Japanese households the most; leading us to our final question: has the Japanese government lifted more or fewer Japanese from poverty? We discuss this in our penultimate section below. </w:t>
      </w:r>
    </w:p>
    <w:p w:rsidR="00000000" w:rsidDel="00000000" w:rsidP="00000000" w:rsidRDefault="00000000" w:rsidRPr="00000000" w14:paraId="000001BA">
      <w:pPr>
        <w:pStyle w:val="Heading3"/>
        <w:rPr/>
      </w:pPr>
      <w:bookmarkStart w:colFirst="0" w:colLast="0" w:name="_gfwxlkq8ln1j" w:id="33"/>
      <w:bookmarkEnd w:id="33"/>
      <w:r w:rsidDel="00000000" w:rsidR="00000000" w:rsidRPr="00000000">
        <w:rPr>
          <w:rtl w:val="0"/>
        </w:rPr>
        <w:t xml:space="preserve">Proportion of Population Above Poverty Line</w:t>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Comparing the proportion of the Japanese population living above the poverty line before the VAT hike was introduced against that after the VAT and the redistributive voucher policies were implemented, we find that there is </w:t>
            </w:r>
            <w:r w:rsidDel="00000000" w:rsidR="00000000" w:rsidRPr="00000000">
              <w:rPr>
                <w:b w:val="1"/>
                <w:rtl w:val="0"/>
              </w:rPr>
              <w:t xml:space="preserve">no net effect</w:t>
            </w:r>
            <w:r w:rsidDel="00000000" w:rsidR="00000000" w:rsidRPr="00000000">
              <w:rPr>
                <w:rtl w:val="0"/>
              </w:rPr>
              <w:t xml:space="preserve"> in terms of the proportion of population living above the poverty line. </w:t>
            </w:r>
          </w:p>
          <w:p w:rsidR="00000000" w:rsidDel="00000000" w:rsidP="00000000" w:rsidRDefault="00000000" w:rsidRPr="00000000" w14:paraId="000001BC">
            <w:pPr>
              <w:widowControl w:val="0"/>
              <w:spacing w:line="240" w:lineRule="auto"/>
              <w:rPr/>
            </w:pPr>
            <w:r w:rsidDel="00000000" w:rsidR="00000000" w:rsidRPr="00000000">
              <w:rPr>
                <w:rtl w:val="0"/>
              </w:rPr>
            </w:r>
          </w:p>
          <w:tbl>
            <w:tblPr>
              <w:tblStyle w:val="Table35"/>
              <w:tblW w:w="4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35"/>
              <w:tblGridChange w:id="0">
                <w:tblGrid>
                  <w:gridCol w:w="222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sz w:val="18"/>
                      <w:szCs w:val="18"/>
                    </w:rPr>
                  </w:pPr>
                  <w:r w:rsidDel="00000000" w:rsidR="00000000" w:rsidRPr="00000000">
                    <w:rPr>
                      <w:sz w:val="18"/>
                      <w:szCs w:val="18"/>
                      <w:rtl w:val="0"/>
                    </w:rPr>
                    <w:t xml:space="preserve">Pre-Policy Proportion of Population below Poverty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sz w:val="18"/>
                      <w:szCs w:val="18"/>
                    </w:rPr>
                  </w:pPr>
                  <w:r w:rsidDel="00000000" w:rsidR="00000000" w:rsidRPr="00000000">
                    <w:rPr>
                      <w:sz w:val="18"/>
                      <w:szCs w:val="18"/>
                      <w:rtl w:val="0"/>
                    </w:rPr>
                    <w:t xml:space="preserve">Post-Policy Proportion of Population below Poverty Line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sz w:val="18"/>
                      <w:szCs w:val="18"/>
                    </w:rPr>
                  </w:pPr>
                  <w:r w:rsidDel="00000000" w:rsidR="00000000" w:rsidRPr="00000000">
                    <w:rPr>
                      <w:sz w:val="18"/>
                      <w:szCs w:val="18"/>
                      <w:rtl w:val="0"/>
                    </w:rPr>
                    <w:t xml:space="preserve">58.55688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sz w:val="18"/>
                      <w:szCs w:val="18"/>
                    </w:rPr>
                  </w:pPr>
                  <w:r w:rsidDel="00000000" w:rsidR="00000000" w:rsidRPr="00000000">
                    <w:rPr>
                      <w:sz w:val="18"/>
                      <w:szCs w:val="18"/>
                      <w:rtl w:val="0"/>
                    </w:rPr>
                    <w:t xml:space="preserve">58.55688</w:t>
                  </w:r>
                </w:p>
              </w:tc>
            </w:tr>
          </w:tbl>
          <w:p w:rsidR="00000000" w:rsidDel="00000000" w:rsidP="00000000" w:rsidRDefault="00000000" w:rsidRPr="00000000" w14:paraId="000001C1">
            <w:pPr>
              <w:widowControl w:val="0"/>
              <w:spacing w:line="240" w:lineRule="auto"/>
              <w:jc w:val="left"/>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drawing>
                <wp:inline distB="114300" distT="114300" distL="114300" distR="114300">
                  <wp:extent cx="2715247" cy="2399928"/>
                  <wp:effectExtent b="12700" l="12700" r="12700" t="12700"/>
                  <wp:docPr id="12"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2715247" cy="239992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C3">
            <w:pPr>
              <w:widowControl w:val="0"/>
              <w:spacing w:line="240" w:lineRule="auto"/>
              <w:jc w:val="center"/>
              <w:rPr>
                <w:sz w:val="16"/>
                <w:szCs w:val="16"/>
              </w:rPr>
            </w:pPr>
            <w:r w:rsidDel="00000000" w:rsidR="00000000" w:rsidRPr="00000000">
              <w:rPr>
                <w:sz w:val="16"/>
                <w:szCs w:val="16"/>
                <w:rtl w:val="0"/>
              </w:rPr>
              <w:t xml:space="preserve">Figure 17: Changes in proportion of population above poverty line, before and after both tax and redistribution policies</w:t>
            </w:r>
          </w:p>
        </w:tc>
      </w:tr>
    </w:tbl>
    <w:p w:rsidR="00000000" w:rsidDel="00000000" w:rsidP="00000000" w:rsidRDefault="00000000" w:rsidRPr="00000000" w14:paraId="000001C4">
      <w:pPr>
        <w:widowControl w:val="0"/>
        <w:spacing w:line="240" w:lineRule="auto"/>
        <w:rPr/>
      </w:pPr>
      <w:r w:rsidDel="00000000" w:rsidR="00000000" w:rsidRPr="00000000">
        <w:rPr>
          <w:rtl w:val="0"/>
        </w:rPr>
        <w:t xml:space="preserve">One reason that we hypothesised why this may be the case is because of the offset effect that the redistributive policy was designed to do, in order to counteract the effects of the tax policy on the country’s poorest. We reason—with plausible confidence—that the Japanese government had probably arrived at the 5000 yen voucher value by commissioning a study group to calculate the increase in consumption on goods and services for the poorest segment of Japanese society, and likely found that that such an increase necessitated a voucher offset at least equal in value to the 2% increase in consumption for the lowest income households.</w:t>
      </w:r>
    </w:p>
    <w:p w:rsidR="00000000" w:rsidDel="00000000" w:rsidP="00000000" w:rsidRDefault="00000000" w:rsidRPr="00000000" w14:paraId="000001C5">
      <w:pPr>
        <w:pStyle w:val="Heading1"/>
        <w:ind w:left="0" w:firstLine="0"/>
        <w:rPr/>
      </w:pPr>
      <w:bookmarkStart w:colFirst="0" w:colLast="0" w:name="_8r1p1vq59j47" w:id="34"/>
      <w:bookmarkEnd w:id="34"/>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t xml:space="preserve">In retrospect, we began by analysing Japan’s tax and redistributive policies in isolated pieces before bringing them together to analyse the net effects of implementing both the tax and redistributive policies on Japan. We found that though raising the consumption tax from 8% to 10% had brought about greater tax revenue for the Japanese government (by about 25%), it nevertheless made Japan more unequal, as its Gini Coefficient had increased from 0.334 to 0.345 after implementing the consumption tax hike. Two effects of the tax policy may explain this rise in Japan’s Gini Coefficient. First, the regressive nature of a VAT tax hike would lead to a regressive distribution of the Average Tax Burden; that is, that the Average Tax Burden decreases as income increases. Second, the poverty perspective illustrates that there is a 0.46% increase in the proportion of Japanese living below the poverty line after the implementation of the consumption tax hike. While that might seem like a small number, in a country with a population of about 126 million people, that translates to about 569,600 more Japanese falling below the poverty line, or 569,600 more lived realities of poverty in Japan.</w:t>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t xml:space="preserve">Appreciating the scale of the issue, fortunately, the Japanese government was quick to simultaneously implement a redistributive voucher policy targeted at the lowest two income quintiles to mitigate the regressive effects of the consumption tax hike. Analysing the redistributive policy in isolation, however, we measured the effects of the redistributive policy without factoring in the consumption tax hike (i.e., consumption tax remains at 8%) and we found that though it would have incurred an expenditure of  </w:t>
      </w:r>
      <w:r w:rsidDel="00000000" w:rsidR="00000000" w:rsidRPr="00000000">
        <w:rPr>
          <w:color w:val="3c4043"/>
          <w:highlight w:val="white"/>
          <w:rtl w:val="0"/>
        </w:rPr>
        <w:t xml:space="preserve">¥</w:t>
      </w:r>
      <w:r w:rsidDel="00000000" w:rsidR="00000000" w:rsidRPr="00000000">
        <w:rPr>
          <w:rtl w:val="0"/>
        </w:rPr>
        <w:t xml:space="preserve">154,871,400,000 on the part of the government, it would have nevertheless made Japan slightly less unequal: not only would Japan’s Gini Coefficient have fallen from 0.334 to 0.330, but the proportion of Japanese living above the poverty line would also increase by 0.81%—translating to about 1,002,991 more Japanese being lifted from relative poverty. </w:t>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t xml:space="preserve">Moving beyond hypotheticals, in the penultimate section, we analysed both Japan’s tax and redistributive policies simultaneously as an integrated whole and we conclude with the following key findings: first, Average Tax Burden remains regressive as it continues to decrease as income increases; second, Average Redistributive Benefit remains concentrated in the poorest income quintile, albeit some spillovers into income quintile 2; third, despite the rather large expenditure bill incurred by implementing the redistributive policy, the Japanese government nevertheless managed to not only balance their budget but also gain positive net revenue; fourth, and perhaps most importantly, there is no significant change in the proportion of Japanese living above and below the poverty line, despite the slight rise in Japan’s Gini Coefficient from 0.334 to 0.341—quite tellingly, this suggests that while Japan may have had more inequality, it did not, however, have more poverty. By implication, we infer that Japan’s increase in inequality must necessarily be driven only by wealthy Japanese raising the income gap from above, and therefore, that the Japanese government has done a rather impressive job of mitigating the effects of its tax policy on its poorest citizens by way of their redistributive policy. </w:t>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t xml:space="preserve">Nevertheless, we acknowledge that our analysis has been limited by the lack of long term data availability. Since the consumption tax hike and its corresponding redistributive voucher policy were implemented only in October 2019, there has been little over 2 years to study the long term effects of both policies—either in isolation from each other, or in conjunction with each other—which has thus limited our analytical horizon to a short-term one. Future research can thus take a longer term view to retrospectively study the effects of both tax and redistributive policies analysed here. In addition to intertemporal comparisons, an interspatial cross-comparative study of the effects of tax and redistributive policies across different economies could also help further our understanding of the effects that tax and redistributive policies have on their societies. Singapore, for instance, is a potentially good candidate for interspatial comparison, not least because of similar developmental economic models, Asian cultures and work ethic, but also because Singapore is slated to increase its VAT by 2% from 7% to 9% between 2022 to 2025. From these methodological limitations, therefore, we suggest that future research can take on intertemporal and interspatial cross-comparative methods of studying the interplay between an economy’s tax policies and its corresponding redistributive policies. </w:t>
      </w:r>
      <w:r w:rsidDel="00000000" w:rsidR="00000000" w:rsidRPr="00000000">
        <w:br w:type="page"/>
      </w:r>
      <w:r w:rsidDel="00000000" w:rsidR="00000000" w:rsidRPr="00000000">
        <w:rPr>
          <w:rtl w:val="0"/>
        </w:rPr>
      </w:r>
    </w:p>
    <w:p w:rsidR="00000000" w:rsidDel="00000000" w:rsidP="00000000" w:rsidRDefault="00000000" w:rsidRPr="00000000" w14:paraId="000001CD">
      <w:pPr>
        <w:pStyle w:val="Heading1"/>
        <w:widowControl w:val="0"/>
        <w:spacing w:line="480" w:lineRule="auto"/>
        <w:ind w:left="0" w:firstLine="0"/>
        <w:jc w:val="left"/>
        <w:rPr/>
      </w:pPr>
      <w:bookmarkStart w:colFirst="0" w:colLast="0" w:name="_r3kw7dxl6wtt" w:id="35"/>
      <w:bookmarkEnd w:id="35"/>
      <w:r w:rsidDel="00000000" w:rsidR="00000000" w:rsidRPr="00000000">
        <w:rPr>
          <w:rtl w:val="0"/>
        </w:rPr>
        <w:t xml:space="preserve">References</w:t>
      </w:r>
    </w:p>
    <w:p w:rsidR="00000000" w:rsidDel="00000000" w:rsidP="00000000" w:rsidRDefault="00000000" w:rsidRPr="00000000" w14:paraId="000001CE">
      <w:pPr>
        <w:widowControl w:val="0"/>
        <w:spacing w:line="480" w:lineRule="auto"/>
        <w:ind w:left="720"/>
        <w:jc w:val="left"/>
        <w:rPr/>
      </w:pPr>
      <w:r w:rsidDel="00000000" w:rsidR="00000000" w:rsidRPr="00000000">
        <w:rPr>
          <w:rtl w:val="0"/>
        </w:rPr>
        <w:t xml:space="preserve">Bank of Japan. (n.d.). </w:t>
      </w:r>
      <w:r w:rsidDel="00000000" w:rsidR="00000000" w:rsidRPr="00000000">
        <w:rPr>
          <w:i w:val="1"/>
          <w:rtl w:val="0"/>
        </w:rPr>
        <w:t xml:space="preserve">Bank of Japan Working Paper Series 2020</w:t>
      </w:r>
      <w:r w:rsidDel="00000000" w:rsidR="00000000" w:rsidRPr="00000000">
        <w:rPr>
          <w:rFonts w:ascii="Gungsuh" w:cs="Gungsuh" w:eastAsia="Gungsuh" w:hAnsi="Gungsuh"/>
          <w:rtl w:val="0"/>
        </w:rPr>
        <w:t xml:space="preserve">. 日本銀行. Retrieved November 13, 2021, from https://www.boj.or.jp/en/research/wps_rev/wps_2020/index.htm/</w:t>
      </w:r>
    </w:p>
    <w:p w:rsidR="00000000" w:rsidDel="00000000" w:rsidP="00000000" w:rsidRDefault="00000000" w:rsidRPr="00000000" w14:paraId="000001CF">
      <w:pPr>
        <w:widowControl w:val="0"/>
        <w:spacing w:line="480" w:lineRule="auto"/>
        <w:ind w:left="720"/>
        <w:jc w:val="left"/>
        <w:rPr/>
      </w:pPr>
      <w:r w:rsidDel="00000000" w:rsidR="00000000" w:rsidRPr="00000000">
        <w:rPr>
          <w:rtl w:val="0"/>
        </w:rPr>
        <w:t xml:space="preserve">Bank of Japan. (n.d.). </w:t>
      </w:r>
      <w:r w:rsidDel="00000000" w:rsidR="00000000" w:rsidRPr="00000000">
        <w:rPr>
          <w:i w:val="1"/>
          <w:rtl w:val="0"/>
        </w:rPr>
        <w:t xml:space="preserve">Consumption Activity Index</w:t>
      </w:r>
      <w:r w:rsidDel="00000000" w:rsidR="00000000" w:rsidRPr="00000000">
        <w:rPr>
          <w:rFonts w:ascii="Gungsuh" w:cs="Gungsuh" w:eastAsia="Gungsuh" w:hAnsi="Gungsuh"/>
          <w:rtl w:val="0"/>
        </w:rPr>
        <w:t xml:space="preserve">. 日本銀行. Retrieved November 13, 2021, from https://www.boj.or.jp/en/research/research_data/cai/index.htm/</w:t>
      </w:r>
    </w:p>
    <w:p w:rsidR="00000000" w:rsidDel="00000000" w:rsidP="00000000" w:rsidRDefault="00000000" w:rsidRPr="00000000" w14:paraId="000001D0">
      <w:pPr>
        <w:widowControl w:val="0"/>
        <w:spacing w:line="480" w:lineRule="auto"/>
        <w:ind w:left="720"/>
        <w:jc w:val="left"/>
        <w:rPr/>
      </w:pPr>
      <w:r w:rsidDel="00000000" w:rsidR="00000000" w:rsidRPr="00000000">
        <w:rPr>
          <w:rtl w:val="0"/>
        </w:rPr>
        <w:t xml:space="preserve">BBC. (2019, October 1). Japan delivers long-delayed consumption tax hike. </w:t>
      </w:r>
      <w:r w:rsidDel="00000000" w:rsidR="00000000" w:rsidRPr="00000000">
        <w:rPr>
          <w:i w:val="1"/>
          <w:rtl w:val="0"/>
        </w:rPr>
        <w:t xml:space="preserve">BBC</w:t>
      </w:r>
      <w:r w:rsidDel="00000000" w:rsidR="00000000" w:rsidRPr="00000000">
        <w:rPr>
          <w:rtl w:val="0"/>
        </w:rPr>
        <w:t xml:space="preserve">. https://www.bbc.com/news/business-49849484</w:t>
      </w:r>
    </w:p>
    <w:p w:rsidR="00000000" w:rsidDel="00000000" w:rsidP="00000000" w:rsidRDefault="00000000" w:rsidRPr="00000000" w14:paraId="000001D1">
      <w:pPr>
        <w:widowControl w:val="0"/>
        <w:spacing w:line="480" w:lineRule="auto"/>
        <w:ind w:left="720"/>
        <w:jc w:val="left"/>
        <w:rPr/>
      </w:pPr>
      <w:r w:rsidDel="00000000" w:rsidR="00000000" w:rsidRPr="00000000">
        <w:rPr>
          <w:rtl w:val="0"/>
        </w:rPr>
        <w:t xml:space="preserve">CIA The World Factbook. (n.d.). </w:t>
      </w:r>
      <w:r w:rsidDel="00000000" w:rsidR="00000000" w:rsidRPr="00000000">
        <w:rPr>
          <w:i w:val="1"/>
          <w:rtl w:val="0"/>
        </w:rPr>
        <w:t xml:space="preserve">Japan - The World Factbook</w:t>
      </w:r>
      <w:r w:rsidDel="00000000" w:rsidR="00000000" w:rsidRPr="00000000">
        <w:rPr>
          <w:rtl w:val="0"/>
        </w:rPr>
        <w:t xml:space="preserve">. CIA. Retrieved November 13, 2021, from https://www.cia.gov/the-world-factbook/countries/japan/</w:t>
      </w:r>
    </w:p>
    <w:p w:rsidR="00000000" w:rsidDel="00000000" w:rsidP="00000000" w:rsidRDefault="00000000" w:rsidRPr="00000000" w14:paraId="000001D2">
      <w:pPr>
        <w:widowControl w:val="0"/>
        <w:spacing w:line="480" w:lineRule="auto"/>
        <w:ind w:left="720"/>
        <w:jc w:val="left"/>
        <w:rPr/>
      </w:pPr>
      <w:r w:rsidDel="00000000" w:rsidR="00000000" w:rsidRPr="00000000">
        <w:rPr>
          <w:rtl w:val="0"/>
        </w:rPr>
        <w:t xml:space="preserve">The Economist. (2015, April 4). Japan's working poor Struggling. </w:t>
      </w:r>
      <w:r w:rsidDel="00000000" w:rsidR="00000000" w:rsidRPr="00000000">
        <w:rPr>
          <w:i w:val="1"/>
          <w:rtl w:val="0"/>
        </w:rPr>
        <w:t xml:space="preserve">The Economist</w:t>
      </w:r>
      <w:r w:rsidDel="00000000" w:rsidR="00000000" w:rsidRPr="00000000">
        <w:rPr>
          <w:rtl w:val="0"/>
        </w:rPr>
        <w:t xml:space="preserve">. https://www.economist.com/asia/2015/04/04/struggling</w:t>
      </w:r>
    </w:p>
    <w:p w:rsidR="00000000" w:rsidDel="00000000" w:rsidP="00000000" w:rsidRDefault="00000000" w:rsidRPr="00000000" w14:paraId="000001D3">
      <w:pPr>
        <w:widowControl w:val="0"/>
        <w:spacing w:line="480" w:lineRule="auto"/>
        <w:ind w:left="720"/>
        <w:jc w:val="left"/>
        <w:rPr/>
      </w:pPr>
      <w:r w:rsidDel="00000000" w:rsidR="00000000" w:rsidRPr="00000000">
        <w:rPr>
          <w:rtl w:val="0"/>
        </w:rPr>
        <w:t xml:space="preserve">Japan. Tax Free Shop. (n.d.). </w:t>
      </w:r>
      <w:r w:rsidDel="00000000" w:rsidR="00000000" w:rsidRPr="00000000">
        <w:rPr>
          <w:i w:val="1"/>
          <w:rtl w:val="0"/>
        </w:rPr>
        <w:t xml:space="preserve">Japan's Consumption Tax | About Tax-Free Shopping | Japan. Tax-free Shop</w:t>
      </w:r>
      <w:r w:rsidDel="00000000" w:rsidR="00000000" w:rsidRPr="00000000">
        <w:rPr>
          <w:rtl w:val="0"/>
        </w:rPr>
        <w:t xml:space="preserve">. Japan. Tax-free Shop. Retrieved November 13, 2021, from https://tax-freeshop.jnto.go.jp/eng/consumption_tax.php</w:t>
      </w:r>
    </w:p>
    <w:p w:rsidR="00000000" w:rsidDel="00000000" w:rsidP="00000000" w:rsidRDefault="00000000" w:rsidRPr="00000000" w14:paraId="000001D4">
      <w:pPr>
        <w:widowControl w:val="0"/>
        <w:spacing w:line="480" w:lineRule="auto"/>
        <w:ind w:left="720"/>
        <w:jc w:val="left"/>
        <w:rPr/>
      </w:pPr>
      <w:r w:rsidDel="00000000" w:rsidR="00000000" w:rsidRPr="00000000">
        <w:rPr>
          <w:rtl w:val="0"/>
        </w:rPr>
        <w:t xml:space="preserve">The Japan Times. (2018, October 31). Japanese government considers plan for 'premium vouchers' to underpin economy after tax hike. </w:t>
      </w:r>
      <w:r w:rsidDel="00000000" w:rsidR="00000000" w:rsidRPr="00000000">
        <w:rPr>
          <w:i w:val="1"/>
          <w:rtl w:val="0"/>
        </w:rPr>
        <w:t xml:space="preserve">The Japan Times</w:t>
      </w:r>
      <w:r w:rsidDel="00000000" w:rsidR="00000000" w:rsidRPr="00000000">
        <w:rPr>
          <w:rtl w:val="0"/>
        </w:rPr>
        <w:t xml:space="preserve">. https://www.japantimes.co.jp/news/2018/10/31/business/japanese-government-considers-plan-premium-vouchers-underpin-economy-tax-hike/</w:t>
      </w:r>
    </w:p>
    <w:p w:rsidR="00000000" w:rsidDel="00000000" w:rsidP="00000000" w:rsidRDefault="00000000" w:rsidRPr="00000000" w14:paraId="000001D5">
      <w:pPr>
        <w:widowControl w:val="0"/>
        <w:spacing w:line="480" w:lineRule="auto"/>
        <w:ind w:left="720"/>
        <w:jc w:val="left"/>
        <w:rPr/>
      </w:pPr>
      <w:r w:rsidDel="00000000" w:rsidR="00000000" w:rsidRPr="00000000">
        <w:rPr>
          <w:rtl w:val="0"/>
        </w:rPr>
        <w:t xml:space="preserve">Katanuma, M. (2020, January 12). Japanese women face a future of poverty, as confluence of factors conspire against them. </w:t>
      </w:r>
      <w:r w:rsidDel="00000000" w:rsidR="00000000" w:rsidRPr="00000000">
        <w:rPr>
          <w:i w:val="1"/>
          <w:rtl w:val="0"/>
        </w:rPr>
        <w:t xml:space="preserve">The Japan Times</w:t>
      </w:r>
      <w:r w:rsidDel="00000000" w:rsidR="00000000" w:rsidRPr="00000000">
        <w:rPr>
          <w:rtl w:val="0"/>
        </w:rPr>
        <w:t xml:space="preserve">. https://www.japantimes.co.jp/news/2020/01/12/national/social-issues/japan-women-workforce-poverty-aging-birthrate/</w:t>
      </w:r>
    </w:p>
    <w:p w:rsidR="00000000" w:rsidDel="00000000" w:rsidP="00000000" w:rsidRDefault="00000000" w:rsidRPr="00000000" w14:paraId="000001D6">
      <w:pPr>
        <w:widowControl w:val="0"/>
        <w:spacing w:line="480" w:lineRule="auto"/>
        <w:ind w:left="720"/>
        <w:jc w:val="left"/>
        <w:rPr/>
      </w:pPr>
      <w:r w:rsidDel="00000000" w:rsidR="00000000" w:rsidRPr="00000000">
        <w:rPr>
          <w:rtl w:val="0"/>
        </w:rPr>
        <w:t xml:space="preserve">nippon.com. (2019, September 2). </w:t>
      </w:r>
      <w:r w:rsidDel="00000000" w:rsidR="00000000" w:rsidRPr="00000000">
        <w:rPr>
          <w:i w:val="1"/>
          <w:rtl w:val="0"/>
        </w:rPr>
        <w:t xml:space="preserve">Effectiveness of Japan's Premium Voucher Campaign Questioned</w:t>
      </w:r>
      <w:r w:rsidDel="00000000" w:rsidR="00000000" w:rsidRPr="00000000">
        <w:rPr>
          <w:rtl w:val="0"/>
        </w:rPr>
        <w:t xml:space="preserve">. nippon.com. Retrieved November 13, 2021, from https://www.nippon.com/en/news/yjj2019090200259/effectiveness-of-japan's-premium-voucher-campaign-questioned.html</w:t>
      </w:r>
    </w:p>
    <w:p w:rsidR="00000000" w:rsidDel="00000000" w:rsidP="00000000" w:rsidRDefault="00000000" w:rsidRPr="00000000" w14:paraId="000001D7">
      <w:pPr>
        <w:widowControl w:val="0"/>
        <w:spacing w:line="480" w:lineRule="auto"/>
        <w:ind w:left="720"/>
        <w:jc w:val="left"/>
        <w:rPr/>
      </w:pPr>
      <w:r w:rsidDel="00000000" w:rsidR="00000000" w:rsidRPr="00000000">
        <w:rPr>
          <w:rtl w:val="0"/>
        </w:rPr>
        <w:t xml:space="preserve">OECD. (n.d.). Income Distribution Database : by country. </w:t>
      </w:r>
      <w:r w:rsidDel="00000000" w:rsidR="00000000" w:rsidRPr="00000000">
        <w:rPr>
          <w:i w:val="1"/>
          <w:rtl w:val="0"/>
        </w:rPr>
        <w:t xml:space="preserve">OECD Statistics</w:t>
      </w:r>
      <w:r w:rsidDel="00000000" w:rsidR="00000000" w:rsidRPr="00000000">
        <w:rPr>
          <w:rtl w:val="0"/>
        </w:rPr>
        <w:t xml:space="preserve">. https://stats.oecd.org/index.aspx?queryid=66670</w:t>
      </w:r>
    </w:p>
    <w:p w:rsidR="00000000" w:rsidDel="00000000" w:rsidP="00000000" w:rsidRDefault="00000000" w:rsidRPr="00000000" w14:paraId="000001D8">
      <w:pPr>
        <w:widowControl w:val="0"/>
        <w:spacing w:line="480" w:lineRule="auto"/>
        <w:ind w:left="720"/>
        <w:jc w:val="left"/>
        <w:rPr/>
      </w:pPr>
      <w:r w:rsidDel="00000000" w:rsidR="00000000" w:rsidRPr="00000000">
        <w:rPr>
          <w:rtl w:val="0"/>
        </w:rPr>
        <w:t xml:space="preserve">Statistics Bureau of Japan. (2019, February 8). </w:t>
      </w:r>
      <w:r w:rsidDel="00000000" w:rsidR="00000000" w:rsidRPr="00000000">
        <w:rPr>
          <w:i w:val="1"/>
          <w:rtl w:val="0"/>
        </w:rPr>
        <w:t xml:space="preserve">2018 Yearly Average Survey Results</w:t>
      </w:r>
      <w:r w:rsidDel="00000000" w:rsidR="00000000" w:rsidRPr="00000000">
        <w:rPr>
          <w:rtl w:val="0"/>
        </w:rPr>
        <w:t xml:space="preserve">. Statistics Bureau Home Page/Family Income and Expenditure Survey/Results of Total Households/2018 Yearly Average Survey Results. Retrieved November 13, 2021, from https://www.stat.go.jp/english/data/sousetai/es18.html</w:t>
      </w:r>
    </w:p>
    <w:p w:rsidR="00000000" w:rsidDel="00000000" w:rsidP="00000000" w:rsidRDefault="00000000" w:rsidRPr="00000000" w14:paraId="000001D9">
      <w:pPr>
        <w:widowControl w:val="0"/>
        <w:spacing w:line="480" w:lineRule="auto"/>
        <w:ind w:left="720"/>
        <w:jc w:val="left"/>
        <w:rPr/>
      </w:pPr>
      <w:r w:rsidDel="00000000" w:rsidR="00000000" w:rsidRPr="00000000">
        <w:rPr>
          <w:rtl w:val="0"/>
        </w:rPr>
        <w:t xml:space="preserve">The World Bank. (n.d.). </w:t>
      </w:r>
      <w:r w:rsidDel="00000000" w:rsidR="00000000" w:rsidRPr="00000000">
        <w:rPr>
          <w:i w:val="1"/>
          <w:rtl w:val="0"/>
        </w:rPr>
        <w:t xml:space="preserve">GDP per capita (current US$) - Japan | Data</w:t>
      </w:r>
      <w:r w:rsidDel="00000000" w:rsidR="00000000" w:rsidRPr="00000000">
        <w:rPr>
          <w:rtl w:val="0"/>
        </w:rPr>
        <w:t xml:space="preserve">. World Bank Data. Retrieved November 13, 2021, from https://data.worldbank.org/indicator/NY.GDP.PCAP.CD?locations=JP</w:t>
      </w:r>
    </w:p>
    <w:p w:rsidR="00000000" w:rsidDel="00000000" w:rsidP="00000000" w:rsidRDefault="00000000" w:rsidRPr="00000000" w14:paraId="000001DA">
      <w:pPr>
        <w:widowControl w:val="0"/>
        <w:spacing w:line="480" w:lineRule="auto"/>
        <w:ind w:left="720"/>
        <w:jc w:val="left"/>
        <w:rPr/>
      </w:pPr>
      <w:r w:rsidDel="00000000" w:rsidR="00000000" w:rsidRPr="00000000">
        <w:rPr>
          <w:rtl w:val="0"/>
        </w:rPr>
      </w:r>
    </w:p>
    <w:p w:rsidR="00000000" w:rsidDel="00000000" w:rsidP="00000000" w:rsidRDefault="00000000" w:rsidRPr="00000000" w14:paraId="000001DB">
      <w:pPr>
        <w:widowControl w:val="0"/>
        <w:spacing w:line="480" w:lineRule="auto"/>
        <w:ind w:left="720"/>
        <w:jc w:val="left"/>
        <w:rPr/>
      </w:pPr>
      <w:r w:rsidDel="00000000" w:rsidR="00000000" w:rsidRPr="00000000">
        <w:rPr>
          <w:rtl w:val="0"/>
        </w:rPr>
      </w:r>
    </w:p>
    <w:p w:rsidR="00000000" w:rsidDel="00000000" w:rsidP="00000000" w:rsidRDefault="00000000" w:rsidRPr="00000000" w14:paraId="000001DC">
      <w:pPr>
        <w:widowControl w:val="0"/>
        <w:spacing w:line="480" w:lineRule="auto"/>
        <w:ind w:left="0" w:firstLine="0"/>
        <w:jc w:val="left"/>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r>
    </w:p>
    <w:sectPr>
      <w:headerReference r:id="rId25" w:type="default"/>
      <w:footerReference r:id="rId26" w:type="default"/>
      <w:footerReference r:id="rId2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HE2021 Final Project Report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Assessing Japan’s Economic Policies</w:t>
          </w:r>
        </w:p>
      </w:tc>
    </w:tr>
  </w:tbl>
  <w:p w:rsidR="00000000" w:rsidDel="00000000" w:rsidP="00000000" w:rsidRDefault="00000000" w:rsidRPr="00000000" w14:paraId="000001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40" w:lineRule="auto"/>
    </w:pPr>
    <w:rPr>
      <w:b w:val="1"/>
      <w:sz w:val="34"/>
      <w:szCs w:val="34"/>
    </w:rPr>
  </w:style>
  <w:style w:type="paragraph" w:styleId="Heading2">
    <w:name w:val="heading 2"/>
    <w:basedOn w:val="Normal"/>
    <w:next w:val="Normal"/>
    <w:pPr>
      <w:keepNext w:val="1"/>
      <w:keepLines w:val="1"/>
      <w:spacing w:after="120" w:before="200" w:line="240" w:lineRule="auto"/>
    </w:pPr>
    <w:rPr>
      <w:sz w:val="30"/>
      <w:szCs w:val="30"/>
    </w:rPr>
  </w:style>
  <w:style w:type="paragraph" w:styleId="Heading3">
    <w:name w:val="heading 3"/>
    <w:basedOn w:val="Normal"/>
    <w:next w:val="Normal"/>
    <w:pPr>
      <w:keepNext w:val="1"/>
      <w:keepLines w:val="1"/>
      <w:spacing w:after="80" w:before="200" w:line="240" w:lineRule="auto"/>
      <w:jc w:val="left"/>
    </w:pPr>
    <w:rPr>
      <w:i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11.jpg"/><Relationship Id="rId21" Type="http://schemas.openxmlformats.org/officeDocument/2006/relationships/image" Target="media/image1.jpg"/><Relationship Id="rId24" Type="http://schemas.openxmlformats.org/officeDocument/2006/relationships/image" Target="media/image4.jp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image" Target="media/image6.png"/><Relationship Id="rId11" Type="http://schemas.openxmlformats.org/officeDocument/2006/relationships/image" Target="media/image15.jpg"/><Relationship Id="rId10" Type="http://schemas.openxmlformats.org/officeDocument/2006/relationships/image" Target="media/image12.png"/><Relationship Id="rId13" Type="http://schemas.openxmlformats.org/officeDocument/2006/relationships/image" Target="media/image17.jpg"/><Relationship Id="rId12" Type="http://schemas.openxmlformats.org/officeDocument/2006/relationships/image" Target="media/image5.jpg"/><Relationship Id="rId15" Type="http://schemas.openxmlformats.org/officeDocument/2006/relationships/image" Target="media/image10.jpg"/><Relationship Id="rId14" Type="http://schemas.openxmlformats.org/officeDocument/2006/relationships/image" Target="media/image18.jpg"/><Relationship Id="rId17" Type="http://schemas.openxmlformats.org/officeDocument/2006/relationships/image" Target="media/image14.jpg"/><Relationship Id="rId16" Type="http://schemas.openxmlformats.org/officeDocument/2006/relationships/image" Target="media/image2.jpg"/><Relationship Id="rId19" Type="http://schemas.openxmlformats.org/officeDocument/2006/relationships/image" Target="media/image16.jpg"/><Relationship Id="rId1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13</b:DayAccessed>
    <b:SourceType>DocumentFromInternetSite</b:SourceType>
    <b:URL>https://www.cia.gov/the-world-factbook/countries/japan/</b:URL>
    <b:Title>Japan - The World Factbook</b:Title>
    <b:InternetSiteTitle>CIA</b:InternetSiteTitle>
    <b:MonthAccessed>November</b:MonthAccessed>
    <b:YearAccessed>2021</b:YearAccessed>
    <b:Gdcea>{"AccessedType":"Website"}</b:Gdcea>
    <b:Author>
      <b:Author>
        <b:Corporate>CIA The World Factbook</b:Corporate>
      </b:Author>
    </b:Author>
  </b:Source>
  <b:Source>
    <b:Tag>source2</b:Tag>
    <b:DayAccessed>13</b:DayAccessed>
    <b:SourceType>DocumentFromInternetSite</b:SourceType>
    <b:URL>https://data.worldbank.org/indicator/NY.GDP.PCAP.CD?locations=JP</b:URL>
    <b:Title>GDP per capita (current US$) - Japan | Data</b:Title>
    <b:InternetSiteTitle>World Bank Data</b:InternetSiteTitle>
    <b:MonthAccessed>November</b:MonthAccessed>
    <b:YearAccessed>2021</b:YearAccessed>
    <b:Gdcea>{"AccessedType":"Website"}</b:Gdcea>
    <b:Author>
      <b:Author>
        <b:Corporate>The World Bank</b:Corporate>
      </b:Author>
    </b:Author>
  </b:Source>
  <b:Source>
    <b:Tag>source3</b:Tag>
    <b:DayAccessed>13</b:DayAccessed>
    <b:SourceType>DocumentFromInternetSite</b:SourceType>
    <b:URL>https://www.boj.or.jp/en/research/research_data/cai/index.htm/</b:URL>
    <b:Title>Consumption Activity Index</b:Title>
    <b:InternetSiteTitle>日本銀行</b:InternetSiteTitle>
    <b:MonthAccessed>November</b:MonthAccessed>
    <b:YearAccessed>2021</b:YearAccessed>
    <b:Gdcea>{"AccessedType":"Website"}</b:Gdcea>
    <b:Author>
      <b:Author>
        <b:Corporate>Bank of Japan</b:Corporate>
      </b:Author>
    </b:Author>
  </b:Source>
  <b:Source>
    <b:Tag>source4</b:Tag>
    <b:Month>February</b:Month>
    <b:DayAccessed>13</b:DayAccessed>
    <b:Day>8</b:Day>
    <b:Year>2019</b:Year>
    <b:SourceType>DocumentFromInternetSite</b:SourceType>
    <b:URL>https://www.stat.go.jp/english/data/sousetai/es18.html</b:URL>
    <b:Title>2018 Yearly Average Survey Results</b:Title>
    <b:InternetSiteTitle>Statistics Bureau Home Page/Family Income and Expenditure Survey/Results of Total Households/2018 Yearly Average Survey Results</b:InternetSiteTitle>
    <b:MonthAccessed>November</b:MonthAccessed>
    <b:YearAccessed>2021</b:YearAccessed>
    <b:Gdcea>{"AccessedType":"Website"}</b:Gdcea>
    <b:Author>
      <b:Author>
        <b:Corporate>Statistics Bureau of Japan</b:Corporate>
      </b:Author>
    </b:Author>
  </b:Source>
  <b:Source>
    <b:Tag>source5</b:Tag>
    <b:Month>April</b:Month>
    <b:Day>4</b:Day>
    <b:Year>2015</b:Year>
    <b:SourceType>ArticleInAPeriodical</b:SourceType>
    <b:URL>https://www.economist.com/asia/2015/04/04/struggling</b:URL>
    <b:Title>Japan's working poor Struggling</b:Title>
    <b:PeriodicalTitle>The Economist</b:PeriodicalTitle>
    <b:Gdcea>{"AccessedType":"Website"}</b:Gdcea>
    <b:Author>
      <b:Author>
        <b:Corporate>The Economist</b:Corporate>
      </b:Author>
    </b:Author>
  </b:Source>
  <b:Source>
    <b:Tag>source6</b:Tag>
    <b:Month>January</b:Month>
    <b:Day>12</b:Day>
    <b:Year>2020</b:Year>
    <b:SourceType>ArticleInAPeriodical</b:SourceType>
    <b:URL>https://www.japantimes.co.jp/news/2020/01/12/national/social-issues/japan-women-workforce-poverty-aging-birthrate/</b:URL>
    <b:Title>Japanese women face a future of poverty, as confluence of factors conspire against them</b:Title>
    <b:PeriodicalTitle>The Japan Times</b:PeriodicalTitle>
    <b:Gdcea>{"AccessedType":"Website"}</b:Gdcea>
    <b:Author>
      <b:Author>
        <b:NameList>
          <b:Person>
            <b:First>Marika</b:First>
            <b:Last>Katanuma</b:Last>
          </b:Person>
        </b:NameList>
      </b:Author>
    </b:Author>
  </b:Source>
  <b:Source>
    <b:Tag>source7</b:Tag>
    <b:Month>October</b:Month>
    <b:Day>31</b:Day>
    <b:Year>2018</b:Year>
    <b:SourceType>ArticleInAPeriodical</b:SourceType>
    <b:URL>https://www.japantimes.co.jp/news/2018/10/31/business/japanese-government-considers-plan-premium-vouchers-underpin-economy-tax-hike/</b:URL>
    <b:Title>Japanese government considers plan for 'premium vouchers' to underpin economy after tax hike</b:Title>
    <b:PeriodicalTitle>The Japan Times</b:PeriodicalTitle>
    <b:Gdcea>{"AccessedType":"Website"}</b:Gdcea>
    <b:Author>
      <b:Author>
        <b:Corporate>The Japan Times</b:Corporate>
      </b:Author>
    </b:Author>
  </b:Source>
  <b:Source>
    <b:Tag>source8</b:Tag>
    <b:SourceType>ArticleInAPeriodical</b:SourceType>
    <b:URL>https://stats.oecd.org/index.aspx?queryid=66670</b:URL>
    <b:Title>Income Distribution Database : by country</b:Title>
    <b:PeriodicalTitle>OECD Statistics</b:PeriodicalTitle>
    <b:Gdcea>{"AccessedType":"Website"}</b:Gdcea>
    <b:Author>
      <b:Author>
        <b:Corporate>OECD</b:Corporate>
      </b:Author>
    </b:Author>
  </b:Source>
  <b:Source>
    <b:Tag>source9</b:Tag>
    <b:Month>October</b:Month>
    <b:Day>1</b:Day>
    <b:Year>2019</b:Year>
    <b:SourceType>ArticleInAPeriodical</b:SourceType>
    <b:URL>https://www.bbc.com/news/business-49849484</b:URL>
    <b:Title>Japan delivers long-delayed consumption tax hike</b:Title>
    <b:PeriodicalTitle>BBC</b:PeriodicalTitle>
    <b:Gdcea>{"AccessedType":"Website"}</b:Gdcea>
    <b:Author>
      <b:Author>
        <b:Corporate>BBC</b:Corporate>
      </b:Author>
    </b:Author>
  </b:Source>
  <b:Source>
    <b:Tag>source10</b:Tag>
    <b:DayAccessed>13</b:DayAccessed>
    <b:SourceType>DocumentFromInternetSite</b:SourceType>
    <b:URL>https://www.boj.or.jp/en/research/wps_rev/wps_2020/index.htm/</b:URL>
    <b:Title>Bank of Japan Working Paper Series 2020</b:Title>
    <b:InternetSiteTitle>日本銀行</b:InternetSiteTitle>
    <b:MonthAccessed>November</b:MonthAccessed>
    <b:YearAccessed>2021</b:YearAccessed>
    <b:Gdcea>{"AccessedType":"Website"}</b:Gdcea>
    <b:Author>
      <b:Author>
        <b:Corporate>Bank of Japan</b:Corporate>
      </b:Author>
    </b:Author>
  </b:Source>
  <b:Source>
    <b:Tag>source11</b:Tag>
    <b:DayAccessed>13</b:DayAccessed>
    <b:SourceType>DocumentFromInternetSite</b:SourceType>
    <b:URL>https://tax-freeshop.jnto.go.jp/eng/consumption_tax.php</b:URL>
    <b:Title>Japan's Consumption Tax | About Tax-Free Shopping | Japan. Tax-free Shop</b:Title>
    <b:InternetSiteTitle>Japan. Tax-free Shop</b:InternetSiteTitle>
    <b:MonthAccessed>November</b:MonthAccessed>
    <b:YearAccessed>2021</b:YearAccessed>
    <b:Gdcea>{"AccessedType":"Website"}</b:Gdcea>
    <b:Author>
      <b:Author>
        <b:Corporate>Japan. Tax Free Shop</b:Corporate>
      </b:Author>
    </b:Author>
  </b:Source>
  <b:Source>
    <b:Tag>source12</b:Tag>
    <b:Month>September</b:Month>
    <b:DayAccessed>13</b:DayAccessed>
    <b:Day>2</b:Day>
    <b:Year>2019</b:Year>
    <b:SourceType>DocumentFromInternetSite</b:SourceType>
    <b:URL>https://www.nippon.com/en/news/yjj2019090200259/effectiveness-of-japan's-premium-voucher-campaign-questioned.html</b:URL>
    <b:Title>Effectiveness of Japan's Premium Voucher Campaign Questioned</b:Title>
    <b:InternetSiteTitle>nippon.com</b:InternetSiteTitle>
    <b:MonthAccessed>November</b:MonthAccessed>
    <b:YearAccessed>2021</b:YearAccessed>
    <b:Gdcea>{"AccessedType":"Website"}</b:Gdcea>
    <b:Author>
      <b:Author>
        <b:Corporate>nippon.com</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