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ORGANOGRAMA DA EQUIPE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DA EQUIPE: </w:t>
      </w:r>
      <w:r w:rsidDel="00000000" w:rsidR="00000000" w:rsidRPr="00000000">
        <w:rPr>
          <w:rtl w:val="0"/>
        </w:rPr>
        <w:t xml:space="preserve">KAMÃ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PARTICIPANTES: </w:t>
        <w:tab/>
        <w:t xml:space="preserve"> </w:t>
      </w:r>
      <w:r w:rsidDel="00000000" w:rsidR="00000000" w:rsidRPr="00000000">
        <w:rPr>
          <w:rtl w:val="0"/>
        </w:rPr>
        <w:t xml:space="preserve">ERICA CAMILA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       </w:t>
        <w:tab/>
        <w:t xml:space="preserve">JOÃO SIDNEY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        </w:t>
        <w:tab/>
        <w:t xml:space="preserve">WENDENMARA GOMES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171450</wp:posOffset>
            </wp:positionV>
            <wp:extent cx="4866323" cy="3235447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8746" l="48608" r="23635" t="28333"/>
                    <a:stretch>
                      <a:fillRect/>
                    </a:stretch>
                  </pic:blipFill>
                  <pic:spPr>
                    <a:xfrm>
                      <a:off x="0" y="0"/>
                      <a:ext cx="4866323" cy="3235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das Funções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88" w:lineRule="auto"/>
        <w:ind w:left="709" w:right="0" w:hanging="283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Owner (PO)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Responsável por representar os interesses dos stakeholders e definir o backlog do produto, priorizando itens que agreguem valor ao projeto.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88" w:lineRule="auto"/>
        <w:ind w:left="709" w:right="0" w:hanging="283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Scrum Master (SM)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Facilita o processo Scrum, removendo impedimentos e garantindo que a equipe siga as práticas ágeis, além de apoiar o Product Owner e a equipe de desenvolvimento.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88" w:lineRule="auto"/>
        <w:ind w:left="709" w:right="0" w:hanging="283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Desenvolvedores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São os membros da equipe responsáveis por planejar, desenvolver e testar os incrementos do produto. A equipe de desenvolvimento inclui qualquer um que contribua diretamente para a criação do produto.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6838" w:w="11906" w:orient="portrait"/>
      <w:pgMar w:bottom="1134" w:top="2378" w:left="1134" w:right="1134" w:header="73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778.0" w:type="dxa"/>
      <w:jc w:val="center"/>
      <w:tblLayout w:type="fixed"/>
      <w:tblLook w:val="0000"/>
    </w:tblPr>
    <w:tblGrid>
      <w:gridCol w:w="1370"/>
      <w:gridCol w:w="6513"/>
      <w:gridCol w:w="1895"/>
      <w:tblGridChange w:id="0">
        <w:tblGrid>
          <w:gridCol w:w="1370"/>
          <w:gridCol w:w="6513"/>
          <w:gridCol w:w="1895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596265" cy="651510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651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UNIVERSIDADE FEDERAL DE RORAIMA</w:t>
          </w:r>
        </w:p>
        <w:p w:rsidR="00000000" w:rsidDel="00000000" w:rsidP="00000000" w:rsidRDefault="00000000" w:rsidRPr="00000000" w14:paraId="00000025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CENTRO DE CIÊNCIA E TECNOLOGIA</w:t>
          </w:r>
        </w:p>
        <w:p w:rsidR="00000000" w:rsidDel="00000000" w:rsidP="00000000" w:rsidRDefault="00000000" w:rsidRPr="00000000" w14:paraId="00000026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DEPARTAMENTO DE CIÊNCIA DA COMPUTAÇÃO</w:t>
          </w:r>
        </w:p>
        <w:p w:rsidR="00000000" w:rsidDel="00000000" w:rsidP="00000000" w:rsidRDefault="00000000" w:rsidRPr="00000000" w14:paraId="00000027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PROJETO MALOCA DAS ICOISAS</w:t>
          </w:r>
        </w:p>
      </w:tc>
      <w:tc>
        <w:tcP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-46354</wp:posOffset>
                </wp:positionH>
                <wp:positionV relativeFrom="paragraph">
                  <wp:posOffset>55880</wp:posOffset>
                </wp:positionV>
                <wp:extent cx="1101090" cy="513715"/>
                <wp:effectExtent b="0" l="0" r="0" t="0"/>
                <wp:wrapSquare wrapText="bothSides" distB="0" distT="0" distL="0" distR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090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78.0" w:type="dxa"/>
      <w:jc w:val="center"/>
      <w:tblLayout w:type="fixed"/>
      <w:tblLook w:val="0000"/>
    </w:tblPr>
    <w:tblGrid>
      <w:gridCol w:w="1370"/>
      <w:gridCol w:w="6513"/>
      <w:gridCol w:w="1895"/>
      <w:tblGridChange w:id="0">
        <w:tblGrid>
          <w:gridCol w:w="1370"/>
          <w:gridCol w:w="6513"/>
          <w:gridCol w:w="1895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596265" cy="651510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651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C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UNIVERSIDADE FEDERAL DE RORAIMA</w:t>
          </w:r>
        </w:p>
        <w:p w:rsidR="00000000" w:rsidDel="00000000" w:rsidP="00000000" w:rsidRDefault="00000000" w:rsidRPr="00000000" w14:paraId="0000002D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CENTRO DE CIÊNCIA E TECNOLOGIA</w:t>
          </w:r>
        </w:p>
        <w:p w:rsidR="00000000" w:rsidDel="00000000" w:rsidP="00000000" w:rsidRDefault="00000000" w:rsidRPr="00000000" w14:paraId="0000002E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DEPARTAMENTO DE CIÊNCIA DA COMPUTAÇÃO</w:t>
          </w:r>
        </w:p>
        <w:p w:rsidR="00000000" w:rsidDel="00000000" w:rsidP="00000000" w:rsidRDefault="00000000" w:rsidRPr="00000000" w14:paraId="0000002F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PROJETO MALOCA DAS ICOISAS</w:t>
          </w:r>
        </w:p>
      </w:tc>
      <w:tc>
        <w:tcPr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-46354</wp:posOffset>
                </wp:positionH>
                <wp:positionV relativeFrom="paragraph">
                  <wp:posOffset>55880</wp:posOffset>
                </wp:positionV>
                <wp:extent cx="1101090" cy="513715"/>
                <wp:effectExtent b="0" l="0" r="0" t="0"/>
                <wp:wrapSquare wrapText="bothSides" distB="0" distT="0" distL="0" distR="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090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FreeSans" w:eastAsia="Noto Sans CJK SC Regular" w:hAnsi="Liberation Serif"/>
      <w:color w:val="auto"/>
      <w:kern w:val="0"/>
      <w:sz w:val="24"/>
      <w:szCs w:val="24"/>
      <w:lang w:bidi="hi-IN" w:eastAsia="zh-CN" w:val="en-GB"/>
    </w:rPr>
  </w:style>
  <w:style w:type="paragraph" w:styleId="Heading3">
    <w:name w:val="heading 3"/>
    <w:basedOn w:val="Heading"/>
    <w:next w:val="BodyText"/>
    <w:qFormat w:val="1"/>
    <w:pPr>
      <w:spacing w:after="120" w:before="140"/>
      <w:outlineLvl w:val="2"/>
    </w:pPr>
    <w:rPr>
      <w:rFonts w:ascii="Liberation Serif" w:cs="Lohit Devanagari" w:eastAsia="Noto Serif CJK SC" w:hAnsi="Liberation Serif"/>
      <w:b w:val="1"/>
      <w:bCs w:val="1"/>
      <w:sz w:val="28"/>
      <w:szCs w:val="28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420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HeaderandFooter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F6/R3Pd2h2OewVGeKztTOJpKMw==">CgMxLjA4AHIhMVlSZlQ2bDhaMHc3UmxEU2F3aGtra25nRGp4MVBwajBO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