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400D58F" w:rsidR="00B55C9F" w:rsidRPr="00836386" w:rsidRDefault="005C16F9" w:rsidP="005C16F9">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in 2007, the Texas Medical Board adopted regulations </w:t>
      </w:r>
      <w:r w:rsidR="000426A3">
        <w:rPr>
          <w:rFonts w:ascii="Times" w:hAnsi="Times"/>
          <w:color w:val="000000" w:themeColor="text1"/>
        </w:rPr>
        <w:t>about</w:t>
      </w:r>
      <w:r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Pr="008B4BC2">
        <w:rPr>
          <w:rFonts w:ascii="Times" w:hAnsi="Times"/>
          <w:color w:val="000000" w:themeColor="text1"/>
        </w:rPr>
        <w:t xml:space="preserve"> periodic </w:t>
      </w:r>
      <w:r w:rsidR="000426A3">
        <w:rPr>
          <w:rFonts w:ascii="Times" w:hAnsi="Times"/>
          <w:color w:val="000000" w:themeColor="text1"/>
        </w:rPr>
        <w:t>reviews</w:t>
      </w:r>
      <w:r w:rsidRPr="008B4BC2">
        <w:rPr>
          <w:rFonts w:ascii="Times" w:hAnsi="Times"/>
          <w:color w:val="000000" w:themeColor="text1"/>
        </w:rPr>
        <w:t xml:space="preserve"> of the opioid treatment, and </w:t>
      </w:r>
      <w:r w:rsidR="000426A3">
        <w:rPr>
          <w:rFonts w:ascii="Times" w:hAnsi="Times"/>
          <w:color w:val="000000" w:themeColor="text1"/>
        </w:rPr>
        <w:t>maintaining</w:t>
      </w:r>
      <w:r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lastRenderedPageBreak/>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36D2601E"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7374287A"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 xml:space="preserve">Mortality Rate of Opioid Overdose </w:t>
      </w:r>
    </w:p>
    <w:p w14:paraId="00E7E55A" w14:textId="4066E96F"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xml:space="preserve">. The graph below compares the general trend in death rates between the control states with no policy and the policy-implemented states. Overall, we observe a substantial rise in </w:t>
      </w:r>
      <w:r w:rsidR="009D2144">
        <w:rPr>
          <w:rFonts w:ascii="Times" w:hAnsi="Times"/>
        </w:rPr>
        <w:t>death rates</w:t>
      </w:r>
      <w:r w:rsidRPr="00D8364B">
        <w:rPr>
          <w:rFonts w:ascii="Times" w:hAnsi="Times"/>
        </w:rPr>
        <w:t xml:space="preserve"> for states without policies compared to states with policies.</w:t>
      </w:r>
    </w:p>
    <w:p w14:paraId="47162D14" w14:textId="77777777" w:rsidR="00C61FB3" w:rsidRDefault="00C61FB3" w:rsidP="00D8364B">
      <w:pPr>
        <w:spacing w:line="360" w:lineRule="auto"/>
        <w:jc w:val="both"/>
        <w:rPr>
          <w:rFonts w:ascii="Times" w:hAnsi="Times"/>
        </w:rPr>
      </w:pPr>
    </w:p>
    <w:p w14:paraId="4623169D" w14:textId="77777777" w:rsidR="00C61FB3" w:rsidRDefault="00B55C9F" w:rsidP="00C61FB3">
      <w:pPr>
        <w:jc w:val="center"/>
        <w:rPr>
          <w:rFonts w:ascii="Times" w:hAnsi="Times"/>
          <w:i/>
          <w:iCs/>
          <w:sz w:val="22"/>
          <w:szCs w:val="22"/>
        </w:rPr>
      </w:pPr>
      <w:r w:rsidRPr="00C61FB3">
        <w:rPr>
          <w:rFonts w:ascii="Times" w:hAnsi="Times"/>
          <w:i/>
          <w:iCs/>
          <w:sz w:val="22"/>
          <w:szCs w:val="22"/>
        </w:rPr>
        <w:lastRenderedPageBreak/>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rates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6DC5781D">
            <wp:extent cx="3597933" cy="2887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545" cy="2918165"/>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E3A15A8"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6C7E2AE8" w14:textId="2C3B5136" w:rsidR="00A17BCD" w:rsidRPr="00C003C1" w:rsidRDefault="00C003C1" w:rsidP="00E3135D">
      <w:pPr>
        <w:spacing w:line="360" w:lineRule="auto"/>
        <w:jc w:val="both"/>
        <w:rPr>
          <w:rFonts w:ascii="Times" w:hAnsi="Times"/>
          <w:i/>
          <w:iCs/>
        </w:rPr>
      </w:pPr>
      <w:r w:rsidRPr="00C003C1">
        <w:rPr>
          <w:rFonts w:ascii="Times" w:hAnsi="Times"/>
          <w:i/>
          <w:iCs/>
        </w:rPr>
        <w:t>Fig 2a: Opioid shipment</w:t>
      </w:r>
      <w:r>
        <w:rPr>
          <w:rFonts w:ascii="Times" w:hAnsi="Times"/>
          <w:i/>
          <w:iCs/>
        </w:rPr>
        <w:t xml:space="preserve"> per capita</w:t>
      </w:r>
      <w:r w:rsidRPr="00C003C1">
        <w:rPr>
          <w:rFonts w:ascii="Times" w:hAnsi="Times"/>
          <w:i/>
          <w:iCs/>
        </w:rPr>
        <w:t xml:space="preserve"> for Washington state before and after </w:t>
      </w:r>
      <w:r>
        <w:rPr>
          <w:rFonts w:ascii="Times" w:hAnsi="Times"/>
          <w:i/>
          <w:iCs/>
        </w:rPr>
        <w:t>the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34945E22">
            <wp:extent cx="38227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700" cy="3048000"/>
                    </a:xfrm>
                    <a:prstGeom prst="rect">
                      <a:avLst/>
                    </a:prstGeom>
                  </pic:spPr>
                </pic:pic>
              </a:graphicData>
            </a:graphic>
          </wp:inline>
        </w:drawing>
      </w:r>
    </w:p>
    <w:p w14:paraId="732E4BB6" w14:textId="793B091C" w:rsidR="00B55C9F" w:rsidRPr="00A17BCD" w:rsidRDefault="00A17BCD" w:rsidP="00E3135D">
      <w:pPr>
        <w:spacing w:line="360"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39AD56E1" w14:textId="03502219"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summary statistics of Opioids Per Capita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215C2D1B" w:rsidR="00C003C1" w:rsidRDefault="00247F9F" w:rsidP="00C003C1">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2B764114" w14:textId="55A04F78" w:rsidR="00C003C1" w:rsidRPr="00C003C1" w:rsidRDefault="00C003C1" w:rsidP="00C003C1">
      <w:pPr>
        <w:spacing w:line="360" w:lineRule="auto"/>
        <w:jc w:val="both"/>
        <w:rPr>
          <w:rFonts w:ascii="Times" w:hAnsi="Times"/>
          <w:i/>
          <w:iCs/>
        </w:rPr>
      </w:pPr>
      <w:r w:rsidRPr="00C003C1">
        <w:rPr>
          <w:rFonts w:ascii="Times" w:hAnsi="Times"/>
          <w:i/>
          <w:iCs/>
        </w:rPr>
        <w:t>Fig 2</w:t>
      </w:r>
      <w:r>
        <w:rPr>
          <w:rFonts w:ascii="Times" w:hAnsi="Times"/>
          <w:i/>
          <w:iCs/>
        </w:rPr>
        <w:t>b</w:t>
      </w:r>
      <w:r w:rsidRPr="00C003C1">
        <w:rPr>
          <w:rFonts w:ascii="Times" w:hAnsi="Times"/>
          <w:i/>
          <w:iCs/>
        </w:rPr>
        <w:t>: Opioid shipments per capita over time for all counties in Florida</w:t>
      </w:r>
    </w:p>
    <w:p w14:paraId="7A0DE9F2" w14:textId="77777777" w:rsidR="00A17BCD" w:rsidRDefault="004F61BD" w:rsidP="00C003C1">
      <w:pPr>
        <w:spacing w:line="360" w:lineRule="auto"/>
        <w:jc w:val="center"/>
        <w:rPr>
          <w:rFonts w:ascii="Times" w:hAnsi="Times"/>
        </w:rPr>
      </w:pPr>
      <w:r w:rsidRPr="00E3135D">
        <w:rPr>
          <w:rFonts w:ascii="Times" w:hAnsi="Times"/>
          <w:noProof/>
        </w:rPr>
        <w:drawing>
          <wp:inline distT="0" distB="0" distL="0" distR="0" wp14:anchorId="7004BBDF" wp14:editId="767B3252">
            <wp:extent cx="5219664" cy="4082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95" cy="4107752"/>
                    </a:xfrm>
                    <a:prstGeom prst="rect">
                      <a:avLst/>
                    </a:prstGeom>
                  </pic:spPr>
                </pic:pic>
              </a:graphicData>
            </a:graphic>
          </wp:inline>
        </w:drawing>
      </w:r>
    </w:p>
    <w:p w14:paraId="65F58466" w14:textId="6BF03AD5"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555851AE"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371F4E1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C003C1">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1A6123B0"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rate of opioid overdose</w:t>
      </w:r>
    </w:p>
    <w:p w14:paraId="296EA369" w14:textId="57EB861A"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75EE8A88"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4C128E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66466F">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61B2A954"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rate of opioid-drug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w:t>
      </w:r>
      <w:r w:rsidRPr="007F05C8">
        <w:rPr>
          <w:rFonts w:ascii="Times" w:eastAsia="Times New Roman" w:hAnsi="Times" w:cs="Arial"/>
          <w:color w:val="000000" w:themeColor="text1"/>
        </w:rPr>
        <w:lastRenderedPageBreak/>
        <w:t>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Moreover, according to difference-in-difference analysis, the 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w:t>
      </w:r>
      <w:r w:rsidR="0066466F">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1469A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02A93062"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63861E79"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rate of opioid-drug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opioid-drug overdose in TX dropped immediately to about 0.0105%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 xml:space="preserve">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Nevertheless, the three comparison states still had an upward </w:t>
      </w:r>
      <w:r w:rsidR="005F1418">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w:t>
      </w:r>
      <w:r w:rsidRPr="007F05C8">
        <w:rPr>
          <w:rFonts w:ascii="Times" w:eastAsia="Times New Roman" w:hAnsi="Times" w:cs="Arial"/>
          <w:color w:val="000000" w:themeColor="text1"/>
        </w:rPr>
        <w:lastRenderedPageBreak/>
        <w:t>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0C8EAFFB"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2009BE4E"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4C68696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lastRenderedPageBreak/>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43C36A2E" w:rsidR="00506649" w:rsidRPr="007F05C8" w:rsidRDefault="009B6A19" w:rsidP="0050664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w:t>
      </w:r>
      <w:r w:rsidRPr="007F05C8">
        <w:rPr>
          <w:rFonts w:ascii="Times" w:eastAsia="Times New Roman" w:hAnsi="Times" w:cs="Arial"/>
          <w:color w:val="000000" w:themeColor="text1"/>
        </w:rPr>
        <w:lastRenderedPageBreak/>
        <w:t xml:space="preserve">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opioid-drug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rates of opioid-drug overdose per capita will also be higher than the mortality rates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506649">
        <w:rPr>
          <w:rFonts w:ascii="Times" w:eastAsia="Times New Roman" w:hAnsi="Times" w:cs="Arial"/>
          <w:color w:val="000000" w:themeColor="text1"/>
        </w:rPr>
        <w:t>5</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15A3705F" w14:textId="796CE3AA" w:rsidR="004C3135" w:rsidRDefault="004C3135" w:rsidP="004C3135">
      <w:pPr>
        <w:shd w:val="clear" w:color="auto" w:fill="FFFFFF"/>
        <w:jc w:val="both"/>
        <w:rPr>
          <w:rFonts w:ascii="Times" w:eastAsia="Times New Roman" w:hAnsi="Times" w:cs="Arial"/>
          <w:b/>
          <w:bCs/>
          <w:color w:val="FF0000"/>
          <w:sz w:val="32"/>
          <w:szCs w:val="32"/>
        </w:rPr>
      </w:pPr>
    </w:p>
    <w:p w14:paraId="6166D995" w14:textId="41B60777" w:rsidR="009B6A19" w:rsidRDefault="009B6A19" w:rsidP="004C3135">
      <w:pPr>
        <w:shd w:val="clear" w:color="auto" w:fill="FFFFFF"/>
        <w:jc w:val="both"/>
        <w:rPr>
          <w:rFonts w:ascii="Times" w:eastAsia="Times New Roman" w:hAnsi="Times" w:cs="Arial"/>
          <w:b/>
          <w:bCs/>
          <w:color w:val="FF0000"/>
          <w:sz w:val="32"/>
          <w:szCs w:val="32"/>
        </w:rPr>
      </w:pPr>
    </w:p>
    <w:p w14:paraId="7F492E01" w14:textId="77777777" w:rsidR="009B6A19" w:rsidRDefault="009B6A19"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lastRenderedPageBreak/>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043BE755"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w:t>
      </w:r>
      <w:r w:rsidR="00E126B4">
        <w:rPr>
          <w:rFonts w:ascii="Times" w:eastAsia="Times New Roman" w:hAnsi="Times" w:cs="Arial"/>
          <w:color w:val="000000" w:themeColor="text1"/>
        </w:rPr>
        <w:t>. They should</w:t>
      </w:r>
      <w:r>
        <w:rPr>
          <w:rFonts w:ascii="Times" w:eastAsia="Times New Roman" w:hAnsi="Times" w:cs="Arial"/>
          <w:color w:val="000000" w:themeColor="text1"/>
        </w:rPr>
        <w:t xml:space="preserve"> be used as a best practice case study for other states </w:t>
      </w:r>
      <w:r w:rsidR="005F1418">
        <w:rPr>
          <w:rFonts w:ascii="Times" w:eastAsia="Times New Roman" w:hAnsi="Times" w:cs="Arial"/>
          <w:color w:val="000000" w:themeColor="text1"/>
        </w:rPr>
        <w:t>that struggle to reduce</w:t>
      </w:r>
      <w:r>
        <w:rPr>
          <w:rFonts w:ascii="Times" w:eastAsia="Times New Roman" w:hAnsi="Times" w:cs="Arial"/>
          <w:color w:val="000000" w:themeColor="text1"/>
        </w:rPr>
        <w:t xml:space="preserve"> opioid deaths and over-prescription of opioids.  Conversely, Washington’s policy in 2012 </w:t>
      </w:r>
      <w:r w:rsidR="005F1418">
        <w:rPr>
          <w:rFonts w:ascii="Times" w:eastAsia="Times New Roman" w:hAnsi="Times" w:cs="Arial"/>
          <w:color w:val="000000" w:themeColor="text1"/>
        </w:rPr>
        <w:t>is</w:t>
      </w:r>
      <w:r>
        <w:rPr>
          <w:rFonts w:ascii="Times" w:eastAsia="Times New Roman" w:hAnsi="Times" w:cs="Arial"/>
          <w:color w:val="000000" w:themeColor="text1"/>
        </w:rPr>
        <w:t xml:space="preserve"> relatively ineffective at combating the opioid epidemic and should be updated to follow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046AE" w14:textId="77777777" w:rsidR="001A4DC1" w:rsidRDefault="001A4DC1" w:rsidP="00AC5A3C">
      <w:r>
        <w:separator/>
      </w:r>
    </w:p>
  </w:endnote>
  <w:endnote w:type="continuationSeparator" w:id="0">
    <w:p w14:paraId="261C2C5F" w14:textId="77777777" w:rsidR="001A4DC1" w:rsidRDefault="001A4DC1"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F9251" w14:textId="77777777" w:rsidR="001A4DC1" w:rsidRDefault="001A4DC1" w:rsidP="00AC5A3C">
      <w:r>
        <w:separator/>
      </w:r>
    </w:p>
  </w:footnote>
  <w:footnote w:type="continuationSeparator" w:id="0">
    <w:p w14:paraId="232B3332" w14:textId="77777777" w:rsidR="001A4DC1" w:rsidRDefault="001A4DC1"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515136">
    <w:abstractNumId w:val="1"/>
  </w:num>
  <w:num w:numId="2" w16cid:durableId="1573857132">
    <w:abstractNumId w:val="2"/>
  </w:num>
  <w:num w:numId="3" w16cid:durableId="1628270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A4DC1"/>
    <w:rsid w:val="001B5271"/>
    <w:rsid w:val="001C6BA3"/>
    <w:rsid w:val="002159A5"/>
    <w:rsid w:val="002177CC"/>
    <w:rsid w:val="00223F14"/>
    <w:rsid w:val="00247F9F"/>
    <w:rsid w:val="00252006"/>
    <w:rsid w:val="002944D6"/>
    <w:rsid w:val="002E4C74"/>
    <w:rsid w:val="002E5A66"/>
    <w:rsid w:val="002F1BB0"/>
    <w:rsid w:val="00322EB3"/>
    <w:rsid w:val="00351B38"/>
    <w:rsid w:val="00385575"/>
    <w:rsid w:val="00387D8C"/>
    <w:rsid w:val="0039743D"/>
    <w:rsid w:val="00410949"/>
    <w:rsid w:val="0042380B"/>
    <w:rsid w:val="00455DAE"/>
    <w:rsid w:val="0048051D"/>
    <w:rsid w:val="004C3135"/>
    <w:rsid w:val="004C4033"/>
    <w:rsid w:val="004F61BD"/>
    <w:rsid w:val="00506649"/>
    <w:rsid w:val="005660CB"/>
    <w:rsid w:val="005C16F9"/>
    <w:rsid w:val="005D01B5"/>
    <w:rsid w:val="005D671F"/>
    <w:rsid w:val="005F1418"/>
    <w:rsid w:val="005F5733"/>
    <w:rsid w:val="0060566E"/>
    <w:rsid w:val="00661AAE"/>
    <w:rsid w:val="0066466F"/>
    <w:rsid w:val="00671B54"/>
    <w:rsid w:val="006D394E"/>
    <w:rsid w:val="007153C4"/>
    <w:rsid w:val="00727FEC"/>
    <w:rsid w:val="007773E0"/>
    <w:rsid w:val="007A44DB"/>
    <w:rsid w:val="007D0DDD"/>
    <w:rsid w:val="007D535F"/>
    <w:rsid w:val="007F0B5D"/>
    <w:rsid w:val="007F1131"/>
    <w:rsid w:val="008007A6"/>
    <w:rsid w:val="00820830"/>
    <w:rsid w:val="00836386"/>
    <w:rsid w:val="00840EDF"/>
    <w:rsid w:val="008611E9"/>
    <w:rsid w:val="00873C55"/>
    <w:rsid w:val="008A09CE"/>
    <w:rsid w:val="008B4BC2"/>
    <w:rsid w:val="008F3D25"/>
    <w:rsid w:val="00914D89"/>
    <w:rsid w:val="00920E0B"/>
    <w:rsid w:val="00991CE3"/>
    <w:rsid w:val="009B6A19"/>
    <w:rsid w:val="009D2144"/>
    <w:rsid w:val="009E7933"/>
    <w:rsid w:val="00A0329D"/>
    <w:rsid w:val="00A17BCD"/>
    <w:rsid w:val="00A3307D"/>
    <w:rsid w:val="00A42CD2"/>
    <w:rsid w:val="00A63D5F"/>
    <w:rsid w:val="00AA7F2C"/>
    <w:rsid w:val="00AC5A3C"/>
    <w:rsid w:val="00AE606D"/>
    <w:rsid w:val="00B039DB"/>
    <w:rsid w:val="00B2179A"/>
    <w:rsid w:val="00B466E8"/>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50D64"/>
    <w:rsid w:val="00D81335"/>
    <w:rsid w:val="00D8364B"/>
    <w:rsid w:val="00D93D1A"/>
    <w:rsid w:val="00D9639F"/>
    <w:rsid w:val="00DB3D1B"/>
    <w:rsid w:val="00DF0671"/>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4352</Words>
  <Characters>24808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cp:revision>
  <dcterms:created xsi:type="dcterms:W3CDTF">2022-11-29T17:44:00Z</dcterms:created>
  <dcterms:modified xsi:type="dcterms:W3CDTF">2022-11-29T17:44:00Z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