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ED11E" w14:textId="77777777" w:rsidR="00041DAB" w:rsidRDefault="00041DAB" w:rsidP="00E92823">
      <w:pPr>
        <w:jc w:val="center"/>
        <w:rPr>
          <w:rFonts w:ascii="Times" w:hAnsi="Times" w:cs="Arial"/>
          <w:b/>
          <w:bCs/>
          <w:color w:val="1D1C1D"/>
          <w:sz w:val="23"/>
          <w:szCs w:val="23"/>
          <w:shd w:val="clear" w:color="auto" w:fill="FFFFFF"/>
        </w:rPr>
      </w:pPr>
    </w:p>
    <w:p w14:paraId="4A325B9D" w14:textId="77777777" w:rsidR="00041DAB" w:rsidRDefault="00041DAB" w:rsidP="00E92823">
      <w:pPr>
        <w:jc w:val="center"/>
        <w:rPr>
          <w:rFonts w:ascii="Times" w:hAnsi="Times" w:cs="Arial"/>
          <w:b/>
          <w:bCs/>
          <w:color w:val="1D1C1D"/>
          <w:sz w:val="23"/>
          <w:szCs w:val="23"/>
          <w:shd w:val="clear" w:color="auto" w:fill="FFFFFF"/>
        </w:rPr>
      </w:pPr>
    </w:p>
    <w:p w14:paraId="1A7EA08D" w14:textId="10DC43C7" w:rsidR="00E92823" w:rsidRDefault="00E92823" w:rsidP="00E92823">
      <w:pPr>
        <w:jc w:val="center"/>
        <w:rPr>
          <w:rFonts w:ascii="Times" w:hAnsi="Times" w:cs="Arial"/>
          <w:b/>
          <w:bCs/>
          <w:color w:val="1D1C1D"/>
          <w:sz w:val="23"/>
          <w:szCs w:val="23"/>
          <w:shd w:val="clear" w:color="auto" w:fill="FFFFFF"/>
        </w:rPr>
      </w:pPr>
      <w:r w:rsidRPr="007F05C8">
        <w:rPr>
          <w:rFonts w:ascii="Times" w:hAnsi="Times" w:cs="Arial"/>
          <w:b/>
          <w:bCs/>
          <w:color w:val="1D1C1D"/>
          <w:sz w:val="23"/>
          <w:szCs w:val="23"/>
          <w:shd w:val="clear" w:color="auto" w:fill="FFFFFF"/>
        </w:rPr>
        <w:t>Report for Nick Eubank</w:t>
      </w:r>
    </w:p>
    <w:p w14:paraId="19D1743B" w14:textId="77777777" w:rsidR="00041DAB" w:rsidRPr="00041DAB" w:rsidRDefault="00041DAB" w:rsidP="00041DAB">
      <w:pPr>
        <w:autoSpaceDE w:val="0"/>
        <w:autoSpaceDN w:val="0"/>
        <w:adjustRightInd w:val="0"/>
        <w:rPr>
          <w:rFonts w:ascii="Times" w:eastAsia="Times New Roman" w:hAnsi="Times" w:cs="Arial"/>
          <w:color w:val="000000" w:themeColor="text1"/>
        </w:rPr>
      </w:pPr>
      <w:r w:rsidRPr="00041DAB">
        <w:rPr>
          <w:rFonts w:ascii="Times" w:eastAsia="Times New Roman" w:hAnsi="Times" w:cs="Arial"/>
          <w:color w:val="000000" w:themeColor="text1"/>
        </w:rPr>
        <w:t>Overview of the Data</w:t>
      </w:r>
    </w:p>
    <w:p w14:paraId="1364B2BC" w14:textId="77777777" w:rsidR="00041DAB" w:rsidRPr="00041DAB" w:rsidRDefault="00041DAB" w:rsidP="00041DAB">
      <w:pPr>
        <w:autoSpaceDE w:val="0"/>
        <w:autoSpaceDN w:val="0"/>
        <w:adjustRightInd w:val="0"/>
        <w:rPr>
          <w:rFonts w:ascii="Times" w:eastAsia="Times New Roman" w:hAnsi="Times" w:cs="Arial"/>
          <w:color w:val="000000" w:themeColor="text1"/>
        </w:rPr>
      </w:pPr>
    </w:p>
    <w:p w14:paraId="69E1FF3D" w14:textId="18519097" w:rsidR="00041DAB" w:rsidRDefault="00041DAB" w:rsidP="00041DAB">
      <w:pPr>
        <w:autoSpaceDE w:val="0"/>
        <w:autoSpaceDN w:val="0"/>
        <w:adjustRightInd w:val="0"/>
        <w:rPr>
          <w:rFonts w:ascii="Times" w:eastAsia="Times New Roman" w:hAnsi="Times" w:cs="Arial"/>
          <w:color w:val="000000" w:themeColor="text1"/>
        </w:rPr>
      </w:pPr>
      <w:r w:rsidRPr="00041DAB">
        <w:rPr>
          <w:rFonts w:ascii="Times" w:eastAsia="Times New Roman" w:hAnsi="Times" w:cs="Arial"/>
          <w:color w:val="000000" w:themeColor="text1"/>
        </w:rPr>
        <w:t xml:space="preserve">In this analysis, </w:t>
      </w:r>
      <w:r w:rsidR="0042380B">
        <w:rPr>
          <w:rFonts w:ascii="Times" w:eastAsia="Times New Roman" w:hAnsi="Times" w:cs="Arial"/>
          <w:color w:val="000000" w:themeColor="text1"/>
        </w:rPr>
        <w:t xml:space="preserve">we will be using three </w:t>
      </w:r>
      <w:r w:rsidRPr="00041DAB">
        <w:rPr>
          <w:rFonts w:ascii="Times" w:eastAsia="Times New Roman" w:hAnsi="Times" w:cs="Arial"/>
          <w:color w:val="000000" w:themeColor="text1"/>
        </w:rPr>
        <w:t>datasets</w:t>
      </w:r>
      <w:r w:rsidR="0042380B">
        <w:rPr>
          <w:rFonts w:ascii="Times" w:eastAsia="Times New Roman" w:hAnsi="Times" w:cs="Arial"/>
          <w:color w:val="000000" w:themeColor="text1"/>
        </w:rPr>
        <w:t xml:space="preserve"> </w:t>
      </w:r>
      <w:r w:rsidRPr="00041DAB">
        <w:rPr>
          <w:rFonts w:ascii="Times" w:eastAsia="Times New Roman" w:hAnsi="Times" w:cs="Arial"/>
          <w:color w:val="000000" w:themeColor="text1"/>
        </w:rPr>
        <w:t>to examine the effectiveness of opioid control policies implemented in Texas, Florida, and Washington.</w:t>
      </w:r>
      <w:r w:rsidR="0042380B">
        <w:rPr>
          <w:rFonts w:ascii="Times" w:eastAsia="Times New Roman" w:hAnsi="Times" w:cs="Arial"/>
          <w:color w:val="000000" w:themeColor="text1"/>
        </w:rPr>
        <w:t xml:space="preserve"> The datasets are as follows.</w:t>
      </w:r>
    </w:p>
    <w:p w14:paraId="0C24AE3A" w14:textId="77777777" w:rsidR="00CD5E99" w:rsidRPr="00041DAB" w:rsidRDefault="00CD5E99" w:rsidP="00041DAB">
      <w:pPr>
        <w:autoSpaceDE w:val="0"/>
        <w:autoSpaceDN w:val="0"/>
        <w:adjustRightInd w:val="0"/>
        <w:rPr>
          <w:rFonts w:ascii="Times" w:eastAsia="Times New Roman" w:hAnsi="Times" w:cs="Arial"/>
          <w:color w:val="000000" w:themeColor="text1"/>
        </w:rPr>
      </w:pPr>
    </w:p>
    <w:p w14:paraId="1E09A87F" w14:textId="77777777" w:rsidR="00041DAB" w:rsidRPr="00041DAB" w:rsidRDefault="00041DAB" w:rsidP="00041DAB">
      <w:pPr>
        <w:autoSpaceDE w:val="0"/>
        <w:autoSpaceDN w:val="0"/>
        <w:adjustRightInd w:val="0"/>
        <w:rPr>
          <w:rFonts w:ascii="Times" w:eastAsia="Times New Roman" w:hAnsi="Times" w:cs="Arial"/>
          <w:color w:val="000000" w:themeColor="text1"/>
        </w:rPr>
      </w:pPr>
      <w:r w:rsidRPr="00041DAB">
        <w:rPr>
          <w:rFonts w:ascii="Times" w:eastAsia="Times New Roman" w:hAnsi="Times" w:cs="Arial"/>
          <w:color w:val="000000" w:themeColor="text1"/>
        </w:rPr>
        <w:t>1) Opioid Drug Shipment Data: Provided by the Washington Post, this dataset offers county-level information about drug transactions from 2006 to 2014 that are sourced by the Drug Enforcement Administration's database which tracks the path of every single pain pill sold in the United States. The dataset has records mainly about oxycodone and hydrocodone pills, which are known to consist of three-quarters of the total opioid shipments to pharmacies in the country.</w:t>
      </w:r>
    </w:p>
    <w:p w14:paraId="7391C1BD" w14:textId="77777777" w:rsidR="00041DAB" w:rsidRPr="00041DAB" w:rsidRDefault="00041DAB" w:rsidP="00041DAB">
      <w:pPr>
        <w:autoSpaceDE w:val="0"/>
        <w:autoSpaceDN w:val="0"/>
        <w:adjustRightInd w:val="0"/>
        <w:rPr>
          <w:rFonts w:ascii="Times" w:eastAsia="Times New Roman" w:hAnsi="Times" w:cs="Arial"/>
          <w:color w:val="000000" w:themeColor="text1"/>
        </w:rPr>
      </w:pPr>
    </w:p>
    <w:p w14:paraId="39C252F1" w14:textId="53345C40" w:rsidR="00041DAB" w:rsidRPr="00041DAB" w:rsidRDefault="00041DAB" w:rsidP="00041DAB">
      <w:pPr>
        <w:autoSpaceDE w:val="0"/>
        <w:autoSpaceDN w:val="0"/>
        <w:adjustRightInd w:val="0"/>
        <w:rPr>
          <w:rFonts w:ascii="Times" w:eastAsia="Times New Roman" w:hAnsi="Times" w:cs="Arial"/>
          <w:color w:val="000000" w:themeColor="text1"/>
        </w:rPr>
      </w:pPr>
      <w:r w:rsidRPr="00041DAB">
        <w:rPr>
          <w:rFonts w:ascii="Times" w:eastAsia="Times New Roman" w:hAnsi="Times" w:cs="Arial"/>
          <w:color w:val="000000" w:themeColor="text1"/>
        </w:rPr>
        <w:t xml:space="preserve">2) </w:t>
      </w:r>
      <w:r w:rsidR="00061D5D" w:rsidRPr="00041DAB">
        <w:rPr>
          <w:rFonts w:ascii="Times" w:eastAsia="Times New Roman" w:hAnsi="Times" w:cs="Arial"/>
          <w:color w:val="000000" w:themeColor="text1"/>
        </w:rPr>
        <w:t xml:space="preserve">Mortality </w:t>
      </w:r>
      <w:r w:rsidRPr="00041DAB">
        <w:rPr>
          <w:rFonts w:ascii="Times" w:eastAsia="Times New Roman" w:hAnsi="Times" w:cs="Arial"/>
          <w:color w:val="000000" w:themeColor="text1"/>
        </w:rPr>
        <w:t>Data</w:t>
      </w:r>
      <w:r w:rsidR="00061D5D">
        <w:rPr>
          <w:rFonts w:ascii="Times" w:eastAsia="Times New Roman" w:hAnsi="Times" w:cs="Arial"/>
          <w:color w:val="000000" w:themeColor="text1"/>
        </w:rPr>
        <w:t xml:space="preserve"> due to drug overdose</w:t>
      </w:r>
      <w:r w:rsidRPr="00041DAB">
        <w:rPr>
          <w:rFonts w:ascii="Times" w:eastAsia="Times New Roman" w:hAnsi="Times" w:cs="Arial"/>
          <w:color w:val="000000" w:themeColor="text1"/>
        </w:rPr>
        <w:t>: This dataset</w:t>
      </w:r>
      <w:r w:rsidR="00061D5D">
        <w:rPr>
          <w:rFonts w:ascii="Times" w:eastAsia="Times New Roman" w:hAnsi="Times" w:cs="Arial"/>
          <w:color w:val="000000" w:themeColor="text1"/>
        </w:rPr>
        <w:t xml:space="preserve"> is </w:t>
      </w:r>
      <w:r w:rsidRPr="00041DAB">
        <w:rPr>
          <w:rFonts w:ascii="Times" w:eastAsia="Times New Roman" w:hAnsi="Times" w:cs="Arial"/>
          <w:color w:val="000000" w:themeColor="text1"/>
        </w:rPr>
        <w:t xml:space="preserve">provided by the US Vital Statistics, contains data on </w:t>
      </w:r>
      <w:r w:rsidR="00061D5D">
        <w:rPr>
          <w:rFonts w:ascii="Times" w:eastAsia="Times New Roman" w:hAnsi="Times" w:cs="Arial"/>
          <w:color w:val="000000" w:themeColor="text1"/>
        </w:rPr>
        <w:t xml:space="preserve">annual number of deaths for each county in each state </w:t>
      </w:r>
      <w:r w:rsidR="00061D5D" w:rsidRPr="00041DAB">
        <w:rPr>
          <w:rFonts w:ascii="Times" w:eastAsia="Times New Roman" w:hAnsi="Times" w:cs="Arial"/>
          <w:color w:val="000000" w:themeColor="text1"/>
        </w:rPr>
        <w:t>in the US from 2003 to 2015</w:t>
      </w:r>
      <w:r w:rsidR="00061D5D">
        <w:rPr>
          <w:rFonts w:ascii="Times" w:eastAsia="Times New Roman" w:hAnsi="Times" w:cs="Arial"/>
          <w:color w:val="000000" w:themeColor="text1"/>
        </w:rPr>
        <w:t>.  We took a subset of the data for only drug overdose related death and aggregated the number of deaths by year, state and county.</w:t>
      </w:r>
    </w:p>
    <w:p w14:paraId="6EF4B4F3" w14:textId="77777777" w:rsidR="00041DAB" w:rsidRPr="00041DAB" w:rsidRDefault="00041DAB" w:rsidP="00041DAB">
      <w:pPr>
        <w:autoSpaceDE w:val="0"/>
        <w:autoSpaceDN w:val="0"/>
        <w:adjustRightInd w:val="0"/>
        <w:rPr>
          <w:rFonts w:ascii="Times" w:eastAsia="Times New Roman" w:hAnsi="Times" w:cs="Arial"/>
          <w:color w:val="000000" w:themeColor="text1"/>
        </w:rPr>
      </w:pPr>
    </w:p>
    <w:p w14:paraId="29FB20E5" w14:textId="2BF23EFE" w:rsidR="00041DAB" w:rsidRDefault="00041DAB" w:rsidP="00041DAB">
      <w:pPr>
        <w:rPr>
          <w:rFonts w:ascii="Times" w:eastAsia="Times New Roman" w:hAnsi="Times" w:cs="Arial"/>
          <w:color w:val="000000" w:themeColor="text1"/>
        </w:rPr>
      </w:pPr>
      <w:r w:rsidRPr="00041DAB">
        <w:rPr>
          <w:rFonts w:ascii="Times" w:eastAsia="Times New Roman" w:hAnsi="Times" w:cs="Arial"/>
          <w:color w:val="000000" w:themeColor="text1"/>
        </w:rPr>
        <w:t>3) US Population Data: This dataset has population estimates for each county in the US from 2000 to 2020.</w:t>
      </w:r>
      <w:r w:rsidR="00C116FD">
        <w:rPr>
          <w:rFonts w:ascii="Times" w:eastAsia="Times New Roman" w:hAnsi="Times" w:cs="Arial"/>
          <w:color w:val="000000" w:themeColor="text1"/>
        </w:rPr>
        <w:t xml:space="preserve"> The </w:t>
      </w:r>
      <w:r w:rsidR="00820830">
        <w:rPr>
          <w:rFonts w:ascii="Times" w:eastAsia="Times New Roman" w:hAnsi="Times" w:cs="Arial"/>
          <w:color w:val="000000" w:themeColor="text1"/>
        </w:rPr>
        <w:t>FIPS codes in the data serve as a key to merge with other datasets.</w:t>
      </w:r>
      <w:r w:rsidR="0042380B">
        <w:rPr>
          <w:rFonts w:ascii="Times" w:eastAsia="Times New Roman" w:hAnsi="Times" w:cs="Arial"/>
          <w:color w:val="000000" w:themeColor="text1"/>
        </w:rPr>
        <w:t xml:space="preserve"> We will use this data to calculate the overdose death per capita by dividing the overdose death by the corresponding county population of each </w:t>
      </w:r>
      <w:r w:rsidR="00B53592">
        <w:rPr>
          <w:rFonts w:ascii="Times" w:eastAsia="Times New Roman" w:hAnsi="Times" w:cs="Arial"/>
          <w:color w:val="000000" w:themeColor="text1"/>
        </w:rPr>
        <w:t>state</w:t>
      </w:r>
      <w:r w:rsidR="0042380B">
        <w:rPr>
          <w:rFonts w:ascii="Times" w:eastAsia="Times New Roman" w:hAnsi="Times" w:cs="Arial"/>
          <w:color w:val="000000" w:themeColor="text1"/>
        </w:rPr>
        <w:t>.</w:t>
      </w:r>
    </w:p>
    <w:p w14:paraId="2985728D" w14:textId="77777777" w:rsidR="00041DAB" w:rsidRPr="00041DAB" w:rsidRDefault="00041DAB" w:rsidP="00041DAB">
      <w:pPr>
        <w:rPr>
          <w:rFonts w:ascii="Times" w:eastAsia="Times New Roman" w:hAnsi="Times" w:cs="Arial"/>
          <w:color w:val="000000" w:themeColor="text1"/>
        </w:rPr>
      </w:pPr>
    </w:p>
    <w:p w14:paraId="37A10C1D" w14:textId="7F88637C" w:rsidR="00041DAB" w:rsidRDefault="00041DAB" w:rsidP="00041DAB">
      <w:pPr>
        <w:rPr>
          <w:rFonts w:ascii="AppleSystemUIFont" w:hAnsi="AppleSystemUIFont" w:cs="AppleSystemUIFont"/>
          <w:sz w:val="26"/>
          <w:szCs w:val="26"/>
        </w:rPr>
      </w:pPr>
      <w:r>
        <w:rPr>
          <w:rFonts w:ascii="AppleSystemUIFont" w:hAnsi="AppleSystemUIFont" w:cs="AppleSystemUIFont"/>
          <w:sz w:val="26"/>
          <w:szCs w:val="26"/>
        </w:rPr>
        <w:t xml:space="preserve">Summary </w:t>
      </w:r>
    </w:p>
    <w:p w14:paraId="6B5020A8" w14:textId="29DDE499" w:rsidR="00041DAB" w:rsidRDefault="00041DAB" w:rsidP="00041DAB">
      <w:pPr>
        <w:rPr>
          <w:rFonts w:ascii="AppleSystemUIFont" w:hAnsi="AppleSystemUIFont" w:cs="AppleSystemUIFont"/>
          <w:sz w:val="26"/>
          <w:szCs w:val="26"/>
        </w:rPr>
      </w:pPr>
      <w:r>
        <w:rPr>
          <w:rFonts w:ascii="AppleSystemUIFont" w:hAnsi="AppleSystemUIFont" w:cs="AppleSystemUIFont"/>
          <w:sz w:val="26"/>
          <w:szCs w:val="26"/>
        </w:rPr>
        <w:t>## add summary information</w:t>
      </w:r>
    </w:p>
    <w:p w14:paraId="4097961A" w14:textId="12663917" w:rsidR="00BD3714" w:rsidRDefault="00BD3714" w:rsidP="00041DAB">
      <w:pPr>
        <w:rPr>
          <w:rFonts w:ascii="AppleSystemUIFont" w:hAnsi="AppleSystemUIFont" w:cs="AppleSystemUIFont"/>
          <w:sz w:val="26"/>
          <w:szCs w:val="26"/>
        </w:rPr>
      </w:pPr>
    </w:p>
    <w:p w14:paraId="76A8F26E" w14:textId="4A696650" w:rsidR="00BD3714" w:rsidRDefault="00BD3714" w:rsidP="00041DAB">
      <w:pPr>
        <w:rPr>
          <w:rFonts w:ascii="AppleSystemUIFont" w:hAnsi="AppleSystemUIFont" w:cs="AppleSystemUIFont"/>
          <w:sz w:val="26"/>
          <w:szCs w:val="26"/>
        </w:rPr>
      </w:pPr>
    </w:p>
    <w:p w14:paraId="4886EABF" w14:textId="7AE87980" w:rsidR="00BD3714" w:rsidRDefault="00BD3714" w:rsidP="00041DAB">
      <w:pPr>
        <w:rPr>
          <w:rFonts w:ascii="AppleSystemUIFont" w:hAnsi="AppleSystemUIFont" w:cs="AppleSystemUIFont"/>
          <w:sz w:val="26"/>
          <w:szCs w:val="26"/>
        </w:rPr>
      </w:pPr>
    </w:p>
    <w:p w14:paraId="438A14B7" w14:textId="23499C01" w:rsidR="00BD3714" w:rsidRDefault="00BD3714" w:rsidP="00041DAB">
      <w:pPr>
        <w:rPr>
          <w:rFonts w:ascii="AppleSystemUIFont" w:hAnsi="AppleSystemUIFont" w:cs="AppleSystemUIFont"/>
          <w:sz w:val="26"/>
          <w:szCs w:val="26"/>
        </w:rPr>
      </w:pPr>
    </w:p>
    <w:p w14:paraId="59F29EF0" w14:textId="4BC84F74" w:rsidR="00BD3714" w:rsidRDefault="00BD3714" w:rsidP="00041DAB">
      <w:pPr>
        <w:rPr>
          <w:rFonts w:ascii="AppleSystemUIFont" w:hAnsi="AppleSystemUIFont" w:cs="AppleSystemUIFont"/>
          <w:sz w:val="26"/>
          <w:szCs w:val="26"/>
        </w:rPr>
      </w:pPr>
    </w:p>
    <w:p w14:paraId="5E9CEF0E" w14:textId="458BC4BA" w:rsidR="00BD3714" w:rsidRDefault="00BD3714" w:rsidP="00041DAB">
      <w:pPr>
        <w:rPr>
          <w:rFonts w:ascii="AppleSystemUIFont" w:hAnsi="AppleSystemUIFont" w:cs="AppleSystemUIFont"/>
          <w:sz w:val="26"/>
          <w:szCs w:val="26"/>
        </w:rPr>
      </w:pPr>
    </w:p>
    <w:p w14:paraId="1E06E8D7" w14:textId="0A1F4EB5" w:rsidR="00BD3714" w:rsidRDefault="00BD3714" w:rsidP="00041DAB">
      <w:pPr>
        <w:rPr>
          <w:rFonts w:ascii="AppleSystemUIFont" w:hAnsi="AppleSystemUIFont" w:cs="AppleSystemUIFont"/>
          <w:sz w:val="26"/>
          <w:szCs w:val="26"/>
        </w:rPr>
      </w:pPr>
    </w:p>
    <w:p w14:paraId="6E1B3DFB" w14:textId="2625CA49" w:rsidR="00BD3714" w:rsidRDefault="00BD3714" w:rsidP="00041DAB">
      <w:pPr>
        <w:rPr>
          <w:rFonts w:ascii="AppleSystemUIFont" w:hAnsi="AppleSystemUIFont" w:cs="AppleSystemUIFont"/>
          <w:sz w:val="26"/>
          <w:szCs w:val="26"/>
        </w:rPr>
      </w:pPr>
    </w:p>
    <w:p w14:paraId="12CE0EFD" w14:textId="0621C9CB" w:rsidR="00BD3714" w:rsidRDefault="00BD3714" w:rsidP="00041DAB">
      <w:pPr>
        <w:rPr>
          <w:rFonts w:ascii="AppleSystemUIFont" w:hAnsi="AppleSystemUIFont" w:cs="AppleSystemUIFont"/>
          <w:sz w:val="26"/>
          <w:szCs w:val="26"/>
        </w:rPr>
      </w:pPr>
    </w:p>
    <w:p w14:paraId="594727F8" w14:textId="19D529EA" w:rsidR="00BD3714" w:rsidRDefault="00BD3714" w:rsidP="00041DAB">
      <w:pPr>
        <w:rPr>
          <w:rFonts w:ascii="AppleSystemUIFont" w:hAnsi="AppleSystemUIFont" w:cs="AppleSystemUIFont"/>
          <w:sz w:val="26"/>
          <w:szCs w:val="26"/>
        </w:rPr>
      </w:pPr>
    </w:p>
    <w:p w14:paraId="21B5C12A" w14:textId="54C022DA" w:rsidR="00BD3714" w:rsidRDefault="00BD3714" w:rsidP="00041DAB">
      <w:pPr>
        <w:rPr>
          <w:rFonts w:ascii="AppleSystemUIFont" w:hAnsi="AppleSystemUIFont" w:cs="AppleSystemUIFont"/>
          <w:sz w:val="26"/>
          <w:szCs w:val="26"/>
        </w:rPr>
      </w:pPr>
    </w:p>
    <w:p w14:paraId="6A05E0AE" w14:textId="7E896B18" w:rsidR="00BD3714" w:rsidRDefault="00BD3714" w:rsidP="00041DAB">
      <w:pPr>
        <w:rPr>
          <w:rFonts w:ascii="AppleSystemUIFont" w:hAnsi="AppleSystemUIFont" w:cs="AppleSystemUIFont"/>
          <w:sz w:val="26"/>
          <w:szCs w:val="26"/>
        </w:rPr>
      </w:pPr>
    </w:p>
    <w:p w14:paraId="78DE6988" w14:textId="07838351" w:rsidR="00BD3714" w:rsidRDefault="00BD3714" w:rsidP="00041DAB">
      <w:pPr>
        <w:rPr>
          <w:rFonts w:ascii="AppleSystemUIFont" w:hAnsi="AppleSystemUIFont" w:cs="AppleSystemUIFont"/>
          <w:sz w:val="26"/>
          <w:szCs w:val="26"/>
        </w:rPr>
      </w:pPr>
    </w:p>
    <w:p w14:paraId="5B51661C" w14:textId="5CC7160A" w:rsidR="00BD3714" w:rsidRDefault="00BD3714" w:rsidP="00041DAB">
      <w:pPr>
        <w:rPr>
          <w:rFonts w:ascii="AppleSystemUIFont" w:hAnsi="AppleSystemUIFont" w:cs="AppleSystemUIFont"/>
          <w:sz w:val="26"/>
          <w:szCs w:val="26"/>
        </w:rPr>
      </w:pPr>
    </w:p>
    <w:p w14:paraId="5CA55D9D" w14:textId="4F054406" w:rsidR="00BD3714" w:rsidRDefault="00BD3714" w:rsidP="00041DAB">
      <w:pPr>
        <w:rPr>
          <w:rFonts w:ascii="AppleSystemUIFont" w:hAnsi="AppleSystemUIFont" w:cs="AppleSystemUIFont"/>
          <w:sz w:val="26"/>
          <w:szCs w:val="26"/>
        </w:rPr>
      </w:pPr>
    </w:p>
    <w:p w14:paraId="180F7AEA" w14:textId="24EB2998" w:rsidR="00BD3714" w:rsidRDefault="00BD3714" w:rsidP="00041DAB">
      <w:pPr>
        <w:rPr>
          <w:rFonts w:ascii="AppleSystemUIFont" w:hAnsi="AppleSystemUIFont" w:cs="AppleSystemUIFont"/>
          <w:sz w:val="26"/>
          <w:szCs w:val="26"/>
        </w:rPr>
      </w:pPr>
    </w:p>
    <w:p w14:paraId="6CA763BD" w14:textId="77777777" w:rsidR="00BD3714" w:rsidRPr="00C116FD" w:rsidRDefault="00BD3714" w:rsidP="00041DAB">
      <w:pPr>
        <w:rPr>
          <w:rFonts w:ascii="AppleSystemUIFont" w:hAnsi="AppleSystemUIFont" w:cs="AppleSystemUIFont"/>
          <w:sz w:val="26"/>
          <w:szCs w:val="26"/>
        </w:rPr>
      </w:pPr>
    </w:p>
    <w:p w14:paraId="30218446" w14:textId="77777777" w:rsidR="00041DAB" w:rsidRPr="007F05C8" w:rsidRDefault="00041DAB" w:rsidP="00E92823">
      <w:pPr>
        <w:jc w:val="center"/>
        <w:rPr>
          <w:rFonts w:ascii="Times" w:hAnsi="Times"/>
          <w:b/>
          <w:bCs/>
          <w:color w:val="000000" w:themeColor="text1"/>
        </w:rPr>
      </w:pPr>
    </w:p>
    <w:p w14:paraId="06E20F3A" w14:textId="77777777" w:rsidR="00E92823" w:rsidRPr="007F05C8" w:rsidRDefault="00E92823" w:rsidP="00E92823">
      <w:pPr>
        <w:jc w:val="both"/>
        <w:rPr>
          <w:rFonts w:ascii="Times" w:hAnsi="Times"/>
          <w:b/>
          <w:bCs/>
          <w:color w:val="000000" w:themeColor="text1"/>
        </w:rPr>
      </w:pPr>
      <w:r w:rsidRPr="007F05C8">
        <w:rPr>
          <w:rFonts w:ascii="Times" w:hAnsi="Times"/>
          <w:b/>
          <w:bCs/>
          <w:color w:val="000000" w:themeColor="text1"/>
        </w:rPr>
        <w:lastRenderedPageBreak/>
        <w:t>Analysis</w:t>
      </w:r>
    </w:p>
    <w:p w14:paraId="296EDAEB" w14:textId="77777777" w:rsidR="00E92823" w:rsidRPr="007F05C8" w:rsidRDefault="00E92823" w:rsidP="00E92823">
      <w:pPr>
        <w:jc w:val="both"/>
        <w:rPr>
          <w:rFonts w:ascii="Times" w:hAnsi="Times"/>
          <w:b/>
          <w:bCs/>
          <w:color w:val="000000" w:themeColor="text1"/>
        </w:rPr>
      </w:pPr>
      <w:r w:rsidRPr="007F05C8">
        <w:rPr>
          <w:rFonts w:ascii="Times" w:hAnsi="Times"/>
          <w:b/>
          <w:bCs/>
          <w:color w:val="000000" w:themeColor="text1"/>
        </w:rPr>
        <w:t>Pre-post and Difference-in-difference analysis</w:t>
      </w:r>
    </w:p>
    <w:p w14:paraId="1CD141B7" w14:textId="77777777" w:rsidR="00E92823" w:rsidRPr="007F05C8" w:rsidRDefault="00E92823" w:rsidP="00E92823">
      <w:pPr>
        <w:jc w:val="both"/>
        <w:rPr>
          <w:rFonts w:ascii="Times" w:hAnsi="Times"/>
          <w:color w:val="000000" w:themeColor="text1"/>
        </w:rPr>
      </w:pPr>
    </w:p>
    <w:p w14:paraId="22D2C2E1" w14:textId="77777777" w:rsidR="00E92823" w:rsidRPr="007F05C8" w:rsidRDefault="00E92823" w:rsidP="00E92823">
      <w:pPr>
        <w:shd w:val="clear" w:color="auto" w:fill="FFFFFF"/>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project hypothesis is that the average annual percent change in per capita opioid quantities </w:t>
      </w:r>
      <w:proofErr w:type="gramStart"/>
      <w:r w:rsidRPr="007F05C8">
        <w:rPr>
          <w:rFonts w:ascii="Times" w:eastAsia="Times New Roman" w:hAnsi="Times" w:cs="Arial"/>
          <w:color w:val="000000" w:themeColor="text1"/>
        </w:rPr>
        <w:t>sold</w:t>
      </w:r>
      <w:proofErr w:type="gramEnd"/>
      <w:r w:rsidRPr="007F05C8">
        <w:rPr>
          <w:rFonts w:ascii="Times" w:eastAsia="Times New Roman" w:hAnsi="Times" w:cs="Arial"/>
          <w:color w:val="000000" w:themeColor="text1"/>
        </w:rPr>
        <w:t xml:space="preserve"> and overdose deaths is lower in the states where regulations were implemented when compared against the same jurisdiction prior to implementation and against jurisdictions where no new policies were implemented. To analyze this change, both a "Pre-Post Comparison" and "Difference-in-Difference Comparison" analysis will be utilized. To analyze the validity of the hypothesis, it is expected that the hypothesis is reasonable if the average annual percent change in per capita opioid quantities </w:t>
      </w:r>
      <w:proofErr w:type="gramStart"/>
      <w:r w:rsidRPr="007F05C8">
        <w:rPr>
          <w:rFonts w:ascii="Times" w:eastAsia="Times New Roman" w:hAnsi="Times" w:cs="Arial"/>
          <w:color w:val="000000" w:themeColor="text1"/>
        </w:rPr>
        <w:t>sold</w:t>
      </w:r>
      <w:proofErr w:type="gramEnd"/>
      <w:r w:rsidRPr="007F05C8">
        <w:rPr>
          <w:rFonts w:ascii="Times" w:eastAsia="Times New Roman" w:hAnsi="Times" w:cs="Arial"/>
          <w:color w:val="000000" w:themeColor="text1"/>
        </w:rPr>
        <w:t xml:space="preserve"> and opioid-drug-overdose deaths should be substantially less after the policies were placed than before the polices were introduced for each jurisdiction. Otherwise, the hypothesis will be rejected if the opioid-drug-overdose deaths per capita or the opioid quantities sold per capita continue to increase or basically keep constant after the regulation policy change.</w:t>
      </w:r>
    </w:p>
    <w:p w14:paraId="0A8AEA76" w14:textId="77777777" w:rsidR="00E92823" w:rsidRPr="007F05C8" w:rsidRDefault="00E92823" w:rsidP="00E92823">
      <w:pPr>
        <w:shd w:val="clear" w:color="auto" w:fill="FFFFFF"/>
        <w:jc w:val="both"/>
        <w:rPr>
          <w:rFonts w:ascii="Times" w:eastAsia="Times New Roman" w:hAnsi="Times" w:cs="Arial"/>
          <w:color w:val="000000" w:themeColor="text1"/>
        </w:rPr>
      </w:pPr>
    </w:p>
    <w:p w14:paraId="0E51779A" w14:textId="77777777" w:rsidR="00E92823" w:rsidRPr="007F05C8" w:rsidRDefault="00E92823" w:rsidP="00E92823">
      <w:pPr>
        <w:shd w:val="clear" w:color="auto" w:fill="FFFFFF"/>
        <w:jc w:val="both"/>
        <w:rPr>
          <w:rFonts w:ascii="Times" w:eastAsia="Times New Roman" w:hAnsi="Times" w:cs="Arial"/>
          <w:color w:val="000000" w:themeColor="text1"/>
        </w:rPr>
      </w:pPr>
      <w:r w:rsidRPr="007F05C8">
        <w:rPr>
          <w:rFonts w:ascii="Times" w:eastAsia="Times New Roman" w:hAnsi="Times" w:cs="Arial"/>
          <w:color w:val="000000" w:themeColor="text1"/>
        </w:rPr>
        <w:t>For the three states (Florida, Washington, and Texas) that introduced opioid regulation policies, we choose three states as comparison states for them because they have similar population sizes and opioid dispense rates. The control states for Florida are Pennsylvania (PA), Ohio (OH), and Georgia (GA), the control states for Washington are Arizona (AZ), Maryland (MD), and Wisconsin (WI), the control states for Texas are Illinois (IL), New York (NY), and Virginia (VA). These control states did not implement policies to regulate opioid drugs, so we assume that an increase in opioid-drug-overdose deaths per capita or opioid quantities sold per capita is due to the state did not introduce policies to regulate opioid drugs.</w:t>
      </w:r>
    </w:p>
    <w:p w14:paraId="66661467" w14:textId="77777777" w:rsidR="00E92823" w:rsidRPr="007F05C8" w:rsidRDefault="00E92823" w:rsidP="00E92823">
      <w:pPr>
        <w:shd w:val="clear" w:color="auto" w:fill="FFFFFF"/>
        <w:jc w:val="both"/>
        <w:rPr>
          <w:rFonts w:ascii="Times" w:eastAsia="Times New Roman" w:hAnsi="Times" w:cs="Arial"/>
          <w:color w:val="000000" w:themeColor="text1"/>
        </w:rPr>
      </w:pPr>
    </w:p>
    <w:p w14:paraId="75299BDD" w14:textId="77777777" w:rsidR="00E92823" w:rsidRPr="007F05C8" w:rsidRDefault="00E92823" w:rsidP="00E92823">
      <w:pPr>
        <w:shd w:val="clear" w:color="auto" w:fill="FFFFFF"/>
        <w:jc w:val="both"/>
        <w:rPr>
          <w:rFonts w:ascii="Times" w:eastAsia="Times New Roman" w:hAnsi="Times" w:cs="Arial"/>
          <w:b/>
          <w:bCs/>
          <w:color w:val="000000" w:themeColor="text1"/>
        </w:rPr>
      </w:pPr>
      <w:r w:rsidRPr="007F05C8">
        <w:rPr>
          <w:rFonts w:ascii="Times" w:eastAsia="Times New Roman" w:hAnsi="Times" w:cs="Arial"/>
          <w:b/>
          <w:bCs/>
          <w:color w:val="000000" w:themeColor="text1"/>
        </w:rPr>
        <w:t>Effect of regulation policy on opioid shipments</w:t>
      </w:r>
    </w:p>
    <w:p w14:paraId="584D756E" w14:textId="77777777" w:rsidR="00E92823" w:rsidRPr="007F05C8" w:rsidRDefault="00E92823" w:rsidP="00E92823">
      <w:pPr>
        <w:shd w:val="clear" w:color="auto" w:fill="FFFFFF"/>
        <w:jc w:val="both"/>
        <w:rPr>
          <w:rFonts w:ascii="Times" w:eastAsia="Times New Roman" w:hAnsi="Times" w:cs="Arial"/>
          <w:color w:val="000000" w:themeColor="text1"/>
        </w:rPr>
      </w:pPr>
    </w:p>
    <w:p w14:paraId="2E9ED873" w14:textId="77777777" w:rsidR="00E92823" w:rsidRPr="007F05C8" w:rsidRDefault="00E92823" w:rsidP="00E92823">
      <w:pPr>
        <w:shd w:val="clear" w:color="auto" w:fill="FFFFFF"/>
        <w:jc w:val="both"/>
        <w:rPr>
          <w:rFonts w:ascii="Times" w:eastAsia="Times New Roman" w:hAnsi="Times" w:cs="Arial"/>
          <w:color w:val="000000" w:themeColor="text1"/>
        </w:rPr>
      </w:pPr>
    </w:p>
    <w:p w14:paraId="1EE2854D" w14:textId="77777777" w:rsidR="00E92823" w:rsidRPr="007F05C8" w:rsidRDefault="00E92823" w:rsidP="00E92823">
      <w:pPr>
        <w:shd w:val="clear" w:color="auto" w:fill="FFFFFF"/>
        <w:jc w:val="both"/>
        <w:rPr>
          <w:rFonts w:ascii="Times" w:eastAsia="Times New Roman" w:hAnsi="Times" w:cs="Arial"/>
          <w:color w:val="000000" w:themeColor="text1"/>
        </w:rPr>
      </w:pPr>
    </w:p>
    <w:p w14:paraId="7320A66C" w14:textId="77777777" w:rsidR="00E92823" w:rsidRPr="007F05C8" w:rsidRDefault="00E92823" w:rsidP="00E92823">
      <w:pPr>
        <w:shd w:val="clear" w:color="auto" w:fill="FFFFFF"/>
        <w:jc w:val="both"/>
        <w:rPr>
          <w:rFonts w:ascii="Times" w:eastAsia="Times New Roman" w:hAnsi="Times" w:cs="Arial"/>
          <w:color w:val="000000" w:themeColor="text1"/>
        </w:rPr>
      </w:pPr>
    </w:p>
    <w:p w14:paraId="469D7A11" w14:textId="77777777" w:rsidR="00E92823" w:rsidRPr="007F05C8" w:rsidRDefault="00E92823" w:rsidP="00E92823">
      <w:pPr>
        <w:shd w:val="clear" w:color="auto" w:fill="FFFFFF"/>
        <w:jc w:val="both"/>
        <w:rPr>
          <w:rFonts w:ascii="Times" w:eastAsia="Times New Roman" w:hAnsi="Times" w:cs="Arial"/>
          <w:color w:val="000000" w:themeColor="text1"/>
        </w:rPr>
      </w:pPr>
    </w:p>
    <w:p w14:paraId="2260A955" w14:textId="77777777" w:rsidR="00E92823" w:rsidRPr="007F05C8" w:rsidRDefault="00E92823" w:rsidP="00E92823">
      <w:pPr>
        <w:shd w:val="clear" w:color="auto" w:fill="FFFFFF"/>
        <w:jc w:val="both"/>
        <w:rPr>
          <w:rFonts w:ascii="Times" w:eastAsia="Times New Roman" w:hAnsi="Times" w:cs="Arial"/>
          <w:color w:val="000000" w:themeColor="text1"/>
        </w:rPr>
      </w:pPr>
    </w:p>
    <w:p w14:paraId="714CDC78" w14:textId="77777777" w:rsidR="00E92823" w:rsidRPr="007F05C8" w:rsidRDefault="00E92823" w:rsidP="00E92823">
      <w:pPr>
        <w:shd w:val="clear" w:color="auto" w:fill="FFFFFF"/>
        <w:jc w:val="both"/>
        <w:rPr>
          <w:rFonts w:ascii="Times" w:eastAsia="Times New Roman" w:hAnsi="Times" w:cs="Arial"/>
          <w:color w:val="000000" w:themeColor="text1"/>
        </w:rPr>
      </w:pPr>
    </w:p>
    <w:p w14:paraId="2CB2E972" w14:textId="77777777" w:rsidR="00E92823" w:rsidRPr="007F05C8" w:rsidRDefault="00E92823" w:rsidP="00E92823">
      <w:pPr>
        <w:shd w:val="clear" w:color="auto" w:fill="FFFFFF"/>
        <w:jc w:val="both"/>
        <w:rPr>
          <w:rFonts w:ascii="Times" w:eastAsia="Times New Roman" w:hAnsi="Times" w:cs="Arial"/>
          <w:color w:val="000000" w:themeColor="text1"/>
        </w:rPr>
      </w:pPr>
    </w:p>
    <w:p w14:paraId="66B28C02" w14:textId="77777777" w:rsidR="00E92823" w:rsidRPr="007F05C8" w:rsidRDefault="00E92823" w:rsidP="00E92823">
      <w:pPr>
        <w:shd w:val="clear" w:color="auto" w:fill="FFFFFF"/>
        <w:jc w:val="both"/>
        <w:rPr>
          <w:rFonts w:ascii="Times" w:eastAsia="Times New Roman" w:hAnsi="Times" w:cs="Arial"/>
          <w:color w:val="000000" w:themeColor="text1"/>
        </w:rPr>
      </w:pPr>
    </w:p>
    <w:p w14:paraId="6AB22182" w14:textId="77777777" w:rsidR="00E92823" w:rsidRPr="007F05C8" w:rsidRDefault="00E92823" w:rsidP="00E92823">
      <w:pPr>
        <w:shd w:val="clear" w:color="auto" w:fill="FFFFFF"/>
        <w:jc w:val="both"/>
        <w:rPr>
          <w:rFonts w:ascii="Times" w:eastAsia="Times New Roman" w:hAnsi="Times" w:cs="Arial"/>
          <w:color w:val="000000" w:themeColor="text1"/>
        </w:rPr>
      </w:pPr>
    </w:p>
    <w:p w14:paraId="4EBC70EF" w14:textId="77777777" w:rsidR="00E92823" w:rsidRPr="007F05C8" w:rsidRDefault="00E92823" w:rsidP="00E92823">
      <w:pPr>
        <w:shd w:val="clear" w:color="auto" w:fill="FFFFFF"/>
        <w:jc w:val="both"/>
        <w:rPr>
          <w:rFonts w:ascii="Times" w:eastAsia="Times New Roman" w:hAnsi="Times" w:cs="Arial"/>
          <w:color w:val="000000" w:themeColor="text1"/>
        </w:rPr>
      </w:pPr>
    </w:p>
    <w:p w14:paraId="2E457291" w14:textId="77777777" w:rsidR="00E92823" w:rsidRPr="007F05C8" w:rsidRDefault="00E92823" w:rsidP="00E92823">
      <w:pPr>
        <w:shd w:val="clear" w:color="auto" w:fill="FFFFFF"/>
        <w:jc w:val="both"/>
        <w:rPr>
          <w:rFonts w:ascii="Times" w:eastAsia="Times New Roman" w:hAnsi="Times" w:cs="Arial"/>
          <w:color w:val="000000" w:themeColor="text1"/>
        </w:rPr>
      </w:pPr>
    </w:p>
    <w:p w14:paraId="3948F42D" w14:textId="77777777" w:rsidR="00E92823" w:rsidRPr="007F05C8" w:rsidRDefault="00E92823" w:rsidP="00E92823">
      <w:pPr>
        <w:shd w:val="clear" w:color="auto" w:fill="FFFFFF"/>
        <w:jc w:val="both"/>
        <w:rPr>
          <w:rFonts w:ascii="Times" w:eastAsia="Times New Roman" w:hAnsi="Times" w:cs="Arial"/>
          <w:color w:val="000000" w:themeColor="text1"/>
        </w:rPr>
      </w:pPr>
    </w:p>
    <w:p w14:paraId="3ECC3179" w14:textId="77777777" w:rsidR="00E92823" w:rsidRPr="007F05C8" w:rsidRDefault="00E92823" w:rsidP="00E92823">
      <w:pPr>
        <w:shd w:val="clear" w:color="auto" w:fill="FFFFFF"/>
        <w:jc w:val="both"/>
        <w:rPr>
          <w:rFonts w:ascii="Times" w:eastAsia="Times New Roman" w:hAnsi="Times" w:cs="Arial"/>
          <w:color w:val="000000" w:themeColor="text1"/>
        </w:rPr>
      </w:pPr>
    </w:p>
    <w:p w14:paraId="3A92C19B" w14:textId="77777777" w:rsidR="00E92823" w:rsidRPr="007F05C8" w:rsidRDefault="00E92823" w:rsidP="00E92823">
      <w:pPr>
        <w:shd w:val="clear" w:color="auto" w:fill="FFFFFF"/>
        <w:jc w:val="both"/>
        <w:rPr>
          <w:rFonts w:ascii="Times" w:eastAsia="Times New Roman" w:hAnsi="Times" w:cs="Arial"/>
          <w:color w:val="000000" w:themeColor="text1"/>
        </w:rPr>
      </w:pPr>
    </w:p>
    <w:p w14:paraId="2B1A1833" w14:textId="77777777" w:rsidR="00E92823" w:rsidRPr="007F05C8" w:rsidRDefault="00E92823" w:rsidP="00E92823">
      <w:pPr>
        <w:shd w:val="clear" w:color="auto" w:fill="FFFFFF"/>
        <w:jc w:val="both"/>
        <w:rPr>
          <w:rFonts w:ascii="Times" w:eastAsia="Times New Roman" w:hAnsi="Times" w:cs="Arial"/>
          <w:color w:val="000000" w:themeColor="text1"/>
        </w:rPr>
      </w:pPr>
    </w:p>
    <w:p w14:paraId="231F1B8B" w14:textId="77777777" w:rsidR="00E92823" w:rsidRPr="007F05C8" w:rsidRDefault="00E92823" w:rsidP="00E92823">
      <w:pPr>
        <w:shd w:val="clear" w:color="auto" w:fill="FFFFFF"/>
        <w:jc w:val="both"/>
        <w:rPr>
          <w:rFonts w:ascii="Times" w:eastAsia="Times New Roman" w:hAnsi="Times" w:cs="Arial"/>
          <w:color w:val="000000" w:themeColor="text1"/>
        </w:rPr>
      </w:pPr>
    </w:p>
    <w:p w14:paraId="7B70741E" w14:textId="77777777" w:rsidR="00E92823" w:rsidRPr="007F05C8" w:rsidRDefault="00E92823" w:rsidP="00E92823">
      <w:pPr>
        <w:shd w:val="clear" w:color="auto" w:fill="FFFFFF"/>
        <w:jc w:val="both"/>
        <w:rPr>
          <w:rFonts w:ascii="Times" w:eastAsia="Times New Roman" w:hAnsi="Times" w:cs="Arial"/>
          <w:color w:val="000000" w:themeColor="text1"/>
        </w:rPr>
      </w:pPr>
    </w:p>
    <w:p w14:paraId="24238DD3" w14:textId="77777777" w:rsidR="00E92823" w:rsidRPr="007F05C8" w:rsidRDefault="00E92823" w:rsidP="00E92823">
      <w:pPr>
        <w:shd w:val="clear" w:color="auto" w:fill="FFFFFF"/>
        <w:jc w:val="both"/>
        <w:rPr>
          <w:rFonts w:ascii="Times" w:eastAsia="Times New Roman" w:hAnsi="Times" w:cs="Arial"/>
          <w:color w:val="000000" w:themeColor="text1"/>
        </w:rPr>
      </w:pPr>
    </w:p>
    <w:p w14:paraId="030492ED" w14:textId="77777777" w:rsidR="00E92823" w:rsidRPr="007F05C8" w:rsidRDefault="00E92823" w:rsidP="00E92823">
      <w:pPr>
        <w:shd w:val="clear" w:color="auto" w:fill="FFFFFF"/>
        <w:jc w:val="both"/>
        <w:rPr>
          <w:rFonts w:ascii="Times" w:eastAsia="Times New Roman" w:hAnsi="Times" w:cs="Arial"/>
          <w:color w:val="000000" w:themeColor="text1"/>
        </w:rPr>
      </w:pPr>
    </w:p>
    <w:p w14:paraId="61853535" w14:textId="77777777" w:rsidR="00E92823" w:rsidRPr="007F05C8" w:rsidRDefault="00E92823" w:rsidP="00E92823">
      <w:pPr>
        <w:shd w:val="clear" w:color="auto" w:fill="FFFFFF"/>
        <w:jc w:val="both"/>
        <w:rPr>
          <w:rFonts w:ascii="Times" w:eastAsia="Times New Roman" w:hAnsi="Times" w:cs="Arial"/>
          <w:b/>
          <w:bCs/>
          <w:color w:val="000000" w:themeColor="text1"/>
        </w:rPr>
      </w:pPr>
      <w:r w:rsidRPr="007F05C8">
        <w:rPr>
          <w:rFonts w:ascii="Times" w:eastAsia="Times New Roman" w:hAnsi="Times" w:cs="Arial"/>
          <w:b/>
          <w:bCs/>
          <w:color w:val="000000" w:themeColor="text1"/>
        </w:rPr>
        <w:t>Effect of regulations policy on the mortality rate of opioid-drug overdose</w:t>
      </w:r>
    </w:p>
    <w:p w14:paraId="4E572B6A" w14:textId="77777777" w:rsidR="00E92823" w:rsidRPr="007F05C8" w:rsidRDefault="00E92823" w:rsidP="00E92823">
      <w:pPr>
        <w:shd w:val="clear" w:color="auto" w:fill="FFFFFF"/>
        <w:jc w:val="both"/>
        <w:rPr>
          <w:rFonts w:ascii="Times" w:eastAsia="Times New Roman" w:hAnsi="Times" w:cs="Arial"/>
          <w:b/>
          <w:bCs/>
          <w:color w:val="000000" w:themeColor="text1"/>
        </w:rPr>
      </w:pPr>
      <w:r w:rsidRPr="007F05C8">
        <w:rPr>
          <w:rFonts w:ascii="Times" w:eastAsia="Times New Roman" w:hAnsi="Times" w:cs="Arial"/>
          <w:b/>
          <w:bCs/>
          <w:color w:val="000000" w:themeColor="text1"/>
        </w:rPr>
        <w:lastRenderedPageBreak/>
        <w:t>Florida</w:t>
      </w:r>
      <w:r w:rsidRPr="007F05C8">
        <w:rPr>
          <w:rFonts w:ascii="Times" w:eastAsia="Times New Roman" w:hAnsi="Times" w:cs="Arial"/>
          <w:b/>
          <w:bCs/>
          <w:noProof/>
          <w:color w:val="000000" w:themeColor="text1"/>
        </w:rPr>
        <w:t xml:space="preserve"> </w:t>
      </w:r>
      <w:r w:rsidRPr="007F05C8">
        <w:rPr>
          <w:rFonts w:ascii="Times" w:eastAsia="Times New Roman" w:hAnsi="Times" w:cs="Arial"/>
          <w:b/>
          <w:bCs/>
          <w:noProof/>
          <w:color w:val="000000" w:themeColor="text1"/>
        </w:rPr>
        <w:drawing>
          <wp:anchor distT="0" distB="0" distL="114300" distR="114300" simplePos="0" relativeHeight="251659264" behindDoc="0" locked="0" layoutInCell="1" allowOverlap="1" wp14:anchorId="2A70C2D4" wp14:editId="42EF07B2">
            <wp:simplePos x="0" y="0"/>
            <wp:positionH relativeFrom="column">
              <wp:posOffset>2968625</wp:posOffset>
            </wp:positionH>
            <wp:positionV relativeFrom="paragraph">
              <wp:posOffset>283541</wp:posOffset>
            </wp:positionV>
            <wp:extent cx="3664585" cy="2653665"/>
            <wp:effectExtent l="0" t="0" r="571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 cstate="print">
                      <a:extLst>
                        <a:ext uri="{28A0092B-C50C-407E-A947-70E740481C1C}">
                          <a14:useLocalDpi xmlns:a14="http://schemas.microsoft.com/office/drawing/2010/main" val="0"/>
                        </a:ext>
                      </a:extLst>
                    </a:blip>
                    <a:stretch>
                      <a:fillRect/>
                    </a:stretch>
                  </pic:blipFill>
                  <pic:spPr>
                    <a:xfrm>
                      <a:off x="0" y="0"/>
                      <a:ext cx="3664585" cy="2653665"/>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b/>
          <w:bCs/>
          <w:noProof/>
          <w:color w:val="000000" w:themeColor="text1"/>
        </w:rPr>
        <w:drawing>
          <wp:anchor distT="0" distB="0" distL="114300" distR="114300" simplePos="0" relativeHeight="251660288" behindDoc="0" locked="0" layoutInCell="1" allowOverlap="1" wp14:anchorId="670718D8" wp14:editId="165106DD">
            <wp:simplePos x="0" y="0"/>
            <wp:positionH relativeFrom="column">
              <wp:posOffset>-47044</wp:posOffset>
            </wp:positionH>
            <wp:positionV relativeFrom="paragraph">
              <wp:posOffset>335155</wp:posOffset>
            </wp:positionV>
            <wp:extent cx="3013710" cy="2653665"/>
            <wp:effectExtent l="0" t="0" r="0" b="635"/>
            <wp:wrapSquare wrapText="bothSides"/>
            <wp:docPr id="2" name="Picture 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urfac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13710" cy="2653665"/>
                    </a:xfrm>
                    <a:prstGeom prst="rect">
                      <a:avLst/>
                    </a:prstGeom>
                  </pic:spPr>
                </pic:pic>
              </a:graphicData>
            </a:graphic>
            <wp14:sizeRelH relativeFrom="page">
              <wp14:pctWidth>0</wp14:pctWidth>
            </wp14:sizeRelH>
            <wp14:sizeRelV relativeFrom="page">
              <wp14:pctHeight>0</wp14:pctHeight>
            </wp14:sizeRelV>
          </wp:anchor>
        </w:drawing>
      </w:r>
    </w:p>
    <w:p w14:paraId="01296757" w14:textId="77777777" w:rsidR="00E92823" w:rsidRPr="007F05C8" w:rsidRDefault="00E92823" w:rsidP="00E92823">
      <w:pPr>
        <w:shd w:val="clear" w:color="auto" w:fill="FFFFFF"/>
        <w:jc w:val="both"/>
        <w:rPr>
          <w:rFonts w:ascii="Times" w:eastAsia="Times New Roman" w:hAnsi="Times" w:cs="Arial"/>
          <w:b/>
          <w:bCs/>
          <w:color w:val="000000" w:themeColor="text1"/>
        </w:rPr>
      </w:pPr>
    </w:p>
    <w:p w14:paraId="2C6E2250" w14:textId="77777777" w:rsidR="00E92823" w:rsidRPr="007F05C8" w:rsidRDefault="00E92823" w:rsidP="00E92823">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Figure 1: Chart of the mortality rate of opioid-drug overdose between the pre-policy and post-policy periods, the regulation policy was effective in Florida in February 2010.</w:t>
      </w:r>
    </w:p>
    <w:p w14:paraId="18272943" w14:textId="77777777" w:rsidR="00E92823" w:rsidRPr="007F05C8" w:rsidRDefault="00E92823" w:rsidP="00E92823">
      <w:pPr>
        <w:shd w:val="clear" w:color="auto" w:fill="FFFFFF"/>
        <w:jc w:val="both"/>
        <w:rPr>
          <w:rFonts w:ascii="Times" w:eastAsia="Times New Roman" w:hAnsi="Times" w:cs="Arial"/>
          <w:color w:val="000000" w:themeColor="text1"/>
        </w:rPr>
      </w:pPr>
    </w:p>
    <w:p w14:paraId="3166B849" w14:textId="77777777" w:rsidR="00E92823" w:rsidRPr="007F05C8" w:rsidRDefault="00E92823" w:rsidP="00E92823">
      <w:pPr>
        <w:shd w:val="clear" w:color="auto" w:fill="FFFFFF"/>
        <w:jc w:val="both"/>
        <w:rPr>
          <w:rFonts w:ascii="Times" w:eastAsia="Times New Roman" w:hAnsi="Times" w:cs="Arial"/>
          <w:color w:val="000000" w:themeColor="text1"/>
        </w:rPr>
      </w:pPr>
      <w:r w:rsidRPr="007F05C8">
        <w:rPr>
          <w:rFonts w:ascii="Times" w:eastAsia="Times New Roman" w:hAnsi="Times" w:cs="Arial"/>
          <w:color w:val="000000" w:themeColor="text1"/>
        </w:rPr>
        <w:t>After Florida implement the regulation policy for opioid drugs in 2020, it is obvious that the mortality rate of opioid-drug overdose has a decreasing tendency based on the left graph. Also, the right graph indicates the comparison between FL and its control states (</w:t>
      </w:r>
      <w:r w:rsidRPr="007F05C8">
        <w:rPr>
          <w:rFonts w:ascii="Times" w:hAnsi="Times" w:cs="AppleSystemUIFont"/>
        </w:rPr>
        <w:t>PA, OH, GA</w:t>
      </w:r>
      <w:r w:rsidRPr="007F05C8">
        <w:rPr>
          <w:rFonts w:ascii="Times" w:eastAsia="Times New Roman" w:hAnsi="Times" w:cs="Arial"/>
          <w:color w:val="000000" w:themeColor="text1"/>
        </w:rPr>
        <w:t>) without implementing policies. It is evident that the mortality rate of opioid-drug overdose in these control states continues to hold an increasing trend after 2010. Based on the left graph, without implementing the regulation policy for opioid drugs, the average mortality rate of opioid-drug overdose had a rising trend from 0.012% year by year since 2003 and peaked at about 0.017% in 2009. After Florida implemented the regulation policy for opioid drugs in 2010, the mortality rate of opioid-drug overdose in FL dropped immediately to about 0.016% in 2010 and it continued to keep a downward tendency from 2010. This might not happen if the regulation policy was not implemented. Moreover, according to difference-in-difference analysis, the average mortality rate of opioid-drug overdose for the three comparison states was lower than the average mortality rate of Florida from 2003 to 2009 while all of them held increasing tendencies of the mortality rate of opioid-drug overdose. However, the three comparison states still had an upward trend of mortality rate after 2010, this tendency is the same as before 2010. In general, the mortality rate in control states increased from about 0.015% in 2010 to about 0.022% in 2015, while the mortality rate of opioid-drug overdose in Florida decreased from 2010 at about 0.016% to about 0.014% in 2015. Therefore, we conclude that the policy of opioid regulations had a positive impact on decreasing the mortality rate of opioid-drug overdose in Florida.</w:t>
      </w:r>
    </w:p>
    <w:p w14:paraId="4CB8888C" w14:textId="77777777" w:rsidR="00E92823" w:rsidRPr="007F05C8" w:rsidRDefault="00E92823" w:rsidP="00E92823">
      <w:pPr>
        <w:shd w:val="clear" w:color="auto" w:fill="FFFFFF"/>
        <w:jc w:val="both"/>
        <w:rPr>
          <w:rFonts w:ascii="Times" w:eastAsia="Times New Roman" w:hAnsi="Times" w:cs="Arial"/>
          <w:color w:val="000000" w:themeColor="text1"/>
        </w:rPr>
      </w:pPr>
    </w:p>
    <w:p w14:paraId="5E5B31A5" w14:textId="77777777" w:rsidR="00E92823" w:rsidRPr="007F05C8" w:rsidRDefault="00E92823" w:rsidP="00E92823">
      <w:pPr>
        <w:shd w:val="clear" w:color="auto" w:fill="FFFFFF"/>
        <w:jc w:val="both"/>
        <w:rPr>
          <w:rFonts w:ascii="Times" w:eastAsia="Times New Roman" w:hAnsi="Times" w:cs="Arial"/>
          <w:color w:val="000000" w:themeColor="text1"/>
        </w:rPr>
      </w:pPr>
    </w:p>
    <w:p w14:paraId="6B8C73BC" w14:textId="77777777" w:rsidR="00E92823" w:rsidRPr="007F05C8" w:rsidRDefault="00E92823" w:rsidP="00E92823">
      <w:pPr>
        <w:shd w:val="clear" w:color="auto" w:fill="FFFFFF"/>
        <w:jc w:val="both"/>
        <w:rPr>
          <w:rFonts w:ascii="Times" w:eastAsia="Times New Roman" w:hAnsi="Times" w:cs="Arial"/>
          <w:color w:val="000000" w:themeColor="text1"/>
        </w:rPr>
      </w:pPr>
    </w:p>
    <w:p w14:paraId="0640E99D" w14:textId="77777777" w:rsidR="00E92823" w:rsidRPr="007F05C8" w:rsidRDefault="00E92823" w:rsidP="00E92823">
      <w:pPr>
        <w:shd w:val="clear" w:color="auto" w:fill="FFFFFF"/>
        <w:jc w:val="both"/>
        <w:rPr>
          <w:rFonts w:ascii="Times" w:eastAsia="Times New Roman" w:hAnsi="Times" w:cs="Arial"/>
          <w:color w:val="000000" w:themeColor="text1"/>
        </w:rPr>
      </w:pPr>
    </w:p>
    <w:p w14:paraId="034ED852" w14:textId="77777777" w:rsidR="00E92823" w:rsidRPr="007F05C8" w:rsidRDefault="00E92823" w:rsidP="00E92823">
      <w:pPr>
        <w:shd w:val="clear" w:color="auto" w:fill="FFFFFF"/>
        <w:jc w:val="both"/>
        <w:rPr>
          <w:rFonts w:ascii="Times" w:eastAsia="Times New Roman" w:hAnsi="Times" w:cs="Arial"/>
          <w:color w:val="000000" w:themeColor="text1"/>
        </w:rPr>
      </w:pPr>
    </w:p>
    <w:p w14:paraId="02CD82AE" w14:textId="77777777" w:rsidR="00E92823" w:rsidRPr="007F05C8" w:rsidRDefault="00E92823" w:rsidP="00E92823">
      <w:pPr>
        <w:shd w:val="clear" w:color="auto" w:fill="FFFFFF"/>
        <w:jc w:val="both"/>
        <w:rPr>
          <w:rFonts w:ascii="Times" w:eastAsia="Times New Roman" w:hAnsi="Times" w:cs="Arial"/>
          <w:color w:val="000000" w:themeColor="text1"/>
        </w:rPr>
      </w:pPr>
    </w:p>
    <w:p w14:paraId="211B0C3B" w14:textId="77777777" w:rsidR="00E92823" w:rsidRPr="007F05C8" w:rsidRDefault="00E92823" w:rsidP="00E92823">
      <w:pPr>
        <w:shd w:val="clear" w:color="auto" w:fill="FFFFFF"/>
        <w:jc w:val="both"/>
        <w:rPr>
          <w:rFonts w:ascii="Times" w:eastAsia="Times New Roman" w:hAnsi="Times" w:cs="Arial"/>
          <w:b/>
          <w:bCs/>
          <w:color w:val="000000" w:themeColor="text1"/>
        </w:rPr>
      </w:pPr>
      <w:r w:rsidRPr="007F05C8">
        <w:rPr>
          <w:rFonts w:ascii="Times" w:eastAsia="Times New Roman" w:hAnsi="Times" w:cs="Arial"/>
          <w:b/>
          <w:bCs/>
          <w:color w:val="000000" w:themeColor="text1"/>
        </w:rPr>
        <w:t>Texas</w:t>
      </w:r>
    </w:p>
    <w:p w14:paraId="25B0F4B2" w14:textId="77777777" w:rsidR="00E92823" w:rsidRPr="007F05C8" w:rsidRDefault="00E92823" w:rsidP="00E92823">
      <w:pPr>
        <w:shd w:val="clear" w:color="auto" w:fill="FFFFFF"/>
        <w:jc w:val="center"/>
        <w:rPr>
          <w:rFonts w:ascii="Times" w:eastAsia="Times New Roman" w:hAnsi="Times" w:cs="Arial"/>
          <w:color w:val="000000" w:themeColor="text1"/>
        </w:rPr>
      </w:pPr>
      <w:r w:rsidRPr="007F05C8">
        <w:rPr>
          <w:rFonts w:ascii="Times" w:eastAsia="Times New Roman" w:hAnsi="Times" w:cs="Arial"/>
          <w:noProof/>
          <w:color w:val="000000" w:themeColor="text1"/>
        </w:rPr>
        <w:lastRenderedPageBreak/>
        <w:drawing>
          <wp:anchor distT="0" distB="0" distL="114300" distR="114300" simplePos="0" relativeHeight="251661312" behindDoc="0" locked="0" layoutInCell="1" allowOverlap="1" wp14:anchorId="3D811172" wp14:editId="1B870EFE">
            <wp:simplePos x="0" y="0"/>
            <wp:positionH relativeFrom="column">
              <wp:posOffset>3051810</wp:posOffset>
            </wp:positionH>
            <wp:positionV relativeFrom="paragraph">
              <wp:posOffset>0</wp:posOffset>
            </wp:positionV>
            <wp:extent cx="3438525" cy="2562860"/>
            <wp:effectExtent l="0" t="0" r="3175"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38525" cy="2562860"/>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noProof/>
          <w:color w:val="000000" w:themeColor="text1"/>
        </w:rPr>
        <w:drawing>
          <wp:inline distT="0" distB="0" distL="0" distR="0" wp14:anchorId="2756F22D" wp14:editId="4D958243">
            <wp:extent cx="2898587" cy="256289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39321" cy="2598913"/>
                    </a:xfrm>
                    <a:prstGeom prst="rect">
                      <a:avLst/>
                    </a:prstGeom>
                  </pic:spPr>
                </pic:pic>
              </a:graphicData>
            </a:graphic>
          </wp:inline>
        </w:drawing>
      </w:r>
      <w:r w:rsidRPr="007F05C8">
        <w:rPr>
          <w:rFonts w:ascii="Times" w:eastAsia="Times New Roman" w:hAnsi="Times" w:cs="Arial"/>
          <w:i/>
          <w:iCs/>
          <w:color w:val="000000" w:themeColor="text1"/>
          <w:sz w:val="22"/>
          <w:szCs w:val="22"/>
        </w:rPr>
        <w:t xml:space="preserve">Figure 2: Chart of the mortality rate of opioid-drug overdose between the pre-policy and post-policy periods, the regulation policy was effective in Texas in </w:t>
      </w:r>
      <w:r w:rsidRPr="007F05C8">
        <w:rPr>
          <w:rFonts w:ascii="Times" w:hAnsi="Times"/>
          <w:i/>
          <w:iCs/>
          <w:sz w:val="22"/>
          <w:szCs w:val="22"/>
        </w:rPr>
        <w:t>January 2007.</w:t>
      </w:r>
    </w:p>
    <w:p w14:paraId="10A80485" w14:textId="77777777" w:rsidR="00E92823" w:rsidRPr="007F05C8" w:rsidRDefault="00E92823" w:rsidP="00E92823">
      <w:pPr>
        <w:shd w:val="clear" w:color="auto" w:fill="FFFFFF"/>
        <w:jc w:val="center"/>
        <w:rPr>
          <w:rFonts w:ascii="Times" w:eastAsia="Times New Roman" w:hAnsi="Times" w:cs="Arial"/>
          <w:i/>
          <w:iCs/>
          <w:color w:val="000000" w:themeColor="text1"/>
          <w:sz w:val="22"/>
          <w:szCs w:val="22"/>
        </w:rPr>
      </w:pPr>
    </w:p>
    <w:p w14:paraId="18C20A1B" w14:textId="77777777" w:rsidR="00E92823" w:rsidRPr="007F05C8" w:rsidRDefault="00E92823" w:rsidP="00E92823">
      <w:pPr>
        <w:shd w:val="clear" w:color="auto" w:fill="FFFFFF"/>
        <w:jc w:val="both"/>
        <w:rPr>
          <w:rFonts w:ascii="Times" w:eastAsia="Times New Roman" w:hAnsi="Times" w:cs="Arial"/>
          <w:color w:val="000000" w:themeColor="text1"/>
        </w:rPr>
      </w:pPr>
      <w:r w:rsidRPr="007F05C8">
        <w:rPr>
          <w:rFonts w:ascii="Times" w:eastAsia="Times New Roman" w:hAnsi="Times" w:cs="Arial"/>
          <w:color w:val="000000" w:themeColor="text1"/>
        </w:rPr>
        <w:t>After Texas implement the regulation policy for opioid drugs in 2007, it is obvious that the mortality rate of opioid-drug overdose has a relatively decreasing tendency based on the left graph. Also, the right graph indicates the comparison between TX and its control states (I</w:t>
      </w:r>
      <w:r w:rsidRPr="007F05C8">
        <w:rPr>
          <w:rFonts w:ascii="Times" w:hAnsi="Times" w:cs="AppleSystemUIFont"/>
        </w:rPr>
        <w:t>L, NY, VA</w:t>
      </w:r>
      <w:r w:rsidRPr="007F05C8">
        <w:rPr>
          <w:rFonts w:ascii="Times" w:eastAsia="Times New Roman" w:hAnsi="Times" w:cs="Arial"/>
          <w:color w:val="000000" w:themeColor="text1"/>
        </w:rPr>
        <w:t>)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overdose had an increasing trend from about 0.008% year by year since 2003 and peaked at about 0.012% in 2006. After implementing the regulation policy for opioid drugs in 2007 at TX, the mortality rate of opioid-drug overdose in TX dropped immediately to about 0.0105% in 2007 and it continued to keep a downward tendency from 2007. This might not happen if the regulation policy was not implemented. Moreover, according to difference-in-difference analysis, the average mortality rate for the three comparison states had similar values as the average mortality rate of Texas from 2003 to 2006 while all of them held increasing tendencies of the mortality rate of opioid-drug overdose. Nevertheless, the three comparison states still had an upward trend of mortality rate after 2007, this tendency is the same as before 2007. In general, the mortality rate in control states increased from about 0.011% in 2007 to about 0.015% in 2015, while the mortality rate of opioid-drug overdose in Texas decreased from 2007 at about 0.011% to about 0.010% in 2015. Therefore, although such a degree of decline is not large, we conclude that the policy of opioid regulations had a positive impact on decreasing the mortality rate of opioid-drug overdose in Texas.</w:t>
      </w:r>
    </w:p>
    <w:p w14:paraId="670A7297" w14:textId="77777777" w:rsidR="00E92823" w:rsidRPr="007F05C8" w:rsidRDefault="00E92823" w:rsidP="00E92823">
      <w:pPr>
        <w:shd w:val="clear" w:color="auto" w:fill="FFFFFF"/>
        <w:jc w:val="both"/>
        <w:rPr>
          <w:rFonts w:ascii="Times" w:eastAsia="Times New Roman" w:hAnsi="Times" w:cs="Arial"/>
          <w:color w:val="000000" w:themeColor="text1"/>
        </w:rPr>
      </w:pPr>
    </w:p>
    <w:p w14:paraId="16DB0152" w14:textId="77777777" w:rsidR="00E92823" w:rsidRPr="007F05C8" w:rsidRDefault="00E92823" w:rsidP="00E92823">
      <w:pPr>
        <w:shd w:val="clear" w:color="auto" w:fill="FFFFFF"/>
        <w:jc w:val="both"/>
        <w:rPr>
          <w:rFonts w:ascii="Times" w:eastAsia="Times New Roman" w:hAnsi="Times" w:cs="Arial"/>
          <w:color w:val="000000" w:themeColor="text1"/>
        </w:rPr>
      </w:pPr>
    </w:p>
    <w:p w14:paraId="6ACE60EE" w14:textId="77777777" w:rsidR="00E92823" w:rsidRPr="007F05C8" w:rsidRDefault="00E92823" w:rsidP="00E92823">
      <w:pPr>
        <w:shd w:val="clear" w:color="auto" w:fill="FFFFFF"/>
        <w:jc w:val="both"/>
        <w:rPr>
          <w:rFonts w:ascii="Times" w:eastAsia="Times New Roman" w:hAnsi="Times" w:cs="Arial"/>
          <w:color w:val="000000" w:themeColor="text1"/>
        </w:rPr>
      </w:pPr>
    </w:p>
    <w:p w14:paraId="0A6988DE" w14:textId="77777777" w:rsidR="00E92823" w:rsidRPr="007F05C8" w:rsidRDefault="00E92823" w:rsidP="00E92823">
      <w:pPr>
        <w:shd w:val="clear" w:color="auto" w:fill="FFFFFF"/>
        <w:jc w:val="both"/>
        <w:rPr>
          <w:rFonts w:ascii="Times" w:eastAsia="Times New Roman" w:hAnsi="Times" w:cs="Arial"/>
          <w:color w:val="000000" w:themeColor="text1"/>
        </w:rPr>
      </w:pPr>
    </w:p>
    <w:p w14:paraId="0DB4709D" w14:textId="77777777" w:rsidR="00E92823" w:rsidRPr="007F05C8" w:rsidRDefault="00E92823" w:rsidP="00E92823">
      <w:pPr>
        <w:shd w:val="clear" w:color="auto" w:fill="FFFFFF"/>
        <w:jc w:val="both"/>
        <w:rPr>
          <w:rFonts w:ascii="Times" w:eastAsia="Times New Roman" w:hAnsi="Times" w:cs="Arial"/>
          <w:color w:val="000000" w:themeColor="text1"/>
        </w:rPr>
      </w:pPr>
    </w:p>
    <w:p w14:paraId="5E50E0D8" w14:textId="77777777" w:rsidR="00E92823" w:rsidRPr="007F05C8" w:rsidRDefault="00E92823" w:rsidP="00E92823">
      <w:pPr>
        <w:shd w:val="clear" w:color="auto" w:fill="FFFFFF"/>
        <w:jc w:val="both"/>
        <w:rPr>
          <w:rFonts w:ascii="Times" w:eastAsia="Times New Roman" w:hAnsi="Times" w:cs="Arial"/>
          <w:color w:val="000000" w:themeColor="text1"/>
        </w:rPr>
      </w:pPr>
    </w:p>
    <w:p w14:paraId="5FCEA5F1" w14:textId="77777777" w:rsidR="00E92823" w:rsidRPr="007F05C8" w:rsidRDefault="00E92823" w:rsidP="00E92823">
      <w:pPr>
        <w:shd w:val="clear" w:color="auto" w:fill="FFFFFF"/>
        <w:jc w:val="both"/>
        <w:rPr>
          <w:rFonts w:ascii="Times" w:eastAsia="Times New Roman" w:hAnsi="Times" w:cs="Arial"/>
          <w:color w:val="000000" w:themeColor="text1"/>
        </w:rPr>
      </w:pPr>
    </w:p>
    <w:p w14:paraId="15C108D6" w14:textId="77777777" w:rsidR="00E92823" w:rsidRPr="007F05C8" w:rsidRDefault="00E92823" w:rsidP="00E92823">
      <w:pPr>
        <w:shd w:val="clear" w:color="auto" w:fill="FFFFFF"/>
        <w:jc w:val="both"/>
        <w:rPr>
          <w:rFonts w:ascii="Times" w:eastAsia="Times New Roman" w:hAnsi="Times" w:cs="Arial"/>
          <w:color w:val="000000" w:themeColor="text1"/>
        </w:rPr>
      </w:pPr>
    </w:p>
    <w:p w14:paraId="297CBE01" w14:textId="77777777" w:rsidR="00E92823" w:rsidRPr="007F05C8" w:rsidRDefault="00E92823" w:rsidP="00E92823">
      <w:pPr>
        <w:shd w:val="clear" w:color="auto" w:fill="FFFFFF"/>
        <w:jc w:val="both"/>
        <w:rPr>
          <w:rFonts w:ascii="Times" w:eastAsia="Times New Roman" w:hAnsi="Times" w:cs="Arial"/>
          <w:b/>
          <w:bCs/>
          <w:color w:val="000000" w:themeColor="text1"/>
        </w:rPr>
      </w:pPr>
      <w:r w:rsidRPr="007F05C8">
        <w:rPr>
          <w:rFonts w:ascii="Times" w:eastAsia="Times New Roman" w:hAnsi="Times" w:cs="Arial"/>
          <w:b/>
          <w:bCs/>
          <w:noProof/>
          <w:color w:val="000000" w:themeColor="text1"/>
        </w:rPr>
        <w:lastRenderedPageBreak/>
        <w:drawing>
          <wp:anchor distT="0" distB="0" distL="114300" distR="114300" simplePos="0" relativeHeight="251662336" behindDoc="0" locked="0" layoutInCell="1" allowOverlap="1" wp14:anchorId="7BB31CFA" wp14:editId="216B9E74">
            <wp:simplePos x="0" y="0"/>
            <wp:positionH relativeFrom="column">
              <wp:posOffset>2981325</wp:posOffset>
            </wp:positionH>
            <wp:positionV relativeFrom="paragraph">
              <wp:posOffset>173355</wp:posOffset>
            </wp:positionV>
            <wp:extent cx="3314700" cy="2374900"/>
            <wp:effectExtent l="0" t="0" r="0" b="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14700" cy="2374900"/>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b/>
          <w:bCs/>
          <w:color w:val="000000" w:themeColor="text1"/>
        </w:rPr>
        <w:t>Washington</w:t>
      </w:r>
    </w:p>
    <w:p w14:paraId="3191F20C" w14:textId="77777777" w:rsidR="00E92823" w:rsidRPr="007F05C8" w:rsidRDefault="00E92823" w:rsidP="00E92823">
      <w:pPr>
        <w:shd w:val="clear" w:color="auto" w:fill="FFFFFF"/>
        <w:jc w:val="both"/>
        <w:rPr>
          <w:rFonts w:ascii="Times" w:eastAsia="Times New Roman" w:hAnsi="Times" w:cs="Arial"/>
          <w:color w:val="000000" w:themeColor="text1"/>
        </w:rPr>
      </w:pPr>
      <w:r w:rsidRPr="007F05C8">
        <w:rPr>
          <w:rFonts w:ascii="Times" w:eastAsia="Times New Roman" w:hAnsi="Times" w:cs="Arial"/>
          <w:noProof/>
          <w:color w:val="000000" w:themeColor="text1"/>
        </w:rPr>
        <w:drawing>
          <wp:inline distT="0" distB="0" distL="0" distR="0" wp14:anchorId="38AA96E4" wp14:editId="036B7F00">
            <wp:extent cx="2826385" cy="2375251"/>
            <wp:effectExtent l="0" t="0" r="5715"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8215" cy="2435616"/>
                    </a:xfrm>
                    <a:prstGeom prst="rect">
                      <a:avLst/>
                    </a:prstGeom>
                  </pic:spPr>
                </pic:pic>
              </a:graphicData>
            </a:graphic>
          </wp:inline>
        </w:drawing>
      </w:r>
    </w:p>
    <w:p w14:paraId="46FF8D5A" w14:textId="77777777" w:rsidR="00E92823" w:rsidRPr="007F05C8" w:rsidRDefault="00E92823" w:rsidP="00E92823">
      <w:pPr>
        <w:shd w:val="clear" w:color="auto" w:fill="FFFFFF"/>
        <w:jc w:val="both"/>
        <w:rPr>
          <w:rFonts w:ascii="Times" w:eastAsia="Times New Roman" w:hAnsi="Times" w:cs="Arial"/>
          <w:color w:val="000000" w:themeColor="text1"/>
        </w:rPr>
      </w:pPr>
    </w:p>
    <w:p w14:paraId="54DE8B1D" w14:textId="77777777" w:rsidR="00E92823" w:rsidRPr="007F05C8" w:rsidRDefault="00E92823" w:rsidP="00E92823">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3: Chart of the mortality rate of opioid-drug overdose between the pre-policy and post-policy periods, the regulation policy was effective in Washington in </w:t>
      </w:r>
      <w:r w:rsidRPr="007F05C8">
        <w:rPr>
          <w:rFonts w:ascii="Times" w:hAnsi="Times"/>
          <w:i/>
          <w:iCs/>
          <w:sz w:val="22"/>
          <w:szCs w:val="22"/>
        </w:rPr>
        <w:t>January 2012.</w:t>
      </w:r>
    </w:p>
    <w:p w14:paraId="788BB412" w14:textId="77777777" w:rsidR="00E92823" w:rsidRPr="007F05C8" w:rsidRDefault="00E92823" w:rsidP="00E92823">
      <w:pPr>
        <w:pStyle w:val="BodyText"/>
        <w:spacing w:line="304" w:lineRule="auto"/>
        <w:ind w:right="131"/>
        <w:jc w:val="both"/>
        <w:rPr>
          <w:rFonts w:ascii="Times" w:hAnsi="Times"/>
          <w:color w:val="161616"/>
          <w:w w:val="110"/>
        </w:rPr>
      </w:pPr>
    </w:p>
    <w:p w14:paraId="2287FCE5" w14:textId="77777777" w:rsidR="00E92823" w:rsidRPr="007F05C8" w:rsidRDefault="00E92823" w:rsidP="00E92823">
      <w:pPr>
        <w:shd w:val="clear" w:color="auto" w:fill="FFFFFF"/>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implement the regulation policy for opioid drugs in 2012, the mortality rate of opioid-drug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sidRPr="007F05C8">
        <w:rPr>
          <w:rFonts w:ascii="Times" w:hAnsi="Times" w:cs="AppleSystemUIFont"/>
        </w:rPr>
        <w:t>AZ, MD, WI</w:t>
      </w:r>
      <w:r w:rsidRPr="007F05C8">
        <w:rPr>
          <w:rFonts w:ascii="Times" w:eastAsia="Times New Roman" w:hAnsi="Times" w:cs="Arial"/>
          <w:color w:val="000000" w:themeColor="text1"/>
        </w:rPr>
        <w:t>)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overdose had an increasing trend from about 0.0125% year by year since 2003 and peaked at about 0.0145% in 2011. However, after implementing the regulation policy for opioid drugs in 2012 at WA, the mortality rate of opioid-drug overdose in WA did not drop, it continued to keep an upward, but lesser degree tendency from 2012. Furthermore, according to difference-in-difference analysis, the average mortality rate for the three comparison states were lower than the average mortality rate of Washington from 2003 to 2011 while all of them held increasing tendencies of the mortality rate of opioid-drug overdose. The three comparison states still had an upward trend of mortality rate after 2012, this tendency is the same as before 2007. In general, the mortality rate in control states increased from about 0.015% in 2012 to about 0.017% in 2015, and the mortality rate of opioid-drug overdose in Washington also rose from 2012 at about 0.0138% to about 0.014% in 2015. Therefore, although the mortality rates of opioid-drug overdose in Washington were lower than other control states on average after implementing the policy; because Washington still had a rising trend of mortality rates of opioid-drug overdose after 2012, we conclude that the policy of opioid regulations did not have a positive impact on decreasing the mortality rate of opioid-drug overdose in Washington.</w:t>
      </w:r>
    </w:p>
    <w:p w14:paraId="55FD9576" w14:textId="77777777" w:rsidR="00E92823" w:rsidRPr="007F05C8" w:rsidRDefault="00E92823" w:rsidP="00E92823">
      <w:pPr>
        <w:shd w:val="clear" w:color="auto" w:fill="FFFFFF"/>
        <w:jc w:val="both"/>
        <w:rPr>
          <w:rFonts w:ascii="Times" w:eastAsia="Times New Roman" w:hAnsi="Times" w:cs="Arial"/>
          <w:color w:val="000000" w:themeColor="text1"/>
        </w:rPr>
      </w:pPr>
    </w:p>
    <w:p w14:paraId="7C5BB983" w14:textId="77777777" w:rsidR="00E92823" w:rsidRPr="007F05C8" w:rsidRDefault="00E92823" w:rsidP="00E92823">
      <w:pPr>
        <w:pStyle w:val="BodyText"/>
        <w:spacing w:line="304" w:lineRule="auto"/>
        <w:ind w:right="131"/>
        <w:jc w:val="both"/>
        <w:rPr>
          <w:rFonts w:ascii="Times" w:hAnsi="Times"/>
          <w:color w:val="161616"/>
          <w:w w:val="110"/>
          <w:sz w:val="24"/>
          <w:szCs w:val="24"/>
        </w:rPr>
      </w:pPr>
    </w:p>
    <w:p w14:paraId="65E8DB23" w14:textId="77777777" w:rsidR="00E92823" w:rsidRPr="007F05C8" w:rsidRDefault="00E92823" w:rsidP="00E92823">
      <w:pPr>
        <w:pStyle w:val="BodyText"/>
        <w:spacing w:line="304" w:lineRule="auto"/>
        <w:ind w:left="115" w:right="131" w:firstLine="724"/>
        <w:jc w:val="both"/>
        <w:rPr>
          <w:rFonts w:ascii="Times" w:hAnsi="Times"/>
          <w:color w:val="161616"/>
          <w:w w:val="110"/>
          <w:sz w:val="24"/>
          <w:szCs w:val="24"/>
        </w:rPr>
      </w:pPr>
    </w:p>
    <w:p w14:paraId="312BB3FE" w14:textId="77777777" w:rsidR="00E92823" w:rsidRPr="007F05C8" w:rsidRDefault="00E92823" w:rsidP="00E92823">
      <w:pPr>
        <w:shd w:val="clear" w:color="auto" w:fill="FFFFFF"/>
        <w:jc w:val="both"/>
        <w:rPr>
          <w:rFonts w:ascii="Times" w:eastAsia="Times New Roman" w:hAnsi="Times" w:cs="Arial"/>
          <w:color w:val="000000" w:themeColor="text1"/>
        </w:rPr>
      </w:pPr>
    </w:p>
    <w:p w14:paraId="74A4EEC9" w14:textId="77777777" w:rsidR="00E92823" w:rsidRPr="007F05C8" w:rsidRDefault="00E92823" w:rsidP="00E92823">
      <w:pPr>
        <w:shd w:val="clear" w:color="auto" w:fill="FFFFFF"/>
        <w:jc w:val="both"/>
        <w:rPr>
          <w:rFonts w:ascii="Times" w:eastAsia="Times New Roman" w:hAnsi="Times" w:cs="Arial"/>
          <w:color w:val="000000" w:themeColor="text1"/>
        </w:rPr>
      </w:pPr>
    </w:p>
    <w:p w14:paraId="76699B37" w14:textId="77777777" w:rsidR="00E92823" w:rsidRPr="007F05C8" w:rsidRDefault="00E92823" w:rsidP="00E92823">
      <w:pPr>
        <w:shd w:val="clear" w:color="auto" w:fill="FFFFFF"/>
        <w:jc w:val="both"/>
        <w:rPr>
          <w:rFonts w:ascii="Times" w:eastAsia="Times New Roman" w:hAnsi="Times" w:cs="Arial"/>
          <w:color w:val="000000" w:themeColor="text1"/>
        </w:rPr>
      </w:pPr>
    </w:p>
    <w:p w14:paraId="763C03F6" w14:textId="77777777" w:rsidR="007D0DDD" w:rsidRDefault="007D0DDD"/>
    <w:sectPr w:rsidR="007D0D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41DAB"/>
    <w:rsid w:val="00061D5D"/>
    <w:rsid w:val="0010500E"/>
    <w:rsid w:val="0042380B"/>
    <w:rsid w:val="007773E0"/>
    <w:rsid w:val="007D0DDD"/>
    <w:rsid w:val="00820830"/>
    <w:rsid w:val="00AE606D"/>
    <w:rsid w:val="00B53592"/>
    <w:rsid w:val="00BD3714"/>
    <w:rsid w:val="00C116FD"/>
    <w:rsid w:val="00CD5E99"/>
    <w:rsid w:val="00E9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5</Pages>
  <Words>1414</Words>
  <Characters>8066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Emmanuel Ruhamyankaka</cp:lastModifiedBy>
  <cp:revision>8</cp:revision>
  <dcterms:created xsi:type="dcterms:W3CDTF">2022-11-27T04:45:00Z</dcterms:created>
  <dcterms:modified xsi:type="dcterms:W3CDTF">2022-11-27T13:28:00Z</dcterms:modified>
</cp:coreProperties>
</file>