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836386" w:rsidRDefault="004C3135" w:rsidP="004C3135">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0590B9"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8A09CE">
        <w:rPr>
          <w:rFonts w:ascii="Times" w:hAnsi="Times"/>
          <w:color w:val="000000" w:themeColor="text1"/>
        </w:rPr>
        <w:t>regarding</w:t>
      </w:r>
      <w:r w:rsidRPr="00791E5A">
        <w:rPr>
          <w:rFonts w:ascii="Times" w:hAnsi="Times"/>
          <w:color w:val="000000" w:themeColor="text1"/>
        </w:rPr>
        <w:t xml:space="preserve">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sidR="008A09CE">
        <w:rPr>
          <w:rFonts w:ascii="Times" w:hAnsi="Times"/>
          <w:color w:val="000000" w:themeColor="text1"/>
        </w:rPr>
        <w:t>that</w:t>
      </w:r>
      <w:r>
        <w:rPr>
          <w:rFonts w:ascii="Times" w:hAnsi="Times"/>
          <w:color w:val="000000" w:themeColor="text1"/>
        </w:rPr>
        <w:t xml:space="preserve">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w:t>
      </w:r>
      <w:r w:rsidR="008A09CE">
        <w:rPr>
          <w:rFonts w:ascii="Times" w:hAnsi="Times"/>
          <w:color w:val="000000" w:themeColor="text1"/>
        </w:rPr>
        <w:t>. The</w:t>
      </w:r>
      <w:r w:rsidRPr="00791E5A">
        <w:rPr>
          <w:rFonts w:ascii="Times" w:hAnsi="Times"/>
          <w:color w:val="000000" w:themeColor="text1"/>
        </w:rPr>
        <w:t xml:space="preserv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0FC49806"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 xml:space="preserve">allows </w:t>
      </w:r>
      <w:r w:rsidR="008A09CE">
        <w:rPr>
          <w:rFonts w:ascii="Times" w:hAnsi="Times"/>
          <w:color w:val="000000" w:themeColor="text1"/>
        </w:rPr>
        <w:t>policymakers</w:t>
      </w:r>
      <w:r>
        <w:rPr>
          <w:rFonts w:ascii="Times" w:hAnsi="Times"/>
          <w:color w:val="000000" w:themeColor="text1"/>
        </w:rPr>
        <w:t xml:space="preserve"> to implement best practices and update </w:t>
      </w:r>
      <w:r w:rsidR="008A09CE">
        <w:rPr>
          <w:rFonts w:ascii="Times" w:hAnsi="Times"/>
          <w:color w:val="000000" w:themeColor="text1"/>
        </w:rPr>
        <w:t>ineffective policies</w:t>
      </w:r>
      <w:r w:rsidRPr="00791E5A">
        <w:rPr>
          <w:rFonts w:ascii="Times" w:hAnsi="Times"/>
          <w:color w:val="000000" w:themeColor="text1"/>
        </w:rPr>
        <w:t xml:space="preserve">. </w:t>
      </w:r>
      <w:r>
        <w:rPr>
          <w:rFonts w:ascii="Times" w:hAnsi="Times"/>
          <w:color w:val="000000" w:themeColor="text1"/>
        </w:rPr>
        <w:t xml:space="preserve"> </w:t>
      </w:r>
      <w:r w:rsidR="008A09CE">
        <w:rPr>
          <w:rFonts w:ascii="Times" w:hAnsi="Times"/>
          <w:color w:val="000000" w:themeColor="text1"/>
        </w:rPr>
        <w:t>These regulations intend</w:t>
      </w:r>
      <w:r>
        <w:rPr>
          <w:rFonts w:ascii="Times" w:hAnsi="Times"/>
          <w:color w:val="000000" w:themeColor="text1"/>
        </w:rPr>
        <w:t xml:space="preserve"> to reduce opioid abuse; however, they have the possibility </w:t>
      </w:r>
      <w:r w:rsidR="008A09CE">
        <w:rPr>
          <w:rFonts w:ascii="Times" w:hAnsi="Times"/>
          <w:color w:val="000000" w:themeColor="text1"/>
        </w:rPr>
        <w:t>of</w:t>
      </w:r>
      <w:r>
        <w:rPr>
          <w:rFonts w:ascii="Times" w:hAnsi="Times"/>
          <w:color w:val="000000" w:themeColor="text1"/>
        </w:rPr>
        <w:t xml:space="preserve"> unintended effects by limiting legal access </w:t>
      </w:r>
      <w:r w:rsidR="008A09CE">
        <w:rPr>
          <w:rFonts w:ascii="Times" w:hAnsi="Times"/>
          <w:color w:val="000000" w:themeColor="text1"/>
        </w:rPr>
        <w:t>to</w:t>
      </w:r>
      <w:r>
        <w:rPr>
          <w:rFonts w:ascii="Times" w:hAnsi="Times"/>
          <w:color w:val="000000" w:themeColor="text1"/>
        </w:rPr>
        <w:t xml:space="preserve"> drugs </w:t>
      </w:r>
      <w:r w:rsidR="008A09CE">
        <w:rPr>
          <w:rFonts w:ascii="Times" w:hAnsi="Times"/>
          <w:color w:val="000000" w:themeColor="text1"/>
        </w:rPr>
        <w:t>for</w:t>
      </w:r>
      <w:r>
        <w:rPr>
          <w:rFonts w:ascii="Times" w:hAnsi="Times"/>
          <w:color w:val="000000" w:themeColor="text1"/>
        </w:rPr>
        <w:t xml:space="preserve"> addicts.</w:t>
      </w:r>
    </w:p>
    <w:p w14:paraId="28043D23" w14:textId="77777777" w:rsidR="00506649" w:rsidRDefault="00506649" w:rsidP="00506649">
      <w:pPr>
        <w:spacing w:line="360" w:lineRule="auto"/>
        <w:jc w:val="both"/>
        <w:rPr>
          <w:rFonts w:ascii="Times" w:hAnsi="Times"/>
          <w:color w:val="000000" w:themeColor="text1"/>
        </w:rPr>
      </w:pPr>
    </w:p>
    <w:p w14:paraId="45AA39E9" w14:textId="07358CCD"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09CE">
        <w:rPr>
          <w:rFonts w:ascii="Times" w:hAnsi="Times"/>
          <w:color w:val="000000" w:themeColor="text1"/>
        </w:rPr>
        <w:t>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836386" w:rsidRDefault="005C16F9" w:rsidP="005C16F9">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lastRenderedPageBreak/>
        <w:t>Policies Under Investigation:</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68A2940F" w14:textId="7AFAF85F" w:rsidR="00B55C9F" w:rsidRPr="00836386" w:rsidRDefault="001C52D2" w:rsidP="005C16F9">
      <w:pPr>
        <w:pStyle w:val="ListParagraph"/>
        <w:numPr>
          <w:ilvl w:val="0"/>
          <w:numId w:val="3"/>
        </w:numPr>
        <w:spacing w:line="360" w:lineRule="auto"/>
        <w:jc w:val="both"/>
        <w:rPr>
          <w:rFonts w:ascii="Times" w:hAnsi="Times"/>
          <w:color w:val="000000" w:themeColor="text1"/>
        </w:rPr>
      </w:pPr>
      <w:r>
        <w:rPr>
          <w:rFonts w:ascii="Times" w:hAnsi="Times"/>
          <w:color w:val="000000" w:themeColor="text1"/>
        </w:rPr>
        <w:t>I</w:t>
      </w:r>
      <w:r w:rsidR="005C16F9" w:rsidRPr="008B4BC2">
        <w:rPr>
          <w:rFonts w:ascii="Times" w:hAnsi="Times"/>
          <w:color w:val="000000" w:themeColor="text1"/>
        </w:rPr>
        <w:t xml:space="preserve">n 2007, the Texas Medical Board adopted regulations </w:t>
      </w:r>
      <w:r w:rsidR="000426A3">
        <w:rPr>
          <w:rFonts w:ascii="Times" w:hAnsi="Times"/>
          <w:color w:val="000000" w:themeColor="text1"/>
        </w:rPr>
        <w:t>about</w:t>
      </w:r>
      <w:r w:rsidR="005C16F9" w:rsidRPr="008B4BC2">
        <w:rPr>
          <w:rFonts w:ascii="Times" w:hAnsi="Times"/>
          <w:color w:val="000000" w:themeColor="text1"/>
        </w:rPr>
        <w:t xml:space="preserve"> treating pain with controlled substances. The guidelines include performing a patient evaluation before prescribing opioids</w:t>
      </w:r>
      <w:r w:rsidR="000426A3">
        <w:rPr>
          <w:rFonts w:ascii="Times" w:hAnsi="Times"/>
          <w:color w:val="000000" w:themeColor="text1"/>
        </w:rPr>
        <w:t>,</w:t>
      </w:r>
      <w:r w:rsidR="005C16F9" w:rsidRPr="008B4BC2">
        <w:rPr>
          <w:rFonts w:ascii="Times" w:hAnsi="Times"/>
          <w:color w:val="000000" w:themeColor="text1"/>
        </w:rPr>
        <w:t xml:space="preserve"> obtaining informed consent from the patient for opioid treatment, </w:t>
      </w:r>
      <w:r w:rsidR="000426A3">
        <w:rPr>
          <w:rFonts w:ascii="Times" w:hAnsi="Times"/>
          <w:color w:val="000000" w:themeColor="text1"/>
        </w:rPr>
        <w:t>conducting</w:t>
      </w:r>
      <w:r w:rsidR="005C16F9" w:rsidRPr="008B4BC2">
        <w:rPr>
          <w:rFonts w:ascii="Times" w:hAnsi="Times"/>
          <w:color w:val="000000" w:themeColor="text1"/>
        </w:rPr>
        <w:t xml:space="preserve"> periodic </w:t>
      </w:r>
      <w:r w:rsidR="000426A3">
        <w:rPr>
          <w:rFonts w:ascii="Times" w:hAnsi="Times"/>
          <w:color w:val="000000" w:themeColor="text1"/>
        </w:rPr>
        <w:t>reviews</w:t>
      </w:r>
      <w:r w:rsidR="005C16F9" w:rsidRPr="008B4BC2">
        <w:rPr>
          <w:rFonts w:ascii="Times" w:hAnsi="Times"/>
          <w:color w:val="000000" w:themeColor="text1"/>
        </w:rPr>
        <w:t xml:space="preserve"> of the opioid treatment, and </w:t>
      </w:r>
      <w:r w:rsidR="000426A3">
        <w:rPr>
          <w:rFonts w:ascii="Times" w:hAnsi="Times"/>
          <w:color w:val="000000" w:themeColor="text1"/>
        </w:rPr>
        <w:t>maintaining</w:t>
      </w:r>
      <w:r w:rsidR="005C16F9" w:rsidRPr="008B4BC2">
        <w:rPr>
          <w:rFonts w:ascii="Times" w:hAnsi="Times"/>
          <w:color w:val="000000" w:themeColor="text1"/>
        </w:rPr>
        <w:t xml:space="preserve"> a complete medical record of the patient's treatment</w:t>
      </w:r>
    </w:p>
    <w:p w14:paraId="43D52D86" w14:textId="7F8690B0" w:rsidR="005C16F9"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B4BC2">
        <w:rPr>
          <w:rFonts w:ascii="Times" w:hAnsi="Times"/>
          <w:color w:val="000000" w:themeColor="text1"/>
        </w:rPr>
        <w:t xml:space="preserve">. </w:t>
      </w:r>
      <w:r w:rsidR="0039743D">
        <w:rPr>
          <w:rFonts w:ascii="Times" w:hAnsi="Times"/>
          <w:color w:val="000000" w:themeColor="text1"/>
        </w:rPr>
        <w:t>Regarding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C61FB3">
      <w:pPr>
        <w:autoSpaceDE w:val="0"/>
        <w:autoSpaceDN w:val="0"/>
        <w:adjustRightInd w:val="0"/>
        <w:spacing w:line="360" w:lineRule="auto"/>
        <w:rPr>
          <w:rFonts w:ascii="Times" w:hAnsi="Times"/>
          <w:color w:val="000000" w:themeColor="text1"/>
        </w:rPr>
      </w:pP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11B6F86E" w14:textId="3E3579A1" w:rsidR="00D8364B"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5D43CEC0" w:rsidR="004C3135" w:rsidRDefault="00A3307D" w:rsidP="004C3135">
      <w:pPr>
        <w:spacing w:line="360" w:lineRule="auto"/>
        <w:jc w:val="both"/>
        <w:rPr>
          <w:rFonts w:ascii="Times" w:hAnsi="Times"/>
          <w:color w:val="000000" w:themeColor="text1"/>
        </w:rPr>
      </w:pPr>
      <w:r w:rsidRPr="00A3307D">
        <w:rPr>
          <w:rFonts w:ascii="Times" w:hAnsi="Times"/>
          <w:color w:val="000000" w:themeColor="text1"/>
        </w:rPr>
        <w:t>Two approaches will be mainly used in the analysis to draw valid inferences on the causal effects of these three policies</w:t>
      </w:r>
      <w:r w:rsidR="004C3135">
        <w:rPr>
          <w:rFonts w:ascii="Times" w:hAnsi="Times"/>
          <w:color w:val="000000" w:themeColor="text1"/>
        </w:rPr>
        <w:t xml:space="preserve">. From an intuitive perspective, the first approach is </w:t>
      </w:r>
      <w:r w:rsidR="0039743D">
        <w:rPr>
          <w:rFonts w:ascii="Times" w:hAnsi="Times"/>
          <w:color w:val="000000" w:themeColor="text1"/>
        </w:rPr>
        <w:t xml:space="preserve">a </w:t>
      </w:r>
      <w:r w:rsidR="004C3135">
        <w:rPr>
          <w:rFonts w:ascii="Times" w:hAnsi="Times"/>
          <w:color w:val="000000" w:themeColor="text1"/>
        </w:rPr>
        <w:t xml:space="preserve">pre-post comparison </w:t>
      </w:r>
      <w:r w:rsidR="0039743D">
        <w:rPr>
          <w:rFonts w:ascii="Times" w:hAnsi="Times"/>
          <w:color w:val="000000" w:themeColor="text1"/>
        </w:rPr>
        <w:t>focusing</w:t>
      </w:r>
      <w:r w:rsidR="004C3135">
        <w:rPr>
          <w:rFonts w:ascii="Times" w:hAnsi="Times"/>
          <w:color w:val="000000" w:themeColor="text1"/>
        </w:rPr>
        <w:t xml:space="preserve"> on </w:t>
      </w:r>
      <w:r w:rsidR="0039743D">
        <w:rPr>
          <w:rFonts w:ascii="Times" w:hAnsi="Times"/>
          <w:color w:val="000000" w:themeColor="text1"/>
        </w:rPr>
        <w:t xml:space="preserve">the </w:t>
      </w:r>
      <w:r w:rsidR="004C3135">
        <w:rPr>
          <w:rFonts w:ascii="Times" w:hAnsi="Times"/>
          <w:color w:val="000000" w:themeColor="text1"/>
        </w:rPr>
        <w:t xml:space="preserve">difference between pre-policy and post-policy outcomes. Thus, this analysis will compare the </w:t>
      </w:r>
      <w:r w:rsidR="0039743D">
        <w:rPr>
          <w:rFonts w:ascii="Times" w:hAnsi="Times"/>
          <w:color w:val="000000" w:themeColor="text1"/>
        </w:rPr>
        <w:t>number</w:t>
      </w:r>
      <w:r w:rsidR="004C3135">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004C3135" w:rsidRPr="00791E5A">
        <w:rPr>
          <w:rFonts w:ascii="Times" w:hAnsi="Times"/>
          <w:color w:val="000000" w:themeColor="text1"/>
        </w:rPr>
        <w:t xml:space="preserve">The </w:t>
      </w:r>
      <w:r w:rsidR="004C3135">
        <w:rPr>
          <w:rFonts w:ascii="Times" w:hAnsi="Times"/>
          <w:color w:val="000000" w:themeColor="text1"/>
        </w:rPr>
        <w:t xml:space="preserve">second approach </w:t>
      </w:r>
      <w:r w:rsidR="004C3135" w:rsidRPr="00791E5A">
        <w:rPr>
          <w:rFonts w:ascii="Times" w:hAnsi="Times"/>
          <w:color w:val="000000" w:themeColor="text1"/>
        </w:rPr>
        <w:t>is a difference-in-difference method which compares the changes in outcomes over time between a state with a policy change and other states without the policy change.</w:t>
      </w:r>
      <w:r w:rsidR="005F19AE">
        <w:rPr>
          <w:rFonts w:ascii="Times" w:hAnsi="Times"/>
          <w:color w:val="000000" w:themeColor="text1"/>
        </w:rPr>
        <w:t xml:space="preserve"> An example of this method would be to compare the average change over time in the income level for the treatment region (where a carmaker’s factory has been built) to the average change of </w:t>
      </w:r>
      <w:r w:rsidR="005F19AE">
        <w:rPr>
          <w:rFonts w:ascii="Times" w:hAnsi="Times"/>
          <w:color w:val="000000" w:themeColor="text1"/>
        </w:rPr>
        <w:lastRenderedPageBreak/>
        <w:t>income for the control region (where there was not new manufacturing plant). In this analysis, e</w:t>
      </w:r>
      <w:r w:rsidR="004C3135">
        <w:rPr>
          <w:rFonts w:ascii="Times" w:hAnsi="Times"/>
          <w:color w:val="000000" w:themeColor="text1"/>
        </w:rPr>
        <w:t>ach jurisdiction will be compared to the quantities</w:t>
      </w:r>
      <w:r w:rsidR="003862CC">
        <w:rPr>
          <w:rFonts w:ascii="Times" w:hAnsi="Times"/>
          <w:color w:val="000000" w:themeColor="text1"/>
        </w:rPr>
        <w:t xml:space="preserve">, both </w:t>
      </w:r>
      <w:r w:rsidR="003862CC">
        <w:rPr>
          <w:rFonts w:ascii="Times" w:hAnsi="Times"/>
          <w:color w:val="000000" w:themeColor="text1"/>
        </w:rPr>
        <w:t>the number of opioids prescribed and the amount of drug overdose deaths</w:t>
      </w:r>
      <w:r w:rsidR="003862CC">
        <w:rPr>
          <w:rFonts w:ascii="Times" w:hAnsi="Times"/>
          <w:color w:val="000000" w:themeColor="text1"/>
        </w:rPr>
        <w:t xml:space="preserve">, </w:t>
      </w:r>
      <w:r w:rsidR="004C3135">
        <w:rPr>
          <w:rFonts w:ascii="Times" w:hAnsi="Times"/>
          <w:color w:val="000000" w:themeColor="text1"/>
        </w:rPr>
        <w:t>in comparison states where no policies are in place.</w:t>
      </w:r>
    </w:p>
    <w:p w14:paraId="2CC3543C" w14:textId="77777777" w:rsidR="005F19AE" w:rsidRDefault="005F19AE"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2E69A1F3"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27E3B1B"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0C2B1722" w14:textId="271AF235" w:rsidR="00D8364B"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C61FB3">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328DDAF8"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w:t>
      </w:r>
      <w:r>
        <w:rPr>
          <w:rFonts w:ascii="Times" w:eastAsia="Times New Roman" w:hAnsi="Times" w:cs="Arial"/>
          <w:color w:val="000000" w:themeColor="text1"/>
        </w:rPr>
        <w:lastRenderedPageBreak/>
        <w:t xml:space="preserve">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7CA845EF"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to calculate the linear regressions for average annualized overdose deaths per capita, the mortality data was filtered for </w:t>
      </w:r>
      <w:r w:rsidR="008F3D25">
        <w:rPr>
          <w:rFonts w:ascii="Times" w:eastAsia="Times New Roman" w:hAnsi="Times" w:cs="Arial"/>
          <w:color w:val="000000" w:themeColor="text1"/>
        </w:rPr>
        <w:t>drug-induced deaths. The</w:t>
      </w:r>
      <w:r>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t>each year's average drug-induced death rat</w:t>
      </w:r>
      <w:r w:rsidR="00DF652E">
        <w:rPr>
          <w:rFonts w:ascii="Times" w:eastAsia="Times New Roman" w:hAnsi="Times" w:cs="Arial"/>
          <w:color w:val="000000" w:themeColor="text1"/>
        </w:rPr>
        <w:t>io</w:t>
      </w:r>
      <w:r w:rsidR="008F3D25" w:rsidRPr="008F3D25">
        <w:rPr>
          <w:rFonts w:ascii="Times" w:eastAsia="Times New Roman" w:hAnsi="Times" w:cs="Arial"/>
          <w:color w:val="000000" w:themeColor="text1"/>
        </w:rPr>
        <w:t xml:space="preserve"> per capita</w:t>
      </w:r>
      <w:r>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836386"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01ECC026" w14:textId="4D86B649" w:rsidR="00506649" w:rsidRDefault="00506649" w:rsidP="00C61FB3">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 xml:space="preserve">Centers for Disease Control and Prevention [4]. As shown in Table 1,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each treated state in question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26D949DF" w14:textId="78F3C833"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B5444B7" w14:textId="2ADCE172"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76C19865" w14:textId="7C004D8E"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2AC2BF6" w14:textId="17C525AC" w:rsidR="00B55C9F" w:rsidRDefault="00B55C9F" w:rsidP="00506649">
      <w:pPr>
        <w:shd w:val="clear" w:color="auto" w:fill="FFFFFF"/>
        <w:spacing w:line="360" w:lineRule="auto"/>
        <w:jc w:val="both"/>
        <w:rPr>
          <w:rFonts w:ascii="Batang" w:eastAsia="Batang" w:hAnsi="Batang" w:cs="Batang"/>
          <w:color w:val="000000" w:themeColor="text1"/>
          <w:lang w:eastAsia="ko-KR"/>
        </w:rPr>
      </w:pPr>
    </w:p>
    <w:p w14:paraId="0143062A" w14:textId="5F0DBF2E" w:rsidR="00E3135D" w:rsidRDefault="00E3135D" w:rsidP="00506649">
      <w:pPr>
        <w:shd w:val="clear" w:color="auto" w:fill="FFFFFF"/>
        <w:spacing w:line="360" w:lineRule="auto"/>
        <w:jc w:val="both"/>
        <w:rPr>
          <w:rFonts w:ascii="Batang" w:eastAsia="Batang" w:hAnsi="Batang" w:cs="Batang"/>
          <w:color w:val="000000" w:themeColor="text1"/>
          <w:lang w:eastAsia="ko-KR"/>
        </w:rPr>
      </w:pPr>
    </w:p>
    <w:p w14:paraId="1A5646A5" w14:textId="77777777" w:rsidR="00322EB3" w:rsidRPr="00860C6E" w:rsidRDefault="00322EB3" w:rsidP="00506649">
      <w:pPr>
        <w:shd w:val="clear" w:color="auto" w:fill="FFFFFF"/>
        <w:spacing w:line="360" w:lineRule="auto"/>
        <w:jc w:val="both"/>
        <w:rPr>
          <w:rFonts w:ascii="Batang" w:eastAsia="Batang" w:hAnsi="Batang" w:cs="Batang"/>
          <w:color w:val="000000" w:themeColor="text1"/>
          <w:lang w:eastAsia="ko-KR"/>
        </w:rPr>
      </w:pPr>
    </w:p>
    <w:p w14:paraId="7A7E16D9" w14:textId="38CC255E" w:rsidR="00DF7EC7" w:rsidRPr="002846BC" w:rsidRDefault="004C3135" w:rsidP="00C61FB3">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532A6FBE" w14:textId="77777777" w:rsidR="00B55C9F" w:rsidRDefault="00B55C9F" w:rsidP="00D8364B">
      <w:pPr>
        <w:spacing w:line="360" w:lineRule="auto"/>
        <w:rPr>
          <w:rFonts w:ascii="Times" w:hAnsi="Times"/>
          <w:b/>
          <w:bCs/>
          <w:sz w:val="28"/>
          <w:szCs w:val="28"/>
        </w:rPr>
      </w:pPr>
    </w:p>
    <w:p w14:paraId="0ABCFE47" w14:textId="0DA7D55B" w:rsidR="00050AD9" w:rsidRPr="00836386" w:rsidRDefault="00050AD9" w:rsidP="00D8364B">
      <w:pPr>
        <w:spacing w:line="360" w:lineRule="auto"/>
        <w:rPr>
          <w:rFonts w:ascii="Times" w:hAnsi="Times"/>
          <w:b/>
          <w:bCs/>
          <w:sz w:val="32"/>
          <w:szCs w:val="32"/>
        </w:rPr>
      </w:pPr>
      <w:r w:rsidRPr="00836386">
        <w:rPr>
          <w:rFonts w:ascii="Times" w:hAnsi="Times"/>
          <w:b/>
          <w:bCs/>
          <w:sz w:val="32"/>
          <w:szCs w:val="32"/>
        </w:rPr>
        <w:t xml:space="preserve">Summary </w:t>
      </w:r>
      <w:r w:rsidR="00C61FB3">
        <w:rPr>
          <w:rFonts w:ascii="Times" w:hAnsi="Times"/>
          <w:b/>
          <w:bCs/>
          <w:sz w:val="32"/>
          <w:szCs w:val="32"/>
        </w:rPr>
        <w:t>S</w:t>
      </w:r>
      <w:r w:rsidRPr="00836386">
        <w:rPr>
          <w:rFonts w:ascii="Times" w:hAnsi="Times"/>
          <w:b/>
          <w:bCs/>
          <w:sz w:val="32"/>
          <w:szCs w:val="32"/>
        </w:rPr>
        <w:t>tatistics</w:t>
      </w:r>
    </w:p>
    <w:p w14:paraId="0F73AB6F" w14:textId="603AA136" w:rsidR="00050AD9" w:rsidRPr="00836386" w:rsidRDefault="00D8364B" w:rsidP="00D8364B">
      <w:pPr>
        <w:spacing w:line="360" w:lineRule="auto"/>
        <w:rPr>
          <w:rFonts w:ascii="Times" w:hAnsi="Times"/>
          <w:b/>
          <w:bCs/>
          <w:sz w:val="32"/>
          <w:szCs w:val="32"/>
        </w:rPr>
      </w:pPr>
      <w:r w:rsidRPr="00836386">
        <w:rPr>
          <w:rFonts w:ascii="Times" w:hAnsi="Times"/>
          <w:b/>
          <w:bCs/>
          <w:sz w:val="32"/>
          <w:szCs w:val="32"/>
        </w:rPr>
        <w:t>Mortality Rat</w:t>
      </w:r>
      <w:r w:rsidR="00DF652E">
        <w:rPr>
          <w:rFonts w:ascii="Times" w:hAnsi="Times"/>
          <w:b/>
          <w:bCs/>
          <w:sz w:val="32"/>
          <w:szCs w:val="32"/>
        </w:rPr>
        <w:t>io</w:t>
      </w:r>
      <w:r w:rsidRPr="00836386">
        <w:rPr>
          <w:rFonts w:ascii="Times" w:hAnsi="Times"/>
          <w:b/>
          <w:bCs/>
          <w:sz w:val="32"/>
          <w:szCs w:val="32"/>
        </w:rPr>
        <w:t xml:space="preserve"> of Opioid Overdose </w:t>
      </w:r>
    </w:p>
    <w:p w14:paraId="00E7E55A" w14:textId="4D9292B8" w:rsidR="00C61FB3"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322EB3">
        <w:rPr>
          <w:rFonts w:ascii="Times" w:hAnsi="Times"/>
        </w:rPr>
        <w:t xml:space="preserve"> of</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w:t>
      </w:r>
      <w:r w:rsidR="00DF652E">
        <w:rPr>
          <w:rFonts w:ascii="Times" w:hAnsi="Times"/>
        </w:rPr>
        <w:t>io</w:t>
      </w:r>
      <w:r w:rsidRPr="00D8364B">
        <w:rPr>
          <w:rFonts w:ascii="Times" w:hAnsi="Times"/>
        </w:rPr>
        <w:t xml:space="preserv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w:t>
      </w:r>
      <w:r w:rsidR="00DF652E">
        <w:rPr>
          <w:rFonts w:ascii="Times" w:hAnsi="Times"/>
        </w:rPr>
        <w:t>io</w:t>
      </w:r>
      <w:r w:rsidRPr="00D8364B">
        <w:rPr>
          <w:rFonts w:ascii="Times" w:hAnsi="Times"/>
        </w:rPr>
        <w:t xml:space="preserv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The graph below compares the general trend in death rat</w:t>
      </w:r>
      <w:r w:rsidR="00DF652E">
        <w:rPr>
          <w:rFonts w:ascii="Times" w:hAnsi="Times"/>
        </w:rPr>
        <w:t>io</w:t>
      </w:r>
      <w:r w:rsidRPr="00D8364B">
        <w:rPr>
          <w:rFonts w:ascii="Times" w:hAnsi="Times"/>
        </w:rPr>
        <w:t xml:space="preserve">s between the control states with no policy and the policy-implemented states. </w:t>
      </w:r>
      <w:r w:rsidRPr="00D8364B">
        <w:rPr>
          <w:rFonts w:ascii="Times" w:hAnsi="Times"/>
        </w:rPr>
        <w:lastRenderedPageBreak/>
        <w:t xml:space="preserve">Overall, we observe a substantial rise in </w:t>
      </w:r>
      <w:r w:rsidR="009D2144">
        <w:rPr>
          <w:rFonts w:ascii="Times" w:hAnsi="Times"/>
        </w:rPr>
        <w:t>death rat</w:t>
      </w:r>
      <w:r w:rsidR="00DF652E">
        <w:rPr>
          <w:rFonts w:ascii="Times" w:hAnsi="Times"/>
        </w:rPr>
        <w:t>io</w:t>
      </w:r>
      <w:r w:rsidR="009D2144">
        <w:rPr>
          <w:rFonts w:ascii="Times" w:hAnsi="Times"/>
        </w:rPr>
        <w:t>s</w:t>
      </w:r>
      <w:r w:rsidRPr="00D8364B">
        <w:rPr>
          <w:rFonts w:ascii="Times" w:hAnsi="Times"/>
        </w:rPr>
        <w:t xml:space="preserve"> for states without policies compared to states with policies.</w:t>
      </w:r>
    </w:p>
    <w:p w14:paraId="47162D14" w14:textId="77777777" w:rsidR="00C61FB3" w:rsidRDefault="00C61FB3" w:rsidP="00D8364B">
      <w:pPr>
        <w:spacing w:line="360" w:lineRule="auto"/>
        <w:jc w:val="both"/>
        <w:rPr>
          <w:rFonts w:ascii="Times" w:hAnsi="Times"/>
        </w:rPr>
      </w:pPr>
    </w:p>
    <w:p w14:paraId="4623169D" w14:textId="2CAFBADD" w:rsidR="00C61FB3" w:rsidRDefault="00B55C9F" w:rsidP="00C61FB3">
      <w:pPr>
        <w:jc w:val="center"/>
        <w:rPr>
          <w:rFonts w:ascii="Times" w:hAnsi="Times"/>
          <w:i/>
          <w:iCs/>
          <w:sz w:val="22"/>
          <w:szCs w:val="22"/>
        </w:rPr>
      </w:pPr>
      <w:r w:rsidRPr="00C61FB3">
        <w:rPr>
          <w:rFonts w:ascii="Times" w:hAnsi="Times"/>
          <w:i/>
          <w:iCs/>
          <w:sz w:val="22"/>
          <w:szCs w:val="22"/>
        </w:rPr>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w:t>
      </w:r>
      <w:r w:rsidR="00DF652E">
        <w:rPr>
          <w:rFonts w:ascii="Times" w:hAnsi="Times"/>
          <w:i/>
          <w:iCs/>
          <w:sz w:val="22"/>
          <w:szCs w:val="22"/>
        </w:rPr>
        <w:t>io</w:t>
      </w:r>
      <w:r w:rsidR="009D2144" w:rsidRPr="00C61FB3">
        <w:rPr>
          <w:rFonts w:ascii="Times" w:hAnsi="Times"/>
          <w:i/>
          <w:iCs/>
          <w:sz w:val="22"/>
          <w:szCs w:val="22"/>
        </w:rPr>
        <w:t>s</w:t>
      </w:r>
      <w:r w:rsidRPr="00C61FB3">
        <w:rPr>
          <w:rFonts w:ascii="Times" w:hAnsi="Times"/>
          <w:i/>
          <w:iCs/>
          <w:sz w:val="22"/>
          <w:szCs w:val="22"/>
        </w:rPr>
        <w:t xml:space="preserve"> per 100,000 persons</w:t>
      </w:r>
    </w:p>
    <w:p w14:paraId="754EC8F3" w14:textId="1A22DA72" w:rsidR="00920E0B" w:rsidRPr="00C61FB3" w:rsidRDefault="00B55C9F" w:rsidP="00C61FB3">
      <w:pPr>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41836C45" w14:textId="64341854" w:rsidR="00050AD9" w:rsidRDefault="00920E0B" w:rsidP="00C61FB3">
      <w:pPr>
        <w:jc w:val="center"/>
      </w:pPr>
      <w:r w:rsidRPr="00920E0B">
        <w:rPr>
          <w:noProof/>
        </w:rPr>
        <w:drawing>
          <wp:inline distT="0" distB="0" distL="0" distR="0" wp14:anchorId="3D963C36" wp14:editId="6DC5781D">
            <wp:extent cx="3597933" cy="2887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5545" cy="2918165"/>
                    </a:xfrm>
                    <a:prstGeom prst="rect">
                      <a:avLst/>
                    </a:prstGeom>
                  </pic:spPr>
                </pic:pic>
              </a:graphicData>
            </a:graphic>
          </wp:inline>
        </w:drawing>
      </w:r>
    </w:p>
    <w:p w14:paraId="676B15ED" w14:textId="77777777" w:rsidR="008007A6" w:rsidRDefault="008007A6" w:rsidP="00247F9F">
      <w:pPr>
        <w:rPr>
          <w:sz w:val="28"/>
          <w:szCs w:val="28"/>
        </w:rPr>
      </w:pPr>
    </w:p>
    <w:p w14:paraId="34DB3D6F" w14:textId="396A4AA6" w:rsidR="00247F9F" w:rsidRPr="00836386" w:rsidRDefault="00247F9F" w:rsidP="00E3135D">
      <w:pPr>
        <w:spacing w:line="360" w:lineRule="auto"/>
        <w:jc w:val="both"/>
        <w:rPr>
          <w:rFonts w:ascii="Times" w:hAnsi="Times"/>
          <w:b/>
          <w:bCs/>
          <w:sz w:val="32"/>
          <w:szCs w:val="32"/>
        </w:rPr>
      </w:pPr>
      <w:r w:rsidRPr="00836386">
        <w:rPr>
          <w:rFonts w:ascii="Times" w:hAnsi="Times"/>
          <w:b/>
          <w:bCs/>
          <w:sz w:val="32"/>
          <w:szCs w:val="32"/>
        </w:rPr>
        <w:t xml:space="preserve">Opioids Shipments </w:t>
      </w:r>
      <w:r w:rsidR="00836386">
        <w:rPr>
          <w:rFonts w:ascii="Times" w:hAnsi="Times"/>
          <w:b/>
          <w:bCs/>
          <w:sz w:val="32"/>
          <w:szCs w:val="32"/>
        </w:rPr>
        <w:t>Rate</w:t>
      </w:r>
    </w:p>
    <w:p w14:paraId="6CE1E64F" w14:textId="5E3A15A8" w:rsidR="00A17BCD" w:rsidRDefault="00247F9F" w:rsidP="00E3135D">
      <w:pPr>
        <w:spacing w:line="360"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about 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enacted compared to Florida</w:t>
      </w:r>
      <w:r w:rsidR="008B4BC2" w:rsidRPr="00E3135D">
        <w:rPr>
          <w:rFonts w:ascii="Times" w:hAnsi="Times"/>
        </w:rPr>
        <w:t>.</w:t>
      </w:r>
      <w:r w:rsidR="00AA7F2C" w:rsidRPr="00E3135D">
        <w:rPr>
          <w:rFonts w:ascii="Times" w:hAnsi="Times"/>
        </w:rPr>
        <w:t xml:space="preserve"> </w:t>
      </w:r>
      <w:r w:rsidR="00A17BCD">
        <w:rPr>
          <w:rFonts w:ascii="Times" w:hAnsi="Times"/>
        </w:rPr>
        <w:t xml:space="preserve">See </w:t>
      </w:r>
      <w:r w:rsidR="00C003C1">
        <w:rPr>
          <w:rFonts w:ascii="Times" w:hAnsi="Times"/>
        </w:rPr>
        <w:t xml:space="preserve">the </w:t>
      </w:r>
      <w:r w:rsidR="00A17BCD">
        <w:rPr>
          <w:rFonts w:ascii="Times" w:hAnsi="Times"/>
        </w:rPr>
        <w:t>graph</w:t>
      </w:r>
      <w:r w:rsidR="00B87048">
        <w:rPr>
          <w:rFonts w:ascii="Times" w:hAnsi="Times"/>
        </w:rPr>
        <w:t xml:space="preserve"> below.</w:t>
      </w:r>
    </w:p>
    <w:p w14:paraId="6C7E2AE8" w14:textId="2C3B5136" w:rsidR="00A17BCD" w:rsidRPr="00C003C1" w:rsidRDefault="00C003C1" w:rsidP="00E3135D">
      <w:pPr>
        <w:spacing w:line="360" w:lineRule="auto"/>
        <w:jc w:val="both"/>
        <w:rPr>
          <w:rFonts w:ascii="Times" w:hAnsi="Times"/>
          <w:i/>
          <w:iCs/>
        </w:rPr>
      </w:pPr>
      <w:r w:rsidRPr="00C003C1">
        <w:rPr>
          <w:rFonts w:ascii="Times" w:hAnsi="Times"/>
          <w:i/>
          <w:iCs/>
        </w:rPr>
        <w:t>Fig 2a: Opioid shipment</w:t>
      </w:r>
      <w:r>
        <w:rPr>
          <w:rFonts w:ascii="Times" w:hAnsi="Times"/>
          <w:i/>
          <w:iCs/>
        </w:rPr>
        <w:t xml:space="preserve"> per capita</w:t>
      </w:r>
      <w:r w:rsidRPr="00C003C1">
        <w:rPr>
          <w:rFonts w:ascii="Times" w:hAnsi="Times"/>
          <w:i/>
          <w:iCs/>
        </w:rPr>
        <w:t xml:space="preserve"> for Washington state before and after </w:t>
      </w:r>
      <w:r>
        <w:rPr>
          <w:rFonts w:ascii="Times" w:hAnsi="Times"/>
          <w:i/>
          <w:iCs/>
        </w:rPr>
        <w:t>the policy</w:t>
      </w:r>
    </w:p>
    <w:p w14:paraId="01ABDDAA" w14:textId="6C80EB1D" w:rsidR="00A17BCD" w:rsidRDefault="00A17BCD" w:rsidP="00A17BCD">
      <w:pPr>
        <w:spacing w:line="360" w:lineRule="auto"/>
        <w:jc w:val="center"/>
        <w:rPr>
          <w:rFonts w:ascii="Times" w:hAnsi="Times"/>
        </w:rPr>
      </w:pPr>
      <w:r w:rsidRPr="00A17BCD">
        <w:rPr>
          <w:rFonts w:ascii="Times" w:hAnsi="Times"/>
          <w:noProof/>
        </w:rPr>
        <w:lastRenderedPageBreak/>
        <w:drawing>
          <wp:inline distT="0" distB="0" distL="0" distR="0" wp14:anchorId="28C8A5FB" wp14:editId="34945E22">
            <wp:extent cx="38227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2700" cy="3048000"/>
                    </a:xfrm>
                    <a:prstGeom prst="rect">
                      <a:avLst/>
                    </a:prstGeom>
                  </pic:spPr>
                </pic:pic>
              </a:graphicData>
            </a:graphic>
          </wp:inline>
        </w:drawing>
      </w:r>
    </w:p>
    <w:p w14:paraId="732E4BB6" w14:textId="793B091C" w:rsidR="00B55C9F" w:rsidRPr="00A17BCD" w:rsidRDefault="00A17BCD" w:rsidP="00E3135D">
      <w:pPr>
        <w:spacing w:line="360" w:lineRule="auto"/>
        <w:jc w:val="both"/>
        <w:rPr>
          <w:rFonts w:ascii="Times" w:hAnsi="Times"/>
        </w:rPr>
      </w:pPr>
      <w:r>
        <w:rPr>
          <w:rFonts w:ascii="Times" w:hAnsi="Times"/>
        </w:rPr>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39AD56E1" w14:textId="03502219" w:rsidR="008B4BC2" w:rsidRPr="00C61FB3" w:rsidRDefault="00B55C9F" w:rsidP="00C61FB3">
      <w:pPr>
        <w:spacing w:line="360"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summary statistics of Opioids Per Capita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E3135D">
      <w:pPr>
        <w:spacing w:line="360" w:lineRule="auto"/>
        <w:jc w:val="both"/>
        <w:rPr>
          <w:rFonts w:ascii="Times" w:hAnsi="Times"/>
        </w:rPr>
      </w:pPr>
    </w:p>
    <w:p w14:paraId="2EEEFC92" w14:textId="215C2D1B" w:rsidR="00C003C1" w:rsidRDefault="00247F9F" w:rsidP="00C003C1">
      <w:pPr>
        <w:spacing w:line="360" w:lineRule="auto"/>
        <w:jc w:val="both"/>
        <w:rPr>
          <w:rFonts w:ascii="Times" w:hAnsi="Times"/>
        </w:rPr>
      </w:pPr>
      <w:r w:rsidRPr="00E3135D">
        <w:rPr>
          <w:rFonts w:ascii="Times" w:hAnsi="Times"/>
        </w:rPr>
        <w:t>Looking at the table above, it appears as though the mean opioid shipment per capita increased slightly after the policy was implemented. It is possible this can be attributed to the opioid shipments peaking at the beginning of 2010 when news of the policy was announced. However, looking at the graph of opioid shipments per capita for Florida, we can see a clear trend of a decrease in the total amount of opioid</w:t>
      </w:r>
      <w:r w:rsidR="00AA7F2C" w:rsidRPr="00E3135D">
        <w:rPr>
          <w:rFonts w:ascii="Times" w:hAnsi="Times"/>
        </w:rPr>
        <w:t>s</w:t>
      </w:r>
      <w:r w:rsidRPr="00E3135D">
        <w:rPr>
          <w:rFonts w:ascii="Times" w:hAnsi="Times"/>
        </w:rPr>
        <w:t xml:space="preserve"> shipped per capita</w:t>
      </w:r>
      <w:r w:rsidR="00C003C1">
        <w:rPr>
          <w:rFonts w:ascii="Times" w:hAnsi="Times"/>
        </w:rPr>
        <w:t xml:space="preserve"> after 2010.</w:t>
      </w:r>
    </w:p>
    <w:p w14:paraId="2B764114" w14:textId="55A04F78" w:rsidR="00C003C1" w:rsidRPr="00C003C1" w:rsidRDefault="00C003C1" w:rsidP="00C003C1">
      <w:pPr>
        <w:spacing w:line="360" w:lineRule="auto"/>
        <w:jc w:val="both"/>
        <w:rPr>
          <w:rFonts w:ascii="Times" w:hAnsi="Times"/>
          <w:i/>
          <w:iCs/>
        </w:rPr>
      </w:pPr>
      <w:r w:rsidRPr="00C003C1">
        <w:rPr>
          <w:rFonts w:ascii="Times" w:hAnsi="Times"/>
          <w:i/>
          <w:iCs/>
        </w:rPr>
        <w:t>Fig 2</w:t>
      </w:r>
      <w:r>
        <w:rPr>
          <w:rFonts w:ascii="Times" w:hAnsi="Times"/>
          <w:i/>
          <w:iCs/>
        </w:rPr>
        <w:t>b</w:t>
      </w:r>
      <w:r w:rsidRPr="00C003C1">
        <w:rPr>
          <w:rFonts w:ascii="Times" w:hAnsi="Times"/>
          <w:i/>
          <w:iCs/>
        </w:rPr>
        <w:t>: Opioid shipments per capita over time for all counties in Florida</w:t>
      </w:r>
    </w:p>
    <w:p w14:paraId="7A0DE9F2" w14:textId="77777777" w:rsidR="00A17BCD" w:rsidRDefault="004F61BD" w:rsidP="00C003C1">
      <w:pPr>
        <w:spacing w:line="360" w:lineRule="auto"/>
        <w:jc w:val="center"/>
        <w:rPr>
          <w:rFonts w:ascii="Times" w:hAnsi="Times"/>
        </w:rPr>
      </w:pPr>
      <w:r w:rsidRPr="00E3135D">
        <w:rPr>
          <w:rFonts w:ascii="Times" w:hAnsi="Times"/>
          <w:noProof/>
        </w:rPr>
        <w:lastRenderedPageBreak/>
        <w:drawing>
          <wp:inline distT="0" distB="0" distL="0" distR="0" wp14:anchorId="7004BBDF" wp14:editId="767B3252">
            <wp:extent cx="5219664" cy="408238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95" cy="4107752"/>
                    </a:xfrm>
                    <a:prstGeom prst="rect">
                      <a:avLst/>
                    </a:prstGeom>
                  </pic:spPr>
                </pic:pic>
              </a:graphicData>
            </a:graphic>
          </wp:inline>
        </w:drawing>
      </w:r>
    </w:p>
    <w:p w14:paraId="65F58466" w14:textId="6BF03AD5" w:rsidR="004C3135" w:rsidRPr="00A17BCD" w:rsidRDefault="002177CC" w:rsidP="00A17BCD">
      <w:pPr>
        <w:spacing w:line="360" w:lineRule="auto"/>
        <w:jc w:val="both"/>
        <w:rPr>
          <w:rFonts w:ascii="Times" w:hAnsi="Times"/>
        </w:rPr>
      </w:pPr>
      <w:r w:rsidRPr="00836386">
        <w:rPr>
          <w:rFonts w:ascii="Times" w:hAnsi="Times"/>
          <w:b/>
          <w:bCs/>
          <w:sz w:val="32"/>
          <w:szCs w:val="32"/>
        </w:rPr>
        <w:t>Rate of Opioid Shipment</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555851AE" w:rsidR="00506649" w:rsidRDefault="00506649" w:rsidP="00C61FB3">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 control groups</w:t>
      </w:r>
      <w:r w:rsidRPr="007F05C8">
        <w:rPr>
          <w:rFonts w:ascii="Times" w:eastAsia="Times New Roman" w:hAnsi="Times" w:cs="Arial"/>
          <w:color w:val="000000" w:themeColor="text1"/>
        </w:rPr>
        <w:t xml:space="preserve">. Otherwise, the hypothesis will be rejected if </w:t>
      </w:r>
      <w:r w:rsidR="001469AF" w:rsidRPr="001469AF">
        <w:rPr>
          <w:rFonts w:ascii="Times" w:eastAsia="Times New Roman" w:hAnsi="Times" w:cs="Arial"/>
          <w:color w:val="000000" w:themeColor="text1"/>
        </w:rPr>
        <w:t xml:space="preserve">the quantity’s trend continues at a </w:t>
      </w:r>
      <w:r w:rsidR="00C003C1">
        <w:rPr>
          <w:rFonts w:ascii="Times" w:eastAsia="Times New Roman" w:hAnsi="Times" w:cs="Arial"/>
          <w:color w:val="000000" w:themeColor="text1"/>
        </w:rPr>
        <w:t>rate similar</w:t>
      </w:r>
      <w:r w:rsidR="001469AF" w:rsidRPr="001469AF">
        <w:rPr>
          <w:rFonts w:ascii="Times" w:eastAsia="Times New Roman" w:hAnsi="Times" w:cs="Arial"/>
          <w:color w:val="000000" w:themeColor="text1"/>
        </w:rPr>
        <w:t xml:space="preserve"> </w:t>
      </w:r>
      <w:r>
        <w:rPr>
          <w:rFonts w:ascii="Times" w:eastAsia="Times New Roman" w:hAnsi="Times" w:cs="Arial"/>
          <w:color w:val="000000" w:themeColor="text1"/>
        </w:rPr>
        <w:t>to the control group</w:t>
      </w:r>
      <w:r w:rsidRPr="007F05C8">
        <w:rPr>
          <w:rFonts w:ascii="Times" w:eastAsia="Times New Roman" w:hAnsi="Times" w:cs="Arial"/>
          <w:color w:val="000000" w:themeColor="text1"/>
        </w:rPr>
        <w:t>.</w:t>
      </w:r>
    </w:p>
    <w:p w14:paraId="464F83FE" w14:textId="77777777" w:rsidR="00E3135D" w:rsidRDefault="00E3135D"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Pr="00836386" w:rsidRDefault="004C3135"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836386" w:rsidRDefault="00B039DB"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Florida</w:t>
      </w:r>
    </w:p>
    <w:p w14:paraId="7F812757" w14:textId="38CA5A4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lastRenderedPageBreak/>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64A9FFFB">
            <wp:extent cx="3611426" cy="264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658067" cy="2679147"/>
                    </a:xfrm>
                    <a:prstGeom prst="rect">
                      <a:avLst/>
                    </a:prstGeom>
                  </pic:spPr>
                </pic:pic>
              </a:graphicData>
            </a:graphic>
          </wp:inline>
        </w:drawing>
      </w:r>
    </w:p>
    <w:p w14:paraId="13821B87" w14:textId="6D48E62B" w:rsidR="00671B54" w:rsidRPr="00C61FB3" w:rsidRDefault="00671B54"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 xml:space="preserve">Fig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Opioids per capita for the intervention state Florida</w:t>
      </w:r>
    </w:p>
    <w:p w14:paraId="5A46937C" w14:textId="2E85689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states’ and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lastRenderedPageBreak/>
        <w:drawing>
          <wp:inline distT="0" distB="0" distL="0" distR="0" wp14:anchorId="62A6056B" wp14:editId="4B2D43F0">
            <wp:extent cx="3754364" cy="2544857"/>
            <wp:effectExtent l="0" t="0" r="508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07899" cy="2581145"/>
                    </a:xfrm>
                    <a:prstGeom prst="rect">
                      <a:avLst/>
                    </a:prstGeom>
                  </pic:spPr>
                </pic:pic>
              </a:graphicData>
            </a:graphic>
          </wp:inline>
        </w:drawing>
      </w:r>
    </w:p>
    <w:p w14:paraId="3ECB5A5C" w14:textId="563F70F6" w:rsidR="008611E9" w:rsidRPr="00840EDF" w:rsidRDefault="008611E9" w:rsidP="00C61FB3">
      <w:pPr>
        <w:shd w:val="clear" w:color="auto" w:fill="FFFFFF"/>
        <w:spacing w:line="360"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2E47C96" w14:textId="6BC63BC0" w:rsidR="00506649"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2EEF2020" w14:textId="77777777" w:rsidR="00964036" w:rsidRDefault="00964036" w:rsidP="004C3135">
      <w:pPr>
        <w:shd w:val="clear" w:color="auto" w:fill="FFFFFF"/>
        <w:jc w:val="both"/>
        <w:rPr>
          <w:rFonts w:ascii="Times" w:eastAsia="Times New Roman" w:hAnsi="Times" w:cs="Arial"/>
          <w:b/>
          <w:bCs/>
          <w:color w:val="000000" w:themeColor="text1"/>
          <w:sz w:val="28"/>
          <w:szCs w:val="28"/>
        </w:rPr>
      </w:pPr>
    </w:p>
    <w:p w14:paraId="6DB80273" w14:textId="371F4E15"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and </w:t>
      </w:r>
      <w:r w:rsidR="00C003C1">
        <w:rPr>
          <w:rFonts w:ascii="Times" w:eastAsia="Times New Roman" w:hAnsi="Times" w:cs="Arial"/>
          <w:color w:val="000000" w:themeColor="text1"/>
        </w:rPr>
        <w:t>insignificant</w:t>
      </w:r>
      <w:r>
        <w:rPr>
          <w:rFonts w:ascii="Times" w:eastAsia="Times New Roman" w:hAnsi="Times" w:cs="Arial"/>
          <w:color w:val="000000" w:themeColor="text1"/>
        </w:rPr>
        <w:t xml:space="preserve">.  This </w:t>
      </w:r>
      <w:r w:rsidR="001469AF">
        <w:rPr>
          <w:rFonts w:ascii="Times" w:eastAsia="Times New Roman" w:hAnsi="Times" w:cs="Arial"/>
          <w:color w:val="000000" w:themeColor="text1"/>
        </w:rPr>
        <w:t>slight</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C61FB3">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77BE6C23" wp14:editId="398C257B">
            <wp:extent cx="3662045" cy="266064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33806" cy="2712784"/>
                    </a:xfrm>
                    <a:prstGeom prst="rect">
                      <a:avLst/>
                    </a:prstGeom>
                  </pic:spPr>
                </pic:pic>
              </a:graphicData>
            </a:graphic>
          </wp:inline>
        </w:drawing>
      </w:r>
    </w:p>
    <w:p w14:paraId="651C8889" w14:textId="281E2E3C" w:rsidR="00914D89" w:rsidRDefault="00914D89" w:rsidP="00C61FB3">
      <w:pPr>
        <w:shd w:val="clear" w:color="auto" w:fill="FFFFFF"/>
        <w:spacing w:line="360" w:lineRule="auto"/>
        <w:jc w:val="center"/>
        <w:rPr>
          <w:rFonts w:ascii="Times" w:eastAsia="Times New Roman" w:hAnsi="Times" w:cs="Arial"/>
          <w:color w:val="000000" w:themeColor="text1"/>
        </w:rPr>
      </w:pPr>
      <w:r>
        <w:rPr>
          <w:rFonts w:ascii="Times" w:eastAsia="Times New Roman" w:hAnsi="Times" w:cs="Arial"/>
          <w:color w:val="000000" w:themeColor="text1"/>
        </w:rPr>
        <w:t>Fig 5</w:t>
      </w:r>
      <w:r w:rsidR="00C61FB3">
        <w:rPr>
          <w:rFonts w:ascii="Times" w:eastAsia="Times New Roman" w:hAnsi="Times" w:cs="Arial"/>
          <w:color w:val="000000" w:themeColor="text1"/>
        </w:rPr>
        <w:t>:</w:t>
      </w:r>
      <w:r w:rsidR="00E3135D">
        <w:rPr>
          <w:rFonts w:ascii="Times" w:eastAsia="Times New Roman" w:hAnsi="Times" w:cs="Arial"/>
          <w:color w:val="000000" w:themeColor="text1"/>
        </w:rPr>
        <w:t xml:space="preserve"> </w:t>
      </w:r>
      <w:r w:rsidR="00E3135D" w:rsidRPr="00840EDF">
        <w:rPr>
          <w:rFonts w:ascii="Times" w:eastAsia="Times New Roman" w:hAnsi="Times" w:cs="Arial"/>
          <w:i/>
          <w:iCs/>
          <w:color w:val="000000" w:themeColor="text1"/>
        </w:rPr>
        <w:t xml:space="preserve">Opioids per capita for the intervention state </w:t>
      </w:r>
      <w:r w:rsidR="00E3135D">
        <w:rPr>
          <w:rFonts w:ascii="Times" w:eastAsia="Times New Roman" w:hAnsi="Times" w:cs="Arial"/>
          <w:i/>
          <w:iCs/>
          <w:color w:val="000000" w:themeColor="text1"/>
        </w:rPr>
        <w:t>Washington</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5D214142"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substantially less negative than their control states’ and had a much smaller reduction in trend than their control states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not </w:t>
      </w:r>
      <w:r>
        <w:rPr>
          <w:rFonts w:ascii="Times" w:eastAsia="Times New Roman" w:hAnsi="Times" w:cs="Arial"/>
          <w:color w:val="000000" w:themeColor="text1"/>
        </w:rPr>
        <w:t>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C61FB3">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inline distT="0" distB="0" distL="0" distR="0" wp14:anchorId="57BE7987" wp14:editId="1A735F5E">
            <wp:extent cx="3775089" cy="254469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12842" cy="2570138"/>
                    </a:xfrm>
                    <a:prstGeom prst="rect">
                      <a:avLst/>
                    </a:prstGeom>
                  </pic:spPr>
                </pic:pic>
              </a:graphicData>
            </a:graphic>
          </wp:inline>
        </w:drawing>
      </w:r>
    </w:p>
    <w:p w14:paraId="2C5440CF" w14:textId="572E4AB9" w:rsidR="00C32784" w:rsidRPr="00C61FB3" w:rsidRDefault="00914D89"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 6.</w:t>
      </w:r>
      <w:r w:rsidR="00E3135D" w:rsidRPr="00C61FB3">
        <w:rPr>
          <w:rFonts w:ascii="Times" w:eastAsia="Times New Roman" w:hAnsi="Times" w:cs="Arial"/>
          <w:i/>
          <w:iCs/>
          <w:color w:val="000000" w:themeColor="text1"/>
          <w:sz w:val="22"/>
          <w:szCs w:val="22"/>
        </w:rPr>
        <w:t xml:space="preserve"> Average opioids per capita for Washington and its control states</w:t>
      </w:r>
    </w:p>
    <w:p w14:paraId="6E7F5998" w14:textId="7D5EECD5" w:rsidR="004C3135" w:rsidRPr="00836386" w:rsidRDefault="004C3135" w:rsidP="00C32784">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lastRenderedPageBreak/>
        <w:t>Effect of regulation policy on the mortality rat</w:t>
      </w:r>
      <w:r w:rsidR="00DF652E">
        <w:rPr>
          <w:rFonts w:ascii="Times" w:eastAsia="Times New Roman" w:hAnsi="Times" w:cs="Arial"/>
          <w:b/>
          <w:bCs/>
          <w:color w:val="000000" w:themeColor="text1"/>
          <w:sz w:val="32"/>
          <w:szCs w:val="32"/>
        </w:rPr>
        <w:t>io</w:t>
      </w:r>
      <w:r w:rsidRPr="00836386">
        <w:rPr>
          <w:rFonts w:ascii="Times" w:eastAsia="Times New Roman" w:hAnsi="Times" w:cs="Arial"/>
          <w:b/>
          <w:bCs/>
          <w:color w:val="000000" w:themeColor="text1"/>
          <w:sz w:val="32"/>
          <w:szCs w:val="32"/>
        </w:rPr>
        <w:t xml:space="preserve"> of opioid overdose</w:t>
      </w:r>
    </w:p>
    <w:p w14:paraId="296EA369" w14:textId="7ADC2ED9" w:rsidR="00C32784" w:rsidRPr="00836386" w:rsidRDefault="00C32784" w:rsidP="00C32784">
      <w:pPr>
        <w:shd w:val="clear" w:color="auto" w:fill="FFFFFF"/>
        <w:spacing w:line="360" w:lineRule="auto"/>
        <w:jc w:val="both"/>
        <w:rPr>
          <w:rFonts w:ascii="Times" w:eastAsia="Times New Roman" w:hAnsi="Times" w:cs="Arial"/>
          <w:color w:val="000000" w:themeColor="text1"/>
          <w:sz w:val="32"/>
          <w:szCs w:val="32"/>
        </w:rPr>
      </w:pPr>
      <w:r w:rsidRPr="00836386">
        <w:rPr>
          <w:rFonts w:ascii="Times" w:eastAsia="Times New Roman" w:hAnsi="Times" w:cs="Arial"/>
          <w:b/>
          <w:bCs/>
          <w:color w:val="000000" w:themeColor="text1"/>
          <w:sz w:val="32"/>
          <w:szCs w:val="32"/>
        </w:rPr>
        <w:t>Florida</w:t>
      </w:r>
    </w:p>
    <w:p w14:paraId="355A214F" w14:textId="5335D596" w:rsidR="00C32784" w:rsidRPr="002D011C" w:rsidRDefault="00964036"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65408" behindDoc="0" locked="0" layoutInCell="1" allowOverlap="1" wp14:anchorId="3D246092" wp14:editId="3BD3970E">
            <wp:simplePos x="0" y="0"/>
            <wp:positionH relativeFrom="column">
              <wp:posOffset>-264446</wp:posOffset>
            </wp:positionH>
            <wp:positionV relativeFrom="paragraph">
              <wp:posOffset>2412365</wp:posOffset>
            </wp:positionV>
            <wp:extent cx="2927985" cy="2677795"/>
            <wp:effectExtent l="0" t="0" r="5715" b="1905"/>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6432" behindDoc="0" locked="0" layoutInCell="1" allowOverlap="1" wp14:anchorId="3762BC48" wp14:editId="55E28715">
            <wp:simplePos x="0" y="0"/>
            <wp:positionH relativeFrom="column">
              <wp:posOffset>2698115</wp:posOffset>
            </wp:positionH>
            <wp:positionV relativeFrom="paragraph">
              <wp:posOffset>2412365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and its control states before and after policy implementation in Florida.  B</w:t>
      </w:r>
      <w:r w:rsidR="00C32784"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00C32784" w:rsidRPr="0005203D">
        <w:rPr>
          <w:rFonts w:ascii="Times" w:eastAsia="Times New Roman" w:hAnsi="Times" w:cs="Arial"/>
          <w:color w:val="000000" w:themeColor="text1"/>
        </w:rPr>
        <w:t xml:space="preserve"> 2010, the </w:t>
      </w:r>
      <w:r w:rsidR="00C32784">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w:t>
      </w:r>
      <w:r w:rsidR="00C32784" w:rsidRPr="0005203D">
        <w:rPr>
          <w:rFonts w:ascii="Times" w:eastAsia="Times New Roman" w:hAnsi="Times" w:cs="Arial"/>
          <w:color w:val="000000" w:themeColor="text1"/>
        </w:rPr>
        <w:t>was positive</w:t>
      </w:r>
      <w:r w:rsidR="00C32784">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sidR="00C32784">
        <w:rPr>
          <w:rFonts w:ascii="Times" w:eastAsia="Times New Roman" w:hAnsi="Times" w:cs="Arial"/>
          <w:color w:val="000000" w:themeColor="text1"/>
        </w:rPr>
        <w:t xml:space="preserve"> per year. </w:t>
      </w:r>
      <w:r w:rsidR="00C32784" w:rsidRPr="0005203D">
        <w:rPr>
          <w:rFonts w:ascii="Times" w:eastAsia="Times New Roman" w:hAnsi="Times" w:cs="Arial"/>
          <w:color w:val="000000" w:themeColor="text1"/>
        </w:rPr>
        <w:t xml:space="preserve">After 2010, the </w:t>
      </w:r>
      <w:r w:rsidR="00C32784">
        <w:rPr>
          <w:rFonts w:ascii="Times" w:eastAsia="Times New Roman" w:hAnsi="Times" w:cs="Arial"/>
          <w:color w:val="000000" w:themeColor="text1"/>
        </w:rPr>
        <w:t xml:space="preserve">trend turned </w:t>
      </w:r>
      <w:r w:rsidR="00C32784" w:rsidRPr="0005203D">
        <w:rPr>
          <w:rFonts w:ascii="Times" w:eastAsia="Times New Roman" w:hAnsi="Times" w:cs="Arial"/>
          <w:color w:val="000000" w:themeColor="text1"/>
        </w:rPr>
        <w:t xml:space="preserve">negative, </w:t>
      </w:r>
      <w:r w:rsidR="00C32784">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sidR="00C32784">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sidR="00C32784">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sidR="00C32784">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sidR="00C32784">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sidR="00C32784">
        <w:rPr>
          <w:rFonts w:ascii="Times" w:eastAsia="Times New Roman" w:hAnsi="Times" w:cs="Arial"/>
          <w:color w:val="000000" w:themeColor="text1"/>
        </w:rPr>
        <w:t xml:space="preserve"> the policy implementation.  </w:t>
      </w:r>
    </w:p>
    <w:p w14:paraId="6E8F3B0E" w14:textId="32E95A57" w:rsidR="00C32784" w:rsidRPr="007F05C8" w:rsidRDefault="00C32784" w:rsidP="00C32784">
      <w:pPr>
        <w:shd w:val="clear" w:color="auto" w:fill="FFFFFF"/>
        <w:jc w:val="both"/>
        <w:rPr>
          <w:rFonts w:ascii="Times" w:eastAsia="Times New Roman" w:hAnsi="Times" w:cs="Arial"/>
          <w:b/>
          <w:bCs/>
          <w:color w:val="000000" w:themeColor="text1"/>
        </w:rPr>
      </w:pPr>
    </w:p>
    <w:p w14:paraId="3B3DBF72" w14:textId="4DE12382" w:rsidR="00C32784" w:rsidRDefault="00C32784" w:rsidP="00964036">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blue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parts indicate</w:t>
      </w:r>
      <w:r w:rsidR="00964036" w:rsidRPr="00964036">
        <w:rPr>
          <w:rFonts w:ascii="Times" w:eastAsia="Times New Roman" w:hAnsi="Times" w:cs="Arial"/>
          <w:i/>
          <w:iCs/>
          <w:color w:val="000000" w:themeColor="text1"/>
          <w:sz w:val="22"/>
          <w:szCs w:val="22"/>
        </w:rPr>
        <w:t xml:space="preserve"> the 95% confidence intervals.</w:t>
      </w:r>
    </w:p>
    <w:p w14:paraId="1013ECCE" w14:textId="77777777" w:rsidR="00964036" w:rsidRPr="007F05C8" w:rsidRDefault="00964036" w:rsidP="00964036">
      <w:pPr>
        <w:shd w:val="clear" w:color="auto" w:fill="FFFFFF"/>
        <w:jc w:val="center"/>
        <w:rPr>
          <w:rFonts w:ascii="Times" w:eastAsia="Times New Roman" w:hAnsi="Times" w:cs="Arial"/>
          <w:color w:val="000000" w:themeColor="text1"/>
        </w:rPr>
      </w:pPr>
    </w:p>
    <w:p w14:paraId="4AE6546D" w14:textId="7665734B"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66466F">
        <w:rPr>
          <w:rFonts w:ascii="Times" w:eastAsia="Times New Roman" w:hAnsi="Times" w:cs="Arial"/>
          <w:color w:val="000000" w:themeColor="text1"/>
        </w:rPr>
        <w:lastRenderedPageBreak/>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in 2009. After Florida implemented the regulation policy for opioid drugs in 2010,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Moreover, according to difference-in-difference analysis,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lower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 from 2003 to 2009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However, the three comparison states still had an upward </w:t>
      </w:r>
      <w:r w:rsidR="0066466F">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66466F">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 xml:space="preserve">drug overdose deaths between pre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opioid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Texas</w:t>
      </w:r>
    </w:p>
    <w:p w14:paraId="5104FB10" w14:textId="55C8CC8F"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50DE1DBD" w14:textId="2B9EF256" w:rsidR="00C32784" w:rsidRPr="00B238AE" w:rsidRDefault="00964036"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anchor distT="0" distB="0" distL="114300" distR="114300" simplePos="0" relativeHeight="251669504" behindDoc="0" locked="0" layoutInCell="1" allowOverlap="1" wp14:anchorId="4AEA7DA5" wp14:editId="0F50D8EF">
            <wp:simplePos x="0" y="0"/>
            <wp:positionH relativeFrom="column">
              <wp:posOffset>2729453</wp:posOffset>
            </wp:positionH>
            <wp:positionV relativeFrom="paragraph">
              <wp:posOffset>0</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8480" behindDoc="0" locked="0" layoutInCell="1" allowOverlap="1" wp14:anchorId="06BCA93E" wp14:editId="1033CCED">
            <wp:simplePos x="0" y="0"/>
            <wp:positionH relativeFrom="column">
              <wp:posOffset>-186743</wp:posOffset>
            </wp:positionH>
            <wp:positionV relativeFrom="paragraph">
              <wp:posOffset>0</wp:posOffset>
            </wp:positionV>
            <wp:extent cx="2916555" cy="2675255"/>
            <wp:effectExtent l="0" t="0" r="444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7"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27B4C0" w14:textId="03389E26" w:rsidR="00C32784" w:rsidRPr="007F05C8" w:rsidRDefault="00964036" w:rsidP="00C32784">
      <w:pPr>
        <w:shd w:val="clear" w:color="auto" w:fill="FFFFFF"/>
        <w:jc w:val="center"/>
        <w:rPr>
          <w:rFonts w:ascii="Times" w:eastAsia="Times New Roman" w:hAnsi="Times" w:cs="Arial"/>
          <w:color w:val="000000" w:themeColor="text1"/>
        </w:rPr>
      </w:pPr>
      <w:r w:rsidRPr="00964036">
        <w:rPr>
          <w:rFonts w:ascii="Times" w:eastAsia="Times New Roman" w:hAnsi="Times" w:cs="Arial"/>
          <w:i/>
          <w:iCs/>
          <w:color w:val="000000" w:themeColor="text1"/>
          <w:sz w:val="22"/>
          <w:szCs w:val="22"/>
        </w:rPr>
        <w:t>Figure 8: After the regulation policy was effective in Texas in January 2007</w:t>
      </w:r>
      <w:r>
        <w:rPr>
          <w:rFonts w:ascii="Times" w:eastAsia="Times New Roman" w:hAnsi="Times" w:cs="Arial"/>
          <w:i/>
          <w:iCs/>
          <w:color w:val="000000" w:themeColor="text1"/>
          <w:sz w:val="22"/>
          <w:szCs w:val="22"/>
        </w:rPr>
        <w:t>, t</w:t>
      </w:r>
      <w:r w:rsidRPr="00964036">
        <w:rPr>
          <w:rFonts w:ascii="Times" w:eastAsia="Times New Roman" w:hAnsi="Times" w:cs="Arial"/>
          <w:i/>
          <w:iCs/>
          <w:color w:val="000000" w:themeColor="text1"/>
          <w:sz w:val="22"/>
          <w:szCs w:val="22"/>
        </w:rPr>
        <w:t>he chart presents the averages of the mortality ratio of opioid overdose per 100000 from the raw data for states in each county between the pre-policy (before 2006) and post-policy periods (after 2007). The treatment state is Texas</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Pennsylvania (PA), Massachusetts (MA), and Virginia (VA)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The solid lines </w:t>
      </w:r>
      <w:r>
        <w:rPr>
          <w:rFonts w:ascii="Times" w:eastAsia="Times New Roman" w:hAnsi="Times" w:cs="Arial"/>
          <w:i/>
          <w:iCs/>
          <w:color w:val="000000" w:themeColor="text1"/>
          <w:sz w:val="22"/>
          <w:szCs w:val="22"/>
        </w:rPr>
        <w:t>that represent the</w:t>
      </w:r>
      <w:r w:rsidRPr="005230EB">
        <w:rPr>
          <w:rFonts w:ascii="Times" w:eastAsia="Times New Roman" w:hAnsi="Times" w:cs="Arial"/>
          <w:i/>
          <w:iCs/>
          <w:color w:val="000000" w:themeColor="text1"/>
          <w:sz w:val="22"/>
          <w:szCs w:val="22"/>
        </w:rPr>
        <w:t xml:space="preserve"> averages of the mortality ratio </w:t>
      </w:r>
      <w:r w:rsidRPr="00964036">
        <w:rPr>
          <w:rFonts w:ascii="Times" w:eastAsia="Times New Roman" w:hAnsi="Times" w:cs="Arial"/>
          <w:i/>
          <w:iCs/>
          <w:color w:val="000000" w:themeColor="text1"/>
          <w:sz w:val="22"/>
          <w:szCs w:val="22"/>
        </w:rPr>
        <w:t>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green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005CCE38" w14:textId="5D9545AC" w:rsidR="00C32784" w:rsidRDefault="00C32784" w:rsidP="00964036">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w:t>
      </w:r>
      <w:r w:rsidR="00964036">
        <w:rPr>
          <w:rFonts w:ascii="Times" w:eastAsia="Times New Roman" w:hAnsi="Times" w:cs="Arial"/>
          <w:color w:val="000000" w:themeColor="text1"/>
        </w:rPr>
        <w:t>io</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w:t>
      </w:r>
      <w:r w:rsidR="00E126B4">
        <w:rPr>
          <w:rFonts w:ascii="Times" w:eastAsia="Times New Roman" w:hAnsi="Times" w:cs="Arial"/>
          <w:color w:val="000000" w:themeColor="text1"/>
        </w:rPr>
        <w:t xml:space="preserve"> </w:t>
      </w:r>
      <w:r w:rsidRPr="007F05C8">
        <w:rPr>
          <w:rFonts w:ascii="Times" w:eastAsia="Times New Roman" w:hAnsi="Times" w:cs="Arial"/>
          <w:color w:val="000000" w:themeColor="text1"/>
        </w:rPr>
        <w:t>opioid overdose in TX dropped immediately to about 10</w:t>
      </w:r>
      <w:r w:rsidR="00964036">
        <w:rPr>
          <w:rFonts w:ascii="Times" w:eastAsia="Times New Roman" w:hAnsi="Times" w:cs="Arial"/>
          <w:color w:val="000000" w:themeColor="text1"/>
        </w:rPr>
        <w:t>.7</w:t>
      </w:r>
      <w:r w:rsidRPr="007F05C8">
        <w:rPr>
          <w:rFonts w:ascii="Times" w:eastAsia="Times New Roman" w:hAnsi="Times" w:cs="Arial"/>
          <w:color w:val="000000" w:themeColor="text1"/>
        </w:rPr>
        <w:t xml:space="preserve">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implemented. Moreover, according to difference-in-difference analysis,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Nevertheless, the three comparison states still had an upward </w:t>
      </w:r>
      <w:r w:rsidR="005F1418">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5F1418">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 xml:space="preserve">drug overdose deaths between pre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lastRenderedPageBreak/>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00964036">
        <w:rPr>
          <w:rFonts w:ascii="Times" w:eastAsia="Times New Roman" w:hAnsi="Times" w:cs="Arial"/>
          <w:color w:val="000000" w:themeColor="text1"/>
        </w:rPr>
        <w:t>.3</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Washington</w:t>
      </w:r>
    </w:p>
    <w:p w14:paraId="397D12F0" w14:textId="6225699E" w:rsidR="00385575" w:rsidRDefault="00964036"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i/>
          <w:iCs/>
          <w:noProof/>
          <w:color w:val="000000" w:themeColor="text1"/>
          <w:sz w:val="22"/>
          <w:szCs w:val="22"/>
        </w:rPr>
        <w:drawing>
          <wp:anchor distT="0" distB="0" distL="114300" distR="114300" simplePos="0" relativeHeight="251671552" behindDoc="0" locked="0" layoutInCell="1" allowOverlap="1" wp14:anchorId="29A2A004" wp14:editId="32DD55EE">
            <wp:simplePos x="0" y="0"/>
            <wp:positionH relativeFrom="column">
              <wp:posOffset>2645785</wp:posOffset>
            </wp:positionH>
            <wp:positionV relativeFrom="paragraph">
              <wp:posOffset>1847850</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70528" behindDoc="0" locked="0" layoutInCell="1" allowOverlap="1" wp14:anchorId="05151CC5" wp14:editId="2450D7FE">
            <wp:simplePos x="0" y="0"/>
            <wp:positionH relativeFrom="column">
              <wp:posOffset>-490936</wp:posOffset>
            </wp:positionH>
            <wp:positionV relativeFrom="paragraph">
              <wp:posOffset>1848485</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9"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575">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00385575" w:rsidRPr="0005203D">
        <w:rPr>
          <w:rFonts w:ascii="Times" w:eastAsia="Times New Roman" w:hAnsi="Times" w:cs="Arial"/>
          <w:color w:val="000000" w:themeColor="text1"/>
        </w:rPr>
        <w:t>efore the policy went into effect in January 20</w:t>
      </w:r>
      <w:r w:rsidR="00385575">
        <w:rPr>
          <w:rFonts w:ascii="Times" w:eastAsia="Times New Roman" w:hAnsi="Times" w:cs="Arial"/>
          <w:color w:val="000000" w:themeColor="text1"/>
        </w:rPr>
        <w:t>12</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of average per 100000 drug-induced deaths in Washington </w:t>
      </w:r>
      <w:r w:rsidR="00385575" w:rsidRPr="0005203D">
        <w:rPr>
          <w:rFonts w:ascii="Times" w:eastAsia="Times New Roman" w:hAnsi="Times" w:cs="Arial"/>
          <w:color w:val="000000" w:themeColor="text1"/>
        </w:rPr>
        <w:t>was positive</w:t>
      </w:r>
      <w:r w:rsidR="00385575">
        <w:rPr>
          <w:rFonts w:ascii="Times" w:eastAsia="Times New Roman" w:hAnsi="Times" w:cs="Arial"/>
          <w:color w:val="000000" w:themeColor="text1"/>
        </w:rPr>
        <w:t>, increasing at a rate of approximately 0.25 per year.</w:t>
      </w:r>
      <w:r>
        <w:rPr>
          <w:rFonts w:ascii="Times" w:eastAsia="Times New Roman" w:hAnsi="Times" w:cs="Arial"/>
          <w:color w:val="000000" w:themeColor="text1"/>
        </w:rPr>
        <w:t xml:space="preserve"> </w:t>
      </w:r>
      <w:r w:rsidR="00385575" w:rsidRPr="0005203D">
        <w:rPr>
          <w:rFonts w:ascii="Times" w:eastAsia="Times New Roman" w:hAnsi="Times" w:cs="Arial"/>
          <w:color w:val="000000" w:themeColor="text1"/>
        </w:rPr>
        <w:t>After 20</w:t>
      </w:r>
      <w:r w:rsidR="00385575">
        <w:rPr>
          <w:rFonts w:ascii="Times" w:eastAsia="Times New Roman" w:hAnsi="Times" w:cs="Arial"/>
          <w:color w:val="000000" w:themeColor="text1"/>
        </w:rPr>
        <w:t>12</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trend was still positive but with a lower slope</w:t>
      </w:r>
      <w:r w:rsidR="00385575"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sidR="00385575">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sidR="00385575">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11D7671B" w14:textId="05B12C61"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5D7B6985"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red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 xml:space="preserve">parts </w:t>
      </w:r>
      <w:r w:rsidR="00964036" w:rsidRPr="00964036">
        <w:rPr>
          <w:rFonts w:ascii="Times" w:eastAsia="Times New Roman" w:hAnsi="Times" w:cs="Arial"/>
          <w:i/>
          <w:iCs/>
          <w:color w:val="000000" w:themeColor="text1"/>
          <w:sz w:val="22"/>
          <w:szCs w:val="22"/>
        </w:rPr>
        <w:t>indicate the 95% confidence intervals.</w:t>
      </w:r>
    </w:p>
    <w:p w14:paraId="199C1280" w14:textId="53321F55"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lastRenderedPageBreak/>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The three comparison states still had an upward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w:t>
      </w:r>
      <w:r w:rsidR="00964036">
        <w:rPr>
          <w:rFonts w:ascii="Times" w:eastAsia="Times New Roman" w:hAnsi="Times" w:cs="Arial"/>
          <w:color w:val="000000" w:themeColor="text1"/>
        </w:rPr>
        <w:t>was</w:t>
      </w:r>
      <w:r w:rsidRPr="007F05C8">
        <w:rPr>
          <w:rFonts w:ascii="Times" w:eastAsia="Times New Roman" w:hAnsi="Times" w:cs="Arial"/>
          <w:color w:val="000000" w:themeColor="text1"/>
        </w:rPr>
        <w:t xml:space="preserve"> lower than other control states on average after implementing the policy because Washington still had a rising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after 2012, we conclude that the policy of opioid regulations did not have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32EB11F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71E5B529" w14:textId="71237C85" w:rsidR="004C3135" w:rsidRPr="009B6A19"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5B7E90A0" w14:textId="77777777" w:rsidR="009B6A19" w:rsidRPr="007F05C8" w:rsidRDefault="009B6A19" w:rsidP="009B6A19">
      <w:pPr>
        <w:shd w:val="clear" w:color="auto" w:fill="FFFFFF"/>
        <w:jc w:val="both"/>
        <w:rPr>
          <w:rFonts w:ascii="Times" w:eastAsia="Times New Roman" w:hAnsi="Times" w:cs="Arial"/>
          <w:b/>
          <w:bCs/>
          <w:color w:val="000000" w:themeColor="text1"/>
        </w:rPr>
      </w:pPr>
    </w:p>
    <w:p w14:paraId="6D35AF97" w14:textId="4ADD7D14" w:rsidR="00506649" w:rsidRPr="007F05C8" w:rsidRDefault="009B6A19" w:rsidP="00506649">
      <w:pPr>
        <w:autoSpaceDE w:val="0"/>
        <w:autoSpaceDN w:val="0"/>
        <w:adjustRightInd w:val="0"/>
        <w:spacing w:line="360" w:lineRule="auto"/>
        <w:jc w:val="both"/>
        <w:rPr>
          <w:rFonts w:ascii="Times" w:hAnsi="Times" w:cs="AppleSystemUIFont"/>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county/year/cause of death category) is less than 10, the US Vital Statistics agency will not record such data. Hence,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values of total deaths of opioid overdose will be higher than the data we used in this case, so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s of opioid overdose per capita will also be higher than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s we calculated. Second, </w:t>
      </w:r>
      <w:r w:rsidRPr="007F05C8">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proofErr w:type="gramStart"/>
      <w:r w:rsidRPr="00CA766A">
        <w:rPr>
          <w:rFonts w:ascii="Times" w:hAnsi="Times" w:cs="AppleSystemUIFont"/>
        </w:rPr>
        <w:t>Last but not least</w:t>
      </w:r>
      <w:proofErr w:type="gramEnd"/>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r>
        <w:rPr>
          <w:rFonts w:ascii="Times" w:hAnsi="Times" w:cs="AppleSystemUIFont"/>
        </w:rPr>
        <w:t xml:space="preserve"> In general, </w:t>
      </w:r>
      <w:r>
        <w:rPr>
          <w:rFonts w:ascii="Times" w:eastAsia="Times New Roman" w:hAnsi="Times" w:cs="Arial"/>
          <w:color w:val="000000" w:themeColor="text1"/>
        </w:rPr>
        <w:t>de</w:t>
      </w:r>
      <w:r w:rsidR="00506649">
        <w:rPr>
          <w:rFonts w:ascii="Times" w:eastAsia="Times New Roman" w:hAnsi="Times" w:cs="Arial"/>
          <w:color w:val="000000" w:themeColor="text1"/>
        </w:rPr>
        <w:t xml:space="preserve">spite key takeaways from this analysis, extracting causal information from drug policy analysis is still challenging. Many </w:t>
      </w:r>
      <w:r w:rsidR="00506649" w:rsidRPr="003D3906">
        <w:rPr>
          <w:rFonts w:ascii="Times" w:eastAsia="Times New Roman" w:hAnsi="Times" w:cs="Arial"/>
          <w:color w:val="000000" w:themeColor="text1"/>
        </w:rPr>
        <w:t xml:space="preserve">states have enacted multiple opioid control policies as the opioid crisis has evolved </w:t>
      </w:r>
      <w:r w:rsidR="00506649">
        <w:rPr>
          <w:rFonts w:ascii="Times" w:eastAsia="Times New Roman" w:hAnsi="Times" w:cs="Arial"/>
          <w:color w:val="000000" w:themeColor="text1"/>
        </w:rPr>
        <w:t xml:space="preserve">over the </w:t>
      </w:r>
      <w:r w:rsidR="00506649" w:rsidRPr="003D3906">
        <w:rPr>
          <w:rFonts w:ascii="Times" w:eastAsia="Times New Roman" w:hAnsi="Times" w:cs="Arial"/>
          <w:color w:val="000000" w:themeColor="text1"/>
        </w:rPr>
        <w:t xml:space="preserve">decades. For example, </w:t>
      </w:r>
      <w:r w:rsidR="00506649">
        <w:rPr>
          <w:rFonts w:ascii="Times" w:eastAsia="Times New Roman" w:hAnsi="Times" w:cs="Arial"/>
          <w:color w:val="000000" w:themeColor="text1"/>
        </w:rPr>
        <w:t xml:space="preserve">several </w:t>
      </w:r>
      <w:r w:rsidR="00506649" w:rsidRPr="003D3906">
        <w:rPr>
          <w:rFonts w:ascii="Times" w:eastAsia="Times New Roman" w:hAnsi="Times" w:cs="Arial"/>
          <w:color w:val="000000" w:themeColor="text1"/>
        </w:rPr>
        <w:t xml:space="preserve">states implemented </w:t>
      </w:r>
      <w:r w:rsidR="00506649">
        <w:rPr>
          <w:rFonts w:ascii="Times" w:eastAsia="Times New Roman" w:hAnsi="Times" w:cs="Arial"/>
          <w:color w:val="000000" w:themeColor="text1"/>
        </w:rPr>
        <w:t xml:space="preserve">a </w:t>
      </w:r>
      <w:r w:rsidR="00506649" w:rsidRPr="003D3906">
        <w:rPr>
          <w:rFonts w:ascii="Times" w:eastAsia="Times New Roman" w:hAnsi="Times" w:cs="Arial"/>
          <w:color w:val="000000" w:themeColor="text1"/>
        </w:rPr>
        <w:t xml:space="preserve">combination of naloxone laws, Good Samaritan laws, and medical marijuana laws during 2015-2017. </w:t>
      </w:r>
      <w:r w:rsidR="00506649">
        <w:rPr>
          <w:rFonts w:ascii="Times" w:eastAsia="Times New Roman" w:hAnsi="Times" w:cs="Arial"/>
          <w:color w:val="000000" w:themeColor="text1"/>
        </w:rPr>
        <w:t xml:space="preserve"> Furthermore, i</w:t>
      </w:r>
      <w:r w:rsidR="00506649" w:rsidRPr="003D3906">
        <w:rPr>
          <w:rFonts w:ascii="Times" w:eastAsia="Times New Roman" w:hAnsi="Times" w:cs="Arial"/>
          <w:color w:val="000000" w:themeColor="text1"/>
        </w:rPr>
        <w:t>n addition to pre-existing prescription drug monitoring program (PDMP) laws, by 2017</w:t>
      </w:r>
      <w:r w:rsidR="00E126B4">
        <w:rPr>
          <w:rFonts w:ascii="Times" w:eastAsia="Times New Roman" w:hAnsi="Times" w:cs="Arial"/>
          <w:color w:val="000000" w:themeColor="text1"/>
        </w:rPr>
        <w:t>,</w:t>
      </w:r>
      <w:r w:rsidR="00506649" w:rsidRPr="003D3906">
        <w:rPr>
          <w:rFonts w:ascii="Times" w:eastAsia="Times New Roman" w:hAnsi="Times" w:cs="Arial"/>
          <w:color w:val="000000" w:themeColor="text1"/>
        </w:rPr>
        <w:t xml:space="preserve"> most states had implemented at least 3 of these </w:t>
      </w:r>
      <w:r w:rsidR="005F1418">
        <w:rPr>
          <w:rFonts w:ascii="Times" w:eastAsia="Times New Roman" w:hAnsi="Times" w:cs="Arial"/>
          <w:color w:val="000000" w:themeColor="text1"/>
        </w:rPr>
        <w:t>four</w:t>
      </w:r>
      <w:r w:rsidR="00506649" w:rsidRPr="003D3906">
        <w:rPr>
          <w:rFonts w:ascii="Times" w:eastAsia="Times New Roman" w:hAnsi="Times" w:cs="Arial"/>
          <w:color w:val="000000" w:themeColor="text1"/>
        </w:rPr>
        <w:t xml:space="preserve"> categories of policies [</w:t>
      </w:r>
      <w:r w:rsidR="00506649">
        <w:rPr>
          <w:rFonts w:ascii="Times" w:eastAsia="Times New Roman" w:hAnsi="Times" w:cs="Arial"/>
          <w:color w:val="000000" w:themeColor="text1"/>
        </w:rPr>
        <w:t>5</w:t>
      </w:r>
      <w:r w:rsidR="00506649" w:rsidRPr="003D3906">
        <w:rPr>
          <w:rFonts w:ascii="Times" w:eastAsia="Times New Roman" w:hAnsi="Times" w:cs="Arial"/>
          <w:color w:val="000000" w:themeColor="text1"/>
        </w:rPr>
        <w:t xml:space="preserve">]. </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Therefore, it </w:t>
      </w:r>
      <w:r w:rsidR="00506649">
        <w:rPr>
          <w:rFonts w:ascii="Times" w:eastAsia="Times New Roman" w:hAnsi="Times" w:cs="Arial"/>
          <w:color w:val="000000" w:themeColor="text1"/>
        </w:rPr>
        <w:t xml:space="preserve">is </w:t>
      </w:r>
      <w:r w:rsidR="005F1418">
        <w:rPr>
          <w:rFonts w:ascii="Times" w:eastAsia="Times New Roman" w:hAnsi="Times" w:cs="Arial"/>
          <w:color w:val="000000" w:themeColor="text1"/>
        </w:rPr>
        <w:t>challenging</w:t>
      </w:r>
      <w:r w:rsidR="00506649">
        <w:rPr>
          <w:rFonts w:ascii="Times" w:eastAsia="Times New Roman" w:hAnsi="Times" w:cs="Arial"/>
          <w:color w:val="000000" w:themeColor="text1"/>
        </w:rPr>
        <w:t xml:space="preserve"> to ascertain appropriate control groups and ensure all confounding variables are accounted for</w:t>
      </w:r>
      <w:r w:rsidR="00506649" w:rsidRPr="003D3906">
        <w:rPr>
          <w:rFonts w:ascii="Times" w:eastAsia="Times New Roman" w:hAnsi="Times" w:cs="Arial"/>
          <w:color w:val="000000" w:themeColor="text1"/>
        </w:rPr>
        <w:t>.</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 These factors complicate </w:t>
      </w:r>
      <w:r w:rsidR="00506649">
        <w:rPr>
          <w:rFonts w:ascii="Times" w:eastAsia="Times New Roman" w:hAnsi="Times" w:cs="Arial"/>
          <w:color w:val="000000" w:themeColor="text1"/>
        </w:rPr>
        <w:t xml:space="preserve">valid </w:t>
      </w:r>
      <w:r w:rsidR="00E126B4">
        <w:rPr>
          <w:rFonts w:ascii="Times" w:eastAsia="Times New Roman" w:hAnsi="Times" w:cs="Arial"/>
          <w:color w:val="000000" w:themeColor="text1"/>
        </w:rPr>
        <w:t>inferences</w:t>
      </w:r>
      <w:r w:rsidR="00506649">
        <w:rPr>
          <w:rFonts w:ascii="Times" w:eastAsia="Times New Roman" w:hAnsi="Times" w:cs="Arial"/>
          <w:color w:val="000000" w:themeColor="text1"/>
        </w:rPr>
        <w:t xml:space="preserve"> on </w:t>
      </w:r>
      <w:r w:rsidR="00E126B4">
        <w:rPr>
          <w:rFonts w:ascii="Times" w:eastAsia="Times New Roman" w:hAnsi="Times" w:cs="Arial"/>
          <w:color w:val="000000" w:themeColor="text1"/>
        </w:rPr>
        <w:t xml:space="preserve">the </w:t>
      </w:r>
      <w:r w:rsidR="00506649">
        <w:rPr>
          <w:rFonts w:ascii="Times" w:eastAsia="Times New Roman" w:hAnsi="Times" w:cs="Arial"/>
          <w:color w:val="000000" w:themeColor="text1"/>
        </w:rPr>
        <w:t>causal effects</w:t>
      </w:r>
      <w:r w:rsidR="00506649" w:rsidRPr="003D3906">
        <w:rPr>
          <w:rFonts w:ascii="Times" w:eastAsia="Times New Roman" w:hAnsi="Times" w:cs="Arial"/>
          <w:color w:val="000000" w:themeColor="text1"/>
        </w:rPr>
        <w:t xml:space="preserve"> of opioid </w:t>
      </w:r>
      <w:r w:rsidR="00506649">
        <w:rPr>
          <w:rFonts w:ascii="Times" w:eastAsia="Times New Roman" w:hAnsi="Times" w:cs="Arial"/>
          <w:color w:val="000000" w:themeColor="text1"/>
        </w:rPr>
        <w:t>control policies.</w:t>
      </w:r>
    </w:p>
    <w:p w14:paraId="3A1A9F9D" w14:textId="4E87BAA9" w:rsidR="004C3135" w:rsidRPr="00C32784" w:rsidRDefault="004C3135" w:rsidP="00842257">
      <w:pPr>
        <w:shd w:val="clear" w:color="auto" w:fill="FFFFFF"/>
        <w:spacing w:line="360" w:lineRule="auto"/>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lastRenderedPageBreak/>
        <w:t>Conclusion</w:t>
      </w:r>
    </w:p>
    <w:p w14:paraId="0B21CE5C" w14:textId="5CA54A9F" w:rsidR="00842257" w:rsidRDefault="00842257" w:rsidP="008108AA">
      <w:pPr>
        <w:autoSpaceDE w:val="0"/>
        <w:autoSpaceDN w:val="0"/>
        <w:adjustRightInd w:val="0"/>
        <w:spacing w:line="360" w:lineRule="auto"/>
        <w:jc w:val="both"/>
        <w:rPr>
          <w:rFonts w:ascii="Times" w:eastAsia="Times New Roman" w:hAnsi="Times" w:cs="Arial"/>
          <w:color w:val="000000" w:themeColor="text1"/>
        </w:rPr>
      </w:pPr>
      <w:r w:rsidRPr="00842257">
        <w:rPr>
          <w:rFonts w:ascii="Times" w:eastAsia="Times New Roman" w:hAnsi="Times" w:cs="Arial"/>
          <w:color w:val="000000" w:themeColor="text1"/>
        </w:rPr>
        <w:t xml:space="preserve">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t>
      </w:r>
      <w:r w:rsidR="007B5921" w:rsidRPr="00842257">
        <w:rPr>
          <w:rFonts w:ascii="Times" w:eastAsia="Times New Roman" w:hAnsi="Times" w:cs="Arial"/>
          <w:color w:val="000000" w:themeColor="text1"/>
        </w:rPr>
        <w:t>with Florida</w:t>
      </w:r>
      <w:r w:rsidRPr="00842257">
        <w:rPr>
          <w:rFonts w:ascii="Times" w:eastAsia="Times New Roman" w:hAnsi="Times" w:cs="Arial"/>
          <w:color w:val="000000" w:themeColor="text1"/>
        </w:rPr>
        <w:t>, the effect of Texas's regulation policy in this respect was not as evident as that of Florida's policy. In general, although both states had reduced the mortality ratio of opioid overdose after implementing their policies, Florida's mortality rat</w:t>
      </w:r>
      <w:r w:rsidR="00DF652E">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sidR="008C3AE8">
        <w:rPr>
          <w:rFonts w:ascii="Times" w:eastAsia="Times New Roman" w:hAnsi="Times" w:cs="Arial"/>
          <w:color w:val="000000" w:themeColor="text1"/>
        </w:rPr>
        <w:t xml:space="preserve"> </w:t>
      </w:r>
      <w:r w:rsidR="007B5921">
        <w:rPr>
          <w:rFonts w:ascii="Times" w:eastAsia="Times New Roman" w:hAnsi="Times" w:cs="Arial"/>
          <w:color w:val="000000" w:themeColor="text1"/>
        </w:rPr>
        <w:t>To conclude</w:t>
      </w:r>
      <w:r w:rsidR="008108AA" w:rsidRPr="008108AA">
        <w:rPr>
          <w:rFonts w:ascii="Times" w:eastAsia="Times New Roman" w:hAnsi="Times" w:cs="Arial"/>
          <w:color w:val="000000" w:themeColor="text1"/>
        </w:rPr>
        <w:t xml:space="preserve">, </w:t>
      </w:r>
      <w:proofErr w:type="gramStart"/>
      <w:r w:rsidR="008108AA" w:rsidRPr="008108AA">
        <w:rPr>
          <w:rFonts w:ascii="Times" w:eastAsia="Times New Roman" w:hAnsi="Times" w:cs="Arial"/>
          <w:color w:val="000000" w:themeColor="text1"/>
        </w:rPr>
        <w:t>in order to</w:t>
      </w:r>
      <w:proofErr w:type="gramEnd"/>
      <w:r w:rsidR="008108AA" w:rsidRPr="008108AA">
        <w:rPr>
          <w:rFonts w:ascii="Times" w:eastAsia="Times New Roman" w:hAnsi="Times" w:cs="Arial"/>
          <w:color w:val="000000" w:themeColor="text1"/>
        </w:rPr>
        <w:t xml:space="preserve"> ensure the effective control of opioid shipments and</w:t>
      </w:r>
      <w:r w:rsidR="008108AA">
        <w:rPr>
          <w:rFonts w:ascii="Times" w:eastAsia="Times New Roman" w:hAnsi="Times" w:cs="Arial"/>
          <w:color w:val="000000" w:themeColor="text1"/>
        </w:rPr>
        <w:t xml:space="preserve"> deaths of opioid overdose, </w:t>
      </w:r>
      <w:r w:rsidR="008108AA" w:rsidRPr="008108AA">
        <w:rPr>
          <w:rFonts w:ascii="Times" w:eastAsia="Times New Roman" w:hAnsi="Times" w:cs="Arial"/>
          <w:color w:val="000000" w:themeColor="text1"/>
        </w:rPr>
        <w:t xml:space="preserve">other states should follow Florida’s </w:t>
      </w:r>
      <w:r w:rsidR="008108AA">
        <w:rPr>
          <w:rFonts w:ascii="Times" w:eastAsia="Times New Roman" w:hAnsi="Times" w:cs="Arial"/>
          <w:color w:val="000000" w:themeColor="text1"/>
        </w:rPr>
        <w:t>policies</w:t>
      </w:r>
      <w:r w:rsidR="008108AA" w:rsidRPr="008108AA">
        <w:rPr>
          <w:rFonts w:ascii="Times" w:eastAsia="Times New Roman" w:hAnsi="Times" w:cs="Arial"/>
          <w:color w:val="000000" w:themeColor="text1"/>
        </w:rPr>
        <w:t xml:space="preserve"> which ha</w:t>
      </w:r>
      <w:r w:rsidR="008108AA">
        <w:rPr>
          <w:rFonts w:ascii="Times" w:eastAsia="Times New Roman" w:hAnsi="Times" w:cs="Arial"/>
          <w:color w:val="000000" w:themeColor="text1"/>
        </w:rPr>
        <w:t xml:space="preserve">d </w:t>
      </w:r>
      <w:r w:rsidR="008108AA" w:rsidRPr="008108AA">
        <w:rPr>
          <w:rFonts w:ascii="Times" w:eastAsia="Times New Roman" w:hAnsi="Times" w:cs="Arial"/>
          <w:color w:val="000000" w:themeColor="text1"/>
        </w:rPr>
        <w:t xml:space="preserve">been </w:t>
      </w:r>
      <w:r w:rsidR="008108AA">
        <w:rPr>
          <w:rFonts w:ascii="Times" w:eastAsia="Times New Roman" w:hAnsi="Times" w:cs="Arial"/>
          <w:color w:val="000000" w:themeColor="text1"/>
        </w:rPr>
        <w:t xml:space="preserve">shown to have significant effects on reducing both </w:t>
      </w:r>
      <w:r w:rsidR="008108AA" w:rsidRPr="00842257">
        <w:rPr>
          <w:rFonts w:ascii="Times" w:eastAsia="Times New Roman" w:hAnsi="Times" w:cs="Arial"/>
          <w:color w:val="000000" w:themeColor="text1"/>
        </w:rPr>
        <w:t xml:space="preserve">the average rate of opioid shipments </w:t>
      </w:r>
      <w:r w:rsidR="008108AA">
        <w:rPr>
          <w:rFonts w:ascii="Times" w:eastAsia="Times New Roman" w:hAnsi="Times" w:cs="Arial"/>
          <w:color w:val="000000" w:themeColor="text1"/>
        </w:rPr>
        <w:t>and the death ratio of opioid overdose</w:t>
      </w:r>
      <w:r w:rsidR="008108AA" w:rsidRPr="00842257">
        <w:rPr>
          <w:rFonts w:ascii="Times" w:eastAsia="Times New Roman" w:hAnsi="Times" w:cs="Arial"/>
          <w:color w:val="000000" w:themeColor="text1"/>
        </w:rPr>
        <w:t xml:space="preserve"> per capita</w:t>
      </w:r>
      <w:r w:rsidR="008108AA" w:rsidRPr="008108AA">
        <w:rPr>
          <w:rFonts w:ascii="Times" w:eastAsia="Times New Roman" w:hAnsi="Times" w:cs="Arial"/>
          <w:color w:val="000000" w:themeColor="text1"/>
        </w:rPr>
        <w:t>.</w:t>
      </w:r>
    </w:p>
    <w:p w14:paraId="169B3067" w14:textId="77777777" w:rsidR="008C3AE8" w:rsidRPr="008C3AE8" w:rsidRDefault="008C3AE8" w:rsidP="004C3135">
      <w:pPr>
        <w:autoSpaceDE w:val="0"/>
        <w:autoSpaceDN w:val="0"/>
        <w:adjustRightInd w:val="0"/>
        <w:spacing w:line="360" w:lineRule="auto"/>
        <w:jc w:val="both"/>
        <w:rPr>
          <w:rFonts w:ascii="Times" w:eastAsia="Times New Roman" w:hAnsi="Times" w:cs="Arial"/>
          <w:color w:val="000000" w:themeColor="text1"/>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20"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21"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A5F8B" w14:textId="77777777" w:rsidR="001E6FDD" w:rsidRDefault="001E6FDD" w:rsidP="00AC5A3C">
      <w:r>
        <w:separator/>
      </w:r>
    </w:p>
  </w:endnote>
  <w:endnote w:type="continuationSeparator" w:id="0">
    <w:p w14:paraId="5A608928" w14:textId="77777777" w:rsidR="001E6FDD" w:rsidRDefault="001E6FDD"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6E74D" w14:textId="77777777" w:rsidR="001E6FDD" w:rsidRDefault="001E6FDD" w:rsidP="00AC5A3C">
      <w:r>
        <w:separator/>
      </w:r>
    </w:p>
  </w:footnote>
  <w:footnote w:type="continuationSeparator" w:id="0">
    <w:p w14:paraId="6113EB8C" w14:textId="77777777" w:rsidR="001E6FDD" w:rsidRDefault="001E6FDD"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3515136">
    <w:abstractNumId w:val="1"/>
  </w:num>
  <w:num w:numId="2" w16cid:durableId="1573857132">
    <w:abstractNumId w:val="2"/>
  </w:num>
  <w:num w:numId="3" w16cid:durableId="1628270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B2994"/>
    <w:rsid w:val="0010500E"/>
    <w:rsid w:val="0012342B"/>
    <w:rsid w:val="001469AF"/>
    <w:rsid w:val="00155DED"/>
    <w:rsid w:val="00170BAA"/>
    <w:rsid w:val="001A4DC1"/>
    <w:rsid w:val="001B5271"/>
    <w:rsid w:val="001C52D2"/>
    <w:rsid w:val="001C6BA3"/>
    <w:rsid w:val="001E6FDD"/>
    <w:rsid w:val="002159A5"/>
    <w:rsid w:val="002177CC"/>
    <w:rsid w:val="00223F14"/>
    <w:rsid w:val="00247F9F"/>
    <w:rsid w:val="00252006"/>
    <w:rsid w:val="002944D6"/>
    <w:rsid w:val="002E4C74"/>
    <w:rsid w:val="002E5A66"/>
    <w:rsid w:val="002F1BB0"/>
    <w:rsid w:val="00311E12"/>
    <w:rsid w:val="00322EB3"/>
    <w:rsid w:val="00351B38"/>
    <w:rsid w:val="00385575"/>
    <w:rsid w:val="003862CC"/>
    <w:rsid w:val="00387D8C"/>
    <w:rsid w:val="0039743D"/>
    <w:rsid w:val="003A28E6"/>
    <w:rsid w:val="00410949"/>
    <w:rsid w:val="0042380B"/>
    <w:rsid w:val="00455DAE"/>
    <w:rsid w:val="0048051D"/>
    <w:rsid w:val="004C3135"/>
    <w:rsid w:val="004C4033"/>
    <w:rsid w:val="004F61BD"/>
    <w:rsid w:val="00506649"/>
    <w:rsid w:val="005230EB"/>
    <w:rsid w:val="005660CB"/>
    <w:rsid w:val="005C16F9"/>
    <w:rsid w:val="005D01B5"/>
    <w:rsid w:val="005D671F"/>
    <w:rsid w:val="005F1418"/>
    <w:rsid w:val="005F19AE"/>
    <w:rsid w:val="005F5733"/>
    <w:rsid w:val="0060566E"/>
    <w:rsid w:val="00661AAE"/>
    <w:rsid w:val="0066466F"/>
    <w:rsid w:val="00671B54"/>
    <w:rsid w:val="006D394E"/>
    <w:rsid w:val="007153C4"/>
    <w:rsid w:val="00727FEC"/>
    <w:rsid w:val="007773E0"/>
    <w:rsid w:val="007A44DB"/>
    <w:rsid w:val="007B5921"/>
    <w:rsid w:val="007D0DDD"/>
    <w:rsid w:val="007D535F"/>
    <w:rsid w:val="007F0B5D"/>
    <w:rsid w:val="007F1131"/>
    <w:rsid w:val="008007A6"/>
    <w:rsid w:val="008108AA"/>
    <w:rsid w:val="00820830"/>
    <w:rsid w:val="00836386"/>
    <w:rsid w:val="00840EDF"/>
    <w:rsid w:val="00842257"/>
    <w:rsid w:val="008611E9"/>
    <w:rsid w:val="00873C55"/>
    <w:rsid w:val="008A09CE"/>
    <w:rsid w:val="008A75B2"/>
    <w:rsid w:val="008B4BC2"/>
    <w:rsid w:val="008C3AE8"/>
    <w:rsid w:val="008F3D25"/>
    <w:rsid w:val="00914D89"/>
    <w:rsid w:val="00920E0B"/>
    <w:rsid w:val="00964036"/>
    <w:rsid w:val="009648C8"/>
    <w:rsid w:val="00991CE3"/>
    <w:rsid w:val="009B6A19"/>
    <w:rsid w:val="009D2144"/>
    <w:rsid w:val="009E7933"/>
    <w:rsid w:val="009F45EE"/>
    <w:rsid w:val="00A0329D"/>
    <w:rsid w:val="00A17BCD"/>
    <w:rsid w:val="00A3307D"/>
    <w:rsid w:val="00A42CD2"/>
    <w:rsid w:val="00A63D5F"/>
    <w:rsid w:val="00AA7F2C"/>
    <w:rsid w:val="00AC5A3C"/>
    <w:rsid w:val="00AE606D"/>
    <w:rsid w:val="00B039DB"/>
    <w:rsid w:val="00B2179A"/>
    <w:rsid w:val="00B466E8"/>
    <w:rsid w:val="00B53592"/>
    <w:rsid w:val="00B55C9F"/>
    <w:rsid w:val="00B80E08"/>
    <w:rsid w:val="00B87048"/>
    <w:rsid w:val="00BD3714"/>
    <w:rsid w:val="00BF5ACB"/>
    <w:rsid w:val="00C003C1"/>
    <w:rsid w:val="00C116FD"/>
    <w:rsid w:val="00C300AF"/>
    <w:rsid w:val="00C32784"/>
    <w:rsid w:val="00C46F90"/>
    <w:rsid w:val="00C61FB3"/>
    <w:rsid w:val="00CA5218"/>
    <w:rsid w:val="00CD5E99"/>
    <w:rsid w:val="00D12E4E"/>
    <w:rsid w:val="00D50D64"/>
    <w:rsid w:val="00D81335"/>
    <w:rsid w:val="00D8364B"/>
    <w:rsid w:val="00D93D1A"/>
    <w:rsid w:val="00D9639F"/>
    <w:rsid w:val="00DB3D1B"/>
    <w:rsid w:val="00DD4E09"/>
    <w:rsid w:val="00DF0671"/>
    <w:rsid w:val="00DF652E"/>
    <w:rsid w:val="00DF7EC7"/>
    <w:rsid w:val="00E126B4"/>
    <w:rsid w:val="00E3135D"/>
    <w:rsid w:val="00E90E07"/>
    <w:rsid w:val="00E92823"/>
    <w:rsid w:val="00F04220"/>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cdc.gov/drugoverdose/rxrate-maps/state2020.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orldpopulationreview.com/stat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18</Pages>
  <Words>4743</Words>
  <Characters>27036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songyoung.oh.27@gmail.com</cp:lastModifiedBy>
  <cp:revision>18</cp:revision>
  <dcterms:created xsi:type="dcterms:W3CDTF">2022-11-29T17:44:00Z</dcterms:created>
  <dcterms:modified xsi:type="dcterms:W3CDTF">2022-12-09T22:07:00Z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