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111FBE2" w14:textId="40227391" w:rsidR="008A622B"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506649">
      <w:pPr>
        <w:spacing w:line="360" w:lineRule="auto"/>
        <w:jc w:val="both"/>
        <w:rPr>
          <w:rFonts w:ascii="Times" w:hAnsi="Times"/>
          <w:color w:val="000000" w:themeColor="text1"/>
        </w:rPr>
      </w:pPr>
    </w:p>
    <w:p w14:paraId="70F739D4" w14:textId="4C102966" w:rsidR="00506649" w:rsidRPr="00791E5A" w:rsidRDefault="008A622B" w:rsidP="00506649">
      <w:pPr>
        <w:spacing w:line="360"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59B8B237"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1B785622" w14:textId="2790DDC2" w:rsidR="008A622B" w:rsidRPr="00836386" w:rsidRDefault="008A622B" w:rsidP="008A622B">
      <w:pPr>
        <w:pStyle w:val="ListParagraph"/>
        <w:numPr>
          <w:ilvl w:val="0"/>
          <w:numId w:val="3"/>
        </w:numPr>
        <w:spacing w:line="360" w:lineRule="auto"/>
        <w:jc w:val="both"/>
        <w:rPr>
          <w:rFonts w:ascii="Times" w:hAnsi="Times"/>
          <w:color w:val="000000" w:themeColor="text1"/>
        </w:rPr>
      </w:pPr>
      <w:r>
        <w:rPr>
          <w:rFonts w:ascii="Times" w:hAnsi="Times"/>
          <w:color w:val="000000" w:themeColor="text1"/>
        </w:rPr>
        <w:lastRenderedPageBreak/>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75A3B48" w:rsidR="004C4033" w:rsidRDefault="004C3135" w:rsidP="004C3135">
      <w:pPr>
        <w:spacing w:line="360"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p>
    <w:p w14:paraId="2EAD2370" w14:textId="77777777" w:rsidR="008A622B" w:rsidRDefault="008A622B" w:rsidP="008A622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3341185B"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w:t>
      </w:r>
      <w:proofErr w:type="gramStart"/>
      <w:r w:rsidR="00913563">
        <w:rPr>
          <w:rFonts w:ascii="Times" w:hAnsi="Times"/>
          <w:color w:val="000000" w:themeColor="text1"/>
        </w:rPr>
        <w:t>, in itself, support</w:t>
      </w:r>
      <w:proofErr w:type="gramEnd"/>
      <w:r w:rsidR="00913563">
        <w:rPr>
          <w:rFonts w:ascii="Times" w:hAnsi="Times"/>
          <w:color w:val="000000" w:themeColor="text1"/>
        </w:rPr>
        <w:t xml:space="preserve"> that the policies themselves caused the reduction in trends.  To limit the possibilities of confounding variables which are actually causing a reduction in the trends, this analysis selected control states for each jurisdiction in </w:t>
      </w:r>
      <w:proofErr w:type="gramStart"/>
      <w:r w:rsidR="00913563">
        <w:rPr>
          <w:rFonts w:ascii="Times" w:hAnsi="Times"/>
          <w:color w:val="000000" w:themeColor="text1"/>
        </w:rPr>
        <w:t>question, and</w:t>
      </w:r>
      <w:proofErr w:type="gramEnd"/>
      <w:r w:rsidR="00913563">
        <w:rPr>
          <w:rFonts w:ascii="Times" w:hAnsi="Times"/>
          <w:color w:val="000000" w:themeColor="text1"/>
        </w:rPr>
        <w:t xml:space="preserve">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w:t>
      </w:r>
      <w:proofErr w:type="gramStart"/>
      <w:r w:rsidR="006F60B0">
        <w:rPr>
          <w:rFonts w:ascii="Times" w:hAnsi="Times"/>
          <w:color w:val="000000" w:themeColor="text1"/>
        </w:rPr>
        <w:t>similar to</w:t>
      </w:r>
      <w:proofErr w:type="gramEnd"/>
      <w:r w:rsidR="006F60B0">
        <w:rPr>
          <w:rFonts w:ascii="Times" w:hAnsi="Times"/>
          <w:color w:val="000000" w:themeColor="text1"/>
        </w:rPr>
        <w:t xml:space="preserve"> the jurisdictions in question, except without these policy changes; therefore, making an inherent assumption, that </w:t>
      </w:r>
      <w:r w:rsidR="006F60B0">
        <w:rPr>
          <w:rFonts w:ascii="Times" w:hAnsi="Times"/>
          <w:color w:val="000000" w:themeColor="text1"/>
        </w:rPr>
        <w:lastRenderedPageBreak/>
        <w:t>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F60B0">
      <w:pPr>
        <w:spacing w:line="360" w:lineRule="auto"/>
        <w:jc w:val="both"/>
        <w:rPr>
          <w:rFonts w:ascii="Times" w:hAnsi="Times"/>
          <w:color w:val="000000" w:themeColor="text1"/>
        </w:rPr>
      </w:pPr>
    </w:p>
    <w:p w14:paraId="58B35F06" w14:textId="2F8DC08D" w:rsidR="006F60B0" w:rsidRDefault="006F60B0" w:rsidP="006F60B0">
      <w:pPr>
        <w:spacing w:line="360" w:lineRule="auto"/>
        <w:jc w:val="both"/>
        <w:rPr>
          <w:rFonts w:ascii="Times" w:hAnsi="Times"/>
          <w:color w:val="000000" w:themeColor="text1"/>
        </w:rPr>
      </w:pPr>
      <w:r>
        <w:rPr>
          <w:rFonts w:ascii="Times" w:hAnsi="Times"/>
          <w:color w:val="000000" w:themeColor="text1"/>
        </w:rPr>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F60B0">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w:t>
      </w:r>
      <w:r>
        <w:rPr>
          <w:rFonts w:ascii="Times" w:eastAsia="Times New Roman" w:hAnsi="Times" w:cs="Arial"/>
          <w:color w:val="000000" w:themeColor="text1"/>
        </w:rPr>
        <w:lastRenderedPageBreak/>
        <w:t xml:space="preserve">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6C20B451"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506649">
      <w:pPr>
        <w:spacing w:line="360" w:lineRule="auto"/>
        <w:jc w:val="both"/>
        <w:rPr>
          <w:rFonts w:ascii="Times" w:eastAsia="Times New Roman" w:hAnsi="Times" w:cs="Arial"/>
          <w:color w:val="000000" w:themeColor="text1"/>
        </w:rPr>
      </w:pPr>
    </w:p>
    <w:p w14:paraId="4A5130AA" w14:textId="0D80A9C6" w:rsidR="00866C3B" w:rsidRDefault="00866C3B"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considered to have zero opioids shipped per capita in that year.  These counties which had zero opioids shipped per capita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zero value shipments occurred.</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26B2F32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w:t>
      </w:r>
      <w:r>
        <w:rPr>
          <w:rFonts w:ascii="Times" w:eastAsia="Times New Roman" w:hAnsi="Times" w:cs="Arial"/>
          <w:color w:val="000000" w:themeColor="text1"/>
        </w:rPr>
        <w:lastRenderedPageBreak/>
        <w:t xml:space="preserve">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1A5646A5" w14:textId="69BAC49F" w:rsidR="00322EB3"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40349F66" w14:textId="77777777" w:rsidR="00B46F1C" w:rsidRPr="00B46F1C" w:rsidRDefault="00B46F1C" w:rsidP="00506649">
      <w:pPr>
        <w:shd w:val="clear" w:color="auto" w:fill="FFFFFF"/>
        <w:spacing w:line="360" w:lineRule="auto"/>
        <w:jc w:val="both"/>
        <w:rPr>
          <w:rFonts w:ascii="Times" w:eastAsia="Times New Roman" w:hAnsi="Times" w:cs="Arial"/>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1A060550" w14:textId="77777777" w:rsidR="00FB750D" w:rsidRDefault="00FB750D" w:rsidP="00D8364B">
      <w:pPr>
        <w:spacing w:line="360" w:lineRule="auto"/>
        <w:rPr>
          <w:rFonts w:ascii="Times" w:hAnsi="Times"/>
          <w:b/>
          <w:bCs/>
          <w:sz w:val="32"/>
          <w:szCs w:val="32"/>
        </w:rPr>
      </w:pPr>
    </w:p>
    <w:p w14:paraId="0ABCFE47" w14:textId="1DB73F59" w:rsidR="00050AD9" w:rsidRPr="00836386" w:rsidRDefault="00FB750D" w:rsidP="00D8364B">
      <w:pPr>
        <w:spacing w:line="360" w:lineRule="auto"/>
        <w:rPr>
          <w:rFonts w:ascii="Times" w:hAnsi="Times"/>
          <w:b/>
          <w:bCs/>
          <w:sz w:val="32"/>
          <w:szCs w:val="32"/>
        </w:rPr>
      </w:pPr>
      <w:r>
        <w:rPr>
          <w:rFonts w:ascii="Times" w:hAnsi="Times"/>
          <w:b/>
          <w:bCs/>
          <w:sz w:val="32"/>
          <w:szCs w:val="32"/>
        </w:rPr>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47162D14" w14:textId="30180ABD"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4C31B5E" w:rsidR="00A17BCD" w:rsidRDefault="00247F9F" w:rsidP="00E3135D">
      <w:pPr>
        <w:spacing w:line="360" w:lineRule="auto"/>
        <w:jc w:val="both"/>
        <w:rPr>
          <w:rFonts w:ascii="Times" w:hAnsi="Times"/>
        </w:rPr>
      </w:pPr>
      <w:r w:rsidRPr="00E3135D">
        <w:rPr>
          <w:rFonts w:ascii="Times" w:hAnsi="Times"/>
        </w:rPr>
        <w:lastRenderedPageBreak/>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5E20EF3D" w14:textId="77777777" w:rsidR="00FE1498" w:rsidRDefault="00FE1498" w:rsidP="00E3135D">
      <w:pPr>
        <w:spacing w:line="360" w:lineRule="auto"/>
        <w:jc w:val="both"/>
        <w:rPr>
          <w:rFonts w:ascii="Times" w:hAnsi="Times"/>
        </w:rPr>
      </w:pPr>
    </w:p>
    <w:p w14:paraId="6C7E2AE8" w14:textId="7F87EDAB" w:rsidR="00A17BCD"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t xml:space="preserve">Fig 2a: Opioid shipment per capita for Washington </w:t>
      </w:r>
      <w:r w:rsidR="00355779">
        <w:rPr>
          <w:rFonts w:ascii="Times" w:hAnsi="Times"/>
          <w:i/>
          <w:iCs/>
          <w:sz w:val="22"/>
          <w:szCs w:val="22"/>
        </w:rPr>
        <w:t>state</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4DA05FEF">
            <wp:extent cx="3221566" cy="25686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220" cy="2590740"/>
                    </a:xfrm>
                    <a:prstGeom prst="rect">
                      <a:avLst/>
                    </a:prstGeom>
                  </pic:spPr>
                </pic:pic>
              </a:graphicData>
            </a:graphic>
          </wp:inline>
        </w:drawing>
      </w:r>
    </w:p>
    <w:p w14:paraId="732E4BB6" w14:textId="342EDBBA" w:rsidR="00B55C9F" w:rsidRDefault="00A17BCD" w:rsidP="00E3135D">
      <w:pPr>
        <w:spacing w:line="360" w:lineRule="auto"/>
        <w:jc w:val="both"/>
        <w:rPr>
          <w:rFonts w:ascii="Times" w:hAnsi="Times"/>
        </w:rPr>
      </w:pPr>
      <w:r>
        <w:rPr>
          <w:rFonts w:ascii="Times" w:hAnsi="Times"/>
        </w:rPr>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04B03ADA" w14:textId="77777777" w:rsidR="00992F1D" w:rsidRPr="00A17BCD" w:rsidRDefault="00992F1D" w:rsidP="00E3135D">
      <w:pPr>
        <w:spacing w:line="360" w:lineRule="auto"/>
        <w:jc w:val="both"/>
        <w:rPr>
          <w:rFonts w:ascii="Times" w:hAnsi="Times"/>
        </w:rPr>
      </w:pPr>
    </w:p>
    <w:p w14:paraId="39AD56E1" w14:textId="6D5EB461"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0FA6036F" w:rsidR="00C003C1" w:rsidRDefault="00247F9F" w:rsidP="00C003C1">
      <w:pPr>
        <w:spacing w:line="360"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w:t>
      </w:r>
      <w:r w:rsidRPr="00E3135D">
        <w:rPr>
          <w:rFonts w:ascii="Times" w:hAnsi="Times"/>
        </w:rPr>
        <w:lastRenderedPageBreak/>
        <w:t xml:space="preserve">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C003C1">
      <w:pPr>
        <w:spacing w:line="360" w:lineRule="auto"/>
        <w:jc w:val="center"/>
        <w:rPr>
          <w:rFonts w:ascii="Times" w:hAnsi="Times"/>
        </w:rPr>
      </w:pPr>
    </w:p>
    <w:p w14:paraId="65F58466" w14:textId="6112F226" w:rsidR="004C3135" w:rsidRPr="00A17BCD" w:rsidRDefault="002177CC" w:rsidP="00A17BCD">
      <w:pPr>
        <w:spacing w:line="360" w:lineRule="auto"/>
        <w:jc w:val="both"/>
        <w:rPr>
          <w:rFonts w:ascii="Times" w:hAnsi="Times"/>
        </w:rPr>
      </w:pPr>
      <w:r w:rsidRPr="00836386">
        <w:rPr>
          <w:rFonts w:ascii="Times" w:hAnsi="Times"/>
          <w:b/>
          <w:bCs/>
          <w:sz w:val="32"/>
          <w:szCs w:val="32"/>
        </w:rPr>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5EA5855"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proofErr w:type="gramStart"/>
      <w:r w:rsidR="001469AF" w:rsidRPr="001469AF">
        <w:rPr>
          <w:rFonts w:ascii="Times" w:eastAsia="Times New Roman" w:hAnsi="Times" w:cs="Arial"/>
          <w:color w:val="000000" w:themeColor="text1"/>
        </w:rPr>
        <w:t>continues</w:t>
      </w:r>
      <w:proofErr w:type="gramEnd"/>
      <w:r w:rsidR="001469AF" w:rsidRPr="001469AF">
        <w:rPr>
          <w:rFonts w:ascii="Times" w:eastAsia="Times New Roman" w:hAnsi="Times" w:cs="Arial"/>
          <w:color w:val="000000" w:themeColor="text1"/>
        </w:rPr>
        <w:t xml:space="preserve">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04C850DB"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DCF5FB5" wp14:editId="2A8C6217">
            <wp:extent cx="4733925" cy="3429000"/>
            <wp:effectExtent l="0" t="0" r="952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3925" cy="3429000"/>
                    </a:xfrm>
                    <a:prstGeom prst="rect">
                      <a:avLst/>
                    </a:prstGeom>
                  </pic:spPr>
                </pic:pic>
              </a:graphicData>
            </a:graphic>
          </wp:inline>
        </w:drawing>
      </w:r>
    </w:p>
    <w:p w14:paraId="13821B87" w14:textId="4A7472CE" w:rsidR="00671B54"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77777777" w:rsidR="009D50A4" w:rsidRPr="00C61FB3" w:rsidRDefault="009D50A4" w:rsidP="00C61FB3">
      <w:pPr>
        <w:shd w:val="clear" w:color="auto" w:fill="FFFFFF"/>
        <w:spacing w:line="360" w:lineRule="auto"/>
        <w:jc w:val="center"/>
        <w:rPr>
          <w:rFonts w:ascii="Times" w:eastAsia="Times New Roman" w:hAnsi="Times" w:cs="Arial"/>
          <w:i/>
          <w:iCs/>
          <w:color w:val="000000" w:themeColor="text1"/>
          <w:sz w:val="22"/>
          <w:szCs w:val="22"/>
        </w:rPr>
      </w:pPr>
    </w:p>
    <w:p w14:paraId="5A46937C" w14:textId="074BDF23"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61FE1892" w:rsidR="00671B54" w:rsidRDefault="00221A97"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C017AAB" wp14:editId="112259FC">
            <wp:extent cx="5114925" cy="3429000"/>
            <wp:effectExtent l="0" t="0" r="952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4925" cy="3429000"/>
                    </a:xfrm>
                    <a:prstGeom prst="rect">
                      <a:avLst/>
                    </a:prstGeom>
                  </pic:spPr>
                </pic:pic>
              </a:graphicData>
            </a:graphic>
          </wp:inline>
        </w:drawing>
      </w:r>
    </w:p>
    <w:p w14:paraId="3ECB5A5C" w14:textId="7E5F6837"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 xml:space="preserve">shipped to Florida </w:t>
      </w:r>
      <w:r w:rsidR="00221A97">
        <w:rPr>
          <w:rFonts w:ascii="Times" w:eastAsia="Times New Roman" w:hAnsi="Times" w:cs="Arial"/>
          <w:i/>
          <w:iCs/>
          <w:color w:val="000000" w:themeColor="text1"/>
          <w:sz w:val="22"/>
          <w:szCs w:val="22"/>
        </w:rPr>
        <w:t xml:space="preserve">and its control states, </w:t>
      </w:r>
      <w:r w:rsidR="00221A97">
        <w:rPr>
          <w:rFonts w:ascii="Times" w:eastAsia="Times New Roman" w:hAnsi="Times" w:cs="Arial"/>
          <w:i/>
          <w:iCs/>
          <w:color w:val="000000" w:themeColor="text1"/>
          <w:sz w:val="22"/>
          <w:szCs w:val="22"/>
        </w:rPr>
        <w:t xml:space="preserve">in morphine milligram equivalents, both before and after </w:t>
      </w:r>
      <w:r w:rsidR="00221A97">
        <w:rPr>
          <w:rFonts w:ascii="Times" w:eastAsia="Times New Roman" w:hAnsi="Times" w:cs="Arial"/>
          <w:i/>
          <w:iCs/>
          <w:color w:val="000000" w:themeColor="text1"/>
          <w:sz w:val="22"/>
          <w:szCs w:val="22"/>
        </w:rPr>
        <w:t xml:space="preserve">Florida’s </w:t>
      </w:r>
      <w:r w:rsidR="00221A97">
        <w:rPr>
          <w:rFonts w:ascii="Times" w:eastAsia="Times New Roman" w:hAnsi="Times" w:cs="Arial"/>
          <w:i/>
          <w:iCs/>
          <w:color w:val="000000" w:themeColor="text1"/>
          <w:sz w:val="22"/>
          <w:szCs w:val="22"/>
        </w:rPr>
        <w:t>policy implementation.  The blue line represents the linear regression line</w:t>
      </w:r>
      <w:r w:rsidR="00221A97">
        <w:rPr>
          <w:rFonts w:ascii="Times" w:eastAsia="Times New Roman" w:hAnsi="Times" w:cs="Arial"/>
          <w:i/>
          <w:iCs/>
          <w:color w:val="000000" w:themeColor="text1"/>
          <w:sz w:val="22"/>
          <w:szCs w:val="22"/>
        </w:rPr>
        <w:t xml:space="preserve"> for Florida</w:t>
      </w:r>
      <w:r w:rsidR="00221A97">
        <w:rPr>
          <w:rFonts w:ascii="Times" w:eastAsia="Times New Roman" w:hAnsi="Times" w:cs="Arial"/>
          <w:i/>
          <w:iCs/>
          <w:color w:val="000000" w:themeColor="text1"/>
          <w:sz w:val="22"/>
          <w:szCs w:val="22"/>
        </w:rPr>
        <w:t>, and the blue shade represents its confidence interval</w:t>
      </w:r>
      <w:r w:rsidR="00221A97">
        <w:rPr>
          <w:rFonts w:ascii="Times" w:eastAsia="Times New Roman" w:hAnsi="Times" w:cs="Arial"/>
          <w:i/>
          <w:iCs/>
          <w:color w:val="000000" w:themeColor="text1"/>
          <w:sz w:val="22"/>
          <w:szCs w:val="22"/>
        </w:rPr>
        <w:t>.  T</w:t>
      </w:r>
      <w:r w:rsidR="00221A97">
        <w:rPr>
          <w:rFonts w:ascii="Times" w:eastAsia="Times New Roman" w:hAnsi="Times" w:cs="Arial"/>
          <w:i/>
          <w:iCs/>
          <w:color w:val="000000" w:themeColor="text1"/>
          <w:sz w:val="22"/>
          <w:szCs w:val="22"/>
        </w:rPr>
        <w:t xml:space="preserve">he </w:t>
      </w:r>
      <w:r w:rsidR="00221A97">
        <w:rPr>
          <w:rFonts w:ascii="Times" w:eastAsia="Times New Roman" w:hAnsi="Times" w:cs="Arial"/>
          <w:i/>
          <w:iCs/>
          <w:color w:val="000000" w:themeColor="text1"/>
          <w:sz w:val="22"/>
          <w:szCs w:val="22"/>
        </w:rPr>
        <w:t xml:space="preserve">orange </w:t>
      </w:r>
      <w:r w:rsidR="00221A97">
        <w:rPr>
          <w:rFonts w:ascii="Times" w:eastAsia="Times New Roman" w:hAnsi="Times" w:cs="Arial"/>
          <w:i/>
          <w:iCs/>
          <w:color w:val="000000" w:themeColor="text1"/>
          <w:sz w:val="22"/>
          <w:szCs w:val="22"/>
        </w:rPr>
        <w:t>line represents the linear regression line for Florida</w:t>
      </w:r>
      <w:r w:rsidR="00221A97">
        <w:rPr>
          <w:rFonts w:ascii="Times" w:eastAsia="Times New Roman" w:hAnsi="Times" w:cs="Arial"/>
          <w:i/>
          <w:iCs/>
          <w:color w:val="000000" w:themeColor="text1"/>
          <w:sz w:val="22"/>
          <w:szCs w:val="22"/>
        </w:rPr>
        <w:t>’s control states</w:t>
      </w:r>
      <w:r w:rsidR="00221A97">
        <w:rPr>
          <w:rFonts w:ascii="Times" w:eastAsia="Times New Roman" w:hAnsi="Times" w:cs="Arial"/>
          <w:i/>
          <w:iCs/>
          <w:color w:val="000000" w:themeColor="text1"/>
          <w:sz w:val="22"/>
          <w:szCs w:val="22"/>
        </w:rPr>
        <w:t xml:space="preserve">, and the </w:t>
      </w:r>
      <w:r w:rsidR="00221A97">
        <w:rPr>
          <w:rFonts w:ascii="Times" w:eastAsia="Times New Roman" w:hAnsi="Times" w:cs="Arial"/>
          <w:i/>
          <w:iCs/>
          <w:color w:val="000000" w:themeColor="text1"/>
          <w:sz w:val="22"/>
          <w:szCs w:val="22"/>
        </w:rPr>
        <w:t xml:space="preserve">orange </w:t>
      </w:r>
      <w:r w:rsidR="00221A97">
        <w:rPr>
          <w:rFonts w:ascii="Times" w:eastAsia="Times New Roman" w:hAnsi="Times" w:cs="Arial"/>
          <w:i/>
          <w:iCs/>
          <w:color w:val="000000" w:themeColor="text1"/>
          <w:sz w:val="22"/>
          <w:szCs w:val="22"/>
        </w:rPr>
        <w:t>shade represents its confidence interval.</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0DFA5340"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1F01B75D" w:rsidR="0060566E" w:rsidRDefault="00221A97"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1FE42F92" wp14:editId="52958C6B">
            <wp:extent cx="4772025" cy="3429000"/>
            <wp:effectExtent l="0" t="0" r="952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2025" cy="3429000"/>
                    </a:xfrm>
                    <a:prstGeom prst="rect">
                      <a:avLst/>
                    </a:prstGeom>
                  </pic:spPr>
                </pic:pic>
              </a:graphicData>
            </a:graphic>
          </wp:inline>
        </w:drawing>
      </w:r>
    </w:p>
    <w:p w14:paraId="651C8889" w14:textId="0727066A"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 xml:space="preserve">shipped to </w:t>
      </w:r>
      <w:r w:rsidR="00221A97">
        <w:rPr>
          <w:rFonts w:ascii="Times" w:eastAsia="Times New Roman" w:hAnsi="Times" w:cs="Arial"/>
          <w:i/>
          <w:iCs/>
          <w:color w:val="000000" w:themeColor="text1"/>
          <w:sz w:val="22"/>
          <w:szCs w:val="22"/>
        </w:rPr>
        <w:t xml:space="preserve">Washington </w:t>
      </w:r>
      <w:r w:rsidR="00221A97">
        <w:rPr>
          <w:rFonts w:ascii="Times" w:eastAsia="Times New Roman" w:hAnsi="Times" w:cs="Arial"/>
          <w:i/>
          <w:iCs/>
          <w:color w:val="000000" w:themeColor="text1"/>
          <w:sz w:val="22"/>
          <w:szCs w:val="22"/>
        </w:rPr>
        <w:t>in morphine milligram equivalents, both before and after their policy implementation.  The blue line represents the linear regression line, and the blue shade represents its confidence interval.</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AD0790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1428AFDD" w:rsidR="004C3135" w:rsidRDefault="00221A97"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77EF655B" wp14:editId="2FC395A2">
            <wp:extent cx="5143500" cy="34671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61E48BDC" w14:textId="354A3606" w:rsidR="00701CE6" w:rsidRDefault="00914D89" w:rsidP="00701CE6">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 xml:space="preserve">shipped to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 xml:space="preserve"> and its control states, in morphine milligram equivalents, both before and after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 xml:space="preserve">’s policy implementation.  The blue line represents the linear regression line for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 xml:space="preserve">, and the blue shade represents its confidence interval.  The orange line represents the linear regression line for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’s control states, and the orange shade represents its confidence interval.</w:t>
      </w:r>
    </w:p>
    <w:p w14:paraId="13F099FF" w14:textId="77777777" w:rsidR="00701CE6" w:rsidRDefault="00701CE6" w:rsidP="00701CE6">
      <w:pPr>
        <w:shd w:val="clear" w:color="auto" w:fill="FFFFFF"/>
        <w:spacing w:line="360" w:lineRule="auto"/>
        <w:rPr>
          <w:rFonts w:ascii="Times" w:eastAsia="Times New Roman" w:hAnsi="Times" w:cs="Arial"/>
          <w:b/>
          <w:bCs/>
          <w:color w:val="000000" w:themeColor="text1"/>
          <w:sz w:val="32"/>
          <w:szCs w:val="32"/>
        </w:rPr>
      </w:pPr>
    </w:p>
    <w:p w14:paraId="6E7F5998" w14:textId="17D65110" w:rsidR="004C3135" w:rsidRPr="00701CE6" w:rsidRDefault="004C3135" w:rsidP="00701CE6">
      <w:pPr>
        <w:shd w:val="clear" w:color="auto" w:fill="FFFFFF"/>
        <w:spacing w:line="360"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10DF1461"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lastRenderedPageBreak/>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7B4AD163"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74F35BBC">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F977371">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2985A33B"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275D007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35E74A4B" w14:textId="77777777" w:rsidR="00B46F1C" w:rsidRPr="00D025F1" w:rsidRDefault="00B46F1C" w:rsidP="00506649">
      <w:pPr>
        <w:shd w:val="clear" w:color="auto" w:fill="FFFFFF"/>
        <w:spacing w:line="360" w:lineRule="auto"/>
        <w:jc w:val="both"/>
        <w:rPr>
          <w:rFonts w:ascii="Times" w:eastAsia="Times New Roman" w:hAnsi="Times" w:cs="Arial"/>
          <w:b/>
          <w:bCs/>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3B7D95FB" w:rsidR="00506649" w:rsidRDefault="009B6A19" w:rsidP="00506649">
      <w:pPr>
        <w:autoSpaceDE w:val="0"/>
        <w:autoSpaceDN w:val="0"/>
        <w:adjustRightInd w:val="0"/>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(i.e.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866C3B">
        <w:rPr>
          <w:rFonts w:ascii="Times" w:eastAsia="Times New Roman" w:hAnsi="Times" w:cs="Arial"/>
          <w:color w:val="000000" w:themeColor="text1"/>
        </w:rPr>
        <w:t>7</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4D78F510" w14:textId="77777777" w:rsidR="00B46F1C" w:rsidRPr="007F05C8" w:rsidRDefault="00B46F1C" w:rsidP="00506649">
      <w:pPr>
        <w:autoSpaceDE w:val="0"/>
        <w:autoSpaceDN w:val="0"/>
        <w:adjustRightInd w:val="0"/>
        <w:spacing w:line="360" w:lineRule="auto"/>
        <w:jc w:val="both"/>
        <w:rPr>
          <w:rFonts w:ascii="Times" w:hAnsi="Times" w:cs="AppleSystemUIFont"/>
        </w:rPr>
      </w:pP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4D7B9DBC" w:rsidR="006F60B0" w:rsidRDefault="006F60B0"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w:t>
      </w:r>
      <w:proofErr w:type="gramStart"/>
      <w:r>
        <w:rPr>
          <w:rFonts w:ascii="Times" w:eastAsia="Times New Roman" w:hAnsi="Times" w:cs="Arial"/>
          <w:color w:val="000000" w:themeColor="text1"/>
        </w:rPr>
        <w:t>] ”List</w:t>
      </w:r>
      <w:proofErr w:type="gramEnd"/>
      <w:r>
        <w:rPr>
          <w:rFonts w:ascii="Times" w:eastAsia="Times New Roman" w:hAnsi="Times" w:cs="Arial"/>
          <w:color w:val="000000" w:themeColor="text1"/>
        </w:rPr>
        <w:t xml:space="preserve"> of U.S. states by traditional abbreviation” </w:t>
      </w:r>
      <w:hyperlink r:id="rId19" w:history="1">
        <w:r w:rsidR="00866C3B" w:rsidRPr="009250BC">
          <w:rPr>
            <w:rStyle w:val="Hyperlink"/>
            <w:rFonts w:ascii="Times" w:eastAsia="Times New Roman" w:hAnsi="Times" w:cs="Arial"/>
          </w:rPr>
          <w:t>https://simple.wikipedia.org/wiki/List_of_U.S._states_by_traditional_abbreviation</w:t>
        </w:r>
      </w:hyperlink>
    </w:p>
    <w:p w14:paraId="78479881" w14:textId="1005D3CB" w:rsidR="00866C3B" w:rsidRDefault="00866C3B"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lastRenderedPageBreak/>
        <w:t xml:space="preserve">[4] “County (United States)” </w:t>
      </w:r>
      <w:hyperlink r:id="rId20" w:history="1">
        <w:r w:rsidRPr="009250BC">
          <w:rPr>
            <w:rStyle w:val="Hyperlink"/>
            <w:rFonts w:ascii="Times" w:eastAsia="Times New Roman" w:hAnsi="Times" w:cs="Arial"/>
          </w:rPr>
          <w:t>https://en.wikipedia.org/wiki/County_(United_States)#:~:text=The%20average%20number%20of%20counties,the%20254%20counties%20of%20Texas</w:t>
        </w:r>
      </w:hyperlink>
    </w:p>
    <w:p w14:paraId="3E83FDF4" w14:textId="0F3B0BCA"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w:t>
      </w:r>
      <w:r w:rsidR="00866C3B">
        <w:rPr>
          <w:rFonts w:ascii="Times" w:eastAsia="Times New Roman" w:hAnsi="Times" w:cs="Arial"/>
          <w:color w:val="000000" w:themeColor="text1"/>
        </w:rPr>
        <w:t>5</w:t>
      </w:r>
      <w:r>
        <w:rPr>
          <w:rFonts w:ascii="Times" w:eastAsia="Times New Roman" w:hAnsi="Times" w:cs="Arial"/>
          <w:color w:val="000000" w:themeColor="text1"/>
        </w:rPr>
        <w:t>] Ava</w:t>
      </w:r>
      <w:r w:rsidRPr="004C3135">
        <w:rPr>
          <w:rFonts w:ascii="Times" w:eastAsia="Times New Roman" w:hAnsi="Times" w:cs="Arial"/>
          <w:color w:val="000000" w:themeColor="text1"/>
        </w:rPr>
        <w:t xml:space="preserve">ilable: </w:t>
      </w:r>
      <w:hyperlink r:id="rId21" w:history="1">
        <w:r w:rsidRPr="004C3135">
          <w:rPr>
            <w:rStyle w:val="Hyperlink"/>
            <w:rFonts w:ascii="Times" w:eastAsia="Times New Roman" w:hAnsi="Times" w:cs="Arial"/>
            <w:color w:val="000000" w:themeColor="text1"/>
            <w:u w:val="none"/>
          </w:rPr>
          <w:t>https://worldpopulationreview.com/states</w:t>
        </w:r>
      </w:hyperlink>
    </w:p>
    <w:p w14:paraId="68B25B92" w14:textId="1D2E37EC"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w:t>
      </w:r>
      <w:r w:rsidR="00866C3B">
        <w:rPr>
          <w:rFonts w:ascii="Times" w:eastAsia="Times New Roman" w:hAnsi="Times" w:cs="Arial"/>
          <w:color w:val="000000" w:themeColor="text1"/>
        </w:rPr>
        <w:t>6</w:t>
      </w:r>
      <w:r w:rsidRPr="004C3135">
        <w:rPr>
          <w:rFonts w:ascii="Times" w:eastAsia="Times New Roman" w:hAnsi="Times" w:cs="Arial"/>
          <w:color w:val="000000" w:themeColor="text1"/>
        </w:rPr>
        <w:t xml:space="preserve">] Available: </w:t>
      </w:r>
      <w:hyperlink r:id="rId22" w:history="1">
        <w:r w:rsidRPr="004C3135">
          <w:rPr>
            <w:rStyle w:val="Hyperlink"/>
            <w:rFonts w:ascii="Times" w:eastAsia="Times New Roman" w:hAnsi="Times" w:cs="Arial"/>
            <w:color w:val="000000" w:themeColor="text1"/>
            <w:u w:val="none"/>
          </w:rPr>
          <w:t>https://www.cdc.gov/drugoverdose/rxrate-maps/state2020.html</w:t>
        </w:r>
      </w:hyperlink>
    </w:p>
    <w:p w14:paraId="763C03F6" w14:textId="319BA6C5"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866C3B">
        <w:rPr>
          <w:rFonts w:ascii="Times" w:eastAsia="Times New Roman" w:hAnsi="Times" w:cs="Arial"/>
          <w:color w:val="000000" w:themeColor="text1"/>
        </w:rPr>
        <w:t>7</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B1044" w14:textId="77777777" w:rsidR="008857F7" w:rsidRDefault="008857F7" w:rsidP="00AC5A3C">
      <w:r>
        <w:separator/>
      </w:r>
    </w:p>
  </w:endnote>
  <w:endnote w:type="continuationSeparator" w:id="0">
    <w:p w14:paraId="2DEBF947" w14:textId="77777777" w:rsidR="008857F7" w:rsidRDefault="008857F7"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7F4AD" w14:textId="77777777" w:rsidR="008857F7" w:rsidRDefault="008857F7" w:rsidP="00AC5A3C">
      <w:r>
        <w:separator/>
      </w:r>
    </w:p>
  </w:footnote>
  <w:footnote w:type="continuationSeparator" w:id="0">
    <w:p w14:paraId="574E5FB1" w14:textId="77777777" w:rsidR="008857F7" w:rsidRDefault="008857F7"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944D6"/>
    <w:rsid w:val="002E4C74"/>
    <w:rsid w:val="002E5A66"/>
    <w:rsid w:val="002F1BB0"/>
    <w:rsid w:val="00311E12"/>
    <w:rsid w:val="00322EB3"/>
    <w:rsid w:val="00333772"/>
    <w:rsid w:val="00351B38"/>
    <w:rsid w:val="00355779"/>
    <w:rsid w:val="00370D15"/>
    <w:rsid w:val="00385575"/>
    <w:rsid w:val="003862CC"/>
    <w:rsid w:val="00387D8C"/>
    <w:rsid w:val="0039743D"/>
    <w:rsid w:val="003A28E6"/>
    <w:rsid w:val="00410949"/>
    <w:rsid w:val="0042380B"/>
    <w:rsid w:val="00455DAE"/>
    <w:rsid w:val="0048051D"/>
    <w:rsid w:val="004C3135"/>
    <w:rsid w:val="004C4033"/>
    <w:rsid w:val="004F61BD"/>
    <w:rsid w:val="00506649"/>
    <w:rsid w:val="005230EB"/>
    <w:rsid w:val="00531F9C"/>
    <w:rsid w:val="005660CB"/>
    <w:rsid w:val="00576E6A"/>
    <w:rsid w:val="005C16F9"/>
    <w:rsid w:val="005D01B5"/>
    <w:rsid w:val="005D6252"/>
    <w:rsid w:val="005D671F"/>
    <w:rsid w:val="005F1418"/>
    <w:rsid w:val="005F19AE"/>
    <w:rsid w:val="005F5733"/>
    <w:rsid w:val="0060566E"/>
    <w:rsid w:val="00661AAE"/>
    <w:rsid w:val="0066466F"/>
    <w:rsid w:val="00671B54"/>
    <w:rsid w:val="006807F1"/>
    <w:rsid w:val="006A660E"/>
    <w:rsid w:val="006D394E"/>
    <w:rsid w:val="006F60B0"/>
    <w:rsid w:val="00701CE6"/>
    <w:rsid w:val="007153C4"/>
    <w:rsid w:val="00727FEC"/>
    <w:rsid w:val="007527FE"/>
    <w:rsid w:val="007773E0"/>
    <w:rsid w:val="007A2EFF"/>
    <w:rsid w:val="007A44DB"/>
    <w:rsid w:val="007B5921"/>
    <w:rsid w:val="007D0DDD"/>
    <w:rsid w:val="007D535F"/>
    <w:rsid w:val="007F0B5D"/>
    <w:rsid w:val="007F1131"/>
    <w:rsid w:val="008007A6"/>
    <w:rsid w:val="008108AA"/>
    <w:rsid w:val="00820830"/>
    <w:rsid w:val="00836386"/>
    <w:rsid w:val="00840EDF"/>
    <w:rsid w:val="00842257"/>
    <w:rsid w:val="008611E9"/>
    <w:rsid w:val="00866C3B"/>
    <w:rsid w:val="00873C55"/>
    <w:rsid w:val="008857F7"/>
    <w:rsid w:val="00887DBB"/>
    <w:rsid w:val="008A09CE"/>
    <w:rsid w:val="008A622B"/>
    <w:rsid w:val="008A75B2"/>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63D5F"/>
    <w:rsid w:val="00A90884"/>
    <w:rsid w:val="00A9275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orldpopulationreview.com/stat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County_(United_States)#:~:text=The%20average%20number%20of%20counties,the%20254%20counties%20of%20Tex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simple.wikipedia.org/wiki/List_of_U.S._states_by_traditional_abbrevi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dc.gov/drugoverdose/rxrate-maps/state20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20</Pages>
  <Words>5296</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Nick</cp:lastModifiedBy>
  <cp:revision>48</cp:revision>
  <dcterms:created xsi:type="dcterms:W3CDTF">2022-11-29T17:44:00Z</dcterms:created>
  <dcterms:modified xsi:type="dcterms:W3CDTF">2022-12-10T18:07:00Z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