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7EB105E3" w14:textId="4162967E" w:rsidR="004C3135" w:rsidRDefault="004C3135" w:rsidP="00D8364B">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7E3428FA" w14:textId="77777777" w:rsidR="00D8364B" w:rsidRPr="00D8364B" w:rsidRDefault="00D8364B" w:rsidP="00D8364B">
      <w:pPr>
        <w:shd w:val="clear" w:color="auto" w:fill="FFFFFF"/>
        <w:jc w:val="center"/>
        <w:rPr>
          <w:rFonts w:ascii="Times" w:hAnsi="Times" w:cs="Arial"/>
          <w:color w:val="1D1C1D"/>
        </w:rPr>
      </w:pPr>
    </w:p>
    <w:p w14:paraId="0E63AAA6" w14:textId="77777777" w:rsidR="004C4033" w:rsidRDefault="004C4033" w:rsidP="004C3135">
      <w:pPr>
        <w:spacing w:line="360" w:lineRule="auto"/>
        <w:jc w:val="both"/>
        <w:rPr>
          <w:rFonts w:ascii="Times" w:hAnsi="Times"/>
          <w:b/>
          <w:bCs/>
          <w:color w:val="000000" w:themeColor="text1"/>
          <w:sz w:val="32"/>
          <w:szCs w:val="32"/>
        </w:rPr>
      </w:pPr>
    </w:p>
    <w:p w14:paraId="683BD751" w14:textId="2A154E25"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Pr>
          <w:rFonts w:ascii="Times" w:hAnsi="Times"/>
          <w:color w:val="000000" w:themeColor="text1"/>
        </w:rPr>
        <w:t xml:space="preserve">who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 and the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77777777"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allows policy makers to implement best practices and update policies that are ineffective</w:t>
      </w:r>
      <w:r w:rsidRPr="00791E5A">
        <w:rPr>
          <w:rFonts w:ascii="Times" w:hAnsi="Times"/>
          <w:color w:val="000000" w:themeColor="text1"/>
        </w:rPr>
        <w:t xml:space="preserve">. </w:t>
      </w:r>
      <w:r>
        <w:rPr>
          <w:rFonts w:ascii="Times" w:hAnsi="Times"/>
          <w:color w:val="000000" w:themeColor="text1"/>
        </w:rPr>
        <w:t xml:space="preserve"> In particular, the intent of these regulations is to reduce opioid abuse; however, they have the possibility for unintended effects by limiting legal access of drugs to addicts.</w:t>
      </w:r>
    </w:p>
    <w:p w14:paraId="28043D23" w14:textId="77777777" w:rsidR="00506649" w:rsidRDefault="00506649" w:rsidP="00506649">
      <w:pPr>
        <w:spacing w:line="360" w:lineRule="auto"/>
        <w:jc w:val="both"/>
        <w:rPr>
          <w:rFonts w:ascii="Times" w:hAnsi="Times"/>
          <w:color w:val="000000" w:themeColor="text1"/>
        </w:rPr>
      </w:pPr>
    </w:p>
    <w:p w14:paraId="45AA39E9" w14:textId="2C894B2A"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in three states (Texas, Florida, Washington)</w:t>
      </w:r>
      <w:r>
        <w:rPr>
          <w:rFonts w:ascii="Times" w:hAnsi="Times"/>
          <w:color w:val="000000" w:themeColor="text1"/>
        </w:rPr>
        <w:t xml:space="preserve"> in the early 2000’s (2007, 2010, and 2012 respectively).  </w:t>
      </w:r>
      <w:proofErr w:type="gramStart"/>
      <w:r>
        <w:rPr>
          <w:rFonts w:ascii="Times" w:hAnsi="Times"/>
          <w:color w:val="000000" w:themeColor="text1"/>
        </w:rPr>
        <w:t>In particular,</w:t>
      </w:r>
      <w:r w:rsidR="004C4033">
        <w:rPr>
          <w:rFonts w:ascii="Times" w:hAnsi="Times"/>
          <w:color w:val="000000" w:themeColor="text1"/>
        </w:rPr>
        <w:t xml:space="preserve"> </w:t>
      </w:r>
      <w:r>
        <w:rPr>
          <w:rFonts w:ascii="Times" w:hAnsi="Times"/>
          <w:color w:val="000000" w:themeColor="text1"/>
        </w:rPr>
        <w:t>this</w:t>
      </w:r>
      <w:proofErr w:type="gramEnd"/>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6771DE6A" w14:textId="77777777" w:rsidR="00D8364B" w:rsidRDefault="00D8364B" w:rsidP="004C3135">
      <w:pPr>
        <w:spacing w:line="360" w:lineRule="auto"/>
        <w:jc w:val="both"/>
        <w:rPr>
          <w:rFonts w:ascii="Times" w:hAnsi="Times"/>
          <w:b/>
          <w:bCs/>
          <w:color w:val="000000" w:themeColor="text1"/>
          <w:sz w:val="32"/>
          <w:szCs w:val="32"/>
        </w:rPr>
      </w:pPr>
    </w:p>
    <w:p w14:paraId="112F8BEA" w14:textId="3214EA6B"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62871B0F" w14:textId="2096678A" w:rsidR="004C3135"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450EECAE" w14:textId="77777777" w:rsidR="004C4033" w:rsidRDefault="004C4033" w:rsidP="004C3135">
      <w:pPr>
        <w:spacing w:line="360" w:lineRule="auto"/>
        <w:jc w:val="both"/>
        <w:rPr>
          <w:rFonts w:ascii="Times" w:hAnsi="Times"/>
          <w:color w:val="000000" w:themeColor="text1"/>
        </w:rPr>
      </w:pP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246FC3DF" w14:textId="379B543E" w:rsidR="00D8364B" w:rsidRPr="00D8364B" w:rsidRDefault="004C3135" w:rsidP="00D8364B">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11B6F86E" w14:textId="77777777" w:rsidR="00D8364B" w:rsidRDefault="00D8364B" w:rsidP="004C3135">
      <w:pPr>
        <w:spacing w:line="360" w:lineRule="auto"/>
        <w:jc w:val="both"/>
        <w:rPr>
          <w:rFonts w:ascii="Times" w:hAnsi="Times"/>
          <w:color w:val="000000" w:themeColor="text1"/>
        </w:rPr>
      </w:pPr>
    </w:p>
    <w:p w14:paraId="75CA89CD" w14:textId="39D0937D"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7A8E9AD2" w14:textId="77777777" w:rsidR="00506649"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4BD65284" w14:textId="77777777" w:rsidR="00506649" w:rsidRPr="00A53FC4" w:rsidRDefault="00506649" w:rsidP="00506649">
      <w:pPr>
        <w:spacing w:line="360" w:lineRule="auto"/>
        <w:jc w:val="both"/>
        <w:rPr>
          <w:rFonts w:ascii="Times" w:hAnsi="Times"/>
          <w:color w:val="000000" w:themeColor="text1"/>
        </w:rPr>
      </w:pP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77777777"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Vital Statistics Mortality Data: The US Underlying Cause of Death statistics includes quantities of deaths in each year, broken down by each county, and includes the cause of death as qualified by drug or alcohol induced.</w:t>
      </w:r>
    </w:p>
    <w:p w14:paraId="514BE937" w14:textId="77777777"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lastRenderedPageBreak/>
        <w:t xml:space="preserve">US Census Population Data: The US Census population estimate dataset includes jurisdictional coding information, population estimates for each year, population change estimates (including births and deaths), along with </w:t>
      </w:r>
      <w:proofErr w:type="gramStart"/>
      <w:r w:rsidRPr="00BA0810">
        <w:rPr>
          <w:rFonts w:ascii="Times" w:hAnsi="Times"/>
          <w:color w:val="000000" w:themeColor="text1"/>
        </w:rPr>
        <w:t>a number of</w:t>
      </w:r>
      <w:proofErr w:type="gramEnd"/>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77777777"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that these policies had on opioid shipments and overdose deaths, a linear regression of average annualized opioid shipments per capita and overdose deaths per capita were calculated and plotted for each impacted jurisdiction.  Two plots were made for each jurisdiction, for each variable analyzed: one which compared the linear trend prior to policy implementation against the linear trend after the policy implementation, and one which compared these linear trends against the linear trends for their control group.  </w:t>
      </w:r>
    </w:p>
    <w:p w14:paraId="04CD4E71" w14:textId="77777777"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totaled.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prior to policy implementation and after policy implementation, and linear regression trend lines, along with confidence intervals, were calculated for each.</w:t>
      </w:r>
    </w:p>
    <w:p w14:paraId="5346FA53" w14:textId="77777777"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deaths that were considered drug induced, and the census data was used to calculate the drug induced deaths per capita for each county.  Then, the drug induced deaths were averaged over all the counties for an average drug induced death rate per capita for each year.  And finally, the data was split into the periods prior to policy implementation and after policy </w:t>
      </w:r>
      <w:r>
        <w:rPr>
          <w:rFonts w:ascii="Times" w:eastAsia="Times New Roman" w:hAnsi="Times" w:cs="Arial"/>
          <w:color w:val="000000" w:themeColor="text1"/>
        </w:rPr>
        <w:lastRenderedPageBreak/>
        <w:t>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01ECC026" w14:textId="70FE97DB" w:rsidR="00506649" w:rsidRPr="00860C6E" w:rsidRDefault="00506649" w:rsidP="00506649">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was compared against the averages of three states for their own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Centers for Disease Control and Prevention [4]. As shown in Table 1, the states which have the most “similarity” with each treated state in question was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0ABCFE47" w14:textId="52E9BF0C"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lastRenderedPageBreak/>
        <w:t>Summary statistics</w:t>
      </w:r>
    </w:p>
    <w:p w14:paraId="0F73AB6F" w14:textId="7374287A" w:rsidR="00050AD9" w:rsidRPr="00D8364B" w:rsidRDefault="00D8364B" w:rsidP="00D8364B">
      <w:pPr>
        <w:spacing w:line="360" w:lineRule="auto"/>
        <w:rPr>
          <w:rFonts w:ascii="Times" w:hAnsi="Times"/>
          <w:b/>
          <w:bCs/>
          <w:sz w:val="28"/>
          <w:szCs w:val="28"/>
        </w:rPr>
      </w:pPr>
      <w:r w:rsidRPr="00D8364B">
        <w:rPr>
          <w:rFonts w:ascii="Times" w:hAnsi="Times"/>
          <w:b/>
          <w:bCs/>
          <w:sz w:val="28"/>
          <w:szCs w:val="28"/>
        </w:rPr>
        <w:t>Mortality</w:t>
      </w:r>
      <w:r>
        <w:rPr>
          <w:rFonts w:ascii="Times" w:hAnsi="Times"/>
          <w:b/>
          <w:bCs/>
          <w:sz w:val="28"/>
          <w:szCs w:val="28"/>
        </w:rPr>
        <w:t xml:space="preserve"> Rate of Opioid Overdose </w:t>
      </w:r>
    </w:p>
    <w:p w14:paraId="4286A092" w14:textId="28792C59" w:rsidR="008611E9" w:rsidRPr="00D8364B" w:rsidRDefault="00050AD9" w:rsidP="00D8364B">
      <w:pPr>
        <w:spacing w:line="360" w:lineRule="auto"/>
        <w:jc w:val="both"/>
        <w:rPr>
          <w:rFonts w:ascii="Times" w:hAnsi="Times"/>
        </w:rPr>
      </w:pPr>
      <w:r w:rsidRPr="00D8364B">
        <w:rPr>
          <w:rFonts w:ascii="Times" w:hAnsi="Times"/>
        </w:rPr>
        <w:t>The mortality dataset includes 362 counties. The average number of fatalities among the counties is 52.695, with a standard deviation of 78.9. At the county level, Ellis County in Texas and 25 other states have the lowest mean number of deaths which is 10, while Maricopa County has the highest mean number of deaths of 571. At the state level, the maximum number of deaths is 748 and 10 is the lowest number of deaths across the years. Normalized to the population level, Dickenson County in VA has the highest death rate of 0.065% and Hidalgo County in Texas has the lowest death rate of 0.0023%. The graph below compares the general trend in death rates between the control states with no policy and the policy-implemented states. Overall, we may observe a substantial rise in deathrates for states without policies compared to states with policies.</w:t>
      </w:r>
    </w:p>
    <w:p w14:paraId="41836C45" w14:textId="77777777" w:rsidR="00050AD9" w:rsidRDefault="00050AD9" w:rsidP="00050AD9">
      <w:r w:rsidRPr="00007B19">
        <w:rPr>
          <w:noProof/>
        </w:rPr>
        <w:drawing>
          <wp:inline distT="0" distB="0" distL="0" distR="0" wp14:anchorId="1B56BB12" wp14:editId="695359CF">
            <wp:extent cx="40894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400" cy="3048000"/>
                    </a:xfrm>
                    <a:prstGeom prst="rect">
                      <a:avLst/>
                    </a:prstGeom>
                  </pic:spPr>
                </pic:pic>
              </a:graphicData>
            </a:graphic>
          </wp:inline>
        </w:drawing>
      </w:r>
    </w:p>
    <w:p w14:paraId="4BA71132" w14:textId="393D34B3" w:rsidR="00D8364B" w:rsidRPr="00D8364B" w:rsidRDefault="00D8364B" w:rsidP="00D8364B">
      <w:pPr>
        <w:jc w:val="center"/>
        <w:rPr>
          <w:rFonts w:ascii="Times" w:hAnsi="Times"/>
          <w:i/>
          <w:iCs/>
        </w:rPr>
      </w:pPr>
      <w:r w:rsidRPr="00D8364B">
        <w:rPr>
          <w:rFonts w:ascii="Times" w:hAnsi="Times"/>
          <w:i/>
          <w:iCs/>
        </w:rPr>
        <w:t>Fig</w:t>
      </w:r>
      <w:r>
        <w:rPr>
          <w:rFonts w:ascii="Times" w:hAnsi="Times"/>
          <w:i/>
          <w:iCs/>
        </w:rPr>
        <w:t>ure</w:t>
      </w:r>
      <w:r w:rsidRPr="00D8364B">
        <w:rPr>
          <w:rFonts w:ascii="Times" w:hAnsi="Times"/>
          <w:i/>
          <w:iCs/>
        </w:rPr>
        <w:t xml:space="preserve"> </w:t>
      </w:r>
      <w:r>
        <w:rPr>
          <w:rFonts w:ascii="Times" w:hAnsi="Times"/>
          <w:i/>
          <w:iCs/>
        </w:rPr>
        <w:t>A</w:t>
      </w:r>
      <w:r w:rsidRPr="00D8364B">
        <w:rPr>
          <w:rFonts w:ascii="Times" w:hAnsi="Times"/>
          <w:i/>
          <w:iCs/>
        </w:rPr>
        <w:t>: Shows a general trend of deathrates between intervention and control states</w:t>
      </w:r>
    </w:p>
    <w:p w14:paraId="69DD77D8" w14:textId="77777777" w:rsidR="00050AD9" w:rsidRDefault="00050AD9" w:rsidP="00050AD9"/>
    <w:p w14:paraId="704B7F12" w14:textId="6E0B0378" w:rsidR="00050AD9" w:rsidRDefault="002177CC" w:rsidP="00050AD9">
      <w:r>
        <w:rPr>
          <w:rFonts w:ascii="Times" w:hAnsi="Times"/>
          <w:b/>
          <w:bCs/>
          <w:sz w:val="28"/>
          <w:szCs w:val="28"/>
        </w:rPr>
        <w:t>Rate of Opioid Shipment</w:t>
      </w:r>
    </w:p>
    <w:p w14:paraId="2B869B03" w14:textId="77777777" w:rsidR="004C3135" w:rsidRDefault="004C3135" w:rsidP="004C3135">
      <w:pPr>
        <w:jc w:val="both"/>
        <w:rPr>
          <w:rFonts w:ascii="Times" w:hAnsi="Times"/>
          <w:b/>
          <w:bCs/>
          <w:color w:val="000000" w:themeColor="text1"/>
          <w:sz w:val="32"/>
          <w:szCs w:val="32"/>
        </w:rPr>
      </w:pPr>
    </w:p>
    <w:p w14:paraId="5FB12793" w14:textId="77777777" w:rsidR="00873C55" w:rsidRDefault="00873C55" w:rsidP="004C3135">
      <w:pPr>
        <w:jc w:val="both"/>
        <w:rPr>
          <w:rFonts w:ascii="Times" w:hAnsi="Times"/>
          <w:b/>
          <w:bCs/>
          <w:color w:val="000000" w:themeColor="text1"/>
          <w:sz w:val="32"/>
          <w:szCs w:val="32"/>
        </w:rPr>
      </w:pPr>
    </w:p>
    <w:p w14:paraId="2CE18BF8" w14:textId="77777777" w:rsidR="00873C55" w:rsidRDefault="00873C55" w:rsidP="004C3135">
      <w:pPr>
        <w:jc w:val="both"/>
        <w:rPr>
          <w:rFonts w:ascii="Times" w:hAnsi="Times"/>
          <w:b/>
          <w:bCs/>
          <w:color w:val="000000" w:themeColor="text1"/>
          <w:sz w:val="32"/>
          <w:szCs w:val="32"/>
        </w:rPr>
      </w:pPr>
    </w:p>
    <w:p w14:paraId="5A330E28" w14:textId="0FE635C9" w:rsidR="00873C55" w:rsidRDefault="00873C55" w:rsidP="004C3135">
      <w:pPr>
        <w:jc w:val="both"/>
        <w:rPr>
          <w:rFonts w:ascii="Times" w:hAnsi="Times"/>
          <w:b/>
          <w:bCs/>
          <w:color w:val="000000" w:themeColor="text1"/>
          <w:sz w:val="32"/>
          <w:szCs w:val="32"/>
        </w:rPr>
      </w:pPr>
    </w:p>
    <w:p w14:paraId="0DAA136C" w14:textId="3790F31A" w:rsidR="00D8364B" w:rsidRDefault="00D8364B" w:rsidP="004C3135">
      <w:pPr>
        <w:jc w:val="both"/>
        <w:rPr>
          <w:rFonts w:ascii="Times" w:hAnsi="Times"/>
          <w:b/>
          <w:bCs/>
          <w:color w:val="000000" w:themeColor="text1"/>
          <w:sz w:val="32"/>
          <w:szCs w:val="32"/>
        </w:rPr>
      </w:pPr>
    </w:p>
    <w:p w14:paraId="4ECB047C" w14:textId="5D77F34B" w:rsidR="002177CC" w:rsidRDefault="002177CC" w:rsidP="004C3135">
      <w:pPr>
        <w:jc w:val="both"/>
        <w:rPr>
          <w:rFonts w:ascii="Times" w:hAnsi="Times"/>
          <w:b/>
          <w:bCs/>
          <w:color w:val="000000" w:themeColor="text1"/>
          <w:sz w:val="32"/>
          <w:szCs w:val="32"/>
        </w:rPr>
      </w:pPr>
    </w:p>
    <w:p w14:paraId="5DBD73D0" w14:textId="4810DE29" w:rsidR="002177CC" w:rsidRDefault="002177CC" w:rsidP="004C3135">
      <w:pPr>
        <w:jc w:val="both"/>
        <w:rPr>
          <w:rFonts w:ascii="Times" w:hAnsi="Times"/>
          <w:b/>
          <w:bCs/>
          <w:color w:val="000000" w:themeColor="text1"/>
          <w:sz w:val="32"/>
          <w:szCs w:val="32"/>
        </w:rPr>
      </w:pPr>
    </w:p>
    <w:p w14:paraId="4A279E70" w14:textId="6CF61CD4" w:rsidR="002177CC" w:rsidRDefault="002177CC" w:rsidP="004C3135">
      <w:pPr>
        <w:jc w:val="both"/>
        <w:rPr>
          <w:rFonts w:ascii="Times" w:hAnsi="Times"/>
          <w:b/>
          <w:bCs/>
          <w:color w:val="000000" w:themeColor="text1"/>
          <w:sz w:val="32"/>
          <w:szCs w:val="32"/>
        </w:rPr>
      </w:pPr>
    </w:p>
    <w:p w14:paraId="38BCF1AB" w14:textId="43900251" w:rsidR="002177CC" w:rsidRDefault="002177CC" w:rsidP="004C3135">
      <w:pPr>
        <w:jc w:val="both"/>
        <w:rPr>
          <w:rFonts w:ascii="Times" w:hAnsi="Times"/>
          <w:b/>
          <w:bCs/>
          <w:color w:val="000000" w:themeColor="text1"/>
          <w:sz w:val="32"/>
          <w:szCs w:val="32"/>
        </w:rPr>
      </w:pPr>
    </w:p>
    <w:p w14:paraId="06B5A510" w14:textId="0189FCCE" w:rsidR="002177CC" w:rsidRDefault="002177CC" w:rsidP="004C3135">
      <w:pPr>
        <w:jc w:val="both"/>
        <w:rPr>
          <w:rFonts w:ascii="Times" w:hAnsi="Times"/>
          <w:b/>
          <w:bCs/>
          <w:color w:val="000000" w:themeColor="text1"/>
          <w:sz w:val="32"/>
          <w:szCs w:val="32"/>
        </w:rPr>
      </w:pPr>
    </w:p>
    <w:p w14:paraId="25B421D6" w14:textId="0A82CEA9" w:rsidR="002177CC" w:rsidRDefault="002177CC" w:rsidP="004C3135">
      <w:pPr>
        <w:jc w:val="both"/>
        <w:rPr>
          <w:rFonts w:ascii="Times" w:hAnsi="Times"/>
          <w:b/>
          <w:bCs/>
          <w:color w:val="000000" w:themeColor="text1"/>
          <w:sz w:val="32"/>
          <w:szCs w:val="32"/>
        </w:rPr>
      </w:pPr>
    </w:p>
    <w:p w14:paraId="573EE60C" w14:textId="230C48D8" w:rsidR="002177CC" w:rsidRDefault="002177CC" w:rsidP="004C3135">
      <w:pPr>
        <w:jc w:val="both"/>
        <w:rPr>
          <w:rFonts w:ascii="Times" w:hAnsi="Times"/>
          <w:b/>
          <w:bCs/>
          <w:color w:val="000000" w:themeColor="text1"/>
          <w:sz w:val="32"/>
          <w:szCs w:val="32"/>
        </w:rPr>
      </w:pPr>
    </w:p>
    <w:p w14:paraId="2953469C" w14:textId="7AC894BA" w:rsidR="002177CC" w:rsidRDefault="002177CC" w:rsidP="004C3135">
      <w:pPr>
        <w:jc w:val="both"/>
        <w:rPr>
          <w:rFonts w:ascii="Times" w:hAnsi="Times"/>
          <w:b/>
          <w:bCs/>
          <w:color w:val="000000" w:themeColor="text1"/>
          <w:sz w:val="32"/>
          <w:szCs w:val="32"/>
        </w:rPr>
      </w:pPr>
    </w:p>
    <w:p w14:paraId="7BFE9D67" w14:textId="71E95FBE" w:rsidR="002177CC" w:rsidRDefault="002177CC" w:rsidP="004C3135">
      <w:pPr>
        <w:jc w:val="both"/>
        <w:rPr>
          <w:rFonts w:ascii="Times" w:hAnsi="Times"/>
          <w:b/>
          <w:bCs/>
          <w:color w:val="000000" w:themeColor="text1"/>
          <w:sz w:val="32"/>
          <w:szCs w:val="32"/>
        </w:rPr>
      </w:pPr>
    </w:p>
    <w:p w14:paraId="210AE872" w14:textId="77777777" w:rsidR="002177CC" w:rsidRDefault="002177CC" w:rsidP="004C3135">
      <w:pPr>
        <w:jc w:val="both"/>
        <w:rPr>
          <w:rFonts w:ascii="Times" w:hAnsi="Times"/>
          <w:b/>
          <w:bCs/>
          <w:color w:val="000000" w:themeColor="text1"/>
          <w:sz w:val="32"/>
          <w:szCs w:val="32"/>
        </w:rPr>
      </w:pPr>
    </w:p>
    <w:p w14:paraId="18FD216A" w14:textId="77777777" w:rsidR="008611E9" w:rsidRDefault="008611E9" w:rsidP="004C3135">
      <w:pPr>
        <w:jc w:val="both"/>
        <w:rPr>
          <w:rFonts w:ascii="Times" w:hAnsi="Times"/>
          <w:b/>
          <w:bCs/>
          <w:color w:val="000000" w:themeColor="text1"/>
          <w:sz w:val="32"/>
          <w:szCs w:val="32"/>
        </w:rPr>
      </w:pPr>
    </w:p>
    <w:p w14:paraId="65F58466" w14:textId="7E1ADB09" w:rsidR="004C3135" w:rsidRPr="001F1348" w:rsidRDefault="004C3135" w:rsidP="004C3135">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46C57B03" w14:textId="7263300D" w:rsidR="00D8364B"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and overdose deaths is lower in the states where regulations were implemented when compared against the same jurisdiction prior to implementation</w:t>
      </w:r>
      <w:r>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analyze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and that the trend should be substantially less for the treated states when compared to the control groups</w:t>
      </w:r>
      <w:r w:rsidRPr="007F05C8">
        <w:rPr>
          <w:rFonts w:ascii="Times" w:eastAsia="Times New Roman" w:hAnsi="Times" w:cs="Arial"/>
          <w:color w:val="000000" w:themeColor="text1"/>
        </w:rPr>
        <w:t xml:space="preserve">. Otherwise, the hypothesis will be rejected if </w:t>
      </w:r>
      <w:r>
        <w:rPr>
          <w:rFonts w:ascii="Times" w:eastAsia="Times New Roman" w:hAnsi="Times" w:cs="Arial"/>
          <w:color w:val="000000" w:themeColor="text1"/>
        </w:rPr>
        <w:t xml:space="preserve">either quantity’s trend </w:t>
      </w:r>
      <w:r w:rsidRPr="007F05C8">
        <w:rPr>
          <w:rFonts w:ascii="Times" w:eastAsia="Times New Roman" w:hAnsi="Times" w:cs="Arial"/>
          <w:color w:val="000000" w:themeColor="text1"/>
        </w:rPr>
        <w:t>continue</w:t>
      </w:r>
      <w:r>
        <w:rPr>
          <w:rFonts w:ascii="Times" w:eastAsia="Times New Roman" w:hAnsi="Times" w:cs="Arial"/>
          <w:color w:val="000000" w:themeColor="text1"/>
        </w:rPr>
        <w:t>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at a similar rate, or at a rate </w:t>
      </w:r>
      <w:proofErr w:type="gramStart"/>
      <w:r>
        <w:rPr>
          <w:rFonts w:ascii="Times" w:eastAsia="Times New Roman" w:hAnsi="Times" w:cs="Arial"/>
          <w:color w:val="000000" w:themeColor="text1"/>
        </w:rPr>
        <w:t>similar 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623749E6" w14:textId="77777777" w:rsidR="00506649" w:rsidRDefault="00506649"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7F812757"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100 per year.  This substantial change in trend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70EACADD" w14:textId="1BFA91B2" w:rsidR="00840EDF" w:rsidRPr="00840EDF" w:rsidRDefault="00840EDF"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 xml:space="preserve">Fig </w:t>
      </w:r>
      <w:r w:rsidR="00D8364B">
        <w:rPr>
          <w:rFonts w:ascii="Times" w:eastAsia="Times New Roman" w:hAnsi="Times" w:cs="Arial"/>
          <w:i/>
          <w:iCs/>
          <w:color w:val="000000" w:themeColor="text1"/>
        </w:rPr>
        <w:t>1</w:t>
      </w:r>
      <w:r w:rsidRPr="00840EDF">
        <w:rPr>
          <w:rFonts w:ascii="Times" w:eastAsia="Times New Roman" w:hAnsi="Times" w:cs="Arial"/>
          <w:i/>
          <w:iCs/>
          <w:color w:val="000000" w:themeColor="text1"/>
        </w:rPr>
        <w:t xml:space="preserve">: Opioids per capita for the intervention state Florida </w:t>
      </w:r>
    </w:p>
    <w:p w14:paraId="1871FAE2" w14:textId="77777777" w:rsidR="008611E9" w:rsidRDefault="008611E9" w:rsidP="00B466E8">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rPr>
        <w:lastRenderedPageBreak/>
        <w:drawing>
          <wp:inline distT="0" distB="0" distL="0" distR="0" wp14:anchorId="156204B2" wp14:editId="61DC7CC4">
            <wp:extent cx="3387144" cy="2480725"/>
            <wp:effectExtent l="0" t="0" r="381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17642" cy="2503062"/>
                    </a:xfrm>
                    <a:prstGeom prst="rect">
                      <a:avLst/>
                    </a:prstGeom>
                  </pic:spPr>
                </pic:pic>
              </a:graphicData>
            </a:graphic>
          </wp:inline>
        </w:drawing>
      </w:r>
      <w:r>
        <w:rPr>
          <w:rFonts w:ascii="Times" w:eastAsia="Times New Roman" w:hAnsi="Times" w:cs="Arial"/>
          <w:color w:val="000000" w:themeColor="text1"/>
        </w:rPr>
        <w:t xml:space="preserve"> </w:t>
      </w:r>
    </w:p>
    <w:p w14:paraId="348BDECB" w14:textId="594FC55E" w:rsidR="00840EDF" w:rsidRDefault="00032295"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w:t>
      </w:r>
      <w:r w:rsidR="0005203D" w:rsidRPr="0005203D">
        <w:rPr>
          <w:rFonts w:ascii="Times" w:eastAsia="Times New Roman" w:hAnsi="Times" w:cs="Arial"/>
          <w:color w:val="000000" w:themeColor="text1"/>
        </w:rPr>
        <w:t xml:space="preserve">efore the policy went into effect in January 2010, the slope of the regression line was positive, indicating that the quantity of opioid </w:t>
      </w:r>
      <w:r w:rsidR="008611E9" w:rsidRPr="0005203D">
        <w:rPr>
          <w:rFonts w:ascii="Times" w:eastAsia="Times New Roman" w:hAnsi="Times" w:cs="Arial"/>
          <w:color w:val="000000" w:themeColor="text1"/>
        </w:rPr>
        <w:t>shipment.</w:t>
      </w:r>
      <w:r w:rsidR="008611E9">
        <w:rPr>
          <w:rFonts w:ascii="Times" w:eastAsia="Times New Roman" w:hAnsi="Times" w:cs="Arial"/>
          <w:color w:val="000000" w:themeColor="text1"/>
        </w:rPr>
        <w:t xml:space="preserve"> </w:t>
      </w:r>
      <w:r w:rsidR="0005203D" w:rsidRPr="0005203D">
        <w:rPr>
          <w:rFonts w:ascii="Times" w:eastAsia="Times New Roman" w:hAnsi="Times" w:cs="Arial"/>
          <w:color w:val="000000" w:themeColor="text1"/>
        </w:rPr>
        <w:t>After 2010, the slope was negative, indicating that the quantity of opioid shipment per cap decreased.</w:t>
      </w:r>
      <w:r w:rsidR="0005203D">
        <w:rPr>
          <w:rFonts w:ascii="Times" w:eastAsia="Times New Roman" w:hAnsi="Times" w:cs="Arial"/>
          <w:color w:val="000000" w:themeColor="text1"/>
        </w:rPr>
        <w:t xml:space="preserve"> </w:t>
      </w:r>
      <w:r w:rsidR="00873C55">
        <w:rPr>
          <w:rFonts w:ascii="Times" w:eastAsia="Times New Roman" w:hAnsi="Times" w:cs="Arial"/>
          <w:color w:val="000000" w:themeColor="text1"/>
        </w:rPr>
        <w:t xml:space="preserve">It </w:t>
      </w:r>
      <w:r w:rsidR="007F1131">
        <w:rPr>
          <w:rFonts w:ascii="Times" w:eastAsia="Times New Roman" w:hAnsi="Times" w:cs="Arial"/>
          <w:color w:val="000000" w:themeColor="text1"/>
        </w:rPr>
        <w:t>a</w:t>
      </w:r>
      <w:r w:rsidR="0060566E" w:rsidRPr="0060566E">
        <w:rPr>
          <w:rFonts w:ascii="Times" w:eastAsia="Times New Roman" w:hAnsi="Times" w:cs="Arial"/>
          <w:color w:val="000000" w:themeColor="text1"/>
        </w:rPr>
        <w:t xml:space="preserve">ppears that Florida’s shipments are in accordance with the </w:t>
      </w:r>
      <w:r w:rsidR="0060566E">
        <w:rPr>
          <w:rFonts w:ascii="Times" w:eastAsia="Times New Roman" w:hAnsi="Times" w:cs="Arial"/>
          <w:color w:val="000000" w:themeColor="text1"/>
        </w:rPr>
        <w:t xml:space="preserve">expectations of an accurate </w:t>
      </w:r>
      <w:r w:rsidR="0060566E" w:rsidRPr="0060566E">
        <w:rPr>
          <w:rFonts w:ascii="Times" w:eastAsia="Times New Roman" w:hAnsi="Times" w:cs="Arial"/>
          <w:color w:val="000000" w:themeColor="text1"/>
        </w:rPr>
        <w:t>hypothesis and suggests that the opioid shipments were reduced</w:t>
      </w:r>
      <w:r w:rsidR="0060566E">
        <w:rPr>
          <w:rFonts w:ascii="Times" w:eastAsia="Times New Roman" w:hAnsi="Times" w:cs="Arial"/>
          <w:color w:val="000000" w:themeColor="text1"/>
        </w:rPr>
        <w:t xml:space="preserve"> from the policy</w:t>
      </w:r>
      <w:r w:rsidR="0060566E" w:rsidRPr="0060566E">
        <w:rPr>
          <w:rFonts w:ascii="Times" w:eastAsia="Times New Roman" w:hAnsi="Times" w:cs="Arial"/>
          <w:color w:val="000000" w:themeColor="text1"/>
        </w:rPr>
        <w:t>; and therefore, the policy was effective.</w:t>
      </w:r>
      <w:r w:rsidR="00D50D64" w:rsidRPr="00D50D64">
        <w:t xml:space="preserve"> </w:t>
      </w:r>
      <w:r w:rsidR="00D50D64" w:rsidRPr="00D50D64">
        <w:rPr>
          <w:rFonts w:ascii="Times" w:eastAsia="Times New Roman" w:hAnsi="Times" w:cs="Arial"/>
          <w:color w:val="000000" w:themeColor="text1"/>
        </w:rPr>
        <w:t>To reach a more reliable conclusion, additional analysis was necessary. We then carried out a difference-in-difference analysis in order to get a more concrete conclusion</w:t>
      </w:r>
      <w:r w:rsidR="00840EDF">
        <w:rPr>
          <w:rFonts w:ascii="Times" w:eastAsia="Times New Roman" w:hAnsi="Times" w:cs="Arial"/>
          <w:color w:val="000000" w:themeColor="text1"/>
        </w:rPr>
        <w:t xml:space="preserve">. </w:t>
      </w:r>
      <w:r w:rsidR="008611E9" w:rsidRPr="008611E9">
        <w:rPr>
          <w:rFonts w:ascii="Times" w:eastAsia="Times New Roman" w:hAnsi="Times" w:cs="Arial"/>
          <w:color w:val="000000" w:themeColor="text1"/>
        </w:rPr>
        <w:t>By using the Difference-in-Difference approach, we are</w:t>
      </w:r>
      <w:r w:rsidR="00840EDF">
        <w:rPr>
          <w:rFonts w:ascii="Times" w:eastAsia="Times New Roman" w:hAnsi="Times" w:cs="Arial"/>
          <w:color w:val="000000" w:themeColor="text1"/>
        </w:rPr>
        <w:t xml:space="preserve"> basically</w:t>
      </w:r>
      <w:r w:rsidR="008611E9" w:rsidRPr="008611E9">
        <w:rPr>
          <w:rFonts w:ascii="Times" w:eastAsia="Times New Roman" w:hAnsi="Times" w:cs="Arial"/>
          <w:color w:val="000000" w:themeColor="text1"/>
        </w:rPr>
        <w:t xml:space="preserve"> seeking to answer whether the change we saw in intervention state Florida is larger than the change that occurred in other states over the same period. In graphs</w:t>
      </w:r>
      <w:r w:rsidR="00840EDF">
        <w:rPr>
          <w:rFonts w:ascii="Times" w:eastAsia="Times New Roman" w:hAnsi="Times" w:cs="Arial"/>
          <w:color w:val="000000" w:themeColor="text1"/>
        </w:rPr>
        <w:t xml:space="preserve"> below</w:t>
      </w:r>
      <w:r w:rsidR="008611E9" w:rsidRPr="008611E9">
        <w:rPr>
          <w:rFonts w:ascii="Times" w:eastAsia="Times New Roman" w:hAnsi="Times" w:cs="Arial"/>
          <w:color w:val="000000" w:themeColor="text1"/>
        </w:rPr>
        <w:t>, we plot the pre and post trends of policy change for Florida state and its control group Georgia, Ohio and Pennsylvania.</w:t>
      </w:r>
    </w:p>
    <w:p w14:paraId="3ECB5A5C" w14:textId="36AEE10D"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Fig</w:t>
      </w:r>
      <w:r w:rsidR="00D8364B">
        <w:rPr>
          <w:rFonts w:ascii="Times" w:eastAsia="Times New Roman" w:hAnsi="Times" w:cs="Arial"/>
          <w:i/>
          <w:iCs/>
          <w:color w:val="000000" w:themeColor="text1"/>
        </w:rPr>
        <w:t>2</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2A618769" w14:textId="41CC651C" w:rsidR="0060566E" w:rsidRPr="00D8364B" w:rsidRDefault="008611E9"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inline distT="0" distB="0" distL="0" distR="0" wp14:anchorId="2D7347C5" wp14:editId="0CF2D353">
            <wp:extent cx="3561008" cy="240483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86142" cy="2421811"/>
                    </a:xfrm>
                    <a:prstGeom prst="rect">
                      <a:avLst/>
                    </a:prstGeom>
                  </pic:spPr>
                </pic:pic>
              </a:graphicData>
            </a:graphic>
          </wp:inline>
        </w:drawing>
      </w:r>
    </w:p>
    <w:p w14:paraId="28185E8F"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The following plot below is the plot comparing the trend of the average annual per capita opioid shipments for Florida against Florida’s control states, both before and after policy implementation.  When comparing these two trends, Florida’s trend after the policy was implemented was both substantially less than their control states’ and had a much larger reduction in trend than their control states when compared to prior to the policy implementation.  This substantial reduction in trend when compared to the control states also supports the hypothesis that the policy reduced the quantity of opioids shipped to Florida.  Therefore, with respect to reduction of opioids distributed to Florida, this suggests that Florida’s policy has been effective.</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prior to policy implementation and after policy implementation, this reduction appears moderate, and not substantial.  This small reduction in trend warrants further analysis prior to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1AB1F464" w:rsidR="0060566E" w:rsidRDefault="0060566E"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37F96111" wp14:editId="7600C682">
            <wp:extent cx="3380704" cy="2291577"/>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92813" cy="2299785"/>
                    </a:xfrm>
                    <a:prstGeom prst="rect">
                      <a:avLst/>
                    </a:prstGeom>
                  </pic:spPr>
                </pic:pic>
              </a:graphicData>
            </a:graphic>
          </wp:inline>
        </w:drawing>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123E57AA"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is the plot comparing the trend of the average annual per capita opioid shipments for Washington against Washington’s control states, both before and after policy </w:t>
      </w:r>
      <w:r>
        <w:rPr>
          <w:rFonts w:ascii="Times" w:eastAsia="Times New Roman" w:hAnsi="Times" w:cs="Arial"/>
          <w:color w:val="000000" w:themeColor="text1"/>
        </w:rPr>
        <w:lastRenderedPageBreak/>
        <w:t>implementation.  When comparing these two trends, Washington’s trend after the policy was implemented was both substantially less negative than their control states’ and had a much smaller reduction in trend than their control states when comparing against prior to the policy implementation.  This limited reduction in trend when compared to the control states does not supports the hypothesis that the policy reduced the quantity of opioids shipped to Washington.  Therefore, with respect to reduction of opioids distributed to Washington, this suggests that Washington’s policy has been 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753EEA8"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01374579"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4342A4A8" w14:textId="45517F99" w:rsidR="0005203D" w:rsidRDefault="0005203D" w:rsidP="004C3135">
      <w:pPr>
        <w:shd w:val="clear" w:color="auto" w:fill="FFFFFF"/>
        <w:jc w:val="both"/>
        <w:rPr>
          <w:rFonts w:ascii="Times" w:eastAsia="Times New Roman" w:hAnsi="Times" w:cs="Arial"/>
          <w:b/>
          <w:bCs/>
          <w:color w:val="000000" w:themeColor="text1"/>
          <w:sz w:val="28"/>
          <w:szCs w:val="28"/>
        </w:rPr>
      </w:pPr>
    </w:p>
    <w:p w14:paraId="6298EE3E" w14:textId="1FF89C50" w:rsidR="002177CC" w:rsidRDefault="002177CC" w:rsidP="004C3135">
      <w:pPr>
        <w:shd w:val="clear" w:color="auto" w:fill="FFFFFF"/>
        <w:jc w:val="both"/>
        <w:rPr>
          <w:rFonts w:ascii="Times" w:eastAsia="Times New Roman" w:hAnsi="Times" w:cs="Arial"/>
          <w:b/>
          <w:bCs/>
          <w:color w:val="000000" w:themeColor="text1"/>
          <w:sz w:val="28"/>
          <w:szCs w:val="28"/>
        </w:rPr>
      </w:pPr>
    </w:p>
    <w:p w14:paraId="1F917019" w14:textId="29862A0D" w:rsidR="002177CC" w:rsidRDefault="002177CC" w:rsidP="004C3135">
      <w:pPr>
        <w:shd w:val="clear" w:color="auto" w:fill="FFFFFF"/>
        <w:jc w:val="both"/>
        <w:rPr>
          <w:rFonts w:ascii="Times" w:eastAsia="Times New Roman" w:hAnsi="Times" w:cs="Arial"/>
          <w:b/>
          <w:bCs/>
          <w:color w:val="000000" w:themeColor="text1"/>
          <w:sz w:val="28"/>
          <w:szCs w:val="28"/>
        </w:rPr>
      </w:pPr>
    </w:p>
    <w:p w14:paraId="1B080CB1" w14:textId="1EDB9F38" w:rsidR="002177CC" w:rsidRDefault="002177CC" w:rsidP="004C3135">
      <w:pPr>
        <w:shd w:val="clear" w:color="auto" w:fill="FFFFFF"/>
        <w:jc w:val="both"/>
        <w:rPr>
          <w:rFonts w:ascii="Times" w:eastAsia="Times New Roman" w:hAnsi="Times" w:cs="Arial"/>
          <w:b/>
          <w:bCs/>
          <w:color w:val="000000" w:themeColor="text1"/>
          <w:sz w:val="28"/>
          <w:szCs w:val="28"/>
        </w:rPr>
      </w:pPr>
    </w:p>
    <w:p w14:paraId="2BC00B6E"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capita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0.00075%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decreasing at a rate of approximately 0.00050% per year.  This substantial change in trend supports the hypothesis that the policy reduced the quantity of drug-induced deaths in Florida.</w:t>
      </w:r>
    </w:p>
    <w:p w14:paraId="01833748" w14:textId="77777777" w:rsidR="00506649" w:rsidRPr="002D011C"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When comparing Florida’s trend against its control group, Florida’s trend after the policy was implemented was both substantially less than their control states’ and had a reduction in trend when compared to an increase in trend in their control states’, when compared to prior to the policy implementation.  </w:t>
      </w:r>
    </w:p>
    <w:p w14:paraId="273AB073" w14:textId="118FEC25" w:rsidR="002177CC" w:rsidRDefault="002177CC" w:rsidP="004C3135">
      <w:pPr>
        <w:shd w:val="clear" w:color="auto" w:fill="FFFFFF"/>
        <w:jc w:val="both"/>
        <w:rPr>
          <w:rFonts w:ascii="Times" w:eastAsia="Times New Roman" w:hAnsi="Times" w:cs="Arial"/>
          <w:b/>
          <w:bCs/>
          <w:color w:val="000000" w:themeColor="text1"/>
          <w:sz w:val="28"/>
          <w:szCs w:val="28"/>
        </w:rPr>
      </w:pPr>
    </w:p>
    <w:p w14:paraId="5962FC0A" w14:textId="77777777" w:rsidR="002177CC" w:rsidRDefault="002177CC" w:rsidP="004C3135">
      <w:pPr>
        <w:shd w:val="clear" w:color="auto" w:fill="FFFFFF"/>
        <w:jc w:val="both"/>
        <w:rPr>
          <w:rFonts w:ascii="Times" w:eastAsia="Times New Roman" w:hAnsi="Times" w:cs="Arial"/>
          <w:b/>
          <w:bCs/>
          <w:color w:val="000000" w:themeColor="text1"/>
          <w:sz w:val="28"/>
          <w:szCs w:val="28"/>
        </w:rPr>
      </w:pPr>
    </w:p>
    <w:p w14:paraId="6E7F5998" w14:textId="456BF91A" w:rsidR="004C3135" w:rsidRDefault="004C3135" w:rsidP="004C3135">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269D2171" w14:textId="4EE4F17B" w:rsidR="004C3135" w:rsidRPr="007F05C8" w:rsidRDefault="004C3135" w:rsidP="004C3135">
      <w:pPr>
        <w:shd w:val="clear" w:color="auto" w:fill="FFFFFF"/>
        <w:jc w:val="both"/>
        <w:rPr>
          <w:rFonts w:ascii="Times" w:eastAsia="Times New Roman" w:hAnsi="Times" w:cs="Arial"/>
          <w:b/>
          <w:bCs/>
          <w:color w:val="000000" w:themeColor="text1"/>
        </w:rPr>
      </w:pPr>
      <w:r w:rsidRPr="001F1348">
        <w:rPr>
          <w:rFonts w:ascii="Times" w:eastAsia="Times New Roman" w:hAnsi="Times" w:cs="Arial"/>
          <w:b/>
          <w:bCs/>
          <w:color w:val="000000" w:themeColor="text1"/>
          <w:sz w:val="28"/>
          <w:szCs w:val="28"/>
        </w:rPr>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64384" behindDoc="0" locked="0" layoutInCell="1" allowOverlap="1" wp14:anchorId="1AB6D61A" wp14:editId="4010EC9A">
            <wp:simplePos x="0" y="0"/>
            <wp:positionH relativeFrom="column">
              <wp:posOffset>2968625</wp:posOffset>
            </wp:positionH>
            <wp:positionV relativeFrom="paragraph">
              <wp:posOffset>283541</wp:posOffset>
            </wp:positionV>
            <wp:extent cx="3664585" cy="2653665"/>
            <wp:effectExtent l="0" t="0" r="0" b="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27F854" wp14:editId="006E746E">
            <wp:simplePos x="0" y="0"/>
            <wp:positionH relativeFrom="column">
              <wp:posOffset>-47044</wp:posOffset>
            </wp:positionH>
            <wp:positionV relativeFrom="paragraph">
              <wp:posOffset>335155</wp:posOffset>
            </wp:positionV>
            <wp:extent cx="3013710" cy="2653665"/>
            <wp:effectExtent l="0" t="0" r="0" b="635"/>
            <wp:wrapSquare wrapText="bothSides"/>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7518C463"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2331016"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0BFCFB3B" w14:textId="77777777" w:rsidR="004C3135" w:rsidRPr="007F05C8" w:rsidRDefault="004C3135" w:rsidP="004C3135">
      <w:pPr>
        <w:shd w:val="clear" w:color="auto" w:fill="FFFFFF"/>
        <w:jc w:val="both"/>
        <w:rPr>
          <w:rFonts w:ascii="Times" w:eastAsia="Times New Roman" w:hAnsi="Times" w:cs="Arial"/>
          <w:color w:val="000000" w:themeColor="text1"/>
        </w:rPr>
      </w:pPr>
    </w:p>
    <w:p w14:paraId="033EB4BE"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w:t>
      </w:r>
      <w:r w:rsidRPr="007F05C8">
        <w:rPr>
          <w:rFonts w:ascii="Times" w:eastAsia="Times New Roman" w:hAnsi="Times" w:cs="Arial"/>
          <w:color w:val="000000" w:themeColor="text1"/>
        </w:rPr>
        <w:lastRenderedPageBreak/>
        <w:t>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opioid-drug overdose in Florida decreased from 2010 at about 0.016% to about 0.014% in 2015. Therefore, we conclude that the policy of opioid regulations had a positive impact on decreasing the mortality rate of opioid-drug overdose in Florida.</w:t>
      </w:r>
    </w:p>
    <w:p w14:paraId="17A89A3E" w14:textId="77777777" w:rsidR="004C3135" w:rsidRPr="007F05C8" w:rsidRDefault="004C3135" w:rsidP="004C3135">
      <w:pPr>
        <w:shd w:val="clear" w:color="auto" w:fill="FFFFFF"/>
        <w:jc w:val="both"/>
        <w:rPr>
          <w:rFonts w:ascii="Times" w:eastAsia="Times New Roman" w:hAnsi="Times" w:cs="Arial"/>
          <w:color w:val="000000" w:themeColor="text1"/>
        </w:rPr>
      </w:pPr>
    </w:p>
    <w:p w14:paraId="3A31FF5D"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Texas</w:t>
      </w:r>
    </w:p>
    <w:p w14:paraId="2B1E5E2A"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p>
    <w:p w14:paraId="470F40C2" w14:textId="77777777" w:rsidR="004C3135" w:rsidRPr="007F05C8" w:rsidRDefault="004C3135" w:rsidP="004C3135">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28753F22" wp14:editId="3503C469">
            <wp:simplePos x="0" y="0"/>
            <wp:positionH relativeFrom="column">
              <wp:posOffset>3051810</wp:posOffset>
            </wp:positionH>
            <wp:positionV relativeFrom="paragraph">
              <wp:posOffset>0</wp:posOffset>
            </wp:positionV>
            <wp:extent cx="3438525" cy="2562860"/>
            <wp:effectExtent l="0" t="0" r="3175" b="2540"/>
            <wp:wrapSquare wrapText="bothSides"/>
            <wp:docPr id="8" name="Picture 8" descr="Chart, lin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6C92B2F1" wp14:editId="52E7B1FC">
            <wp:extent cx="2898587" cy="2562896"/>
            <wp:effectExtent l="0" t="0" r="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2F34219A"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p>
    <w:p w14:paraId="7DF9E396"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w:t>
      </w:r>
      <w:r w:rsidRPr="007F05C8">
        <w:rPr>
          <w:rFonts w:ascii="Times" w:eastAsia="Times New Roman" w:hAnsi="Times" w:cs="Arial"/>
          <w:color w:val="000000" w:themeColor="text1"/>
        </w:rPr>
        <w:lastRenderedPageBreak/>
        <w:t>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769CFF1B" w14:textId="77777777" w:rsidR="004C3135" w:rsidRPr="007F05C8" w:rsidRDefault="004C3135" w:rsidP="004C3135">
      <w:pPr>
        <w:shd w:val="clear" w:color="auto" w:fill="FFFFFF"/>
        <w:jc w:val="both"/>
        <w:rPr>
          <w:rFonts w:ascii="Times" w:eastAsia="Times New Roman" w:hAnsi="Times" w:cs="Arial"/>
          <w:color w:val="000000" w:themeColor="text1"/>
        </w:rPr>
      </w:pPr>
    </w:p>
    <w:p w14:paraId="7FF39455"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Washington</w:t>
      </w:r>
    </w:p>
    <w:p w14:paraId="3E8E85E1"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noProof/>
          <w:color w:val="000000" w:themeColor="text1"/>
          <w:sz w:val="28"/>
          <w:szCs w:val="28"/>
        </w:rPr>
        <w:drawing>
          <wp:anchor distT="0" distB="0" distL="114300" distR="114300" simplePos="0" relativeHeight="251667456" behindDoc="0" locked="0" layoutInCell="1" allowOverlap="1" wp14:anchorId="1DA3FE78" wp14:editId="376606FA">
            <wp:simplePos x="0" y="0"/>
            <wp:positionH relativeFrom="column">
              <wp:posOffset>2980055</wp:posOffset>
            </wp:positionH>
            <wp:positionV relativeFrom="paragraph">
              <wp:posOffset>146685</wp:posOffset>
            </wp:positionV>
            <wp:extent cx="3081655" cy="2374900"/>
            <wp:effectExtent l="0" t="0" r="4445"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1655" cy="2374900"/>
                    </a:xfrm>
                    <a:prstGeom prst="rect">
                      <a:avLst/>
                    </a:prstGeom>
                  </pic:spPr>
                </pic:pic>
              </a:graphicData>
            </a:graphic>
            <wp14:sizeRelH relativeFrom="page">
              <wp14:pctWidth>0</wp14:pctWidth>
            </wp14:sizeRelH>
            <wp14:sizeRelV relativeFrom="page">
              <wp14:pctHeight>0</wp14:pctHeight>
            </wp14:sizeRelV>
          </wp:anchor>
        </w:drawing>
      </w:r>
    </w:p>
    <w:p w14:paraId="7CB2CC18" w14:textId="77777777" w:rsidR="004C3135" w:rsidRPr="007F05C8" w:rsidRDefault="004C3135" w:rsidP="004C3135">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6026864D" wp14:editId="40FB1DE0">
            <wp:extent cx="2826385" cy="2375251"/>
            <wp:effectExtent l="0" t="0" r="571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724CC03C" w14:textId="77777777" w:rsidR="004C3135" w:rsidRPr="007F05C8" w:rsidRDefault="004C3135" w:rsidP="004C3135">
      <w:pPr>
        <w:shd w:val="clear" w:color="auto" w:fill="FFFFFF"/>
        <w:jc w:val="both"/>
        <w:rPr>
          <w:rFonts w:ascii="Times" w:eastAsia="Times New Roman" w:hAnsi="Times" w:cs="Arial"/>
          <w:color w:val="000000" w:themeColor="text1"/>
        </w:rPr>
      </w:pPr>
    </w:p>
    <w:p w14:paraId="0577A008" w14:textId="77777777" w:rsidR="004C3135" w:rsidRPr="007F05C8" w:rsidRDefault="004C3135" w:rsidP="004C3135">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59430B7A" w14:textId="77777777" w:rsidR="004C3135" w:rsidRPr="007F05C8" w:rsidRDefault="004C3135" w:rsidP="004C3135">
      <w:pPr>
        <w:pStyle w:val="BodyText"/>
        <w:spacing w:line="304" w:lineRule="auto"/>
        <w:ind w:right="131"/>
        <w:jc w:val="both"/>
        <w:rPr>
          <w:rFonts w:ascii="Times" w:hAnsi="Times"/>
          <w:color w:val="161616"/>
          <w:w w:val="110"/>
        </w:rPr>
      </w:pPr>
    </w:p>
    <w:p w14:paraId="7C1C267A"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w:t>
      </w:r>
      <w:r w:rsidRPr="007F05C8">
        <w:rPr>
          <w:rFonts w:ascii="Times" w:eastAsia="Times New Roman" w:hAnsi="Times" w:cs="Arial"/>
          <w:color w:val="000000" w:themeColor="text1"/>
        </w:rPr>
        <w:lastRenderedPageBreak/>
        <w:t>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3D3906" w:rsidRDefault="004C3135" w:rsidP="004C3135">
      <w:pPr>
        <w:shd w:val="clear" w:color="auto" w:fill="FFFFFF"/>
        <w:jc w:val="both"/>
        <w:rPr>
          <w:rFonts w:ascii="Times" w:hAnsi="Times" w:cs="Arial"/>
          <w:b/>
          <w:bCs/>
          <w:color w:val="FF0000"/>
          <w:sz w:val="32"/>
          <w:szCs w:val="32"/>
        </w:rPr>
      </w:pPr>
      <w:r w:rsidRPr="003D3906">
        <w:rPr>
          <w:rFonts w:ascii="Times" w:hAnsi="Times" w:cs="Arial"/>
          <w:b/>
          <w:bCs/>
          <w:color w:val="FF0000"/>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7777777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were able to implement policies that reduced drug-induced deaths, and Florida’s policy was able to limit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the state.  With appropriate data, similar analysis would be able to confirm if Texas was able to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77777777"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 xml:space="preserve">n addition to pre-existing prescription drug monitoring program (PDMP) laws, by 2017 most states </w:t>
      </w:r>
      <w:r w:rsidRPr="003D3906">
        <w:rPr>
          <w:rFonts w:ascii="Times" w:eastAsia="Times New Roman" w:hAnsi="Times" w:cs="Arial"/>
          <w:color w:val="000000" w:themeColor="text1"/>
        </w:rPr>
        <w:lastRenderedPageBreak/>
        <w:t>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difficult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Default="004C3135" w:rsidP="004C3135">
      <w:pPr>
        <w:shd w:val="clear" w:color="auto" w:fill="FFFFFF"/>
        <w:jc w:val="both"/>
        <w:rPr>
          <w:rFonts w:ascii="Times" w:eastAsia="Times New Roman" w:hAnsi="Times" w:cs="Arial"/>
          <w:b/>
          <w:bCs/>
          <w:color w:val="FF0000"/>
          <w:sz w:val="32"/>
          <w:szCs w:val="32"/>
        </w:rPr>
      </w:pPr>
      <w:r w:rsidRPr="003D3906">
        <w:rPr>
          <w:rFonts w:ascii="Times" w:eastAsia="Times New Roman" w:hAnsi="Times" w:cs="Arial"/>
          <w:b/>
          <w:bCs/>
          <w:color w:val="FF0000"/>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77777777"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 and should be used as a best practice case study for other states who continue to struggle in reducing opioid deaths and over-prescription of opioids.  Conversely, Washington’s policy in 2012 has been shown to be relatively ineffective at combating the opioid epidemic and should be updated to follow more closely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7"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8"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455E2" w14:textId="77777777" w:rsidR="00A0329D" w:rsidRDefault="00A0329D" w:rsidP="00AC5A3C">
      <w:r>
        <w:separator/>
      </w:r>
    </w:p>
  </w:endnote>
  <w:endnote w:type="continuationSeparator" w:id="0">
    <w:p w14:paraId="033550C8" w14:textId="77777777" w:rsidR="00A0329D" w:rsidRDefault="00A0329D"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2339F" w14:textId="77777777" w:rsidR="00A0329D" w:rsidRDefault="00A0329D" w:rsidP="00AC5A3C">
      <w:r>
        <w:separator/>
      </w:r>
    </w:p>
  </w:footnote>
  <w:footnote w:type="continuationSeparator" w:id="0">
    <w:p w14:paraId="591623FA" w14:textId="77777777" w:rsidR="00A0329D" w:rsidRDefault="00A0329D"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10500E"/>
    <w:rsid w:val="001B5271"/>
    <w:rsid w:val="002177CC"/>
    <w:rsid w:val="0042380B"/>
    <w:rsid w:val="004C3135"/>
    <w:rsid w:val="004C4033"/>
    <w:rsid w:val="00506649"/>
    <w:rsid w:val="005660CB"/>
    <w:rsid w:val="005F5733"/>
    <w:rsid w:val="0060566E"/>
    <w:rsid w:val="007773E0"/>
    <w:rsid w:val="007D0DDD"/>
    <w:rsid w:val="007D535F"/>
    <w:rsid w:val="007F0B5D"/>
    <w:rsid w:val="007F1131"/>
    <w:rsid w:val="00820830"/>
    <w:rsid w:val="00840EDF"/>
    <w:rsid w:val="008611E9"/>
    <w:rsid w:val="00873C55"/>
    <w:rsid w:val="00991CE3"/>
    <w:rsid w:val="00A0329D"/>
    <w:rsid w:val="00AC5A3C"/>
    <w:rsid w:val="00AE606D"/>
    <w:rsid w:val="00B039DB"/>
    <w:rsid w:val="00B466E8"/>
    <w:rsid w:val="00B53592"/>
    <w:rsid w:val="00BD3714"/>
    <w:rsid w:val="00C116FD"/>
    <w:rsid w:val="00C300AF"/>
    <w:rsid w:val="00CA5218"/>
    <w:rsid w:val="00CD5E99"/>
    <w:rsid w:val="00D50D64"/>
    <w:rsid w:val="00D8364B"/>
    <w:rsid w:val="00D93D1A"/>
    <w:rsid w:val="00E92823"/>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dc.gov/drugoverdose/rxrate-maps/state2020.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orldpopulationreview.com/stat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3525</Words>
  <Characters>20096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3</cp:revision>
  <dcterms:created xsi:type="dcterms:W3CDTF">2022-11-28T17:50:00Z</dcterms:created>
  <dcterms:modified xsi:type="dcterms:W3CDTF">2022-11-28T21:58:00Z</dcterms:modified>
</cp:coreProperties>
</file>