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04A41D62"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95798C">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sidR="0095798C">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sidR="0095798C">
        <w:rPr>
          <w:rFonts w:ascii="Times" w:hAnsi="Times"/>
          <w:color w:val="000000" w:themeColor="text1"/>
        </w:rPr>
        <w:t xml:space="preserve">prescribing </w:t>
      </w:r>
      <w:r w:rsidRPr="00791E5A">
        <w:rPr>
          <w:rFonts w:ascii="Times" w:hAnsi="Times"/>
          <w:color w:val="000000" w:themeColor="text1"/>
        </w:rPr>
        <w:t>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72D2DBB4" w14:textId="2873C6AB" w:rsidR="00791E5A" w:rsidRDefault="00791E5A" w:rsidP="0095798C">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sidR="0095798C">
        <w:rPr>
          <w:rFonts w:ascii="Times" w:hAnsi="Times"/>
          <w:color w:val="000000" w:themeColor="text1"/>
        </w:rPr>
        <w:t xml:space="preserve">a </w:t>
      </w:r>
      <w:r w:rsidRPr="00791E5A">
        <w:rPr>
          <w:rFonts w:ascii="Times" w:hAnsi="Times"/>
          <w:color w:val="000000" w:themeColor="text1"/>
        </w:rPr>
        <w:t xml:space="preserve">better understanding </w:t>
      </w:r>
      <w:r w:rsidR="0095798C">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sidR="0095798C">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sidR="0095798C">
        <w:rPr>
          <w:rFonts w:ascii="Times" w:hAnsi="Times"/>
          <w:color w:val="000000" w:themeColor="text1"/>
        </w:rPr>
        <w:t>opioid</w:t>
      </w:r>
      <w:r w:rsidRPr="00791E5A">
        <w:rPr>
          <w:rFonts w:ascii="Times" w:hAnsi="Times"/>
          <w:color w:val="000000" w:themeColor="text1"/>
        </w:rPr>
        <w:t xml:space="preserve"> shipment</w:t>
      </w:r>
      <w:r w:rsidR="0095798C">
        <w:rPr>
          <w:rFonts w:ascii="Times" w:hAnsi="Times"/>
          <w:color w:val="000000" w:themeColor="text1"/>
        </w:rPr>
        <w:t>s</w:t>
      </w:r>
      <w:r w:rsidRPr="00791E5A">
        <w:rPr>
          <w:rFonts w:ascii="Times" w:hAnsi="Times"/>
          <w:color w:val="000000" w:themeColor="text1"/>
        </w:rPr>
        <w:t xml:space="preserve"> and 2) drug overdose deaths.</w:t>
      </w:r>
    </w:p>
    <w:p w14:paraId="2C9A2489" w14:textId="77777777" w:rsidR="0095798C" w:rsidRPr="00791E5A" w:rsidRDefault="0095798C" w:rsidP="0095798C">
      <w:pPr>
        <w:spacing w:line="360" w:lineRule="auto"/>
        <w:jc w:val="both"/>
        <w:rPr>
          <w:rFonts w:ascii="Times" w:hAnsi="Times"/>
          <w:color w:val="000000" w:themeColor="text1"/>
        </w:rPr>
      </w:pPr>
    </w:p>
    <w:p w14:paraId="5D6E2F65" w14:textId="0244E78D"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Furthermore, two approaches will be mainly used in the analysis. The first approach is </w:t>
      </w:r>
      <w:r w:rsidR="0095798C">
        <w:rPr>
          <w:rFonts w:ascii="Times" w:hAnsi="Times"/>
          <w:color w:val="000000" w:themeColor="text1"/>
        </w:rPr>
        <w:t xml:space="preserve">a </w:t>
      </w:r>
      <w:r w:rsidRPr="00791E5A">
        <w:rPr>
          <w:rFonts w:ascii="Times" w:hAnsi="Times"/>
          <w:color w:val="000000" w:themeColor="text1"/>
        </w:rPr>
        <w:t xml:space="preserve">pre-post comparison </w:t>
      </w:r>
      <w:r w:rsidR="0095798C">
        <w:rPr>
          <w:rFonts w:ascii="Times" w:hAnsi="Times"/>
          <w:color w:val="000000" w:themeColor="text1"/>
        </w:rPr>
        <w:t>focusing</w:t>
      </w:r>
      <w:r w:rsidRPr="00791E5A">
        <w:rPr>
          <w:rFonts w:ascii="Times" w:hAnsi="Times"/>
          <w:color w:val="000000" w:themeColor="text1"/>
        </w:rPr>
        <w:t xml:space="preserve"> on </w:t>
      </w:r>
      <w:r w:rsidR="0095798C">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1D05A2CA" w14:textId="36D509FC" w:rsidR="005B40ED" w:rsidRP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6E868966" w14:textId="7C995BAC"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sidR="0095798C">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4F3EEA97" w14:textId="77777777" w:rsidR="002916C0" w:rsidRPr="001F1348" w:rsidRDefault="002916C0" w:rsidP="002916C0">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3BBA81B7" w14:textId="77777777" w:rsidR="002916C0" w:rsidRPr="007F05C8" w:rsidRDefault="002916C0" w:rsidP="002916C0">
      <w:pPr>
        <w:jc w:val="both"/>
        <w:rPr>
          <w:rFonts w:ascii="Times" w:hAnsi="Times"/>
          <w:color w:val="000000" w:themeColor="text1"/>
        </w:rPr>
      </w:pPr>
    </w:p>
    <w:p w14:paraId="7D0F21AB" w14:textId="32BD4705" w:rsidR="002916C0" w:rsidRDefault="002916C0" w:rsidP="002916C0">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sidR="0095798C">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 xml:space="preserve">period </w:t>
      </w:r>
      <w:r w:rsidR="0095798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treated states when compared to the control states</w:t>
      </w:r>
      <w:r w:rsidRPr="007F05C8">
        <w:rPr>
          <w:rFonts w:ascii="Times" w:eastAsia="Times New Roman" w:hAnsi="Times" w:cs="Arial"/>
          <w:color w:val="000000" w:themeColor="text1"/>
        </w:rPr>
        <w:t xml:space="preserve">. </w:t>
      </w: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4895C03D"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33FCC007"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Florida</w:t>
      </w:r>
    </w:p>
    <w:p w14:paraId="266B5E38" w14:textId="0EC79FE4" w:rsidR="002916C0" w:rsidRPr="00D5222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A9490C"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000A6384"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lastRenderedPageBreak/>
        <w:drawing>
          <wp:inline distT="0" distB="0" distL="0" distR="0" wp14:anchorId="416534FD" wp14:editId="790BDB26">
            <wp:extent cx="3563049" cy="2609557"/>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5185" cy="2633093"/>
                    </a:xfrm>
                    <a:prstGeom prst="rect">
                      <a:avLst/>
                    </a:prstGeom>
                  </pic:spPr>
                </pic:pic>
              </a:graphicData>
            </a:graphic>
          </wp:inline>
        </w:drawing>
      </w:r>
    </w:p>
    <w:p w14:paraId="4A7EA04D" w14:textId="59E169DA" w:rsidR="00D5222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1: Opioids per capita for the intervention state Florida</w:t>
      </w:r>
    </w:p>
    <w:p w14:paraId="1766C676" w14:textId="726E40A1"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95798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Florida against Florida’s control states before and after policy implementation.  When comparing these two trends, Florida’s trend after the policy was implemented was substantially less than their control states’ and</w:t>
      </w:r>
      <w:r w:rsidR="0095798C">
        <w:rPr>
          <w:rFonts w:ascii="Times" w:eastAsia="Times New Roman" w:hAnsi="Times" w:cs="Arial"/>
          <w:color w:val="000000" w:themeColor="text1"/>
        </w:rPr>
        <w:t xml:space="preserve"> </w:t>
      </w:r>
      <w:r>
        <w:rPr>
          <w:rFonts w:ascii="Times" w:eastAsia="Times New Roman" w:hAnsi="Times" w:cs="Arial"/>
          <w:color w:val="000000" w:themeColor="text1"/>
        </w:rPr>
        <w:t xml:space="preserve">had a much </w:t>
      </w:r>
      <w:r w:rsidR="00AB0D13">
        <w:rPr>
          <w:rFonts w:ascii="Times" w:eastAsia="Times New Roman" w:hAnsi="Times" w:cs="Arial"/>
          <w:color w:val="000000" w:themeColor="text1"/>
        </w:rPr>
        <w:t xml:space="preserve">more significant </w:t>
      </w:r>
      <w:r>
        <w:rPr>
          <w:rFonts w:ascii="Times" w:eastAsia="Times New Roman" w:hAnsi="Times" w:cs="Arial"/>
          <w:color w:val="000000" w:themeColor="text1"/>
        </w:rPr>
        <w:t xml:space="preserve">reduction than the control states when comparing the periods before and after policy implementation. This substantial reduction compared to the control </w:t>
      </w:r>
      <w:r w:rsidR="00500C09">
        <w:rPr>
          <w:rFonts w:ascii="Times" w:eastAsia="Times New Roman" w:hAnsi="Times" w:cs="Arial"/>
          <w:color w:val="000000" w:themeColor="text1"/>
        </w:rPr>
        <w:t xml:space="preserve">states </w:t>
      </w:r>
      <w:r>
        <w:rPr>
          <w:rFonts w:ascii="Times" w:eastAsia="Times New Roman" w:hAnsi="Times" w:cs="Arial"/>
          <w:color w:val="000000" w:themeColor="text1"/>
        </w:rPr>
        <w:t xml:space="preserve">further supports that the policy reduced the quantity of opioids shipped to Florida.  Therefore, with respect to </w:t>
      </w:r>
      <w:r w:rsidR="00AB0D13">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711379FB" w14:textId="77777777" w:rsidR="00D52220" w:rsidRDefault="00D52220" w:rsidP="002916C0">
      <w:pPr>
        <w:shd w:val="clear" w:color="auto" w:fill="FFFFFF"/>
        <w:spacing w:line="360" w:lineRule="auto"/>
        <w:jc w:val="both"/>
        <w:rPr>
          <w:rFonts w:ascii="Times" w:eastAsia="Times New Roman" w:hAnsi="Times" w:cs="Arial"/>
          <w:color w:val="000000" w:themeColor="text1"/>
        </w:rPr>
      </w:pPr>
    </w:p>
    <w:p w14:paraId="5CD86CBD"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0410F9D" wp14:editId="0E661213">
            <wp:extent cx="3663030" cy="248294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3719" cy="2496972"/>
                    </a:xfrm>
                    <a:prstGeom prst="rect">
                      <a:avLst/>
                    </a:prstGeom>
                  </pic:spPr>
                </pic:pic>
              </a:graphicData>
            </a:graphic>
          </wp:inline>
        </w:drawing>
      </w:r>
    </w:p>
    <w:p w14:paraId="75D080A0" w14:textId="37A6BC2B" w:rsidR="002916C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2. Average opioids per capita for Florida and its control states</w:t>
      </w:r>
    </w:p>
    <w:p w14:paraId="5FAE4A2A" w14:textId="77777777" w:rsidR="002916C0" w:rsidRPr="00D52220" w:rsidRDefault="002916C0" w:rsidP="002916C0">
      <w:pPr>
        <w:shd w:val="clear" w:color="auto" w:fill="FFFFFF"/>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lastRenderedPageBreak/>
        <w:t>Washington</w:t>
      </w:r>
    </w:p>
    <w:p w14:paraId="3C602764" w14:textId="77777777" w:rsidR="002916C0" w:rsidRDefault="002916C0" w:rsidP="002916C0">
      <w:pPr>
        <w:shd w:val="clear" w:color="auto" w:fill="FFFFFF"/>
        <w:jc w:val="both"/>
        <w:rPr>
          <w:rFonts w:ascii="Times" w:eastAsia="Times New Roman" w:hAnsi="Times" w:cs="Arial"/>
          <w:b/>
          <w:bCs/>
          <w:color w:val="000000" w:themeColor="text1"/>
          <w:sz w:val="28"/>
          <w:szCs w:val="28"/>
        </w:rPr>
      </w:pPr>
    </w:p>
    <w:p w14:paraId="4FD40404" w14:textId="1420F21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sidR="00A9490C">
        <w:rPr>
          <w:rFonts w:ascii="Times" w:eastAsia="Times New Roman" w:hAnsi="Times" w:cs="Arial"/>
          <w:color w:val="000000" w:themeColor="text1"/>
        </w:rPr>
        <w:t>appeared</w:t>
      </w:r>
      <w:r>
        <w:rPr>
          <w:rFonts w:ascii="Times" w:eastAsia="Times New Roman" w:hAnsi="Times" w:cs="Arial"/>
          <w:color w:val="000000" w:themeColor="text1"/>
        </w:rPr>
        <w:t xml:space="preserve"> flat.  While the trend has reduced when comparing the period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A9490C">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A9490C">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A9490C">
        <w:rPr>
          <w:rFonts w:ascii="Times" w:eastAsia="Times New Roman" w:hAnsi="Times" w:cs="Arial"/>
          <w:color w:val="000000" w:themeColor="text1"/>
        </w:rPr>
        <w:t>slight</w:t>
      </w:r>
      <w:r>
        <w:rPr>
          <w:rFonts w:ascii="Times" w:eastAsia="Times New Roman" w:hAnsi="Times" w:cs="Arial"/>
          <w:color w:val="000000" w:themeColor="text1"/>
        </w:rPr>
        <w:t xml:space="preserve"> reduction in trend warrants further analysis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w:t>
      </w:r>
      <w:r w:rsidR="00D52220">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3AADB62" w14:textId="77777777" w:rsidR="002916C0" w:rsidRPr="00D8364B" w:rsidRDefault="002916C0" w:rsidP="002916C0">
      <w:pPr>
        <w:shd w:val="clear" w:color="auto" w:fill="FFFFFF"/>
        <w:jc w:val="both"/>
        <w:rPr>
          <w:rFonts w:ascii="Times" w:eastAsia="Times New Roman" w:hAnsi="Times" w:cs="Arial"/>
          <w:b/>
          <w:bCs/>
          <w:color w:val="000000" w:themeColor="text1"/>
          <w:sz w:val="28"/>
          <w:szCs w:val="28"/>
        </w:rPr>
      </w:pPr>
    </w:p>
    <w:p w14:paraId="1CAEEE7C" w14:textId="77777777" w:rsidR="002916C0" w:rsidRDefault="002916C0" w:rsidP="004E1C66">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297C8DAB" wp14:editId="6225C73D">
            <wp:extent cx="3523957" cy="2560320"/>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51459" cy="2580301"/>
                    </a:xfrm>
                    <a:prstGeom prst="rect">
                      <a:avLst/>
                    </a:prstGeom>
                  </pic:spPr>
                </pic:pic>
              </a:graphicData>
            </a:graphic>
          </wp:inline>
        </w:drawing>
      </w:r>
    </w:p>
    <w:p w14:paraId="7DFFC124" w14:textId="20FD3CD9" w:rsidR="002916C0" w:rsidRPr="004E1C66" w:rsidRDefault="00D52220" w:rsidP="004E1C66">
      <w:pPr>
        <w:shd w:val="clear" w:color="auto" w:fill="FFFFFF"/>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3: Opioids per capita for the intervention state Washington</w:t>
      </w:r>
    </w:p>
    <w:p w14:paraId="1D6ED3A6" w14:textId="77777777" w:rsidR="00D52220" w:rsidRPr="00B238AE" w:rsidRDefault="00D52220" w:rsidP="002916C0">
      <w:pPr>
        <w:shd w:val="clear" w:color="auto" w:fill="FFFFFF"/>
        <w:jc w:val="both"/>
        <w:rPr>
          <w:rFonts w:ascii="Times" w:eastAsia="Times New Roman" w:hAnsi="Times" w:cs="Arial"/>
          <w:b/>
          <w:bCs/>
          <w:color w:val="FF0000"/>
          <w:sz w:val="28"/>
          <w:szCs w:val="28"/>
        </w:rPr>
      </w:pPr>
    </w:p>
    <w:p w14:paraId="57A187D3" w14:textId="5BE5F1E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w:t>
      </w:r>
      <w:r w:rsidR="00500C09">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F53ABC"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expectation that the policy reduced the quantity of opioids shipped to Washington.  Therefore, with respect to </w:t>
      </w:r>
      <w:r w:rsidR="00500C09">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 has been ineffective.</w:t>
      </w:r>
    </w:p>
    <w:p w14:paraId="6AE48C55" w14:textId="77777777" w:rsidR="002916C0" w:rsidRDefault="002916C0" w:rsidP="002916C0">
      <w:pPr>
        <w:shd w:val="clear" w:color="auto" w:fill="FFFFFF"/>
        <w:jc w:val="both"/>
        <w:rPr>
          <w:rFonts w:ascii="Times" w:eastAsia="Times New Roman" w:hAnsi="Times" w:cs="Arial"/>
          <w:color w:val="000000" w:themeColor="text1"/>
        </w:rPr>
      </w:pPr>
    </w:p>
    <w:p w14:paraId="5CE87B2F" w14:textId="77777777" w:rsidR="002916C0" w:rsidRDefault="002916C0" w:rsidP="004E1C66">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67FF994C" wp14:editId="55538D9C">
            <wp:extent cx="3944365" cy="2658794"/>
            <wp:effectExtent l="0" t="0" r="571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5658" cy="2666406"/>
                    </a:xfrm>
                    <a:prstGeom prst="rect">
                      <a:avLst/>
                    </a:prstGeom>
                  </pic:spPr>
                </pic:pic>
              </a:graphicData>
            </a:graphic>
          </wp:inline>
        </w:drawing>
      </w:r>
    </w:p>
    <w:p w14:paraId="5ACFD346" w14:textId="128D8DA6" w:rsidR="00D52220" w:rsidRPr="004E1C66" w:rsidRDefault="00D5222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4. Average opioids per capita for Washington and its control states</w:t>
      </w: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3BB6C1A2" w14:textId="736C60E4" w:rsidR="005B40ED" w:rsidRPr="00D52220" w:rsidRDefault="00D3489B" w:rsidP="00D5222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Effect of regulation policy on the mortality rat</w:t>
      </w:r>
      <w:r w:rsidR="004269AD">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2846E745" w14:textId="3F1D2AE4" w:rsidR="004269AD" w:rsidRPr="00D52220" w:rsidRDefault="004269AD" w:rsidP="00D52220">
      <w:pPr>
        <w:shd w:val="clear" w:color="auto" w:fill="FFFFFF"/>
        <w:spacing w:line="360" w:lineRule="auto"/>
        <w:jc w:val="both"/>
        <w:rPr>
          <w:rFonts w:ascii="Times" w:eastAsia="Times New Roman" w:hAnsi="Times" w:cs="Arial"/>
          <w:b/>
          <w:bCs/>
          <w:noProof/>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77696" behindDoc="0" locked="0" layoutInCell="1" allowOverlap="1" wp14:anchorId="32435936" wp14:editId="7FF16490">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5648" behindDoc="0" locked="0" layoutInCell="1" allowOverlap="1" wp14:anchorId="1C9634CD" wp14:editId="17A0AECB">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Florida</w:t>
      </w:r>
      <w:r w:rsidR="00D3489B" w:rsidRPr="00D52220">
        <w:rPr>
          <w:rFonts w:ascii="Times" w:eastAsia="Times New Roman" w:hAnsi="Times" w:cs="Arial"/>
          <w:b/>
          <w:bCs/>
          <w:noProof/>
          <w:color w:val="000000" w:themeColor="text1"/>
          <w:sz w:val="32"/>
          <w:szCs w:val="32"/>
        </w:rPr>
        <w:t xml:space="preserve"> </w:t>
      </w:r>
    </w:p>
    <w:p w14:paraId="1605F931" w14:textId="787BB328"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30EA5818"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blue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parts indicate</w:t>
      </w:r>
      <w:r w:rsidR="004269AD" w:rsidRPr="00964036">
        <w:rPr>
          <w:rFonts w:ascii="Times" w:eastAsia="Times New Roman" w:hAnsi="Times" w:cs="Arial"/>
          <w:i/>
          <w:iCs/>
          <w:color w:val="000000" w:themeColor="text1"/>
          <w:sz w:val="22"/>
          <w:szCs w:val="22"/>
        </w:rPr>
        <w:t xml:space="preserve"> the 95% confidence intervals.</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437495C2" w14:textId="77777777" w:rsidR="004269AD" w:rsidRDefault="004269AD" w:rsidP="00B238AE">
      <w:pPr>
        <w:shd w:val="clear" w:color="auto" w:fill="FFFFFF"/>
        <w:spacing w:line="360" w:lineRule="auto"/>
        <w:jc w:val="both"/>
        <w:rPr>
          <w:rFonts w:ascii="Times" w:eastAsia="Times New Roman" w:hAnsi="Times" w:cs="Arial"/>
          <w:color w:val="000000" w:themeColor="text1"/>
        </w:rPr>
      </w:pPr>
    </w:p>
    <w:p w14:paraId="1B0B0DEF" w14:textId="232594AE" w:rsidR="00D3489B"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drug-induced deaths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sidR="00A9490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drug-induced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drug-induced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tes on post-policy (after 2010) periods became very large because these states did not publish</w:t>
      </w:r>
      <w:r w:rsidR="00A9490C">
        <w:rPr>
          <w:rFonts w:ascii="Times" w:eastAsia="Times New Roman" w:hAnsi="Times" w:cs="Arial"/>
          <w:color w:val="000000" w:themeColor="text1"/>
        </w:rPr>
        <w:t xml:space="preserve"> 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drug-induced deaths. In general, a</w:t>
      </w:r>
      <w:r w:rsidRPr="007F05C8">
        <w:rPr>
          <w:rFonts w:ascii="Times" w:eastAsia="Times New Roman" w:hAnsi="Times" w:cs="Arial"/>
          <w:color w:val="000000" w:themeColor="text1"/>
        </w:rPr>
        <w:t>fter Florida implemented polic</w:t>
      </w:r>
      <w:r w:rsidR="004269AD">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sidR="00A9490C">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sidR="00A9490C">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00D3489B" w:rsidRPr="007F05C8">
        <w:rPr>
          <w:rFonts w:ascii="Times" w:eastAsia="Times New Roman" w:hAnsi="Times" w:cs="Arial"/>
          <w:color w:val="000000" w:themeColor="text1"/>
        </w:rPr>
        <w:t>Therefore, we conclude that the policy of opioid regulations had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Florida.</w:t>
      </w:r>
    </w:p>
    <w:p w14:paraId="0917CAA1" w14:textId="77777777" w:rsidR="00D52220" w:rsidRPr="007F05C8" w:rsidRDefault="00D52220" w:rsidP="00B238AE">
      <w:pPr>
        <w:shd w:val="clear" w:color="auto" w:fill="FFFFFF"/>
        <w:spacing w:line="360" w:lineRule="auto"/>
        <w:jc w:val="both"/>
        <w:rPr>
          <w:rFonts w:ascii="Times" w:eastAsia="Times New Roman" w:hAnsi="Times" w:cs="Arial"/>
          <w:color w:val="000000" w:themeColor="text1"/>
        </w:rPr>
      </w:pPr>
    </w:p>
    <w:p w14:paraId="2D33F6FF" w14:textId="32B2F4EC" w:rsidR="00F05EC6"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81792" behindDoc="0" locked="0" layoutInCell="1" allowOverlap="1" wp14:anchorId="27CF5418" wp14:editId="758F1E33">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9744" behindDoc="0" locked="0" layoutInCell="1" allowOverlap="1" wp14:anchorId="791D6BEB" wp14:editId="10934862">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C6" w:rsidRPr="00D52220">
        <w:rPr>
          <w:rFonts w:ascii="Times" w:eastAsia="Times New Roman" w:hAnsi="Times" w:cs="Arial"/>
          <w:b/>
          <w:bCs/>
          <w:color w:val="000000" w:themeColor="text1"/>
          <w:sz w:val="32"/>
          <w:szCs w:val="32"/>
        </w:rPr>
        <w:t>Texas</w:t>
      </w:r>
    </w:p>
    <w:p w14:paraId="4D1446F7" w14:textId="053CB980"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13D1AB0E"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Texas in January 2007</w:t>
      </w:r>
      <w:r w:rsidR="004269AD">
        <w:rPr>
          <w:rFonts w:ascii="Times" w:eastAsia="Times New Roman" w:hAnsi="Times" w:cs="Arial"/>
          <w:i/>
          <w:iCs/>
          <w:color w:val="000000" w:themeColor="text1"/>
          <w:sz w:val="22"/>
          <w:szCs w:val="22"/>
        </w:rPr>
        <w:t>, t</w:t>
      </w:r>
      <w:r w:rsidR="004269AD" w:rsidRPr="00964036">
        <w:rPr>
          <w:rFonts w:ascii="Times" w:eastAsia="Times New Roman" w:hAnsi="Times" w:cs="Arial"/>
          <w:i/>
          <w:iCs/>
          <w:color w:val="000000" w:themeColor="text1"/>
          <w:sz w:val="22"/>
          <w:szCs w:val="22"/>
        </w:rPr>
        <w:t>he chart presents the averages of the mortality ratio of opioid</w:t>
      </w:r>
      <w:r w:rsidR="004269AD">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Pennsylvania (PA), Massachusetts (MA), and Virginia (VA)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The solid lines </w:t>
      </w:r>
      <w:r w:rsidR="004269AD">
        <w:rPr>
          <w:rFonts w:ascii="Times" w:eastAsia="Times New Roman" w:hAnsi="Times" w:cs="Arial"/>
          <w:i/>
          <w:iCs/>
          <w:color w:val="000000" w:themeColor="text1"/>
          <w:sz w:val="22"/>
          <w:szCs w:val="22"/>
        </w:rPr>
        <w:t>that represent the</w:t>
      </w:r>
      <w:r w:rsidR="004269AD" w:rsidRPr="005230EB">
        <w:rPr>
          <w:rFonts w:ascii="Times" w:eastAsia="Times New Roman" w:hAnsi="Times" w:cs="Arial"/>
          <w:i/>
          <w:iCs/>
          <w:color w:val="000000" w:themeColor="text1"/>
          <w:sz w:val="22"/>
          <w:szCs w:val="22"/>
        </w:rPr>
        <w:t xml:space="preserve"> averages of the mortality ratio </w:t>
      </w:r>
      <w:r w:rsidR="004269AD" w:rsidRPr="00964036">
        <w:rPr>
          <w:rFonts w:ascii="Times" w:eastAsia="Times New Roman" w:hAnsi="Times" w:cs="Arial"/>
          <w:i/>
          <w:iCs/>
          <w:color w:val="000000" w:themeColor="text1"/>
          <w:sz w:val="22"/>
          <w:szCs w:val="22"/>
        </w:rPr>
        <w:t>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green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72EEC7B9" w14:textId="2E32C7ED" w:rsidR="003C75E4" w:rsidRPr="007F05C8" w:rsidRDefault="003C75E4" w:rsidP="003C75E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drug-induced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Pr="007F05C8">
        <w:rPr>
          <w:rFonts w:ascii="Times" w:eastAsia="Times New Roman" w:hAnsi="Times" w:cs="Arial"/>
          <w:color w:val="000000" w:themeColor="text1"/>
        </w:rPr>
        <w:t>(</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drug-induced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While the decreasing degree was not </w:t>
      </w:r>
      <w:r w:rsidR="00EC1783">
        <w:rPr>
          <w:rFonts w:ascii="Times" w:eastAsia="Times New Roman" w:hAnsi="Times" w:cs="Arial"/>
          <w:color w:val="000000" w:themeColor="text1"/>
        </w:rPr>
        <w:t>apparent</w:t>
      </w:r>
      <w:r>
        <w:rPr>
          <w:rFonts w:ascii="Times" w:eastAsia="Times New Roman" w:hAnsi="Times" w:cs="Arial"/>
          <w:color w:val="000000" w:themeColor="text1"/>
        </w:rPr>
        <w:t xml:space="preserve">, this change in trend supports the hypothesis that the policy reduced the quantity of drug-induced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drug-induced deaths. In general, a</w:t>
      </w:r>
      <w:r w:rsidRPr="007F05C8">
        <w:rPr>
          <w:rFonts w:ascii="Times" w:eastAsia="Times New Roman" w:hAnsi="Times" w:cs="Arial"/>
          <w:color w:val="000000" w:themeColor="text1"/>
        </w:rPr>
        <w:t xml:space="preserve">fter Texas implemented </w:t>
      </w:r>
      <w:r w:rsidR="00F53ABC">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 drugs 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sidR="004269AD">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sidR="00EC1783">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12D6912B" w:rsidR="00B238AE"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i/>
          <w:iCs/>
          <w:noProof/>
          <w:color w:val="000000" w:themeColor="text1"/>
          <w:sz w:val="22"/>
          <w:szCs w:val="22"/>
        </w:rPr>
        <w:drawing>
          <wp:anchor distT="0" distB="0" distL="114300" distR="114300" simplePos="0" relativeHeight="251685888" behindDoc="0" locked="0" layoutInCell="1" allowOverlap="1" wp14:anchorId="46D29D57" wp14:editId="40A36D3A">
            <wp:simplePos x="0" y="0"/>
            <wp:positionH relativeFrom="column">
              <wp:posOffset>2708402</wp:posOffset>
            </wp:positionH>
            <wp:positionV relativeFrom="paragraph">
              <wp:posOffset>318135</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83840" behindDoc="0" locked="0" layoutInCell="1" allowOverlap="1" wp14:anchorId="100DBD1F" wp14:editId="60658348">
            <wp:simplePos x="0" y="0"/>
            <wp:positionH relativeFrom="column">
              <wp:posOffset>-438658</wp:posOffset>
            </wp:positionH>
            <wp:positionV relativeFrom="paragraph">
              <wp:posOffset>317202</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Washington</w:t>
      </w:r>
    </w:p>
    <w:p w14:paraId="13A66A1F" w14:textId="4C822D88" w:rsidR="00D3489B" w:rsidRPr="00F05EC6" w:rsidRDefault="00D3489B" w:rsidP="00D3489B">
      <w:pPr>
        <w:shd w:val="clear" w:color="auto" w:fill="FFFFFF"/>
        <w:jc w:val="both"/>
        <w:rPr>
          <w:rFonts w:ascii="Times" w:eastAsia="Times New Roman" w:hAnsi="Times" w:cs="Arial"/>
          <w:b/>
          <w:bCs/>
          <w:color w:val="000000" w:themeColor="text1"/>
        </w:rPr>
      </w:pPr>
    </w:p>
    <w:p w14:paraId="7241F3D6" w14:textId="1318B46F"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red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3D0D8C2D" w:rsidR="00D3489B" w:rsidRPr="007F05C8"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Below are the plots comparing the trends of the average annual per 100000 drug-induced deaths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drug-induced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C1783">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 xml:space="preserve">.  Consequently, this change in trend does not support the hypothesis that the policy reduced the quantity of drug-induced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the variation of trends between Washington</w:t>
      </w:r>
      <w:r w:rsidR="00F42193">
        <w:rPr>
          <w:rFonts w:ascii="Times" w:eastAsia="Times New Roman" w:hAnsi="Times" w:cs="Arial"/>
          <w:color w:val="000000" w:themeColor="text1"/>
        </w:rPr>
        <w:t xml:space="preserve"> </w:t>
      </w:r>
      <w:r>
        <w:rPr>
          <w:rFonts w:ascii="Times" w:eastAsia="Times New Roman" w:hAnsi="Times" w:cs="Arial"/>
          <w:color w:val="000000" w:themeColor="text1"/>
        </w:rPr>
        <w:t xml:space="preserve">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post-policy (after 2012) periods was not different</w:t>
      </w:r>
      <w:r w:rsidR="00EC1783">
        <w:rPr>
          <w:rFonts w:ascii="Times" w:eastAsia="Times New Roman" w:hAnsi="Times" w:cs="Arial"/>
          <w:color w:val="000000" w:themeColor="text1"/>
        </w:rPr>
        <w:t>,</w:t>
      </w:r>
      <w:r>
        <w:rPr>
          <w:rFonts w:ascii="Times" w:eastAsia="Times New Roman" w:hAnsi="Times" w:cs="Arial"/>
          <w:color w:val="000000" w:themeColor="text1"/>
        </w:rPr>
        <w:t xml:space="preserve"> so much because all states continued to have rising tendencies of drug-induced deaths. </w:t>
      </w:r>
      <w:r w:rsidR="00D3489B" w:rsidRPr="007F05C8">
        <w:rPr>
          <w:rFonts w:ascii="Times" w:eastAsia="Times New Roman" w:hAnsi="Times" w:cs="Arial"/>
          <w:color w:val="000000" w:themeColor="text1"/>
        </w:rPr>
        <w:t>Therefore, although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sidR="00384B0B">
        <w:rPr>
          <w:rFonts w:ascii="Times" w:eastAsia="Times New Roman" w:hAnsi="Times" w:cs="Arial"/>
          <w:color w:val="000000" w:themeColor="text1"/>
        </w:rPr>
        <w:t>io</w:t>
      </w:r>
      <w:r w:rsidR="00D3489B"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Washington.</w:t>
      </w:r>
    </w:p>
    <w:p w14:paraId="63ADD34D" w14:textId="77777777" w:rsidR="003C75E4" w:rsidRPr="007F05C8" w:rsidRDefault="003C75E4"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2CF71FC3" w14:textId="5C216AD6" w:rsidR="00D3489B" w:rsidRPr="007F05C8" w:rsidRDefault="00B238AE" w:rsidP="00AA22EC">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sidR="00EC1783">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sidR="00EC1783">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sidR="00F53ABC">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sidR="00F53ABC">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w:t>
      </w:r>
      <w:r w:rsidRPr="007F05C8">
        <w:rPr>
          <w:rFonts w:ascii="Times" w:eastAsia="Times New Roman" w:hAnsi="Times" w:cs="Arial"/>
          <w:color w:val="000000" w:themeColor="text1"/>
        </w:rPr>
        <w:lastRenderedPageBreak/>
        <w:t xml:space="preserve">recalling a pre-post analysis </w:t>
      </w:r>
      <w:r w:rsidR="00EC1783">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4A7E29">
      <w:pPr>
        <w:shd w:val="clear" w:color="auto" w:fill="FFFFFF"/>
        <w:spacing w:line="360"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6B5EE061" w14:textId="27363955" w:rsidR="004A7E29" w:rsidRPr="004A7E29" w:rsidRDefault="004A7E29" w:rsidP="004A7E2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lastRenderedPageBreak/>
        <w:t xml:space="preserve">Therefore, it </w:t>
      </w:r>
      <w:r>
        <w:rPr>
          <w:rFonts w:ascii="Times" w:eastAsia="Times New Roman" w:hAnsi="Times" w:cs="Arial"/>
          <w:color w:val="000000" w:themeColor="text1"/>
        </w:rPr>
        <w:t>is challenging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These factors complicate </w:t>
      </w:r>
      <w:r>
        <w:rPr>
          <w:rFonts w:ascii="Times" w:eastAsia="Times New Roman" w:hAnsi="Times" w:cs="Arial"/>
          <w:color w:val="000000" w:themeColor="text1"/>
        </w:rPr>
        <w:t>valid inferences on the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7E619EB3" w14:textId="77777777" w:rsidR="004A7E29" w:rsidRDefault="004A7E29" w:rsidP="00847790">
      <w:pPr>
        <w:shd w:val="clear" w:color="auto" w:fill="FFFFFF"/>
        <w:jc w:val="both"/>
        <w:rPr>
          <w:rFonts w:ascii="Times" w:eastAsia="Times New Roman" w:hAnsi="Times" w:cs="Arial"/>
          <w:color w:val="000000" w:themeColor="text1"/>
        </w:rPr>
      </w:pPr>
    </w:p>
    <w:p w14:paraId="5B0588B1" w14:textId="6A80422F" w:rsidR="00B238AE" w:rsidRPr="00402AAF" w:rsidRDefault="00CA766A" w:rsidP="00847790">
      <w:pPr>
        <w:shd w:val="clear" w:color="auto" w:fill="FFFFFF"/>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740FF17C" w14:textId="77B263EB" w:rsidR="00CA766A" w:rsidRDefault="00CA766A" w:rsidP="00847790">
      <w:pPr>
        <w:shd w:val="clear" w:color="auto" w:fill="FFFFFF"/>
        <w:jc w:val="both"/>
        <w:rPr>
          <w:rFonts w:ascii="Times" w:eastAsia="Times New Roman" w:hAnsi="Times" w:cs="Arial"/>
          <w:b/>
          <w:bCs/>
          <w:color w:val="000000" w:themeColor="text1"/>
          <w:sz w:val="32"/>
          <w:szCs w:val="32"/>
        </w:rPr>
      </w:pPr>
    </w:p>
    <w:p w14:paraId="0DEB1DDA" w14:textId="6EB4BFFD"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0FE4E93F"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5BD4E070" w14:textId="611BB193"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 xml:space="preserve">However, such a policy was moderate. Although it could reduce the possibility of opioid drug abuse, it did not cut off the flood of opioid </w:t>
      </w:r>
      <w:r w:rsidRPr="008C3AE8">
        <w:rPr>
          <w:rFonts w:ascii="Times" w:eastAsia="Times New Roman" w:hAnsi="Times" w:cs="Arial"/>
          <w:color w:val="000000" w:themeColor="text1"/>
        </w:rPr>
        <w:lastRenderedPageBreak/>
        <w:t>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10B31EA1"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42AAB638" w14:textId="7E7830C9"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643DDD4" w14:textId="77777777" w:rsidR="00D52220" w:rsidRPr="00AA22EC" w:rsidRDefault="00D52220" w:rsidP="00847790">
      <w:pPr>
        <w:shd w:val="clear" w:color="auto" w:fill="FFFFFF"/>
        <w:jc w:val="both"/>
        <w:rPr>
          <w:rFonts w:ascii="Times" w:eastAsia="Times New Roman" w:hAnsi="Times" w:cs="Arial"/>
          <w:b/>
          <w:bCs/>
          <w:color w:val="000000" w:themeColor="text1"/>
          <w:sz w:val="32"/>
          <w:szCs w:val="32"/>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630C8672" w14:textId="77777777" w:rsidR="00B238AE" w:rsidRPr="00B238AE" w:rsidRDefault="00B238AE" w:rsidP="00D00877">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2B6AFE72" w:rsidR="005D3A39"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r w:rsidR="00B238AE" w:rsidRPr="00D00877">
        <w:rPr>
          <w:rFonts w:ascii="Times" w:eastAsia="Times New Roman" w:hAnsi="Times" w:cs="Arial"/>
        </w:rPr>
        <w:t>https://www.toppr.com/guides/business-economics-cs/descriptive-statistics/census/#Demerits_of_a_Census_Investigation</w:t>
      </w:r>
    </w:p>
    <w:p w14:paraId="41820B2C" w14:textId="035A808A" w:rsidR="00B238AE" w:rsidRPr="00CA766A" w:rsidRDefault="00B238AE"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54D24" w14:textId="77777777" w:rsidR="006B355E" w:rsidRDefault="006B355E" w:rsidP="00B238AE">
      <w:r>
        <w:separator/>
      </w:r>
    </w:p>
  </w:endnote>
  <w:endnote w:type="continuationSeparator" w:id="0">
    <w:p w14:paraId="3F254E97" w14:textId="77777777" w:rsidR="006B355E" w:rsidRDefault="006B355E"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C85CC" w14:textId="77777777" w:rsidR="006B355E" w:rsidRDefault="006B355E" w:rsidP="00B238AE">
      <w:r>
        <w:separator/>
      </w:r>
    </w:p>
  </w:footnote>
  <w:footnote w:type="continuationSeparator" w:id="0">
    <w:p w14:paraId="745769C6" w14:textId="77777777" w:rsidR="006B355E" w:rsidRDefault="006B355E"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B383B"/>
    <w:rsid w:val="001E4224"/>
    <w:rsid w:val="002047EF"/>
    <w:rsid w:val="0023013A"/>
    <w:rsid w:val="00265D5F"/>
    <w:rsid w:val="002916C0"/>
    <w:rsid w:val="00347639"/>
    <w:rsid w:val="00384B0B"/>
    <w:rsid w:val="0039569A"/>
    <w:rsid w:val="003C75E4"/>
    <w:rsid w:val="003F2B23"/>
    <w:rsid w:val="00402AAF"/>
    <w:rsid w:val="004269AD"/>
    <w:rsid w:val="004800EB"/>
    <w:rsid w:val="004A7E29"/>
    <w:rsid w:val="004E1C66"/>
    <w:rsid w:val="00500C09"/>
    <w:rsid w:val="00590BEC"/>
    <w:rsid w:val="005B40ED"/>
    <w:rsid w:val="005D3A39"/>
    <w:rsid w:val="005D6C64"/>
    <w:rsid w:val="006822B7"/>
    <w:rsid w:val="006B355E"/>
    <w:rsid w:val="006B4BEA"/>
    <w:rsid w:val="00701B13"/>
    <w:rsid w:val="007163D2"/>
    <w:rsid w:val="00744B3F"/>
    <w:rsid w:val="00754167"/>
    <w:rsid w:val="007773E0"/>
    <w:rsid w:val="00790201"/>
    <w:rsid w:val="00791E5A"/>
    <w:rsid w:val="007D0DDD"/>
    <w:rsid w:val="007F05C8"/>
    <w:rsid w:val="00847790"/>
    <w:rsid w:val="00875071"/>
    <w:rsid w:val="008E6215"/>
    <w:rsid w:val="008F1501"/>
    <w:rsid w:val="0095798C"/>
    <w:rsid w:val="00A0684B"/>
    <w:rsid w:val="00A53FC4"/>
    <w:rsid w:val="00A9490C"/>
    <w:rsid w:val="00AA22EC"/>
    <w:rsid w:val="00AB0D13"/>
    <w:rsid w:val="00B238AE"/>
    <w:rsid w:val="00B46D15"/>
    <w:rsid w:val="00BA2949"/>
    <w:rsid w:val="00C02F51"/>
    <w:rsid w:val="00C24078"/>
    <w:rsid w:val="00C52149"/>
    <w:rsid w:val="00CA766A"/>
    <w:rsid w:val="00CB26EB"/>
    <w:rsid w:val="00D00877"/>
    <w:rsid w:val="00D3489B"/>
    <w:rsid w:val="00D52220"/>
    <w:rsid w:val="00E046ED"/>
    <w:rsid w:val="00E54AAC"/>
    <w:rsid w:val="00E61559"/>
    <w:rsid w:val="00E83AAF"/>
    <w:rsid w:val="00EC1783"/>
    <w:rsid w:val="00F05EC6"/>
    <w:rsid w:val="00F42193"/>
    <w:rsid w:val="00F53AB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4</cp:revision>
  <dcterms:created xsi:type="dcterms:W3CDTF">2022-11-29T17:45:00Z</dcterms:created>
  <dcterms:modified xsi:type="dcterms:W3CDTF">2022-12-08T01:08:00Z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