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0098FC9F" w:rsidR="006B4BEA" w:rsidRPr="00791E5A" w:rsidRDefault="006B4BEA" w:rsidP="00D3489B">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Report for Polic</w:t>
      </w:r>
      <w:r w:rsidR="005B40ED">
        <w:rPr>
          <w:rFonts w:ascii="Times" w:hAnsi="Times" w:cs="Arial"/>
          <w:b/>
          <w:bCs/>
          <w:color w:val="1D1C1D"/>
          <w:sz w:val="28"/>
          <w:szCs w:val="28"/>
        </w:rPr>
        <w:t>ym</w:t>
      </w:r>
      <w:r w:rsidRPr="00791E5A">
        <w:rPr>
          <w:rFonts w:ascii="Times" w:hAnsi="Times" w:cs="Arial"/>
          <w:b/>
          <w:bCs/>
          <w:color w:val="1D1C1D"/>
          <w:sz w:val="28"/>
          <w:szCs w:val="28"/>
        </w:rPr>
        <w:t>akers</w:t>
      </w:r>
    </w:p>
    <w:p w14:paraId="06E6BDCF" w14:textId="77777777" w:rsidR="00791E5A" w:rsidRPr="005B40ED" w:rsidRDefault="00791E5A" w:rsidP="00791E5A">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6B01A127" w14:textId="77777777" w:rsidR="005B40ED" w:rsidRDefault="005B40ED" w:rsidP="00791E5A">
      <w:pPr>
        <w:shd w:val="clear" w:color="auto" w:fill="FFFFFF"/>
        <w:jc w:val="center"/>
        <w:rPr>
          <w:rFonts w:ascii="Times" w:hAnsi="Times" w:cs="Arial"/>
          <w:color w:val="1D1C1D"/>
        </w:rPr>
      </w:pPr>
    </w:p>
    <w:p w14:paraId="03A9EECB" w14:textId="1C365257" w:rsidR="00790201" w:rsidRPr="00791E5A" w:rsidRDefault="00791E5A" w:rsidP="00791E5A">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5366DA43" w14:textId="77777777" w:rsidR="00791E5A" w:rsidRDefault="00791E5A" w:rsidP="00791E5A">
      <w:pPr>
        <w:jc w:val="both"/>
        <w:rPr>
          <w:rFonts w:ascii="Times" w:hAnsi="Times"/>
          <w:b/>
          <w:bCs/>
          <w:color w:val="000000" w:themeColor="text1"/>
        </w:rPr>
      </w:pPr>
    </w:p>
    <w:p w14:paraId="5E3EA208" w14:textId="77777777" w:rsidR="005B40ED" w:rsidRDefault="005B40ED" w:rsidP="005B40ED">
      <w:pPr>
        <w:spacing w:line="360" w:lineRule="auto"/>
        <w:jc w:val="both"/>
        <w:rPr>
          <w:rFonts w:ascii="Times" w:hAnsi="Times"/>
          <w:b/>
          <w:bCs/>
          <w:color w:val="000000" w:themeColor="text1"/>
          <w:sz w:val="32"/>
          <w:szCs w:val="32"/>
        </w:rPr>
      </w:pPr>
    </w:p>
    <w:p w14:paraId="432A51C2" w14:textId="6CCF0D50" w:rsidR="00791E5A" w:rsidRPr="005B40ED" w:rsidRDefault="00791E5A"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498F4A54" w14:textId="6DC587F4"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5B40ED">
      <w:pPr>
        <w:spacing w:line="360" w:lineRule="auto"/>
        <w:jc w:val="both"/>
        <w:rPr>
          <w:rFonts w:ascii="Times" w:hAnsi="Times"/>
          <w:color w:val="000000" w:themeColor="text1"/>
        </w:rPr>
      </w:pPr>
    </w:p>
    <w:p w14:paraId="7DBEC056" w14:textId="77777777"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began to require that pain clinics treating pain with controlled substances register with the state since 2010, and the Washington Department of Health adopted a rule regulating the prescribing of opioids for pain treatment in 2011.</w:t>
      </w:r>
    </w:p>
    <w:p w14:paraId="19E599A2" w14:textId="77777777" w:rsidR="00791E5A" w:rsidRPr="00791E5A" w:rsidRDefault="00791E5A" w:rsidP="005B40ED">
      <w:pPr>
        <w:spacing w:line="360" w:lineRule="auto"/>
        <w:jc w:val="both"/>
        <w:rPr>
          <w:rFonts w:ascii="Times" w:hAnsi="Times"/>
          <w:color w:val="000000" w:themeColor="text1"/>
        </w:rPr>
      </w:pPr>
    </w:p>
    <w:p w14:paraId="18438F08" w14:textId="77777777"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Evaluating the impact of these state-level policies on public health outcomes matters in health policy. It is because their geographic and temporal variation in policy adoption can offer an insight into better understanding about the policy effects. In this project, the effects of opioid drug prescription regulations enforced in three states (Texas, Florida, Washington) will be examined by focusing on their effects on 1) the volume of opioids shipment and 2) drug overdose deaths.</w:t>
      </w:r>
    </w:p>
    <w:p w14:paraId="72D2DBB4" w14:textId="77777777" w:rsidR="00791E5A" w:rsidRPr="00791E5A" w:rsidRDefault="00791E5A" w:rsidP="005B40ED">
      <w:pPr>
        <w:spacing w:line="360" w:lineRule="auto"/>
        <w:jc w:val="both"/>
        <w:rPr>
          <w:rFonts w:ascii="Times" w:hAnsi="Times"/>
          <w:color w:val="000000" w:themeColor="text1"/>
        </w:rPr>
      </w:pPr>
    </w:p>
    <w:p w14:paraId="5D6E2F65" w14:textId="1C6A434B" w:rsidR="00790201" w:rsidRDefault="00791E5A" w:rsidP="005B40ED">
      <w:pPr>
        <w:spacing w:line="360" w:lineRule="auto"/>
        <w:jc w:val="both"/>
        <w:rPr>
          <w:rFonts w:ascii="Times" w:hAnsi="Times"/>
          <w:color w:val="000000" w:themeColor="text1"/>
        </w:rPr>
      </w:pPr>
      <w:r w:rsidRPr="00791E5A">
        <w:rPr>
          <w:rFonts w:ascii="Times" w:hAnsi="Times"/>
          <w:color w:val="000000" w:themeColor="text1"/>
        </w:rPr>
        <w:t>Furthermore, two approaches will be mainly used in the analysis. The first approach is pre-post comparison which focuses on difference between pre-policy and post-policy outcomes. The other one is a difference-in-difference method which compares the changes in outcomes over time between a state with a policy change and other states without the policy change.</w:t>
      </w:r>
    </w:p>
    <w:p w14:paraId="78DD5DF3" w14:textId="272D55BC" w:rsidR="00A53FC4" w:rsidRPr="005B40ED" w:rsidRDefault="00A53FC4"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lastRenderedPageBreak/>
        <w:t>Overview of the Data</w:t>
      </w:r>
    </w:p>
    <w:p w14:paraId="07151525" w14:textId="09A1BE13" w:rsidR="00A53FC4" w:rsidRDefault="00A53FC4" w:rsidP="005B40ED">
      <w:pPr>
        <w:spacing w:line="360"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1D05A2CA" w14:textId="77777777" w:rsidR="005B40ED" w:rsidRPr="00A53FC4" w:rsidRDefault="005B40ED" w:rsidP="005B40ED">
      <w:pPr>
        <w:spacing w:line="360" w:lineRule="auto"/>
        <w:jc w:val="both"/>
        <w:rPr>
          <w:rFonts w:ascii="Times" w:hAnsi="Times"/>
          <w:color w:val="000000" w:themeColor="text1"/>
        </w:rPr>
      </w:pPr>
    </w:p>
    <w:p w14:paraId="6E868966" w14:textId="45E07BE7"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 which tracks the path of every single pain pill sold in the United States. The dataset has records mainly about oxycodone and hydrocodone pills, which are known to consist of three-quarters of the total opioid shipments to pharmacies in the country.</w:t>
      </w:r>
    </w:p>
    <w:p w14:paraId="0A20C763" w14:textId="05ACE0A7" w:rsid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sidR="005B40ED">
        <w:rPr>
          <w:rFonts w:ascii="Times" w:hAnsi="Times"/>
          <w:color w:val="000000" w:themeColor="text1"/>
        </w:rPr>
        <w:t xml:space="preserve">it </w:t>
      </w:r>
      <w:r w:rsidRPr="005B40ED">
        <w:rPr>
          <w:rFonts w:ascii="Times" w:hAnsi="Times"/>
          <w:color w:val="000000" w:themeColor="text1"/>
        </w:rPr>
        <w:t>also includes county-level information.</w:t>
      </w:r>
    </w:p>
    <w:p w14:paraId="11C6D746" w14:textId="4A3FE086"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241D0DA8" w14:textId="77777777" w:rsidR="005B40ED" w:rsidRDefault="005B40ED" w:rsidP="00A53FC4">
      <w:pPr>
        <w:jc w:val="both"/>
        <w:rPr>
          <w:rFonts w:ascii="Times" w:hAnsi="Times"/>
          <w:color w:val="000000" w:themeColor="text1"/>
        </w:rPr>
      </w:pPr>
    </w:p>
    <w:p w14:paraId="352B9C45" w14:textId="01480D54" w:rsidR="00A0684B" w:rsidRPr="00B238AE" w:rsidRDefault="00B238AE" w:rsidP="00D3489B">
      <w:pPr>
        <w:jc w:val="both"/>
        <w:rPr>
          <w:rFonts w:ascii="Times" w:hAnsi="Times"/>
          <w:b/>
          <w:bCs/>
          <w:color w:val="000000" w:themeColor="text1"/>
          <w:sz w:val="32"/>
          <w:szCs w:val="32"/>
        </w:rPr>
      </w:pPr>
      <w:r w:rsidRPr="00B238AE">
        <w:rPr>
          <w:rFonts w:ascii="Times" w:hAnsi="Times"/>
          <w:b/>
          <w:bCs/>
          <w:color w:val="000000" w:themeColor="text1"/>
          <w:sz w:val="32"/>
          <w:szCs w:val="32"/>
        </w:rPr>
        <w:t>Pre-post and Difference-in-difference Analysis</w:t>
      </w:r>
    </w:p>
    <w:p w14:paraId="12CC9C30" w14:textId="77777777" w:rsidR="005B40ED" w:rsidRDefault="005B40ED" w:rsidP="00D3489B">
      <w:pPr>
        <w:jc w:val="both"/>
        <w:rPr>
          <w:rFonts w:ascii="Times" w:hAnsi="Times"/>
          <w:b/>
          <w:bCs/>
          <w:color w:val="000000" w:themeColor="text1"/>
        </w:rPr>
      </w:pPr>
    </w:p>
    <w:p w14:paraId="129BED31" w14:textId="77777777" w:rsidR="00D3489B" w:rsidRPr="007F05C8" w:rsidRDefault="00D3489B" w:rsidP="005B40ED">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project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this change, both a "Pre-Post Comparison" and "Difference-in-Difference Comparison" analysis will be utilized.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02E72375" w14:textId="77777777" w:rsidR="00D3489B" w:rsidRPr="007F05C8" w:rsidRDefault="00D3489B" w:rsidP="005B40ED">
      <w:pPr>
        <w:shd w:val="clear" w:color="auto" w:fill="FFFFFF"/>
        <w:spacing w:line="360" w:lineRule="auto"/>
        <w:jc w:val="both"/>
        <w:rPr>
          <w:rFonts w:ascii="Times" w:eastAsia="Times New Roman" w:hAnsi="Times" w:cs="Arial"/>
          <w:color w:val="000000" w:themeColor="text1"/>
        </w:rPr>
      </w:pPr>
    </w:p>
    <w:p w14:paraId="7847EAE2" w14:textId="3BCDA873" w:rsidR="00D3489B" w:rsidRDefault="00D3489B" w:rsidP="005B40ED">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For the three states (Florida, Washington, and Texas) that introduced opioid regulation policies, we choose three states as comparison states for them because they have similar population sizes and opioid dispense rates. The control states for Florida are Pennsylvania (PA), Ohio (OH), and Georgia (GA), the control states for Washington are Arizona (AZ), Maryland (MD), and Wisconsin (WI), the control states for Texas are Illinois (IL), New York (NY), and Virginia (VA). These control states did not implement policies to regulate opioid drugs, so we assume that an increase in opioid-drug-overdose deaths per capita or opioid quantities sold per capita is due to the state did not introduce policies to regulate opioid drugs.</w:t>
      </w:r>
    </w:p>
    <w:p w14:paraId="5BC42987" w14:textId="0F7A1383" w:rsidR="005B40ED" w:rsidRDefault="005B40ED" w:rsidP="00D3489B">
      <w:pPr>
        <w:shd w:val="clear" w:color="auto" w:fill="FFFFFF"/>
        <w:jc w:val="both"/>
        <w:rPr>
          <w:rFonts w:ascii="Times" w:eastAsia="Times New Roman" w:hAnsi="Times" w:cs="Arial"/>
          <w:color w:val="000000" w:themeColor="text1"/>
        </w:rPr>
      </w:pPr>
    </w:p>
    <w:p w14:paraId="0F460DD6" w14:textId="56A157C4" w:rsidR="00D3489B" w:rsidRPr="00B238AE" w:rsidRDefault="00D3489B" w:rsidP="00D3489B">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Effect of regulation policy on opioid shipments</w:t>
      </w:r>
      <w:r w:rsidR="005B40ED" w:rsidRPr="00B238AE">
        <w:rPr>
          <w:rFonts w:ascii="Times" w:eastAsia="Times New Roman" w:hAnsi="Times" w:cs="Arial"/>
          <w:b/>
          <w:bCs/>
          <w:color w:val="FF0000"/>
          <w:sz w:val="28"/>
          <w:szCs w:val="28"/>
        </w:rPr>
        <w:t xml:space="preserve"> (to be added)</w:t>
      </w:r>
    </w:p>
    <w:p w14:paraId="3C3DA452" w14:textId="707E3484" w:rsidR="00B238AE" w:rsidRPr="00B238AE" w:rsidRDefault="00B238AE" w:rsidP="00B238AE">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Florida</w:t>
      </w:r>
    </w:p>
    <w:p w14:paraId="7A8D741F" w14:textId="1246ABE8" w:rsidR="00B238AE" w:rsidRPr="00B238AE" w:rsidRDefault="00B238AE" w:rsidP="00B238AE">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Texas</w:t>
      </w:r>
    </w:p>
    <w:p w14:paraId="1FACBB15" w14:textId="77777777" w:rsidR="00B238AE" w:rsidRPr="00B238AE" w:rsidRDefault="00B238AE" w:rsidP="00B238AE">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Washington</w:t>
      </w:r>
    </w:p>
    <w:p w14:paraId="06B0DB2A" w14:textId="77777777" w:rsidR="00B238AE" w:rsidRPr="005B40ED" w:rsidRDefault="00B238AE" w:rsidP="00D3489B">
      <w:pPr>
        <w:shd w:val="clear" w:color="auto" w:fill="FFFFFF"/>
        <w:jc w:val="both"/>
        <w:rPr>
          <w:rFonts w:ascii="Times" w:eastAsia="Times New Roman" w:hAnsi="Times" w:cs="Arial"/>
          <w:b/>
          <w:bCs/>
          <w:color w:val="FF0000"/>
          <w:sz w:val="28"/>
          <w:szCs w:val="28"/>
        </w:rPr>
      </w:pPr>
    </w:p>
    <w:p w14:paraId="0D8D94DA" w14:textId="77777777" w:rsidR="00D3489B" w:rsidRPr="007F05C8" w:rsidRDefault="00D3489B" w:rsidP="00D3489B">
      <w:pPr>
        <w:shd w:val="clear" w:color="auto" w:fill="FFFFFF"/>
        <w:jc w:val="both"/>
        <w:rPr>
          <w:rFonts w:ascii="Times" w:eastAsia="Times New Roman" w:hAnsi="Times" w:cs="Arial"/>
          <w:color w:val="000000" w:themeColor="text1"/>
        </w:rPr>
      </w:pPr>
    </w:p>
    <w:p w14:paraId="0B9414F6" w14:textId="77777777" w:rsidR="00D3489B" w:rsidRPr="007F05C8" w:rsidRDefault="00D3489B" w:rsidP="00D3489B">
      <w:pPr>
        <w:shd w:val="clear" w:color="auto" w:fill="FFFFFF"/>
        <w:jc w:val="both"/>
        <w:rPr>
          <w:rFonts w:ascii="Times" w:eastAsia="Times New Roman" w:hAnsi="Times" w:cs="Arial"/>
          <w:color w:val="000000" w:themeColor="text1"/>
        </w:rPr>
      </w:pPr>
    </w:p>
    <w:p w14:paraId="4AF4E9D3" w14:textId="77777777" w:rsidR="00D3489B" w:rsidRPr="007F05C8" w:rsidRDefault="00D3489B" w:rsidP="00D3489B">
      <w:pPr>
        <w:shd w:val="clear" w:color="auto" w:fill="FFFFFF"/>
        <w:jc w:val="both"/>
        <w:rPr>
          <w:rFonts w:ascii="Times" w:eastAsia="Times New Roman" w:hAnsi="Times" w:cs="Arial"/>
          <w:color w:val="000000" w:themeColor="text1"/>
        </w:rPr>
      </w:pPr>
    </w:p>
    <w:p w14:paraId="30BB0FEE" w14:textId="77777777" w:rsidR="00D3489B" w:rsidRPr="007F05C8" w:rsidRDefault="00D3489B" w:rsidP="00D3489B">
      <w:pPr>
        <w:shd w:val="clear" w:color="auto" w:fill="FFFFFF"/>
        <w:jc w:val="both"/>
        <w:rPr>
          <w:rFonts w:ascii="Times" w:eastAsia="Times New Roman" w:hAnsi="Times" w:cs="Arial"/>
          <w:color w:val="000000" w:themeColor="text1"/>
        </w:rPr>
      </w:pPr>
    </w:p>
    <w:p w14:paraId="135EF3DB" w14:textId="77777777" w:rsidR="00D3489B" w:rsidRPr="007F05C8" w:rsidRDefault="00D3489B" w:rsidP="00D3489B">
      <w:pPr>
        <w:shd w:val="clear" w:color="auto" w:fill="FFFFFF"/>
        <w:jc w:val="both"/>
        <w:rPr>
          <w:rFonts w:ascii="Times" w:eastAsia="Times New Roman" w:hAnsi="Times" w:cs="Arial"/>
          <w:color w:val="000000" w:themeColor="text1"/>
        </w:rPr>
      </w:pPr>
    </w:p>
    <w:p w14:paraId="3CBDDC98" w14:textId="77777777" w:rsidR="00D3489B" w:rsidRPr="007F05C8" w:rsidRDefault="00D3489B" w:rsidP="00D3489B">
      <w:pPr>
        <w:shd w:val="clear" w:color="auto" w:fill="FFFFFF"/>
        <w:jc w:val="both"/>
        <w:rPr>
          <w:rFonts w:ascii="Times" w:eastAsia="Times New Roman" w:hAnsi="Times" w:cs="Arial"/>
          <w:color w:val="000000" w:themeColor="text1"/>
        </w:rPr>
      </w:pPr>
    </w:p>
    <w:p w14:paraId="5AC48A5C" w14:textId="77777777" w:rsidR="00D3489B" w:rsidRPr="007F05C8" w:rsidRDefault="00D3489B" w:rsidP="00D3489B">
      <w:pPr>
        <w:shd w:val="clear" w:color="auto" w:fill="FFFFFF"/>
        <w:jc w:val="both"/>
        <w:rPr>
          <w:rFonts w:ascii="Times" w:eastAsia="Times New Roman" w:hAnsi="Times" w:cs="Arial"/>
          <w:color w:val="000000" w:themeColor="text1"/>
        </w:rPr>
      </w:pPr>
    </w:p>
    <w:p w14:paraId="40FCCEC7" w14:textId="77777777" w:rsidR="00D3489B" w:rsidRPr="007F05C8" w:rsidRDefault="00D3489B" w:rsidP="00D3489B">
      <w:pPr>
        <w:shd w:val="clear" w:color="auto" w:fill="FFFFFF"/>
        <w:jc w:val="both"/>
        <w:rPr>
          <w:rFonts w:ascii="Times" w:eastAsia="Times New Roman" w:hAnsi="Times" w:cs="Arial"/>
          <w:color w:val="000000" w:themeColor="text1"/>
        </w:rPr>
      </w:pPr>
    </w:p>
    <w:p w14:paraId="3D957C96" w14:textId="77777777" w:rsidR="00D3489B" w:rsidRPr="007F05C8" w:rsidRDefault="00D3489B" w:rsidP="00D3489B">
      <w:pPr>
        <w:shd w:val="clear" w:color="auto" w:fill="FFFFFF"/>
        <w:jc w:val="both"/>
        <w:rPr>
          <w:rFonts w:ascii="Times" w:eastAsia="Times New Roman" w:hAnsi="Times" w:cs="Arial"/>
          <w:color w:val="000000" w:themeColor="text1"/>
        </w:rPr>
      </w:pPr>
    </w:p>
    <w:p w14:paraId="2AD96D98" w14:textId="77777777" w:rsidR="00D3489B" w:rsidRPr="007F05C8" w:rsidRDefault="00D3489B" w:rsidP="00D3489B">
      <w:pPr>
        <w:shd w:val="clear" w:color="auto" w:fill="FFFFFF"/>
        <w:jc w:val="both"/>
        <w:rPr>
          <w:rFonts w:ascii="Times" w:eastAsia="Times New Roman" w:hAnsi="Times" w:cs="Arial"/>
          <w:color w:val="000000" w:themeColor="text1"/>
        </w:rPr>
      </w:pPr>
    </w:p>
    <w:p w14:paraId="724E37A8" w14:textId="77777777" w:rsidR="00D3489B" w:rsidRPr="007F05C8" w:rsidRDefault="00D3489B" w:rsidP="00D3489B">
      <w:pPr>
        <w:shd w:val="clear" w:color="auto" w:fill="FFFFFF"/>
        <w:jc w:val="both"/>
        <w:rPr>
          <w:rFonts w:ascii="Times" w:eastAsia="Times New Roman" w:hAnsi="Times" w:cs="Arial"/>
          <w:color w:val="000000" w:themeColor="text1"/>
        </w:rPr>
      </w:pPr>
    </w:p>
    <w:p w14:paraId="3DBA2743" w14:textId="77777777" w:rsidR="00D3489B" w:rsidRPr="007F05C8" w:rsidRDefault="00D3489B" w:rsidP="00D3489B">
      <w:pPr>
        <w:shd w:val="clear" w:color="auto" w:fill="FFFFFF"/>
        <w:jc w:val="both"/>
        <w:rPr>
          <w:rFonts w:ascii="Times" w:eastAsia="Times New Roman" w:hAnsi="Times" w:cs="Arial"/>
          <w:color w:val="000000" w:themeColor="text1"/>
        </w:rPr>
      </w:pPr>
    </w:p>
    <w:p w14:paraId="2980F94D" w14:textId="77777777" w:rsidR="00D3489B" w:rsidRPr="007F05C8" w:rsidRDefault="00D3489B" w:rsidP="00D3489B">
      <w:pPr>
        <w:shd w:val="clear" w:color="auto" w:fill="FFFFFF"/>
        <w:jc w:val="both"/>
        <w:rPr>
          <w:rFonts w:ascii="Times" w:eastAsia="Times New Roman" w:hAnsi="Times" w:cs="Arial"/>
          <w:color w:val="000000" w:themeColor="text1"/>
        </w:rPr>
      </w:pPr>
    </w:p>
    <w:p w14:paraId="53E8CF25" w14:textId="77777777" w:rsidR="00D3489B" w:rsidRPr="007F05C8" w:rsidRDefault="00D3489B" w:rsidP="00D3489B">
      <w:pPr>
        <w:shd w:val="clear" w:color="auto" w:fill="FFFFFF"/>
        <w:jc w:val="both"/>
        <w:rPr>
          <w:rFonts w:ascii="Times" w:eastAsia="Times New Roman" w:hAnsi="Times" w:cs="Arial"/>
          <w:color w:val="000000" w:themeColor="text1"/>
        </w:rPr>
      </w:pPr>
    </w:p>
    <w:p w14:paraId="255FA5EB" w14:textId="77777777" w:rsidR="00D3489B" w:rsidRPr="007F05C8" w:rsidRDefault="00D3489B" w:rsidP="00D3489B">
      <w:pPr>
        <w:shd w:val="clear" w:color="auto" w:fill="FFFFFF"/>
        <w:jc w:val="both"/>
        <w:rPr>
          <w:rFonts w:ascii="Times" w:eastAsia="Times New Roman" w:hAnsi="Times" w:cs="Arial"/>
          <w:color w:val="000000" w:themeColor="text1"/>
        </w:rPr>
      </w:pPr>
    </w:p>
    <w:p w14:paraId="616CFC4A" w14:textId="77777777" w:rsidR="00D3489B" w:rsidRPr="007F05C8" w:rsidRDefault="00D3489B" w:rsidP="00D3489B">
      <w:pPr>
        <w:shd w:val="clear" w:color="auto" w:fill="FFFFFF"/>
        <w:jc w:val="both"/>
        <w:rPr>
          <w:rFonts w:ascii="Times" w:eastAsia="Times New Roman" w:hAnsi="Times" w:cs="Arial"/>
          <w:color w:val="000000" w:themeColor="text1"/>
        </w:rPr>
      </w:pPr>
    </w:p>
    <w:p w14:paraId="2D178D82" w14:textId="77777777" w:rsidR="00D3489B" w:rsidRPr="007F05C8" w:rsidRDefault="00D3489B" w:rsidP="00D3489B">
      <w:pPr>
        <w:shd w:val="clear" w:color="auto" w:fill="FFFFFF"/>
        <w:jc w:val="both"/>
        <w:rPr>
          <w:rFonts w:ascii="Times" w:eastAsia="Times New Roman" w:hAnsi="Times" w:cs="Arial"/>
          <w:color w:val="000000" w:themeColor="text1"/>
        </w:rPr>
      </w:pPr>
    </w:p>
    <w:p w14:paraId="7B9C79E8" w14:textId="6516E200" w:rsidR="00D3489B" w:rsidRDefault="00D3489B" w:rsidP="00D3489B">
      <w:pPr>
        <w:shd w:val="clear" w:color="auto" w:fill="FFFFFF"/>
        <w:jc w:val="both"/>
        <w:rPr>
          <w:rFonts w:ascii="Times" w:eastAsia="Times New Roman" w:hAnsi="Times" w:cs="Arial"/>
          <w:color w:val="000000" w:themeColor="text1"/>
        </w:rPr>
      </w:pPr>
    </w:p>
    <w:p w14:paraId="39E8F929" w14:textId="77777777" w:rsidR="00A0684B" w:rsidRPr="007F05C8" w:rsidRDefault="00A0684B" w:rsidP="00D3489B">
      <w:pPr>
        <w:shd w:val="clear" w:color="auto" w:fill="FFFFFF"/>
        <w:jc w:val="both"/>
        <w:rPr>
          <w:rFonts w:ascii="Times" w:eastAsia="Times New Roman" w:hAnsi="Times" w:cs="Arial"/>
          <w:color w:val="000000" w:themeColor="text1"/>
        </w:rPr>
      </w:pPr>
    </w:p>
    <w:p w14:paraId="3CFDB6A3" w14:textId="77777777" w:rsidR="00D3489B" w:rsidRPr="007F05C8" w:rsidRDefault="00D3489B" w:rsidP="00D3489B">
      <w:pPr>
        <w:shd w:val="clear" w:color="auto" w:fill="FFFFFF"/>
        <w:jc w:val="both"/>
        <w:rPr>
          <w:rFonts w:ascii="Times" w:eastAsia="Times New Roman" w:hAnsi="Times" w:cs="Arial"/>
          <w:color w:val="000000" w:themeColor="text1"/>
        </w:rPr>
      </w:pPr>
    </w:p>
    <w:p w14:paraId="6C5460B5" w14:textId="77777777" w:rsidR="00D3489B" w:rsidRPr="007F05C8" w:rsidRDefault="00D3489B" w:rsidP="00D3489B">
      <w:pPr>
        <w:shd w:val="clear" w:color="auto" w:fill="FFFFFF"/>
        <w:jc w:val="both"/>
        <w:rPr>
          <w:rFonts w:ascii="Times" w:eastAsia="Times New Roman" w:hAnsi="Times" w:cs="Arial"/>
          <w:color w:val="000000" w:themeColor="text1"/>
        </w:rPr>
      </w:pPr>
    </w:p>
    <w:p w14:paraId="5E449A6A" w14:textId="77777777" w:rsidR="005B40ED" w:rsidRDefault="005B40ED" w:rsidP="00D3489B">
      <w:pPr>
        <w:shd w:val="clear" w:color="auto" w:fill="FFFFFF"/>
        <w:jc w:val="both"/>
        <w:rPr>
          <w:rFonts w:ascii="Times" w:eastAsia="Times New Roman" w:hAnsi="Times" w:cs="Arial"/>
          <w:b/>
          <w:bCs/>
          <w:color w:val="000000" w:themeColor="text1"/>
        </w:rPr>
      </w:pPr>
    </w:p>
    <w:p w14:paraId="48A536A2" w14:textId="77777777" w:rsidR="005B40ED" w:rsidRDefault="005B40ED" w:rsidP="00D3489B">
      <w:pPr>
        <w:shd w:val="clear" w:color="auto" w:fill="FFFFFF"/>
        <w:jc w:val="both"/>
        <w:rPr>
          <w:rFonts w:ascii="Times" w:eastAsia="Times New Roman" w:hAnsi="Times" w:cs="Arial"/>
          <w:b/>
          <w:bCs/>
          <w:color w:val="000000" w:themeColor="text1"/>
        </w:rPr>
      </w:pPr>
    </w:p>
    <w:p w14:paraId="463306E5" w14:textId="77777777" w:rsidR="005B40ED" w:rsidRDefault="005B40ED" w:rsidP="00D3489B">
      <w:pPr>
        <w:shd w:val="clear" w:color="auto" w:fill="FFFFFF"/>
        <w:jc w:val="both"/>
        <w:rPr>
          <w:rFonts w:ascii="Times" w:eastAsia="Times New Roman" w:hAnsi="Times" w:cs="Arial"/>
          <w:b/>
          <w:bCs/>
          <w:color w:val="000000" w:themeColor="text1"/>
        </w:rPr>
      </w:pPr>
    </w:p>
    <w:p w14:paraId="415D9F11" w14:textId="77777777" w:rsidR="005B40ED" w:rsidRDefault="005B40ED" w:rsidP="00D3489B">
      <w:pPr>
        <w:shd w:val="clear" w:color="auto" w:fill="FFFFFF"/>
        <w:jc w:val="both"/>
        <w:rPr>
          <w:rFonts w:ascii="Times" w:eastAsia="Times New Roman" w:hAnsi="Times" w:cs="Arial"/>
          <w:b/>
          <w:bCs/>
          <w:color w:val="000000" w:themeColor="text1"/>
        </w:rPr>
      </w:pPr>
    </w:p>
    <w:p w14:paraId="4A7D7253" w14:textId="77777777" w:rsidR="005B40ED" w:rsidRDefault="005B40ED" w:rsidP="00D3489B">
      <w:pPr>
        <w:shd w:val="clear" w:color="auto" w:fill="FFFFFF"/>
        <w:jc w:val="both"/>
        <w:rPr>
          <w:rFonts w:ascii="Times" w:eastAsia="Times New Roman" w:hAnsi="Times" w:cs="Arial"/>
          <w:b/>
          <w:bCs/>
          <w:color w:val="000000" w:themeColor="text1"/>
        </w:rPr>
      </w:pPr>
    </w:p>
    <w:p w14:paraId="5ACFD53B" w14:textId="77777777" w:rsidR="005B40ED" w:rsidRDefault="005B40ED" w:rsidP="00D3489B">
      <w:pPr>
        <w:shd w:val="clear" w:color="auto" w:fill="FFFFFF"/>
        <w:jc w:val="both"/>
        <w:rPr>
          <w:rFonts w:ascii="Times" w:eastAsia="Times New Roman" w:hAnsi="Times" w:cs="Arial"/>
          <w:b/>
          <w:bCs/>
          <w:color w:val="000000" w:themeColor="text1"/>
        </w:rPr>
      </w:pPr>
    </w:p>
    <w:p w14:paraId="7C0EE341" w14:textId="278B0393" w:rsidR="00D3489B" w:rsidRDefault="00D3489B" w:rsidP="00D3489B">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lastRenderedPageBreak/>
        <w:t>Effect of regulation policy on the mortality rate of opioid overdose</w:t>
      </w:r>
    </w:p>
    <w:p w14:paraId="3BB6C1A2" w14:textId="77777777" w:rsidR="005B40ED" w:rsidRPr="005B40ED" w:rsidRDefault="005B40ED" w:rsidP="00D3489B">
      <w:pPr>
        <w:shd w:val="clear" w:color="auto" w:fill="FFFFFF"/>
        <w:jc w:val="both"/>
        <w:rPr>
          <w:rFonts w:ascii="Times" w:eastAsia="Times New Roman" w:hAnsi="Times" w:cs="Arial"/>
          <w:b/>
          <w:bCs/>
          <w:color w:val="000000" w:themeColor="text1"/>
          <w:sz w:val="28"/>
          <w:szCs w:val="28"/>
        </w:rPr>
      </w:pPr>
    </w:p>
    <w:p w14:paraId="62313D35" w14:textId="604691AB" w:rsidR="00D3489B" w:rsidRPr="00B238AE" w:rsidRDefault="00B238AE" w:rsidP="00D3489B">
      <w:pPr>
        <w:shd w:val="clear" w:color="auto" w:fill="FFFFFF"/>
        <w:jc w:val="both"/>
        <w:rPr>
          <w:rFonts w:ascii="Times" w:eastAsia="Times New Roman" w:hAnsi="Times" w:cs="Arial"/>
          <w:b/>
          <w:bCs/>
          <w:color w:val="000000" w:themeColor="text1"/>
        </w:rPr>
      </w:pPr>
      <w:r w:rsidRPr="00B238AE">
        <w:rPr>
          <w:rFonts w:ascii="Times" w:eastAsia="Times New Roman" w:hAnsi="Times" w:cs="Arial"/>
          <w:b/>
          <w:bCs/>
          <w:color w:val="000000" w:themeColor="text1"/>
        </w:rPr>
        <w:drawing>
          <wp:anchor distT="0" distB="0" distL="114300" distR="114300" simplePos="0" relativeHeight="251664384" behindDoc="0" locked="0" layoutInCell="1" allowOverlap="1" wp14:anchorId="6E6132B0" wp14:editId="5EF38C5F">
            <wp:simplePos x="0" y="0"/>
            <wp:positionH relativeFrom="column">
              <wp:posOffset>2971800</wp:posOffset>
            </wp:positionH>
            <wp:positionV relativeFrom="paragraph">
              <wp:posOffset>283210</wp:posOffset>
            </wp:positionV>
            <wp:extent cx="3276600" cy="26536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6600" cy="2653665"/>
                    </a:xfrm>
                    <a:prstGeom prst="rect">
                      <a:avLst/>
                    </a:prstGeom>
                  </pic:spPr>
                </pic:pic>
              </a:graphicData>
            </a:graphic>
            <wp14:sizeRelH relativeFrom="page">
              <wp14:pctWidth>0</wp14:pctWidth>
            </wp14:sizeRelH>
            <wp14:sizeRelV relativeFrom="page">
              <wp14:pctHeight>0</wp14:pctHeight>
            </wp14:sizeRelV>
          </wp:anchor>
        </w:drawing>
      </w:r>
      <w:r w:rsidR="00D3489B" w:rsidRPr="00B238AE">
        <w:rPr>
          <w:rFonts w:ascii="Times" w:eastAsia="Times New Roman" w:hAnsi="Times" w:cs="Arial"/>
          <w:b/>
          <w:bCs/>
          <w:color w:val="000000" w:themeColor="text1"/>
          <w:sz w:val="28"/>
          <w:szCs w:val="28"/>
        </w:rPr>
        <w:t>Florida</w:t>
      </w:r>
      <w:r w:rsidR="00D3489B" w:rsidRPr="00B238AE">
        <w:rPr>
          <w:rFonts w:ascii="Times" w:eastAsia="Times New Roman" w:hAnsi="Times" w:cs="Arial"/>
          <w:b/>
          <w:bCs/>
          <w:noProof/>
          <w:color w:val="000000" w:themeColor="text1"/>
          <w:sz w:val="28"/>
          <w:szCs w:val="28"/>
        </w:rPr>
        <w:t xml:space="preserve"> </w:t>
      </w:r>
      <w:r w:rsidR="00D3489B" w:rsidRPr="00B238AE">
        <w:rPr>
          <w:rFonts w:ascii="Times" w:eastAsia="Times New Roman" w:hAnsi="Times" w:cs="Arial"/>
          <w:b/>
          <w:bCs/>
          <w:color w:val="000000" w:themeColor="text1"/>
        </w:rPr>
        <w:drawing>
          <wp:anchor distT="0" distB="0" distL="114300" distR="114300" simplePos="0" relativeHeight="251665408" behindDoc="0" locked="0" layoutInCell="1" allowOverlap="1" wp14:anchorId="081CF862" wp14:editId="5A7189B0">
            <wp:simplePos x="0" y="0"/>
            <wp:positionH relativeFrom="column">
              <wp:posOffset>-47044</wp:posOffset>
            </wp:positionH>
            <wp:positionV relativeFrom="paragraph">
              <wp:posOffset>335155</wp:posOffset>
            </wp:positionV>
            <wp:extent cx="3013710" cy="2653665"/>
            <wp:effectExtent l="0" t="0" r="0" b="635"/>
            <wp:wrapSquare wrapText="bothSides"/>
            <wp:docPr id="11" name="Picture 1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1605F931" w14:textId="77777777" w:rsidR="00D3489B" w:rsidRPr="007F05C8" w:rsidRDefault="00D3489B" w:rsidP="00D3489B">
      <w:pPr>
        <w:shd w:val="clear" w:color="auto" w:fill="FFFFFF"/>
        <w:jc w:val="both"/>
        <w:rPr>
          <w:rFonts w:ascii="Times" w:eastAsia="Times New Roman" w:hAnsi="Times" w:cs="Arial"/>
          <w:b/>
          <w:bCs/>
          <w:color w:val="000000" w:themeColor="text1"/>
        </w:rPr>
      </w:pPr>
    </w:p>
    <w:p w14:paraId="7E358598" w14:textId="77777777" w:rsidR="00D3489B" w:rsidRPr="007F05C8"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66530C48" w14:textId="77777777" w:rsidR="00D3489B" w:rsidRPr="007F05C8" w:rsidRDefault="00D3489B" w:rsidP="00D3489B">
      <w:pPr>
        <w:shd w:val="clear" w:color="auto" w:fill="FFFFFF"/>
        <w:jc w:val="both"/>
        <w:rPr>
          <w:rFonts w:ascii="Times" w:eastAsia="Times New Roman" w:hAnsi="Times" w:cs="Arial"/>
          <w:color w:val="000000" w:themeColor="text1"/>
        </w:rPr>
      </w:pPr>
    </w:p>
    <w:p w14:paraId="1B0B0DEF" w14:textId="77777777" w:rsidR="00D3489B" w:rsidRPr="007F05C8" w:rsidRDefault="00D3489B"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w:t>
      </w:r>
      <w:r w:rsidRPr="007F05C8">
        <w:rPr>
          <w:rFonts w:ascii="Times" w:eastAsia="Times New Roman" w:hAnsi="Times" w:cs="Arial"/>
          <w:color w:val="000000" w:themeColor="text1"/>
        </w:rPr>
        <w:lastRenderedPageBreak/>
        <w:t>opioid-drug overdose in Florida decreased from 2010 at about 0.016% to about 0.014% in 2015. Therefore, we conclude that the policy of opioid regulations had a positive impact on decreasing the mortality rate of opioid-drug overdose in Florida.</w:t>
      </w:r>
    </w:p>
    <w:p w14:paraId="12225342" w14:textId="77777777" w:rsidR="00D3489B" w:rsidRPr="007F05C8" w:rsidRDefault="00D3489B" w:rsidP="00D3489B">
      <w:pPr>
        <w:shd w:val="clear" w:color="auto" w:fill="FFFFFF"/>
        <w:jc w:val="both"/>
        <w:rPr>
          <w:rFonts w:ascii="Times" w:eastAsia="Times New Roman" w:hAnsi="Times" w:cs="Arial"/>
          <w:color w:val="000000" w:themeColor="text1"/>
        </w:rPr>
      </w:pPr>
    </w:p>
    <w:p w14:paraId="56BA8205" w14:textId="405D0EF9" w:rsidR="00D3489B" w:rsidRDefault="00D3489B" w:rsidP="00D3489B">
      <w:pPr>
        <w:shd w:val="clear" w:color="auto" w:fill="FFFFFF"/>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4D1446F7" w14:textId="77777777" w:rsidR="00B238AE" w:rsidRPr="00B238AE" w:rsidRDefault="00B238AE" w:rsidP="00D3489B">
      <w:pPr>
        <w:shd w:val="clear" w:color="auto" w:fill="FFFFFF"/>
        <w:jc w:val="both"/>
        <w:rPr>
          <w:rFonts w:ascii="Times" w:eastAsia="Times New Roman" w:hAnsi="Times" w:cs="Arial"/>
          <w:b/>
          <w:bCs/>
          <w:color w:val="000000" w:themeColor="text1"/>
          <w:sz w:val="28"/>
          <w:szCs w:val="28"/>
        </w:rPr>
      </w:pPr>
    </w:p>
    <w:p w14:paraId="4C1AE231" w14:textId="77777777" w:rsidR="00D3489B" w:rsidRPr="007F05C8" w:rsidRDefault="00D3489B" w:rsidP="00D3489B">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50BC06B8" wp14:editId="585A9C41">
            <wp:simplePos x="0" y="0"/>
            <wp:positionH relativeFrom="column">
              <wp:posOffset>3051810</wp:posOffset>
            </wp:positionH>
            <wp:positionV relativeFrom="paragraph">
              <wp:posOffset>0</wp:posOffset>
            </wp:positionV>
            <wp:extent cx="3438525" cy="2562860"/>
            <wp:effectExtent l="0" t="0" r="317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27295A88" wp14:editId="7882E2FA">
            <wp:extent cx="2898587" cy="256289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E644C9D" w14:textId="77777777" w:rsidR="00D3489B" w:rsidRPr="007F05C8" w:rsidRDefault="00D3489B" w:rsidP="00D3489B">
      <w:pPr>
        <w:shd w:val="clear" w:color="auto" w:fill="FFFFFF"/>
        <w:jc w:val="center"/>
        <w:rPr>
          <w:rFonts w:ascii="Times" w:eastAsia="Times New Roman" w:hAnsi="Times" w:cs="Arial"/>
          <w:i/>
          <w:iCs/>
          <w:color w:val="000000" w:themeColor="text1"/>
          <w:sz w:val="22"/>
          <w:szCs w:val="22"/>
        </w:rPr>
      </w:pPr>
    </w:p>
    <w:p w14:paraId="28DC0292" w14:textId="77777777" w:rsidR="00D3489B" w:rsidRPr="007F05C8" w:rsidRDefault="00D3489B"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w:t>
      </w:r>
      <w:r w:rsidRPr="007F05C8">
        <w:rPr>
          <w:rFonts w:ascii="Times" w:eastAsia="Times New Roman" w:hAnsi="Times" w:cs="Arial"/>
          <w:color w:val="000000" w:themeColor="text1"/>
        </w:rPr>
        <w:lastRenderedPageBreak/>
        <w:t>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06A87E3C" w14:textId="77777777" w:rsidR="00D3489B" w:rsidRPr="007F05C8" w:rsidRDefault="00D3489B" w:rsidP="00D3489B">
      <w:pPr>
        <w:shd w:val="clear" w:color="auto" w:fill="FFFFFF"/>
        <w:jc w:val="both"/>
        <w:rPr>
          <w:rFonts w:ascii="Times" w:eastAsia="Times New Roman" w:hAnsi="Times" w:cs="Arial"/>
          <w:color w:val="000000" w:themeColor="text1"/>
        </w:rPr>
      </w:pPr>
    </w:p>
    <w:p w14:paraId="1961F4D1" w14:textId="0E85C824" w:rsidR="00B238AE" w:rsidRPr="00B238AE" w:rsidRDefault="00D3489B" w:rsidP="00D3489B">
      <w:pPr>
        <w:shd w:val="clear" w:color="auto" w:fill="FFFFFF"/>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Washington</w:t>
      </w:r>
    </w:p>
    <w:p w14:paraId="71E600B5" w14:textId="3D5BD708" w:rsidR="00B238AE" w:rsidRPr="007F05C8" w:rsidRDefault="00B238AE" w:rsidP="00D3489B">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noProof/>
          <w:color w:val="000000" w:themeColor="text1"/>
        </w:rPr>
        <w:drawing>
          <wp:anchor distT="0" distB="0" distL="114300" distR="114300" simplePos="0" relativeHeight="251667456" behindDoc="0" locked="0" layoutInCell="1" allowOverlap="1" wp14:anchorId="504A8D47" wp14:editId="75E867FD">
            <wp:simplePos x="0" y="0"/>
            <wp:positionH relativeFrom="column">
              <wp:posOffset>2947035</wp:posOffset>
            </wp:positionH>
            <wp:positionV relativeFrom="paragraph">
              <wp:posOffset>106045</wp:posOffset>
            </wp:positionV>
            <wp:extent cx="3314700" cy="2374900"/>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4700" cy="2374900"/>
                    </a:xfrm>
                    <a:prstGeom prst="rect">
                      <a:avLst/>
                    </a:prstGeom>
                  </pic:spPr>
                </pic:pic>
              </a:graphicData>
            </a:graphic>
            <wp14:sizeRelH relativeFrom="page">
              <wp14:pctWidth>0</wp14:pctWidth>
            </wp14:sizeRelH>
            <wp14:sizeRelV relativeFrom="page">
              <wp14:pctHeight>0</wp14:pctHeight>
            </wp14:sizeRelV>
          </wp:anchor>
        </w:drawing>
      </w:r>
    </w:p>
    <w:p w14:paraId="4CA93D6D" w14:textId="1A3A2F22" w:rsidR="00D3489B" w:rsidRPr="007F05C8" w:rsidRDefault="00D3489B" w:rsidP="00D3489B">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352E09EC" wp14:editId="423F8078">
            <wp:extent cx="2826385" cy="2375251"/>
            <wp:effectExtent l="0" t="0" r="571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13A66A1F" w14:textId="77777777" w:rsidR="00D3489B" w:rsidRPr="007F05C8" w:rsidRDefault="00D3489B" w:rsidP="00D3489B">
      <w:pPr>
        <w:shd w:val="clear" w:color="auto" w:fill="FFFFFF"/>
        <w:jc w:val="both"/>
        <w:rPr>
          <w:rFonts w:ascii="Times" w:eastAsia="Times New Roman" w:hAnsi="Times" w:cs="Arial"/>
          <w:color w:val="000000" w:themeColor="text1"/>
        </w:rPr>
      </w:pPr>
    </w:p>
    <w:p w14:paraId="7241F3D6" w14:textId="77777777" w:rsidR="00D3489B" w:rsidRPr="007F05C8" w:rsidRDefault="00D3489B" w:rsidP="00D3489B">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67344B01" w14:textId="77777777" w:rsidR="00D3489B" w:rsidRPr="007F05C8" w:rsidRDefault="00D3489B" w:rsidP="00D3489B">
      <w:pPr>
        <w:pStyle w:val="BodyText"/>
        <w:spacing w:line="304" w:lineRule="auto"/>
        <w:ind w:right="131"/>
        <w:jc w:val="both"/>
        <w:rPr>
          <w:rFonts w:ascii="Times" w:hAnsi="Times"/>
          <w:color w:val="161616"/>
          <w:w w:val="110"/>
        </w:rPr>
      </w:pPr>
    </w:p>
    <w:p w14:paraId="5C2E65B7" w14:textId="77777777" w:rsidR="00D3489B" w:rsidRPr="007F05C8" w:rsidRDefault="00D3489B"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w:t>
      </w:r>
      <w:r w:rsidRPr="007F05C8">
        <w:rPr>
          <w:rFonts w:ascii="Times" w:eastAsia="Times New Roman" w:hAnsi="Times" w:cs="Arial"/>
          <w:color w:val="000000" w:themeColor="text1"/>
        </w:rPr>
        <w:lastRenderedPageBreak/>
        <w:t>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7B00FD16" w14:textId="77777777" w:rsidR="00D3489B" w:rsidRPr="007F05C8" w:rsidRDefault="00D3489B" w:rsidP="00D3489B">
      <w:pPr>
        <w:shd w:val="clear" w:color="auto" w:fill="FFFFFF"/>
        <w:jc w:val="both"/>
        <w:rPr>
          <w:rFonts w:ascii="Times" w:eastAsia="Times New Roman" w:hAnsi="Times" w:cs="Arial"/>
          <w:color w:val="000000" w:themeColor="text1"/>
        </w:rPr>
      </w:pPr>
    </w:p>
    <w:p w14:paraId="5B89B54C" w14:textId="0400B09D" w:rsidR="00B238AE" w:rsidRPr="00B238AE" w:rsidRDefault="00B238AE" w:rsidP="00B238AE">
      <w:pPr>
        <w:shd w:val="clear" w:color="auto" w:fill="FFFFFF"/>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29842CC3" w14:textId="77777777" w:rsidR="00B238AE" w:rsidRPr="007F05C8" w:rsidRDefault="00B238AE" w:rsidP="00B238AE">
      <w:pPr>
        <w:shd w:val="clear" w:color="auto" w:fill="FFFFFF"/>
        <w:jc w:val="both"/>
        <w:rPr>
          <w:rFonts w:ascii="Times" w:eastAsia="Times New Roman" w:hAnsi="Times" w:cs="Arial"/>
          <w:b/>
          <w:bCs/>
          <w:color w:val="000000" w:themeColor="text1"/>
        </w:rPr>
      </w:pPr>
    </w:p>
    <w:p w14:paraId="4CFCFC20" w14:textId="77777777" w:rsidR="00B238AE" w:rsidRPr="007F05C8" w:rsidRDefault="00B238AE"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is about focusing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for exploring whether there were greater variations in opioid shipments or drug overdose deaths between pre- and post-policy periods in each state that had adopted the regulation policy of opioids than in other states that had not. Specifically, we compare the policy-implemented states with states which did not have related policies by choosing three control states based on similar population sizes and opioid dispense rates for each treatment state. Finally, we evaluate the impacts of regulatory policy by recalling a pre-post analysis so that comparing the tendencies of average mortality rates with related control states.</w:t>
      </w:r>
    </w:p>
    <w:p w14:paraId="6FFA2C80" w14:textId="77777777" w:rsidR="00D3489B" w:rsidRPr="007F05C8" w:rsidRDefault="00D3489B" w:rsidP="00D3489B">
      <w:pPr>
        <w:pStyle w:val="BodyText"/>
        <w:spacing w:line="304" w:lineRule="auto"/>
        <w:ind w:right="131"/>
        <w:jc w:val="both"/>
        <w:rPr>
          <w:rFonts w:ascii="Times" w:hAnsi="Times"/>
          <w:color w:val="161616"/>
          <w:w w:val="110"/>
          <w:sz w:val="24"/>
          <w:szCs w:val="24"/>
        </w:rPr>
      </w:pPr>
    </w:p>
    <w:p w14:paraId="6B8A1FE9" w14:textId="77777777" w:rsidR="00D3489B" w:rsidRPr="007F05C8" w:rsidRDefault="00D3489B" w:rsidP="00D3489B">
      <w:pPr>
        <w:pStyle w:val="BodyText"/>
        <w:spacing w:line="304" w:lineRule="auto"/>
        <w:ind w:left="115" w:right="131" w:firstLine="724"/>
        <w:jc w:val="both"/>
        <w:rPr>
          <w:rFonts w:ascii="Times" w:hAnsi="Times"/>
          <w:color w:val="161616"/>
          <w:w w:val="110"/>
          <w:sz w:val="24"/>
          <w:szCs w:val="24"/>
        </w:rPr>
      </w:pPr>
    </w:p>
    <w:p w14:paraId="2CF71FC3" w14:textId="77777777" w:rsidR="00D3489B" w:rsidRPr="007F05C8" w:rsidRDefault="00D3489B" w:rsidP="00D3489B">
      <w:pPr>
        <w:shd w:val="clear" w:color="auto" w:fill="FFFFFF"/>
        <w:jc w:val="both"/>
        <w:rPr>
          <w:rFonts w:ascii="Times" w:eastAsia="Times New Roman" w:hAnsi="Times" w:cs="Arial"/>
          <w:color w:val="000000" w:themeColor="text1"/>
        </w:rPr>
      </w:pPr>
    </w:p>
    <w:p w14:paraId="1F8A47E5" w14:textId="77777777" w:rsidR="00D3489B" w:rsidRPr="007F05C8" w:rsidRDefault="00D3489B" w:rsidP="00D3489B">
      <w:pPr>
        <w:shd w:val="clear" w:color="auto" w:fill="FFFFFF"/>
        <w:jc w:val="both"/>
        <w:rPr>
          <w:rFonts w:ascii="Times" w:eastAsia="Times New Roman" w:hAnsi="Times" w:cs="Arial"/>
          <w:color w:val="000000" w:themeColor="text1"/>
        </w:rPr>
      </w:pPr>
    </w:p>
    <w:p w14:paraId="7EF3358D" w14:textId="4EB5F162" w:rsidR="005D3A39" w:rsidRPr="00B238AE" w:rsidRDefault="005D3A39" w:rsidP="007F05C8">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 xml:space="preserve">Limitations </w:t>
      </w:r>
    </w:p>
    <w:p w14:paraId="34FA0D73" w14:textId="77777777" w:rsidR="00B238AE" w:rsidRPr="007F05C8" w:rsidRDefault="00B238AE" w:rsidP="007F05C8">
      <w:pPr>
        <w:shd w:val="clear" w:color="auto" w:fill="FFFFFF"/>
        <w:jc w:val="both"/>
        <w:rPr>
          <w:rFonts w:ascii="Times" w:eastAsia="Times New Roman" w:hAnsi="Times" w:cs="Arial"/>
          <w:b/>
          <w:bCs/>
          <w:color w:val="000000" w:themeColor="text1"/>
        </w:rPr>
      </w:pPr>
    </w:p>
    <w:p w14:paraId="4A0A47F2" w14:textId="02C6038C" w:rsidR="00265D5F" w:rsidRPr="007F05C8" w:rsidRDefault="005D3A39" w:rsidP="00B238AE">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sidR="006B4BEA" w:rsidRPr="007F05C8">
        <w:rPr>
          <w:rFonts w:ascii="Times" w:eastAsia="Times New Roman" w:hAnsi="Times" w:cs="Arial"/>
          <w:color w:val="000000" w:themeColor="text1"/>
        </w:rPr>
        <w:t xml:space="preserve">in order to protect personal </w:t>
      </w:r>
      <w:r w:rsidR="00265D5F" w:rsidRPr="007F05C8">
        <w:rPr>
          <w:rFonts w:ascii="Times" w:eastAsia="Times New Roman" w:hAnsi="Times" w:cs="Arial"/>
          <w:color w:val="000000" w:themeColor="text1"/>
        </w:rPr>
        <w:t>privacy, if the number of people in a given category (</w:t>
      </w:r>
      <w:proofErr w:type="gramStart"/>
      <w:r w:rsidR="00265D5F" w:rsidRPr="007F05C8">
        <w:rPr>
          <w:rFonts w:ascii="Times" w:eastAsia="Times New Roman" w:hAnsi="Times" w:cs="Arial"/>
          <w:color w:val="000000" w:themeColor="text1"/>
        </w:rPr>
        <w:t>i.e.</w:t>
      </w:r>
      <w:proofErr w:type="gramEnd"/>
      <w:r w:rsidR="00265D5F" w:rsidRPr="007F05C8">
        <w:rPr>
          <w:rFonts w:ascii="Times" w:eastAsia="Times New Roman" w:hAnsi="Times" w:cs="Arial"/>
          <w:color w:val="000000" w:themeColor="text1"/>
        </w:rPr>
        <w:t xml:space="preserve"> one county/year/cause of death category) is less than 10, the US Vital Statistics agency will not record such data. Hence, the true values of total deaths of opioid-drug overdose will be higher than the data we used in this case</w:t>
      </w:r>
      <w:r w:rsidRPr="007F05C8">
        <w:rPr>
          <w:rFonts w:ascii="Times" w:eastAsia="Times New Roman" w:hAnsi="Times" w:cs="Arial"/>
          <w:color w:val="000000" w:themeColor="text1"/>
        </w:rPr>
        <w:t xml:space="preserve">, so the real average mortality rates of opioid-drug overdose per capita will also be higher than the mortality rates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own prejudice</w:t>
      </w:r>
      <w:r w:rsidR="00CA766A">
        <w:rPr>
          <w:rFonts w:ascii="Times" w:hAnsi="Times" w:cs="AppleSystemUIFont"/>
        </w:rPr>
        <w:t xml:space="preserve"> [</w:t>
      </w:r>
      <w:r w:rsidR="00B238AE">
        <w:rPr>
          <w:rFonts w:ascii="Times" w:hAnsi="Times" w:cs="AppleSystemUIFont"/>
        </w:rPr>
        <w:t>3</w:t>
      </w:r>
      <w:r w:rsidR="00CA766A">
        <w:rPr>
          <w:rFonts w:ascii="Times" w:hAnsi="Times" w:cs="AppleSystemUIFont"/>
        </w:rPr>
        <w:t>]</w:t>
      </w:r>
      <w:r w:rsidRPr="007F05C8">
        <w:rPr>
          <w:rFonts w:ascii="Times" w:hAnsi="Times" w:cs="AppleSystemUIFont"/>
        </w:rPr>
        <w:t xml:space="preserve">. Therefore, the true population may be different from the data we used here, but we can't get the most realistic data, so these analyses may not fully reflect the real situation. Third, our control states were selected based on </w:t>
      </w:r>
      <w:r w:rsidRPr="007F05C8">
        <w:rPr>
          <w:rFonts w:ascii="Times" w:eastAsia="Times New Roman" w:hAnsi="Times" w:cs="Arial"/>
          <w:color w:val="000000" w:themeColor="text1"/>
        </w:rPr>
        <w:t>similar population sizes and opioid dispense rates</w:t>
      </w:r>
      <w:r w:rsidRPr="007F05C8">
        <w:rPr>
          <w:rFonts w:ascii="Times" w:hAnsi="Times" w:cs="AppleSystemUIFont"/>
        </w:rPr>
        <w:t xml:space="preserve">, but we did not </w:t>
      </w:r>
      <w:proofErr w:type="gramStart"/>
      <w:r w:rsidRPr="007F05C8">
        <w:rPr>
          <w:rFonts w:ascii="Times" w:hAnsi="Times" w:cs="AppleSystemUIFont"/>
        </w:rPr>
        <w:t>take into account</w:t>
      </w:r>
      <w:proofErr w:type="gramEnd"/>
      <w:r w:rsidRPr="007F05C8">
        <w:rPr>
          <w:rFonts w:ascii="Times" w:hAnsi="Times" w:cs="AppleSystemUIFont"/>
        </w:rPr>
        <w:t xml:space="preserve"> other similar factors such as income and education levels, so our analysis may be somewhat one-sided.</w:t>
      </w:r>
      <w:r w:rsidR="00CA766A">
        <w:rPr>
          <w:rFonts w:ascii="Times" w:hAnsi="Times" w:cs="AppleSystemUIFont"/>
        </w:rPr>
        <w:t xml:space="preserve"> </w:t>
      </w:r>
      <w:proofErr w:type="gramStart"/>
      <w:r w:rsidR="00CA766A" w:rsidRPr="00CA766A">
        <w:rPr>
          <w:rFonts w:ascii="Times" w:hAnsi="Times" w:cs="AppleSystemUIFont"/>
        </w:rPr>
        <w:t>Last but not least</w:t>
      </w:r>
      <w:proofErr w:type="gramEnd"/>
      <w:r w:rsidR="00CA766A" w:rsidRPr="00CA766A">
        <w:rPr>
          <w:rFonts w:ascii="Times" w:hAnsi="Times" w:cs="AppleSystemUIFont"/>
        </w:rPr>
        <w:t xml:space="preserve">,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 </w:t>
      </w:r>
      <w:proofErr w:type="gramStart"/>
      <w:r w:rsidR="00CA766A" w:rsidRPr="00CA766A">
        <w:rPr>
          <w:rFonts w:ascii="Times" w:hAnsi="Times" w:cs="AppleSystemUIFont"/>
        </w:rPr>
        <w:t>the majority of</w:t>
      </w:r>
      <w:proofErr w:type="gramEnd"/>
      <w:r w:rsidR="00CA766A" w:rsidRPr="00CA766A">
        <w:rPr>
          <w:rFonts w:ascii="Times" w:hAnsi="Times" w:cs="AppleSystemUIFont"/>
        </w:rPr>
        <w:t xml:space="preserve"> states had implemented at least 3 of these 4 categories of policies [</w:t>
      </w:r>
      <w:r w:rsidR="00B238AE">
        <w:rPr>
          <w:rFonts w:ascii="Times" w:hAnsi="Times" w:cs="AppleSystemUIFont"/>
        </w:rPr>
        <w:t>4</w:t>
      </w:r>
      <w:r w:rsidR="00CA766A" w:rsidRPr="00CA766A">
        <w:rPr>
          <w:rFonts w:ascii="Times" w:hAnsi="Times" w:cs="AppleSystemUIFont"/>
        </w:rPr>
        <w:t>]. Therefore, it will be unreasonable to put too much emphasis on specific timepoints, namely the year of 2007 (Texas), 2010 (Florida), 2011 (Washington). For the same reason, it is almost impossible to identify perfect comparison states which were not impacted by the policy of interest at all. These factors serve to complicate accurate evaluation of opioid policy effectiveness.</w:t>
      </w:r>
    </w:p>
    <w:p w14:paraId="0607ABAD" w14:textId="6F51C71D" w:rsidR="005D3A39" w:rsidRPr="007F05C8" w:rsidRDefault="005D3A39" w:rsidP="007F05C8">
      <w:pPr>
        <w:shd w:val="clear" w:color="auto" w:fill="FFFFFF"/>
        <w:jc w:val="both"/>
        <w:rPr>
          <w:rFonts w:ascii="Times" w:eastAsia="Times New Roman" w:hAnsi="Times" w:cs="Arial"/>
          <w:color w:val="000000" w:themeColor="text1"/>
        </w:rPr>
      </w:pPr>
    </w:p>
    <w:p w14:paraId="6219DB5D" w14:textId="0F681123" w:rsidR="00CA766A" w:rsidRDefault="00CA766A" w:rsidP="00847790">
      <w:pPr>
        <w:shd w:val="clear" w:color="auto" w:fill="FFFFFF"/>
        <w:jc w:val="both"/>
        <w:rPr>
          <w:rFonts w:ascii="Times" w:eastAsia="Times New Roman" w:hAnsi="Times" w:cs="Arial"/>
          <w:color w:val="000000" w:themeColor="text1"/>
        </w:rPr>
      </w:pPr>
    </w:p>
    <w:p w14:paraId="26661288" w14:textId="34E1A254" w:rsidR="00CA766A" w:rsidRDefault="00CA766A" w:rsidP="00847790">
      <w:pPr>
        <w:shd w:val="clear" w:color="auto" w:fill="FFFFFF"/>
        <w:jc w:val="both"/>
        <w:rPr>
          <w:rFonts w:ascii="Times" w:eastAsia="Times New Roman" w:hAnsi="Times" w:cs="Arial"/>
          <w:color w:val="000000" w:themeColor="text1"/>
        </w:rPr>
      </w:pPr>
    </w:p>
    <w:p w14:paraId="5B0588B1" w14:textId="54363B3B" w:rsidR="00B238AE" w:rsidRPr="00B238AE" w:rsidRDefault="00CA766A" w:rsidP="00847790">
      <w:pPr>
        <w:shd w:val="clear" w:color="auto" w:fill="FFFFFF"/>
        <w:jc w:val="both"/>
        <w:rPr>
          <w:rFonts w:ascii="Times" w:eastAsia="Times New Roman" w:hAnsi="Times" w:cs="Arial"/>
          <w:b/>
          <w:bCs/>
          <w:color w:val="FF0000"/>
          <w:sz w:val="32"/>
          <w:szCs w:val="32"/>
        </w:rPr>
      </w:pPr>
      <w:r w:rsidRPr="00B238AE">
        <w:rPr>
          <w:rFonts w:ascii="Times" w:eastAsia="Times New Roman" w:hAnsi="Times" w:cs="Arial"/>
          <w:b/>
          <w:bCs/>
          <w:color w:val="FF0000"/>
          <w:sz w:val="32"/>
          <w:szCs w:val="32"/>
        </w:rPr>
        <w:t>Conclusion</w:t>
      </w:r>
      <w:r w:rsidR="00B238AE">
        <w:rPr>
          <w:rFonts w:ascii="Times" w:eastAsia="Times New Roman" w:hAnsi="Times" w:cs="Arial"/>
          <w:b/>
          <w:bCs/>
          <w:color w:val="FF0000"/>
          <w:sz w:val="32"/>
          <w:szCs w:val="32"/>
        </w:rPr>
        <w:t xml:space="preserve"> (to be added)</w:t>
      </w:r>
    </w:p>
    <w:p w14:paraId="559F1BE7" w14:textId="77777777" w:rsidR="00B238AE" w:rsidRDefault="00B238AE" w:rsidP="00847790">
      <w:pPr>
        <w:shd w:val="clear" w:color="auto" w:fill="FFFFFF"/>
        <w:jc w:val="both"/>
        <w:rPr>
          <w:rFonts w:ascii="Times" w:eastAsia="Times New Roman" w:hAnsi="Times" w:cs="Arial"/>
          <w:b/>
          <w:bCs/>
          <w:color w:val="000000" w:themeColor="text1"/>
          <w:sz w:val="32"/>
          <w:szCs w:val="32"/>
        </w:rPr>
      </w:pPr>
    </w:p>
    <w:p w14:paraId="608528C3" w14:textId="77777777" w:rsidR="00B238AE" w:rsidRDefault="00B238AE" w:rsidP="00847790">
      <w:pPr>
        <w:shd w:val="clear" w:color="auto" w:fill="FFFFFF"/>
        <w:jc w:val="both"/>
        <w:rPr>
          <w:rFonts w:ascii="Times" w:eastAsia="Times New Roman" w:hAnsi="Times" w:cs="Arial"/>
          <w:b/>
          <w:bCs/>
          <w:color w:val="000000" w:themeColor="text1"/>
          <w:sz w:val="32"/>
          <w:szCs w:val="32"/>
        </w:rPr>
      </w:pPr>
    </w:p>
    <w:p w14:paraId="2AB66E47" w14:textId="77777777" w:rsidR="00B238AE" w:rsidRDefault="00B238AE" w:rsidP="00847790">
      <w:pPr>
        <w:shd w:val="clear" w:color="auto" w:fill="FFFFFF"/>
        <w:jc w:val="both"/>
        <w:rPr>
          <w:rFonts w:ascii="Times" w:eastAsia="Times New Roman" w:hAnsi="Times" w:cs="Arial"/>
          <w:b/>
          <w:bCs/>
          <w:color w:val="000000" w:themeColor="text1"/>
          <w:sz w:val="32"/>
          <w:szCs w:val="32"/>
        </w:rPr>
      </w:pPr>
    </w:p>
    <w:p w14:paraId="4F1D4FD3" w14:textId="6F79B234" w:rsidR="00CA766A" w:rsidRPr="00B238AE" w:rsidRDefault="00CA766A" w:rsidP="00847790">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 </w:t>
      </w:r>
    </w:p>
    <w:p w14:paraId="740FF17C" w14:textId="77777777" w:rsidR="00CA766A" w:rsidRPr="007F05C8" w:rsidRDefault="00CA766A" w:rsidP="00847790">
      <w:pPr>
        <w:shd w:val="clear" w:color="auto" w:fill="FFFFFF"/>
        <w:jc w:val="both"/>
        <w:rPr>
          <w:rFonts w:ascii="Times" w:eastAsia="Times New Roman" w:hAnsi="Times" w:cs="Arial"/>
          <w:color w:val="000000" w:themeColor="text1"/>
        </w:rPr>
      </w:pPr>
    </w:p>
    <w:p w14:paraId="67761DB2" w14:textId="4F7F55D4" w:rsidR="00CA766A" w:rsidRDefault="00CA766A" w:rsidP="00CA766A">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References</w:t>
      </w:r>
    </w:p>
    <w:p w14:paraId="630C8672" w14:textId="77777777" w:rsidR="00B238AE" w:rsidRPr="00B238AE" w:rsidRDefault="00B238AE" w:rsidP="00CA766A">
      <w:pPr>
        <w:shd w:val="clear" w:color="auto" w:fill="FFFFFF"/>
        <w:jc w:val="both"/>
        <w:rPr>
          <w:rFonts w:ascii="Times" w:eastAsia="Times New Roman" w:hAnsi="Times" w:cs="Arial"/>
          <w:b/>
          <w:bCs/>
          <w:color w:val="000000" w:themeColor="text1"/>
          <w:sz w:val="32"/>
          <w:szCs w:val="32"/>
        </w:rPr>
      </w:pPr>
    </w:p>
    <w:p w14:paraId="6AC47FAB" w14:textId="0D57FDE7" w:rsidR="00CA766A" w:rsidRPr="00CA766A" w:rsidRDefault="00CA766A"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811F9BF" w14:textId="73138918" w:rsidR="00CA766A" w:rsidRPr="00CA766A" w:rsidRDefault="00CA766A"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sidR="00B238AE">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95A4208" w14:textId="0FED733C" w:rsidR="005D3A39" w:rsidRDefault="00CA766A"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sidR="00B238AE">
        <w:rPr>
          <w:rFonts w:ascii="Times" w:eastAsia="Times New Roman" w:hAnsi="Times" w:cs="Arial"/>
          <w:color w:val="000000" w:themeColor="text1"/>
        </w:rPr>
        <w:t>3</w:t>
      </w:r>
      <w:r w:rsidRPr="00CA766A">
        <w:rPr>
          <w:rFonts w:ascii="Times" w:eastAsia="Times New Roman" w:hAnsi="Times" w:cs="Arial"/>
          <w:color w:val="000000" w:themeColor="text1"/>
        </w:rPr>
        <w:t>] "Demerits of a Census Investigation (2022)." [Online]. Available:</w:t>
      </w:r>
      <w:r w:rsidR="00B238AE">
        <w:rPr>
          <w:rFonts w:ascii="Times" w:eastAsia="Times New Roman" w:hAnsi="Times" w:cs="Arial"/>
          <w:color w:val="000000" w:themeColor="text1"/>
        </w:rPr>
        <w:t xml:space="preserve"> </w:t>
      </w:r>
      <w:hyperlink r:id="rId14" w:history="1">
        <w:r w:rsidR="00B238AE" w:rsidRPr="00A30AB4">
          <w:rPr>
            <w:rStyle w:val="Hyperlink"/>
            <w:rFonts w:ascii="Times" w:eastAsia="Times New Roman" w:hAnsi="Times" w:cs="Arial"/>
          </w:rPr>
          <w:t>https://www.toppr.com/guides/business-economics-cs/descriptive-statistics/census/#Demerits_of_a_Census_Investigation</w:t>
        </w:r>
      </w:hyperlink>
    </w:p>
    <w:p w14:paraId="41820B2C" w14:textId="035A808A" w:rsidR="00B238AE" w:rsidRPr="00CA766A" w:rsidRDefault="00B238AE"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Pr>
          <w:rFonts w:ascii="Times" w:eastAsia="Times New Roman" w:hAnsi="Times" w:cs="Arial"/>
          <w:color w:val="000000" w:themeColor="text1"/>
        </w:rPr>
        <w:t>4</w:t>
      </w:r>
      <w:r w:rsidRPr="00CA766A">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0828C346" w14:textId="77777777" w:rsidR="00B238AE" w:rsidRPr="007F05C8" w:rsidRDefault="00B238AE" w:rsidP="00B238AE">
      <w:pPr>
        <w:shd w:val="clear" w:color="auto" w:fill="FFFFFF"/>
        <w:spacing w:line="360" w:lineRule="auto"/>
        <w:rPr>
          <w:rFonts w:ascii="Times" w:eastAsia="Times New Roman" w:hAnsi="Times" w:cs="Arial"/>
          <w:color w:val="000000" w:themeColor="text1"/>
        </w:rPr>
      </w:pPr>
    </w:p>
    <w:p w14:paraId="15C38B16" w14:textId="2FA99FA6" w:rsidR="005D3A39" w:rsidRPr="007F05C8" w:rsidRDefault="005D3A39" w:rsidP="00B238AE">
      <w:pPr>
        <w:shd w:val="clear" w:color="auto" w:fill="FFFFFF"/>
        <w:spacing w:line="360" w:lineRule="auto"/>
        <w:jc w:val="both"/>
        <w:rPr>
          <w:rFonts w:ascii="Times" w:eastAsia="Times New Roman" w:hAnsi="Times" w:cs="Arial"/>
          <w:color w:val="000000" w:themeColor="text1"/>
        </w:rPr>
      </w:pPr>
    </w:p>
    <w:sectPr w:rsidR="005D3A39" w:rsidRPr="007F05C8">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4DEB0" w14:textId="77777777" w:rsidR="008F1501" w:rsidRDefault="008F1501" w:rsidP="00B238AE">
      <w:r>
        <w:separator/>
      </w:r>
    </w:p>
  </w:endnote>
  <w:endnote w:type="continuationSeparator" w:id="0">
    <w:p w14:paraId="22B4B7A2" w14:textId="77777777" w:rsidR="008F1501" w:rsidRDefault="008F1501"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8AE4C" w14:textId="77777777" w:rsidR="008F1501" w:rsidRDefault="008F1501" w:rsidP="00B238AE">
      <w:r>
        <w:separator/>
      </w:r>
    </w:p>
  </w:footnote>
  <w:footnote w:type="continuationSeparator" w:id="0">
    <w:p w14:paraId="53FD50F1" w14:textId="77777777" w:rsidR="008F1501" w:rsidRDefault="008F1501"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0823559">
    <w:abstractNumId w:val="1"/>
  </w:num>
  <w:num w:numId="2" w16cid:durableId="1466048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6197E"/>
    <w:rsid w:val="000F1987"/>
    <w:rsid w:val="0010500E"/>
    <w:rsid w:val="0023013A"/>
    <w:rsid w:val="00265D5F"/>
    <w:rsid w:val="00347639"/>
    <w:rsid w:val="00590BEC"/>
    <w:rsid w:val="005B40ED"/>
    <w:rsid w:val="005D3A39"/>
    <w:rsid w:val="006822B7"/>
    <w:rsid w:val="006B4BEA"/>
    <w:rsid w:val="007773E0"/>
    <w:rsid w:val="00790201"/>
    <w:rsid w:val="00791E5A"/>
    <w:rsid w:val="007D0DDD"/>
    <w:rsid w:val="007F05C8"/>
    <w:rsid w:val="00847790"/>
    <w:rsid w:val="008F1501"/>
    <w:rsid w:val="00A0684B"/>
    <w:rsid w:val="00A53FC4"/>
    <w:rsid w:val="00B238AE"/>
    <w:rsid w:val="00BA2949"/>
    <w:rsid w:val="00C24078"/>
    <w:rsid w:val="00CA766A"/>
    <w:rsid w:val="00CB26EB"/>
    <w:rsid w:val="00D3489B"/>
    <w:rsid w:val="00E54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oppr.com/guides/business-economics-cs/descriptive-statistics/census/#Demerits_of_a_Census_Investi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82BF6-DD99-C24C-8921-CE4C77CE3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9</Pages>
  <Words>2340</Words>
  <Characters>13340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23</cp:revision>
  <dcterms:created xsi:type="dcterms:W3CDTF">2022-11-26T20:10:00Z</dcterms:created>
  <dcterms:modified xsi:type="dcterms:W3CDTF">2022-11-27T12:42:00Z</dcterms:modified>
</cp:coreProperties>
</file>