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B1EB" w14:textId="0098FC9F" w:rsidR="006B4BEA" w:rsidRPr="00791E5A" w:rsidRDefault="006B4BEA" w:rsidP="00D3489B">
      <w:pPr>
        <w:shd w:val="clear" w:color="auto" w:fill="FFFFFF"/>
        <w:jc w:val="center"/>
        <w:rPr>
          <w:rFonts w:ascii="Times" w:hAnsi="Times" w:cs="Arial"/>
          <w:b/>
          <w:bCs/>
          <w:color w:val="1D1C1D"/>
          <w:sz w:val="28"/>
          <w:szCs w:val="28"/>
        </w:rPr>
      </w:pPr>
      <w:r w:rsidRPr="00791E5A">
        <w:rPr>
          <w:rFonts w:ascii="Times" w:hAnsi="Times" w:cs="Arial"/>
          <w:b/>
          <w:bCs/>
          <w:color w:val="1D1C1D"/>
          <w:sz w:val="28"/>
          <w:szCs w:val="28"/>
        </w:rPr>
        <w:t>Report for Polic</w:t>
      </w:r>
      <w:r w:rsidR="005B40ED">
        <w:rPr>
          <w:rFonts w:ascii="Times" w:hAnsi="Times" w:cs="Arial"/>
          <w:b/>
          <w:bCs/>
          <w:color w:val="1D1C1D"/>
          <w:sz w:val="28"/>
          <w:szCs w:val="28"/>
        </w:rPr>
        <w:t>ym</w:t>
      </w:r>
      <w:r w:rsidRPr="00791E5A">
        <w:rPr>
          <w:rFonts w:ascii="Times" w:hAnsi="Times" w:cs="Arial"/>
          <w:b/>
          <w:bCs/>
          <w:color w:val="1D1C1D"/>
          <w:sz w:val="28"/>
          <w:szCs w:val="28"/>
        </w:rPr>
        <w:t>akers</w:t>
      </w:r>
    </w:p>
    <w:p w14:paraId="06E6BDCF" w14:textId="77777777" w:rsidR="00791E5A" w:rsidRPr="005B40ED" w:rsidRDefault="00791E5A" w:rsidP="00791E5A">
      <w:pPr>
        <w:shd w:val="clear" w:color="auto" w:fill="FFFFFF"/>
        <w:jc w:val="center"/>
        <w:rPr>
          <w:rFonts w:ascii="Times" w:hAnsi="Times" w:cs="Arial"/>
          <w:b/>
          <w:bCs/>
          <w:color w:val="1D1C1D"/>
          <w:sz w:val="44"/>
          <w:szCs w:val="44"/>
        </w:rPr>
      </w:pPr>
      <w:r w:rsidRPr="005B40ED">
        <w:rPr>
          <w:rFonts w:ascii="Times" w:hAnsi="Times" w:cs="Arial"/>
          <w:b/>
          <w:bCs/>
          <w:color w:val="1D1C1D"/>
          <w:sz w:val="44"/>
          <w:szCs w:val="44"/>
        </w:rPr>
        <w:t>Estimate the Impact of Opioid Control Policies</w:t>
      </w:r>
    </w:p>
    <w:p w14:paraId="6B01A127" w14:textId="77777777" w:rsidR="005B40ED" w:rsidRDefault="005B40ED" w:rsidP="00791E5A">
      <w:pPr>
        <w:shd w:val="clear" w:color="auto" w:fill="FFFFFF"/>
        <w:jc w:val="center"/>
        <w:rPr>
          <w:rFonts w:ascii="Times" w:hAnsi="Times" w:cs="Arial"/>
          <w:color w:val="1D1C1D"/>
        </w:rPr>
      </w:pPr>
    </w:p>
    <w:p w14:paraId="03A9EECB" w14:textId="1C365257" w:rsidR="00790201" w:rsidRPr="00791E5A" w:rsidRDefault="00791E5A" w:rsidP="00791E5A">
      <w:pPr>
        <w:shd w:val="clear" w:color="auto" w:fill="FFFFFF"/>
        <w:jc w:val="center"/>
        <w:rPr>
          <w:rFonts w:ascii="Times" w:hAnsi="Times" w:cs="Arial"/>
          <w:color w:val="1D1C1D"/>
        </w:rPr>
      </w:pPr>
      <w:r w:rsidRPr="00791E5A">
        <w:rPr>
          <w:rFonts w:ascii="Times" w:hAnsi="Times" w:cs="Arial"/>
          <w:color w:val="1D1C1D"/>
        </w:rPr>
        <w:t>Grey Team (Nick Carroll, Jiaxin Ying, Emmanuel Ruhamyankaka, Song Young Oh)</w:t>
      </w:r>
    </w:p>
    <w:p w14:paraId="5366DA43" w14:textId="77777777" w:rsidR="00791E5A" w:rsidRDefault="00791E5A" w:rsidP="00791E5A">
      <w:pPr>
        <w:jc w:val="both"/>
        <w:rPr>
          <w:rFonts w:ascii="Times" w:hAnsi="Times"/>
          <w:b/>
          <w:bCs/>
          <w:color w:val="000000" w:themeColor="text1"/>
        </w:rPr>
      </w:pPr>
    </w:p>
    <w:p w14:paraId="5E3EA208" w14:textId="77777777" w:rsidR="005B40ED" w:rsidRDefault="005B40ED" w:rsidP="005B40ED">
      <w:pPr>
        <w:spacing w:line="360" w:lineRule="auto"/>
        <w:jc w:val="both"/>
        <w:rPr>
          <w:rFonts w:ascii="Times" w:hAnsi="Times"/>
          <w:b/>
          <w:bCs/>
          <w:color w:val="000000" w:themeColor="text1"/>
          <w:sz w:val="32"/>
          <w:szCs w:val="32"/>
        </w:rPr>
      </w:pPr>
    </w:p>
    <w:p w14:paraId="432A51C2" w14:textId="6CCF0D50" w:rsidR="00791E5A" w:rsidRPr="005B40ED" w:rsidRDefault="00791E5A"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Motivation</w:t>
      </w:r>
    </w:p>
    <w:p w14:paraId="498F4A54" w14:textId="6DC587F4"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For more than 30 years, the United States has suffered a widespread crisis of opioid addiction and overdose deaths. As a result, there have been significant policy efforts to address the opioid crisis. Led by the White House's Office of National Drug Control Policy [1], federal agencies such as the Drug Enforcement Agency (DEA), the Centers for Disease Control and Prevention (CDC), the Department of Health and Social Services (DHSS), and the National Institutes of Health (NIH) have taken several initiatives to combat it [2].</w:t>
      </w:r>
    </w:p>
    <w:p w14:paraId="192363F7" w14:textId="77777777" w:rsidR="00791E5A" w:rsidRPr="00791E5A" w:rsidRDefault="00791E5A" w:rsidP="005B40ED">
      <w:pPr>
        <w:spacing w:line="360" w:lineRule="auto"/>
        <w:jc w:val="both"/>
        <w:rPr>
          <w:rFonts w:ascii="Times" w:hAnsi="Times"/>
          <w:color w:val="000000" w:themeColor="text1"/>
        </w:rPr>
      </w:pPr>
    </w:p>
    <w:p w14:paraId="7DBEC056" w14:textId="04A41D62"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 xml:space="preserve">In addition to these efforts at the federal level, there has been enforcement of state-level opioid control policies in various parts of the US. For instance, the Texas Medical Board adopted regulations </w:t>
      </w:r>
      <w:r w:rsidR="0095798C">
        <w:rPr>
          <w:rFonts w:ascii="Times" w:hAnsi="Times"/>
          <w:color w:val="000000" w:themeColor="text1"/>
        </w:rPr>
        <w:t>concerning</w:t>
      </w:r>
      <w:r w:rsidRPr="00791E5A">
        <w:rPr>
          <w:rFonts w:ascii="Times" w:hAnsi="Times"/>
          <w:color w:val="000000" w:themeColor="text1"/>
        </w:rPr>
        <w:t xml:space="preserve"> treating pain with controlled substances in 2007. The Florida legislature also began to require that pain clinics treating pain with controlled substances register with the state </w:t>
      </w:r>
      <w:r w:rsidR="0095798C">
        <w:rPr>
          <w:rFonts w:ascii="Times" w:hAnsi="Times"/>
          <w:color w:val="000000" w:themeColor="text1"/>
        </w:rPr>
        <w:t>in</w:t>
      </w:r>
      <w:r w:rsidRPr="00791E5A">
        <w:rPr>
          <w:rFonts w:ascii="Times" w:hAnsi="Times"/>
          <w:color w:val="000000" w:themeColor="text1"/>
        </w:rPr>
        <w:t xml:space="preserve"> 2010, and the Washington Department of Health adopted a rule regulating </w:t>
      </w:r>
      <w:r w:rsidR="0095798C">
        <w:rPr>
          <w:rFonts w:ascii="Times" w:hAnsi="Times"/>
          <w:color w:val="000000" w:themeColor="text1"/>
        </w:rPr>
        <w:t xml:space="preserve">prescribing </w:t>
      </w:r>
      <w:r w:rsidRPr="00791E5A">
        <w:rPr>
          <w:rFonts w:ascii="Times" w:hAnsi="Times"/>
          <w:color w:val="000000" w:themeColor="text1"/>
        </w:rPr>
        <w:t>opioids for pain treatment in 201</w:t>
      </w:r>
      <w:r w:rsidR="00C02F51">
        <w:rPr>
          <w:rFonts w:ascii="Times" w:hAnsi="Times"/>
          <w:color w:val="000000" w:themeColor="text1"/>
        </w:rPr>
        <w:t>2</w:t>
      </w:r>
      <w:r w:rsidRPr="00791E5A">
        <w:rPr>
          <w:rFonts w:ascii="Times" w:hAnsi="Times"/>
          <w:color w:val="000000" w:themeColor="text1"/>
        </w:rPr>
        <w:t>.</w:t>
      </w:r>
    </w:p>
    <w:p w14:paraId="19E599A2" w14:textId="77777777" w:rsidR="00791E5A" w:rsidRPr="00791E5A" w:rsidRDefault="00791E5A" w:rsidP="005B40ED">
      <w:pPr>
        <w:spacing w:line="360" w:lineRule="auto"/>
        <w:jc w:val="both"/>
        <w:rPr>
          <w:rFonts w:ascii="Times" w:hAnsi="Times"/>
          <w:color w:val="000000" w:themeColor="text1"/>
        </w:rPr>
      </w:pPr>
    </w:p>
    <w:p w14:paraId="72D2DBB4" w14:textId="2873C6AB" w:rsidR="00791E5A" w:rsidRDefault="00791E5A" w:rsidP="0095798C">
      <w:pPr>
        <w:spacing w:line="360" w:lineRule="auto"/>
        <w:jc w:val="both"/>
        <w:rPr>
          <w:rFonts w:ascii="Times" w:hAnsi="Times"/>
          <w:color w:val="000000" w:themeColor="text1"/>
        </w:rPr>
      </w:pPr>
      <w:r w:rsidRPr="00791E5A">
        <w:rPr>
          <w:rFonts w:ascii="Times" w:hAnsi="Times"/>
          <w:color w:val="000000" w:themeColor="text1"/>
        </w:rPr>
        <w:t xml:space="preserve">Evaluating the impact of these state-level policies on public health outcomes matters in health policy. It is because their geographic and temporal variation in policy adoption can offer an insight into </w:t>
      </w:r>
      <w:r w:rsidR="0095798C">
        <w:rPr>
          <w:rFonts w:ascii="Times" w:hAnsi="Times"/>
          <w:color w:val="000000" w:themeColor="text1"/>
        </w:rPr>
        <w:t xml:space="preserve">a </w:t>
      </w:r>
      <w:r w:rsidRPr="00791E5A">
        <w:rPr>
          <w:rFonts w:ascii="Times" w:hAnsi="Times"/>
          <w:color w:val="000000" w:themeColor="text1"/>
        </w:rPr>
        <w:t xml:space="preserve">better understanding </w:t>
      </w:r>
      <w:r w:rsidR="0095798C">
        <w:rPr>
          <w:rFonts w:ascii="Times" w:hAnsi="Times"/>
          <w:color w:val="000000" w:themeColor="text1"/>
        </w:rPr>
        <w:t>of</w:t>
      </w:r>
      <w:r w:rsidRPr="00791E5A">
        <w:rPr>
          <w:rFonts w:ascii="Times" w:hAnsi="Times"/>
          <w:color w:val="000000" w:themeColor="text1"/>
        </w:rPr>
        <w:t xml:space="preserve"> the policy effects. In this project, the effects of opioid drug prescription regulations enforced in three states (Texas, Florida, </w:t>
      </w:r>
      <w:r w:rsidR="0095798C">
        <w:rPr>
          <w:rFonts w:ascii="Times" w:hAnsi="Times"/>
          <w:color w:val="000000" w:themeColor="text1"/>
        </w:rPr>
        <w:t xml:space="preserve">and </w:t>
      </w:r>
      <w:r w:rsidRPr="00791E5A">
        <w:rPr>
          <w:rFonts w:ascii="Times" w:hAnsi="Times"/>
          <w:color w:val="000000" w:themeColor="text1"/>
        </w:rPr>
        <w:t xml:space="preserve">Washington) will be examined by focusing on their effects on 1) the volume of </w:t>
      </w:r>
      <w:r w:rsidR="0095798C">
        <w:rPr>
          <w:rFonts w:ascii="Times" w:hAnsi="Times"/>
          <w:color w:val="000000" w:themeColor="text1"/>
        </w:rPr>
        <w:t>opioid</w:t>
      </w:r>
      <w:r w:rsidRPr="00791E5A">
        <w:rPr>
          <w:rFonts w:ascii="Times" w:hAnsi="Times"/>
          <w:color w:val="000000" w:themeColor="text1"/>
        </w:rPr>
        <w:t xml:space="preserve"> shipment</w:t>
      </w:r>
      <w:r w:rsidR="0095798C">
        <w:rPr>
          <w:rFonts w:ascii="Times" w:hAnsi="Times"/>
          <w:color w:val="000000" w:themeColor="text1"/>
        </w:rPr>
        <w:t>s</w:t>
      </w:r>
      <w:r w:rsidRPr="00791E5A">
        <w:rPr>
          <w:rFonts w:ascii="Times" w:hAnsi="Times"/>
          <w:color w:val="000000" w:themeColor="text1"/>
        </w:rPr>
        <w:t xml:space="preserve"> and 2) drug overdose deaths.</w:t>
      </w:r>
    </w:p>
    <w:p w14:paraId="2C9A2489" w14:textId="77777777" w:rsidR="0095798C" w:rsidRPr="00791E5A" w:rsidRDefault="0095798C" w:rsidP="0095798C">
      <w:pPr>
        <w:spacing w:line="360" w:lineRule="auto"/>
        <w:jc w:val="both"/>
        <w:rPr>
          <w:rFonts w:ascii="Times" w:hAnsi="Times"/>
          <w:color w:val="000000" w:themeColor="text1"/>
        </w:rPr>
      </w:pPr>
    </w:p>
    <w:p w14:paraId="5D6E2F65" w14:textId="0244E78D" w:rsidR="00790201" w:rsidRDefault="00791E5A" w:rsidP="005B40ED">
      <w:pPr>
        <w:spacing w:line="360" w:lineRule="auto"/>
        <w:jc w:val="both"/>
        <w:rPr>
          <w:rFonts w:ascii="Times" w:hAnsi="Times"/>
          <w:color w:val="000000" w:themeColor="text1"/>
        </w:rPr>
      </w:pPr>
      <w:r w:rsidRPr="00791E5A">
        <w:rPr>
          <w:rFonts w:ascii="Times" w:hAnsi="Times"/>
          <w:color w:val="000000" w:themeColor="text1"/>
        </w:rPr>
        <w:t xml:space="preserve">Furthermore, two approaches will be mainly used in the analysis. The first approach is </w:t>
      </w:r>
      <w:r w:rsidR="0095798C">
        <w:rPr>
          <w:rFonts w:ascii="Times" w:hAnsi="Times"/>
          <w:color w:val="000000" w:themeColor="text1"/>
        </w:rPr>
        <w:t xml:space="preserve">a </w:t>
      </w:r>
      <w:r w:rsidRPr="00791E5A">
        <w:rPr>
          <w:rFonts w:ascii="Times" w:hAnsi="Times"/>
          <w:color w:val="000000" w:themeColor="text1"/>
        </w:rPr>
        <w:t xml:space="preserve">pre-post comparison </w:t>
      </w:r>
      <w:r w:rsidR="0095798C">
        <w:rPr>
          <w:rFonts w:ascii="Times" w:hAnsi="Times"/>
          <w:color w:val="000000" w:themeColor="text1"/>
        </w:rPr>
        <w:t>focusing</w:t>
      </w:r>
      <w:r w:rsidRPr="00791E5A">
        <w:rPr>
          <w:rFonts w:ascii="Times" w:hAnsi="Times"/>
          <w:color w:val="000000" w:themeColor="text1"/>
        </w:rPr>
        <w:t xml:space="preserve"> on </w:t>
      </w:r>
      <w:r w:rsidR="0095798C">
        <w:rPr>
          <w:rFonts w:ascii="Times" w:hAnsi="Times"/>
          <w:color w:val="000000" w:themeColor="text1"/>
        </w:rPr>
        <w:t xml:space="preserve">the </w:t>
      </w:r>
      <w:r w:rsidRPr="00791E5A">
        <w:rPr>
          <w:rFonts w:ascii="Times" w:hAnsi="Times"/>
          <w:color w:val="000000" w:themeColor="text1"/>
        </w:rPr>
        <w:t xml:space="preserve">difference between pre-policy and post-policy outcomes. The other is </w:t>
      </w:r>
      <w:r w:rsidRPr="00791E5A">
        <w:rPr>
          <w:rFonts w:ascii="Times" w:hAnsi="Times"/>
          <w:color w:val="000000" w:themeColor="text1"/>
        </w:rPr>
        <w:lastRenderedPageBreak/>
        <w:t>a difference-in-difference method which compares the changes in outcomes over time between a state with a policy change and other states without the policy change.</w:t>
      </w:r>
    </w:p>
    <w:p w14:paraId="78DD5DF3" w14:textId="272D55BC" w:rsidR="00A53FC4" w:rsidRPr="005B40ED" w:rsidRDefault="00A53FC4"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Overview of the Data</w:t>
      </w:r>
    </w:p>
    <w:p w14:paraId="1D05A2CA" w14:textId="36D509FC" w:rsidR="005B40ED" w:rsidRPr="00A53FC4" w:rsidRDefault="00A53FC4" w:rsidP="005B40ED">
      <w:pPr>
        <w:spacing w:line="360" w:lineRule="auto"/>
        <w:jc w:val="both"/>
        <w:rPr>
          <w:rFonts w:ascii="Times" w:hAnsi="Times"/>
          <w:color w:val="000000" w:themeColor="text1"/>
        </w:rPr>
      </w:pPr>
      <w:r w:rsidRPr="00A53FC4">
        <w:rPr>
          <w:rFonts w:ascii="Times" w:hAnsi="Times"/>
          <w:color w:val="000000" w:themeColor="text1"/>
        </w:rPr>
        <w:t>In this analysis, three kinds of datasets will be used to examine the effectiveness of opioid control policies implemented in Texas, Florida, and Washington.</w:t>
      </w:r>
    </w:p>
    <w:p w14:paraId="6E868966" w14:textId="7C995BAC"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Opioid Drug Shipment Data: Provided by the Washington Post, this dataset offers county-level information about drug transactions from 2006 to 2014 that are sourced by the Drug Enforcement Administration's database</w:t>
      </w:r>
      <w:r w:rsidR="0095798C">
        <w:rPr>
          <w:rFonts w:ascii="Times" w:hAnsi="Times"/>
          <w:color w:val="000000" w:themeColor="text1"/>
        </w:rPr>
        <w:t>,</w:t>
      </w:r>
      <w:r w:rsidRPr="005B40ED">
        <w:rPr>
          <w:rFonts w:ascii="Times" w:hAnsi="Times"/>
          <w:color w:val="000000" w:themeColor="text1"/>
        </w:rPr>
        <w:t xml:space="preserve"> which tracks the path of every single pain pill sold in the United States. The dataset has records mainly about oxycodone and hydrocodone pills, which are known to consist of three-quarters of the total opioid shipments to pharmacies in the country.</w:t>
      </w:r>
    </w:p>
    <w:p w14:paraId="0A20C763" w14:textId="05ACE0A7" w:rsid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 xml:space="preserve">Vital Statistics Mortality Data: This dataset, provided by the US Vital Statistics, contains data on every drug overdose death in the US from 2003 to 2015, and </w:t>
      </w:r>
      <w:r w:rsidR="005B40ED">
        <w:rPr>
          <w:rFonts w:ascii="Times" w:hAnsi="Times"/>
          <w:color w:val="000000" w:themeColor="text1"/>
        </w:rPr>
        <w:t xml:space="preserve">it </w:t>
      </w:r>
      <w:r w:rsidRPr="005B40ED">
        <w:rPr>
          <w:rFonts w:ascii="Times" w:hAnsi="Times"/>
          <w:color w:val="000000" w:themeColor="text1"/>
        </w:rPr>
        <w:t>also includes county-level information.</w:t>
      </w:r>
    </w:p>
    <w:p w14:paraId="11C6D746" w14:textId="4A3FE086"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US Population Data: This dataset has population estimates for each county in the US from 2000 to 2020.</w:t>
      </w:r>
    </w:p>
    <w:p w14:paraId="241D0DA8" w14:textId="77777777" w:rsidR="005B40ED" w:rsidRDefault="005B40ED" w:rsidP="00A53FC4">
      <w:pPr>
        <w:jc w:val="both"/>
        <w:rPr>
          <w:rFonts w:ascii="Times" w:hAnsi="Times"/>
          <w:color w:val="000000" w:themeColor="text1"/>
        </w:rPr>
      </w:pPr>
    </w:p>
    <w:p w14:paraId="4F3EEA97" w14:textId="77777777" w:rsidR="002916C0" w:rsidRPr="001F1348" w:rsidRDefault="002916C0" w:rsidP="002916C0">
      <w:pPr>
        <w:jc w:val="both"/>
        <w:rPr>
          <w:rFonts w:ascii="Times" w:hAnsi="Times"/>
          <w:b/>
          <w:bCs/>
          <w:color w:val="000000" w:themeColor="text1"/>
          <w:sz w:val="32"/>
          <w:szCs w:val="32"/>
        </w:rPr>
      </w:pPr>
      <w:r>
        <w:rPr>
          <w:rFonts w:ascii="Times" w:hAnsi="Times"/>
          <w:b/>
          <w:bCs/>
          <w:color w:val="000000" w:themeColor="text1"/>
          <w:sz w:val="32"/>
          <w:szCs w:val="32"/>
        </w:rPr>
        <w:t>A</w:t>
      </w:r>
      <w:r w:rsidRPr="001F1348">
        <w:rPr>
          <w:rFonts w:ascii="Times" w:hAnsi="Times"/>
          <w:b/>
          <w:bCs/>
          <w:color w:val="000000" w:themeColor="text1"/>
          <w:sz w:val="32"/>
          <w:szCs w:val="32"/>
        </w:rPr>
        <w:t>nalysis</w:t>
      </w:r>
    </w:p>
    <w:p w14:paraId="3BBA81B7" w14:textId="77777777" w:rsidR="002916C0" w:rsidRPr="007F05C8" w:rsidRDefault="002916C0" w:rsidP="002916C0">
      <w:pPr>
        <w:jc w:val="both"/>
        <w:rPr>
          <w:rFonts w:ascii="Times" w:hAnsi="Times"/>
          <w:color w:val="000000" w:themeColor="text1"/>
        </w:rPr>
      </w:pPr>
    </w:p>
    <w:p w14:paraId="7D0F21AB" w14:textId="32BD4705" w:rsidR="002916C0" w:rsidRDefault="002916C0" w:rsidP="002916C0">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expectation is that </w:t>
      </w: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trend in </w:t>
      </w:r>
      <w:r w:rsidRPr="007F05C8">
        <w:rPr>
          <w:rFonts w:ascii="Times" w:eastAsia="Times New Roman" w:hAnsi="Times" w:cs="Arial"/>
          <w:color w:val="000000" w:themeColor="text1"/>
        </w:rPr>
        <w:t xml:space="preserve">opioid </w:t>
      </w:r>
      <w:r>
        <w:rPr>
          <w:rFonts w:ascii="Times" w:eastAsia="Times New Roman" w:hAnsi="Times" w:cs="Arial"/>
          <w:color w:val="000000" w:themeColor="text1"/>
        </w:rPr>
        <w:t xml:space="preserve">shipments </w:t>
      </w:r>
      <w:r w:rsidRPr="007F05C8">
        <w:rPr>
          <w:rFonts w:ascii="Times" w:eastAsia="Times New Roman" w:hAnsi="Times" w:cs="Arial"/>
          <w:color w:val="000000" w:themeColor="text1"/>
        </w:rPr>
        <w:t xml:space="preserve">and overdose deaths is lower in the states where regulations were implemented compared </w:t>
      </w:r>
      <w:r w:rsidR="0095798C">
        <w:rPr>
          <w:rFonts w:ascii="Times" w:eastAsia="Times New Roman" w:hAnsi="Times" w:cs="Arial"/>
          <w:color w:val="000000" w:themeColor="text1"/>
        </w:rPr>
        <w:t>to</w:t>
      </w:r>
      <w:r w:rsidRPr="007F05C8">
        <w:rPr>
          <w:rFonts w:ascii="Times" w:eastAsia="Times New Roman" w:hAnsi="Times" w:cs="Arial"/>
          <w:color w:val="000000" w:themeColor="text1"/>
        </w:rPr>
        <w:t xml:space="preserve"> the </w:t>
      </w:r>
      <w:r>
        <w:rPr>
          <w:rFonts w:ascii="Times" w:eastAsia="Times New Roman" w:hAnsi="Times" w:cs="Arial"/>
          <w:color w:val="000000" w:themeColor="text1"/>
        </w:rPr>
        <w:t xml:space="preserve">period </w:t>
      </w:r>
      <w:r w:rsidR="0095798C">
        <w:rPr>
          <w:rFonts w:ascii="Times" w:eastAsia="Times New Roman" w:hAnsi="Times" w:cs="Arial"/>
          <w:color w:val="000000" w:themeColor="text1"/>
        </w:rPr>
        <w:t>before</w:t>
      </w:r>
      <w:r w:rsidRPr="007F05C8">
        <w:rPr>
          <w:rFonts w:ascii="Times" w:eastAsia="Times New Roman" w:hAnsi="Times" w:cs="Arial"/>
          <w:color w:val="000000" w:themeColor="text1"/>
        </w:rPr>
        <w:t xml:space="preserve"> implementation and against jurisdictions where no policies were implemented. To analyze </w:t>
      </w:r>
      <w:r>
        <w:rPr>
          <w:rFonts w:ascii="Times" w:eastAsia="Times New Roman" w:hAnsi="Times" w:cs="Arial"/>
          <w:color w:val="000000" w:themeColor="text1"/>
        </w:rPr>
        <w:t>the effectiveness of the policy</w:t>
      </w:r>
      <w:r w:rsidRPr="007F05C8">
        <w:rPr>
          <w:rFonts w:ascii="Times" w:eastAsia="Times New Roman" w:hAnsi="Times" w:cs="Arial"/>
          <w:color w:val="000000" w:themeColor="text1"/>
        </w:rPr>
        <w:t xml:space="preserve">, it is expected that </w:t>
      </w:r>
      <w:r>
        <w:rPr>
          <w:rFonts w:ascii="Times" w:eastAsia="Times New Roman" w:hAnsi="Times" w:cs="Arial"/>
          <w:color w:val="000000" w:themeColor="text1"/>
        </w:rPr>
        <w:t xml:space="preserve">the trend for each of these quantities </w:t>
      </w:r>
      <w:r w:rsidRPr="007F05C8">
        <w:rPr>
          <w:rFonts w:ascii="Times" w:eastAsia="Times New Roman" w:hAnsi="Times" w:cs="Arial"/>
          <w:color w:val="000000" w:themeColor="text1"/>
        </w:rPr>
        <w:t xml:space="preserve">should be substantially less after the policies were </w:t>
      </w:r>
      <w:r>
        <w:rPr>
          <w:rFonts w:ascii="Times" w:eastAsia="Times New Roman" w:hAnsi="Times" w:cs="Arial"/>
          <w:color w:val="000000" w:themeColor="text1"/>
        </w:rPr>
        <w:t xml:space="preserve">implemented </w:t>
      </w:r>
      <w:r w:rsidRPr="007F05C8">
        <w:rPr>
          <w:rFonts w:ascii="Times" w:eastAsia="Times New Roman" w:hAnsi="Times" w:cs="Arial"/>
          <w:color w:val="000000" w:themeColor="text1"/>
        </w:rPr>
        <w:t>than before</w:t>
      </w:r>
      <w:r>
        <w:rPr>
          <w:rFonts w:ascii="Times" w:eastAsia="Times New Roman" w:hAnsi="Times" w:cs="Arial"/>
          <w:color w:val="000000" w:themeColor="text1"/>
        </w:rPr>
        <w:t xml:space="preserve"> and that the trend should be substantially less for the treated states when compared to the control states</w:t>
      </w:r>
      <w:r w:rsidRPr="007F05C8">
        <w:rPr>
          <w:rFonts w:ascii="Times" w:eastAsia="Times New Roman" w:hAnsi="Times" w:cs="Arial"/>
          <w:color w:val="000000" w:themeColor="text1"/>
        </w:rPr>
        <w:t xml:space="preserve">. </w:t>
      </w:r>
    </w:p>
    <w:p w14:paraId="5BC42987" w14:textId="0F7A1383" w:rsidR="005B40ED" w:rsidRDefault="005B40ED" w:rsidP="00D3489B">
      <w:pPr>
        <w:shd w:val="clear" w:color="auto" w:fill="FFFFFF"/>
        <w:jc w:val="both"/>
        <w:rPr>
          <w:rFonts w:ascii="Times" w:eastAsia="Times New Roman" w:hAnsi="Times" w:cs="Arial"/>
          <w:color w:val="000000" w:themeColor="text1"/>
        </w:rPr>
      </w:pPr>
    </w:p>
    <w:p w14:paraId="4895C03D"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 xml:space="preserve">Effect of regulation policy on opioid shipments </w:t>
      </w:r>
    </w:p>
    <w:p w14:paraId="33FCC007"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Florida</w:t>
      </w:r>
    </w:p>
    <w:p w14:paraId="266B5E38" w14:textId="0EC79FE4" w:rsidR="002916C0" w:rsidRPr="00D5222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Below is the plot comparing the trend of the average annual per capita opioid shipments </w:t>
      </w:r>
      <w:r w:rsidR="00A9490C" w:rsidRPr="00A9490C">
        <w:rPr>
          <w:rFonts w:ascii="Times" w:eastAsia="Times New Roman" w:hAnsi="Times" w:cs="Arial"/>
          <w:color w:val="000000" w:themeColor="text1"/>
        </w:rPr>
        <w:t>in Florida before and after policy implementation</w:t>
      </w:r>
      <w:r>
        <w:rPr>
          <w:rFonts w:ascii="Times" w:eastAsia="Times New Roman" w:hAnsi="Times" w:cs="Arial"/>
          <w:color w:val="000000" w:themeColor="text1"/>
        </w:rPr>
        <w:t>.  B</w:t>
      </w:r>
      <w:r w:rsidRPr="0005203D">
        <w:rPr>
          <w:rFonts w:ascii="Times" w:eastAsia="Times New Roman" w:hAnsi="Times" w:cs="Arial"/>
          <w:color w:val="000000" w:themeColor="text1"/>
        </w:rPr>
        <w:t xml:space="preserve">efore the policy went into effect in January 2010, the </w:t>
      </w:r>
      <w:r>
        <w:rPr>
          <w:rFonts w:ascii="Times" w:eastAsia="Times New Roman" w:hAnsi="Times" w:cs="Arial"/>
          <w:color w:val="000000" w:themeColor="text1"/>
        </w:rPr>
        <w:t xml:space="preserve">trend of average per capita opioid shipments in Florida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 xml:space="preserve">fter 2010, the </w:t>
      </w:r>
      <w:r>
        <w:rPr>
          <w:rFonts w:ascii="Times" w:eastAsia="Times New Roman" w:hAnsi="Times" w:cs="Arial"/>
          <w:color w:val="000000" w:themeColor="text1"/>
        </w:rPr>
        <w:t xml:space="preserve">trend </w:t>
      </w:r>
      <w:r>
        <w:rPr>
          <w:rFonts w:ascii="Times" w:eastAsia="Times New Roman" w:hAnsi="Times" w:cs="Arial"/>
          <w:color w:val="000000" w:themeColor="text1"/>
        </w:rPr>
        <w:lastRenderedPageBreak/>
        <w:t xml:space="preserve">turned </w:t>
      </w:r>
      <w:r w:rsidRPr="0005203D">
        <w:rPr>
          <w:rFonts w:ascii="Times" w:eastAsia="Times New Roman" w:hAnsi="Times" w:cs="Arial"/>
          <w:color w:val="000000" w:themeColor="text1"/>
        </w:rPr>
        <w:t>negative</w:t>
      </w:r>
      <w:r>
        <w:rPr>
          <w:rFonts w:ascii="Times" w:eastAsia="Times New Roman" w:hAnsi="Times" w:cs="Arial"/>
          <w:color w:val="000000" w:themeColor="text1"/>
        </w:rPr>
        <w:t xml:space="preserve">.  This substantial change in trend supports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Florida.</w:t>
      </w:r>
    </w:p>
    <w:p w14:paraId="000A6384" w14:textId="77777777" w:rsidR="002916C0" w:rsidRDefault="002916C0" w:rsidP="004E1C66">
      <w:pPr>
        <w:shd w:val="clear" w:color="auto" w:fill="FFFFFF"/>
        <w:spacing w:line="360" w:lineRule="auto"/>
        <w:jc w:val="center"/>
        <w:rPr>
          <w:rFonts w:ascii="Times" w:eastAsia="Times New Roman" w:hAnsi="Times" w:cs="Arial"/>
          <w:i/>
          <w:iCs/>
          <w:color w:val="000000" w:themeColor="text1"/>
        </w:rPr>
      </w:pPr>
      <w:r>
        <w:rPr>
          <w:rFonts w:ascii="Times" w:eastAsia="Times New Roman" w:hAnsi="Times" w:cs="Arial"/>
          <w:noProof/>
          <w:color w:val="000000" w:themeColor="text1"/>
        </w:rPr>
        <w:drawing>
          <wp:inline distT="0" distB="0" distL="0" distR="0" wp14:anchorId="416534FD" wp14:editId="790BDB26">
            <wp:extent cx="3563049" cy="2609557"/>
            <wp:effectExtent l="0" t="0" r="571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5185" cy="2633093"/>
                    </a:xfrm>
                    <a:prstGeom prst="rect">
                      <a:avLst/>
                    </a:prstGeom>
                  </pic:spPr>
                </pic:pic>
              </a:graphicData>
            </a:graphic>
          </wp:inline>
        </w:drawing>
      </w:r>
    </w:p>
    <w:p w14:paraId="4A7EA04D" w14:textId="59E169DA" w:rsidR="00D52220" w:rsidRPr="004E1C66" w:rsidRDefault="002916C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 1: Opioids per capita for the intervention state Florida</w:t>
      </w:r>
    </w:p>
    <w:p w14:paraId="1766C676" w14:textId="354C424B"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The plot below </w:t>
      </w:r>
      <w:r w:rsidR="0095798C">
        <w:rPr>
          <w:rFonts w:ascii="Times" w:eastAsia="Times New Roman" w:hAnsi="Times" w:cs="Arial"/>
          <w:color w:val="000000" w:themeColor="text1"/>
        </w:rPr>
        <w:t>compares</w:t>
      </w:r>
      <w:r>
        <w:rPr>
          <w:rFonts w:ascii="Times" w:eastAsia="Times New Roman" w:hAnsi="Times" w:cs="Arial"/>
          <w:color w:val="000000" w:themeColor="text1"/>
        </w:rPr>
        <w:t xml:space="preserve"> the trend of the per capita opioid shipments for Florida against Florida’s control states before and after policy implementation.  When comparing these two trends, Florida’s trend after the policy was implemented was substantially less than their control states’ and</w:t>
      </w:r>
      <w:r w:rsidR="0095798C">
        <w:rPr>
          <w:rFonts w:ascii="Times" w:eastAsia="Times New Roman" w:hAnsi="Times" w:cs="Arial"/>
          <w:color w:val="000000" w:themeColor="text1"/>
        </w:rPr>
        <w:t xml:space="preserve"> </w:t>
      </w:r>
      <w:r>
        <w:rPr>
          <w:rFonts w:ascii="Times" w:eastAsia="Times New Roman" w:hAnsi="Times" w:cs="Arial"/>
          <w:color w:val="000000" w:themeColor="text1"/>
        </w:rPr>
        <w:t xml:space="preserve">had a much </w:t>
      </w:r>
      <w:r w:rsidR="00AB0D13">
        <w:rPr>
          <w:rFonts w:ascii="Times" w:eastAsia="Times New Roman" w:hAnsi="Times" w:cs="Arial"/>
          <w:color w:val="000000" w:themeColor="text1"/>
        </w:rPr>
        <w:t xml:space="preserve">more significant </w:t>
      </w:r>
      <w:r>
        <w:rPr>
          <w:rFonts w:ascii="Times" w:eastAsia="Times New Roman" w:hAnsi="Times" w:cs="Arial"/>
          <w:color w:val="000000" w:themeColor="text1"/>
        </w:rPr>
        <w:t xml:space="preserve">reduction than the control states when comparing the periods before and after policy implementation.  This substantial reduction compared to the control </w:t>
      </w:r>
      <w:r w:rsidR="00500C09">
        <w:rPr>
          <w:rFonts w:ascii="Times" w:eastAsia="Times New Roman" w:hAnsi="Times" w:cs="Arial"/>
          <w:color w:val="000000" w:themeColor="text1"/>
        </w:rPr>
        <w:t xml:space="preserve">states </w:t>
      </w:r>
      <w:r>
        <w:rPr>
          <w:rFonts w:ascii="Times" w:eastAsia="Times New Roman" w:hAnsi="Times" w:cs="Arial"/>
          <w:color w:val="000000" w:themeColor="text1"/>
        </w:rPr>
        <w:t xml:space="preserve">further supports that the policy reduced the quantity of opioids shipped to Florida.  Therefore, with respect to </w:t>
      </w:r>
      <w:r w:rsidR="00AB0D13">
        <w:rPr>
          <w:rFonts w:ascii="Times" w:eastAsia="Times New Roman" w:hAnsi="Times" w:cs="Arial"/>
          <w:color w:val="000000" w:themeColor="text1"/>
        </w:rPr>
        <w:t xml:space="preserve">the </w:t>
      </w:r>
      <w:r>
        <w:rPr>
          <w:rFonts w:ascii="Times" w:eastAsia="Times New Roman" w:hAnsi="Times" w:cs="Arial"/>
          <w:color w:val="000000" w:themeColor="text1"/>
        </w:rPr>
        <w:t>reduction of opioids distributed to Florida, this suggests that Florida’s policy has been effective.</w:t>
      </w:r>
    </w:p>
    <w:p w14:paraId="711379FB" w14:textId="77777777" w:rsidR="00D52220" w:rsidRDefault="00D52220" w:rsidP="002916C0">
      <w:pPr>
        <w:shd w:val="clear" w:color="auto" w:fill="FFFFFF"/>
        <w:spacing w:line="360" w:lineRule="auto"/>
        <w:jc w:val="both"/>
        <w:rPr>
          <w:rFonts w:ascii="Times" w:eastAsia="Times New Roman" w:hAnsi="Times" w:cs="Arial"/>
          <w:color w:val="000000" w:themeColor="text1"/>
        </w:rPr>
      </w:pPr>
    </w:p>
    <w:p w14:paraId="5CD86CBD" w14:textId="77777777" w:rsidR="002916C0" w:rsidRDefault="002916C0" w:rsidP="004E1C66">
      <w:pPr>
        <w:shd w:val="clear" w:color="auto" w:fill="FFFFFF"/>
        <w:spacing w:line="360" w:lineRule="auto"/>
        <w:jc w:val="center"/>
        <w:rPr>
          <w:rFonts w:ascii="Times" w:eastAsia="Times New Roman" w:hAnsi="Times" w:cs="Arial"/>
          <w:i/>
          <w:iCs/>
          <w:color w:val="000000" w:themeColor="text1"/>
        </w:rPr>
      </w:pPr>
      <w:r>
        <w:rPr>
          <w:rFonts w:ascii="Times" w:eastAsia="Times New Roman" w:hAnsi="Times" w:cs="Arial"/>
          <w:i/>
          <w:iCs/>
          <w:noProof/>
          <w:color w:val="000000" w:themeColor="text1"/>
        </w:rPr>
        <w:lastRenderedPageBreak/>
        <w:drawing>
          <wp:inline distT="0" distB="0" distL="0" distR="0" wp14:anchorId="60410F9D" wp14:editId="0E661213">
            <wp:extent cx="3663030" cy="248294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3719" cy="2496972"/>
                    </a:xfrm>
                    <a:prstGeom prst="rect">
                      <a:avLst/>
                    </a:prstGeom>
                  </pic:spPr>
                </pic:pic>
              </a:graphicData>
            </a:graphic>
          </wp:inline>
        </w:drawing>
      </w:r>
    </w:p>
    <w:p w14:paraId="75D080A0" w14:textId="37A6BC2B" w:rsidR="002916C0" w:rsidRPr="004E1C66" w:rsidRDefault="002916C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w:t>
      </w:r>
      <w:r w:rsidR="004E1C66" w:rsidRPr="004E1C66">
        <w:rPr>
          <w:rFonts w:ascii="Times" w:eastAsia="Times New Roman" w:hAnsi="Times" w:cs="Arial"/>
          <w:i/>
          <w:iCs/>
          <w:color w:val="000000" w:themeColor="text1"/>
          <w:sz w:val="22"/>
          <w:szCs w:val="22"/>
        </w:rPr>
        <w:t xml:space="preserve"> </w:t>
      </w:r>
      <w:r w:rsidRPr="004E1C66">
        <w:rPr>
          <w:rFonts w:ascii="Times" w:eastAsia="Times New Roman" w:hAnsi="Times" w:cs="Arial"/>
          <w:i/>
          <w:iCs/>
          <w:color w:val="000000" w:themeColor="text1"/>
          <w:sz w:val="22"/>
          <w:szCs w:val="22"/>
        </w:rPr>
        <w:t>2. Average opioids per capita for Florida and its control states</w:t>
      </w:r>
    </w:p>
    <w:p w14:paraId="5FAE4A2A" w14:textId="77777777" w:rsidR="002916C0" w:rsidRPr="00D52220" w:rsidRDefault="002916C0" w:rsidP="002916C0">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Washington</w:t>
      </w:r>
    </w:p>
    <w:p w14:paraId="3C602764" w14:textId="77777777" w:rsidR="002916C0" w:rsidRDefault="002916C0" w:rsidP="002916C0">
      <w:pPr>
        <w:shd w:val="clear" w:color="auto" w:fill="FFFFFF"/>
        <w:jc w:val="both"/>
        <w:rPr>
          <w:rFonts w:ascii="Times" w:eastAsia="Times New Roman" w:hAnsi="Times" w:cs="Arial"/>
          <w:b/>
          <w:bCs/>
          <w:color w:val="000000" w:themeColor="text1"/>
          <w:sz w:val="28"/>
          <w:szCs w:val="28"/>
        </w:rPr>
      </w:pPr>
    </w:p>
    <w:p w14:paraId="4FD40404" w14:textId="1420F21C"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opioid shipments before and after policy implementation in Washington.  B</w:t>
      </w:r>
      <w:r w:rsidRPr="0005203D">
        <w:rPr>
          <w:rFonts w:ascii="Times" w:eastAsia="Times New Roman" w:hAnsi="Times" w:cs="Arial"/>
          <w:color w:val="000000" w:themeColor="text1"/>
        </w:rPr>
        <w:t>efore the policy went into effect in January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per capita opioid shipments in Washington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fter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w:t>
      </w:r>
      <w:r w:rsidR="00A9490C">
        <w:rPr>
          <w:rFonts w:ascii="Times" w:eastAsia="Times New Roman" w:hAnsi="Times" w:cs="Arial"/>
          <w:color w:val="000000" w:themeColor="text1"/>
        </w:rPr>
        <w:t>appeared</w:t>
      </w:r>
      <w:r>
        <w:rPr>
          <w:rFonts w:ascii="Times" w:eastAsia="Times New Roman" w:hAnsi="Times" w:cs="Arial"/>
          <w:color w:val="000000" w:themeColor="text1"/>
        </w:rPr>
        <w:t xml:space="preserve"> flat.  While the trend has reduced when comparing the period </w:t>
      </w:r>
      <w:r w:rsidR="00500C09">
        <w:rPr>
          <w:rFonts w:ascii="Times" w:eastAsia="Times New Roman" w:hAnsi="Times" w:cs="Arial"/>
          <w:color w:val="000000" w:themeColor="text1"/>
        </w:rPr>
        <w:t>before</w:t>
      </w:r>
      <w:r>
        <w:rPr>
          <w:rFonts w:ascii="Times" w:eastAsia="Times New Roman" w:hAnsi="Times" w:cs="Arial"/>
          <w:color w:val="000000" w:themeColor="text1"/>
        </w:rPr>
        <w:t xml:space="preserve"> and after policy implementation, this reduction </w:t>
      </w:r>
      <w:r w:rsidR="00A9490C">
        <w:rPr>
          <w:rFonts w:ascii="Times" w:eastAsia="Times New Roman" w:hAnsi="Times" w:cs="Arial"/>
          <w:color w:val="000000" w:themeColor="text1"/>
        </w:rPr>
        <w:t>seems</w:t>
      </w:r>
      <w:r>
        <w:rPr>
          <w:rFonts w:ascii="Times" w:eastAsia="Times New Roman" w:hAnsi="Times" w:cs="Arial"/>
          <w:color w:val="000000" w:themeColor="text1"/>
        </w:rPr>
        <w:t xml:space="preserve"> moderate and </w:t>
      </w:r>
      <w:r w:rsidR="00A9490C">
        <w:rPr>
          <w:rFonts w:ascii="Times" w:eastAsia="Times New Roman" w:hAnsi="Times" w:cs="Arial"/>
          <w:color w:val="000000" w:themeColor="text1"/>
        </w:rPr>
        <w:t>insignificant</w:t>
      </w:r>
      <w:r>
        <w:rPr>
          <w:rFonts w:ascii="Times" w:eastAsia="Times New Roman" w:hAnsi="Times" w:cs="Arial"/>
          <w:color w:val="000000" w:themeColor="text1"/>
        </w:rPr>
        <w:t xml:space="preserve">.  This </w:t>
      </w:r>
      <w:r w:rsidR="00A9490C">
        <w:rPr>
          <w:rFonts w:ascii="Times" w:eastAsia="Times New Roman" w:hAnsi="Times" w:cs="Arial"/>
          <w:color w:val="000000" w:themeColor="text1"/>
        </w:rPr>
        <w:t>slight</w:t>
      </w:r>
      <w:r>
        <w:rPr>
          <w:rFonts w:ascii="Times" w:eastAsia="Times New Roman" w:hAnsi="Times" w:cs="Arial"/>
          <w:color w:val="000000" w:themeColor="text1"/>
        </w:rPr>
        <w:t xml:space="preserve"> reduction in trend warrants further analysis </w:t>
      </w:r>
      <w:r w:rsidR="00500C09">
        <w:rPr>
          <w:rFonts w:ascii="Times" w:eastAsia="Times New Roman" w:hAnsi="Times" w:cs="Arial"/>
          <w:color w:val="000000" w:themeColor="text1"/>
        </w:rPr>
        <w:t>before</w:t>
      </w:r>
      <w:r>
        <w:rPr>
          <w:rFonts w:ascii="Times" w:eastAsia="Times New Roman" w:hAnsi="Times" w:cs="Arial"/>
          <w:color w:val="000000" w:themeColor="text1"/>
        </w:rPr>
        <w:t xml:space="preserve"> </w:t>
      </w:r>
      <w:r w:rsidR="00D52220">
        <w:rPr>
          <w:rFonts w:ascii="Times" w:eastAsia="Times New Roman" w:hAnsi="Times" w:cs="Arial"/>
          <w:color w:val="000000" w:themeColor="text1"/>
        </w:rPr>
        <w:t>supporting</w:t>
      </w:r>
      <w:r>
        <w:rPr>
          <w:rFonts w:ascii="Times" w:eastAsia="Times New Roman" w:hAnsi="Times" w:cs="Arial"/>
          <w:color w:val="000000" w:themeColor="text1"/>
        </w:rPr>
        <w:t xml:space="preserve"> the hypothesis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Washington.</w:t>
      </w:r>
    </w:p>
    <w:p w14:paraId="13AADB62" w14:textId="77777777" w:rsidR="002916C0" w:rsidRPr="00D8364B" w:rsidRDefault="002916C0" w:rsidP="002916C0">
      <w:pPr>
        <w:shd w:val="clear" w:color="auto" w:fill="FFFFFF"/>
        <w:jc w:val="both"/>
        <w:rPr>
          <w:rFonts w:ascii="Times" w:eastAsia="Times New Roman" w:hAnsi="Times" w:cs="Arial"/>
          <w:b/>
          <w:bCs/>
          <w:color w:val="000000" w:themeColor="text1"/>
          <w:sz w:val="28"/>
          <w:szCs w:val="28"/>
        </w:rPr>
      </w:pPr>
    </w:p>
    <w:p w14:paraId="1CAEEE7C" w14:textId="77777777" w:rsidR="002916C0" w:rsidRDefault="002916C0" w:rsidP="004E1C66">
      <w:pPr>
        <w:shd w:val="clear" w:color="auto" w:fill="FFFFFF"/>
        <w:jc w:val="center"/>
        <w:rPr>
          <w:rFonts w:ascii="Times" w:eastAsia="Times New Roman" w:hAnsi="Times" w:cs="Arial"/>
          <w:b/>
          <w:bCs/>
          <w:color w:val="FF0000"/>
          <w:sz w:val="28"/>
          <w:szCs w:val="28"/>
        </w:rPr>
      </w:pPr>
      <w:r>
        <w:rPr>
          <w:rFonts w:ascii="Times" w:eastAsia="Times New Roman" w:hAnsi="Times" w:cs="Arial"/>
          <w:b/>
          <w:bCs/>
          <w:noProof/>
          <w:color w:val="FF0000"/>
          <w:sz w:val="28"/>
          <w:szCs w:val="28"/>
        </w:rPr>
        <w:drawing>
          <wp:inline distT="0" distB="0" distL="0" distR="0" wp14:anchorId="297C8DAB" wp14:editId="6225C73D">
            <wp:extent cx="3523957" cy="2560320"/>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1459" cy="2580301"/>
                    </a:xfrm>
                    <a:prstGeom prst="rect">
                      <a:avLst/>
                    </a:prstGeom>
                  </pic:spPr>
                </pic:pic>
              </a:graphicData>
            </a:graphic>
          </wp:inline>
        </w:drawing>
      </w:r>
    </w:p>
    <w:p w14:paraId="7DFFC124" w14:textId="20FD3CD9" w:rsidR="002916C0" w:rsidRPr="004E1C66" w:rsidRDefault="00D52220" w:rsidP="004E1C66">
      <w:pPr>
        <w:shd w:val="clear" w:color="auto" w:fill="FFFFFF"/>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 3: Opioids per capita for the intervention state Washington</w:t>
      </w:r>
    </w:p>
    <w:p w14:paraId="1D6ED3A6" w14:textId="77777777" w:rsidR="00D52220" w:rsidRPr="00B238AE" w:rsidRDefault="00D52220" w:rsidP="002916C0">
      <w:pPr>
        <w:shd w:val="clear" w:color="auto" w:fill="FFFFFF"/>
        <w:jc w:val="both"/>
        <w:rPr>
          <w:rFonts w:ascii="Times" w:eastAsia="Times New Roman" w:hAnsi="Times" w:cs="Arial"/>
          <w:b/>
          <w:bCs/>
          <w:color w:val="FF0000"/>
          <w:sz w:val="28"/>
          <w:szCs w:val="28"/>
        </w:rPr>
      </w:pPr>
    </w:p>
    <w:p w14:paraId="57A187D3" w14:textId="5BE5F1EC"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lastRenderedPageBreak/>
        <w:t xml:space="preserve">The following plot below </w:t>
      </w:r>
      <w:r w:rsidR="00500C09">
        <w:rPr>
          <w:rFonts w:ascii="Times" w:eastAsia="Times New Roman" w:hAnsi="Times" w:cs="Arial"/>
          <w:color w:val="000000" w:themeColor="text1"/>
        </w:rPr>
        <w:t>compares</w:t>
      </w:r>
      <w:r>
        <w:rPr>
          <w:rFonts w:ascii="Times" w:eastAsia="Times New Roman" w:hAnsi="Times" w:cs="Arial"/>
          <w:color w:val="000000" w:themeColor="text1"/>
        </w:rPr>
        <w:t xml:space="preserve"> the trend of the per capita opioid shipments for Washington against Washington’s control states before and after policy implementation.  When comparing these two trends, Washington’s trend after the policy was implemented was substantially less negative than its control states’ and had a much smaller reduction in trend than its control states when comparing against </w:t>
      </w:r>
      <w:r w:rsidR="00500C09">
        <w:rPr>
          <w:rFonts w:ascii="Times" w:eastAsia="Times New Roman" w:hAnsi="Times" w:cs="Arial"/>
          <w:color w:val="000000" w:themeColor="text1"/>
        </w:rPr>
        <w:t>before</w:t>
      </w:r>
      <w:r>
        <w:rPr>
          <w:rFonts w:ascii="Times" w:eastAsia="Times New Roman" w:hAnsi="Times" w:cs="Arial"/>
          <w:color w:val="000000" w:themeColor="text1"/>
        </w:rPr>
        <w:t xml:space="preserve"> the policy implementation.  </w:t>
      </w:r>
      <w:r w:rsidR="00F53ABC" w:rsidRPr="00F53ABC">
        <w:rPr>
          <w:rFonts w:ascii="Times" w:eastAsia="Times New Roman" w:hAnsi="Times" w:cs="Arial"/>
          <w:color w:val="000000" w:themeColor="text1"/>
        </w:rPr>
        <w:t xml:space="preserve">Compared to the control states, this limited reduction in trend </w:t>
      </w:r>
      <w:r>
        <w:rPr>
          <w:rFonts w:ascii="Times" w:eastAsia="Times New Roman" w:hAnsi="Times" w:cs="Arial"/>
          <w:color w:val="000000" w:themeColor="text1"/>
        </w:rPr>
        <w:t xml:space="preserve">does not support the expectation that the policy reduced the quantity of opioids shipped to Washington.  Therefore, with respect to </w:t>
      </w:r>
      <w:r w:rsidR="00500C09">
        <w:rPr>
          <w:rFonts w:ascii="Times" w:eastAsia="Times New Roman" w:hAnsi="Times" w:cs="Arial"/>
          <w:color w:val="000000" w:themeColor="text1"/>
        </w:rPr>
        <w:t xml:space="preserve">the </w:t>
      </w:r>
      <w:r>
        <w:rPr>
          <w:rFonts w:ascii="Times" w:eastAsia="Times New Roman" w:hAnsi="Times" w:cs="Arial"/>
          <w:color w:val="000000" w:themeColor="text1"/>
        </w:rPr>
        <w:t>reduction of opioids distributed to Washington</w:t>
      </w:r>
      <w:bookmarkStart w:id="0" w:name="_GoBack"/>
      <w:bookmarkEnd w:id="0"/>
      <w:r>
        <w:rPr>
          <w:rFonts w:ascii="Times" w:eastAsia="Times New Roman" w:hAnsi="Times" w:cs="Arial"/>
          <w:color w:val="000000" w:themeColor="text1"/>
        </w:rPr>
        <w:t>, this suggests that Washington’s policy has been ineffective.</w:t>
      </w:r>
    </w:p>
    <w:p w14:paraId="6AE48C55" w14:textId="77777777" w:rsidR="002916C0" w:rsidRDefault="002916C0" w:rsidP="002916C0">
      <w:pPr>
        <w:shd w:val="clear" w:color="auto" w:fill="FFFFFF"/>
        <w:jc w:val="both"/>
        <w:rPr>
          <w:rFonts w:ascii="Times" w:eastAsia="Times New Roman" w:hAnsi="Times" w:cs="Arial"/>
          <w:color w:val="000000" w:themeColor="text1"/>
        </w:rPr>
      </w:pPr>
    </w:p>
    <w:p w14:paraId="5CE87B2F" w14:textId="77777777" w:rsidR="002916C0" w:rsidRDefault="002916C0" w:rsidP="004E1C66">
      <w:pPr>
        <w:shd w:val="clear" w:color="auto" w:fill="FFFFFF"/>
        <w:jc w:val="center"/>
        <w:rPr>
          <w:rFonts w:ascii="Times" w:eastAsia="Times New Roman" w:hAnsi="Times" w:cs="Arial"/>
          <w:b/>
          <w:bCs/>
          <w:color w:val="000000" w:themeColor="text1"/>
          <w:sz w:val="28"/>
          <w:szCs w:val="28"/>
        </w:rPr>
      </w:pPr>
      <w:r>
        <w:rPr>
          <w:rFonts w:ascii="Times" w:eastAsia="Times New Roman" w:hAnsi="Times" w:cs="Arial"/>
          <w:b/>
          <w:bCs/>
          <w:noProof/>
          <w:color w:val="000000" w:themeColor="text1"/>
          <w:sz w:val="28"/>
          <w:szCs w:val="28"/>
        </w:rPr>
        <w:drawing>
          <wp:inline distT="0" distB="0" distL="0" distR="0" wp14:anchorId="67FF994C" wp14:editId="55538D9C">
            <wp:extent cx="3944365" cy="2658794"/>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5658" cy="2666406"/>
                    </a:xfrm>
                    <a:prstGeom prst="rect">
                      <a:avLst/>
                    </a:prstGeom>
                  </pic:spPr>
                </pic:pic>
              </a:graphicData>
            </a:graphic>
          </wp:inline>
        </w:drawing>
      </w:r>
    </w:p>
    <w:p w14:paraId="5ACFD346" w14:textId="128D8DA6" w:rsidR="00D52220" w:rsidRPr="004E1C66" w:rsidRDefault="00D5222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w:t>
      </w:r>
      <w:r w:rsidR="004E1C66" w:rsidRPr="004E1C66">
        <w:rPr>
          <w:rFonts w:ascii="Times" w:eastAsia="Times New Roman" w:hAnsi="Times" w:cs="Arial"/>
          <w:i/>
          <w:iCs/>
          <w:color w:val="000000" w:themeColor="text1"/>
          <w:sz w:val="22"/>
          <w:szCs w:val="22"/>
        </w:rPr>
        <w:t xml:space="preserve"> </w:t>
      </w:r>
      <w:r w:rsidRPr="004E1C66">
        <w:rPr>
          <w:rFonts w:ascii="Times" w:eastAsia="Times New Roman" w:hAnsi="Times" w:cs="Arial"/>
          <w:i/>
          <w:iCs/>
          <w:color w:val="000000" w:themeColor="text1"/>
          <w:sz w:val="22"/>
          <w:szCs w:val="22"/>
        </w:rPr>
        <w:t>4. Average opioids per capita for Washington and its control states</w:t>
      </w:r>
    </w:p>
    <w:p w14:paraId="48A536A2" w14:textId="77777777" w:rsidR="005B40ED" w:rsidRDefault="005B40ED" w:rsidP="00D3489B">
      <w:pPr>
        <w:shd w:val="clear" w:color="auto" w:fill="FFFFFF"/>
        <w:jc w:val="both"/>
        <w:rPr>
          <w:rFonts w:ascii="Times" w:eastAsia="Times New Roman" w:hAnsi="Times" w:cs="Arial"/>
          <w:b/>
          <w:bCs/>
          <w:color w:val="000000" w:themeColor="text1"/>
        </w:rPr>
      </w:pPr>
    </w:p>
    <w:p w14:paraId="463306E5" w14:textId="77777777" w:rsidR="005B40ED" w:rsidRDefault="005B40ED" w:rsidP="00D3489B">
      <w:pPr>
        <w:shd w:val="clear" w:color="auto" w:fill="FFFFFF"/>
        <w:jc w:val="both"/>
        <w:rPr>
          <w:rFonts w:ascii="Times" w:eastAsia="Times New Roman" w:hAnsi="Times" w:cs="Arial"/>
          <w:b/>
          <w:bCs/>
          <w:color w:val="000000" w:themeColor="text1"/>
        </w:rPr>
      </w:pPr>
    </w:p>
    <w:p w14:paraId="3BB6C1A2" w14:textId="3E34CFF2" w:rsidR="005B40ED" w:rsidRPr="00D52220" w:rsidRDefault="00D3489B"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Effect of regulation policy on the mortality rate of opioid overdose</w:t>
      </w:r>
    </w:p>
    <w:p w14:paraId="62313D35" w14:textId="6934E048" w:rsidR="00D3489B" w:rsidRPr="00D52220" w:rsidRDefault="00F05EC6"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lastRenderedPageBreak/>
        <w:drawing>
          <wp:anchor distT="0" distB="0" distL="114300" distR="114300" simplePos="0" relativeHeight="251668480" behindDoc="0" locked="0" layoutInCell="1" allowOverlap="1" wp14:anchorId="5EB37519" wp14:editId="09D62768">
            <wp:simplePos x="0" y="0"/>
            <wp:positionH relativeFrom="column">
              <wp:posOffset>2903855</wp:posOffset>
            </wp:positionH>
            <wp:positionV relativeFrom="paragraph">
              <wp:posOffset>353451</wp:posOffset>
            </wp:positionV>
            <wp:extent cx="3451225" cy="2520950"/>
            <wp:effectExtent l="0" t="0" r="3175" b="635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225" cy="252095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Florida</w:t>
      </w:r>
      <w:r w:rsidR="00D3489B" w:rsidRPr="00D52220">
        <w:rPr>
          <w:rFonts w:ascii="Times" w:eastAsia="Times New Roman" w:hAnsi="Times" w:cs="Arial"/>
          <w:b/>
          <w:bCs/>
          <w:noProof/>
          <w:color w:val="000000" w:themeColor="text1"/>
          <w:sz w:val="32"/>
          <w:szCs w:val="32"/>
        </w:rPr>
        <w:t xml:space="preserve"> </w:t>
      </w:r>
    </w:p>
    <w:p w14:paraId="1605F931" w14:textId="7A7CB18E" w:rsidR="00D3489B" w:rsidRPr="007F05C8"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9504" behindDoc="0" locked="0" layoutInCell="1" allowOverlap="1" wp14:anchorId="1CB482E2" wp14:editId="702A7355">
            <wp:simplePos x="0" y="0"/>
            <wp:positionH relativeFrom="column">
              <wp:posOffset>0</wp:posOffset>
            </wp:positionH>
            <wp:positionV relativeFrom="paragraph">
              <wp:posOffset>1905</wp:posOffset>
            </wp:positionV>
            <wp:extent cx="2756079" cy="2520222"/>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6079" cy="2520222"/>
                    </a:xfrm>
                    <a:prstGeom prst="rect">
                      <a:avLst/>
                    </a:prstGeom>
                  </pic:spPr>
                </pic:pic>
              </a:graphicData>
            </a:graphic>
            <wp14:sizeRelH relativeFrom="page">
              <wp14:pctWidth>0</wp14:pctWidth>
            </wp14:sizeRelH>
            <wp14:sizeRelV relativeFrom="page">
              <wp14:pctHeight>0</wp14:pctHeight>
            </wp14:sizeRelV>
          </wp:anchor>
        </w:drawing>
      </w:r>
    </w:p>
    <w:p w14:paraId="7E358598" w14:textId="26466245" w:rsidR="00D3489B" w:rsidRPr="007F05C8" w:rsidRDefault="00D3489B" w:rsidP="00D3489B">
      <w:pPr>
        <w:shd w:val="clear" w:color="auto" w:fill="FFFFFF"/>
        <w:jc w:val="center"/>
        <w:rPr>
          <w:rFonts w:ascii="Times" w:eastAsia="Times New Roman" w:hAnsi="Times" w:cs="Arial"/>
          <w:i/>
          <w:iCs/>
          <w:color w:val="000000" w:themeColor="text1"/>
          <w:sz w:val="22"/>
          <w:szCs w:val="22"/>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5</w:t>
      </w:r>
      <w:r w:rsidRPr="007F05C8">
        <w:rPr>
          <w:rFonts w:ascii="Times" w:eastAsia="Times New Roman" w:hAnsi="Times" w:cs="Arial"/>
          <w:i/>
          <w:iCs/>
          <w:color w:val="000000" w:themeColor="text1"/>
          <w:sz w:val="22"/>
          <w:szCs w:val="22"/>
        </w:rPr>
        <w:t>: Chart of the mortality rate of opioid-drug overdose between the pre-policy and post-policy periods</w:t>
      </w:r>
      <w:r w:rsidR="00A9490C">
        <w:rPr>
          <w:rFonts w:ascii="Times" w:eastAsia="Times New Roman" w:hAnsi="Times" w:cs="Arial"/>
          <w:i/>
          <w:iCs/>
          <w:color w:val="000000" w:themeColor="text1"/>
          <w:sz w:val="22"/>
          <w:szCs w:val="22"/>
        </w:rPr>
        <w:t>; the</w:t>
      </w:r>
      <w:r w:rsidRPr="007F05C8">
        <w:rPr>
          <w:rFonts w:ascii="Times" w:eastAsia="Times New Roman" w:hAnsi="Times" w:cs="Arial"/>
          <w:i/>
          <w:iCs/>
          <w:color w:val="000000" w:themeColor="text1"/>
          <w:sz w:val="22"/>
          <w:szCs w:val="22"/>
        </w:rPr>
        <w:t xml:space="preserve"> regulation policy was effective in Florida in February 2010.</w:t>
      </w:r>
    </w:p>
    <w:p w14:paraId="66530C48" w14:textId="77777777" w:rsidR="00D3489B" w:rsidRPr="007F05C8" w:rsidRDefault="00D3489B" w:rsidP="00D3489B">
      <w:pPr>
        <w:shd w:val="clear" w:color="auto" w:fill="FFFFFF"/>
        <w:jc w:val="both"/>
        <w:rPr>
          <w:rFonts w:ascii="Times" w:eastAsia="Times New Roman" w:hAnsi="Times" w:cs="Arial"/>
          <w:color w:val="000000" w:themeColor="text1"/>
        </w:rPr>
      </w:pPr>
    </w:p>
    <w:p w14:paraId="1B0B0DEF" w14:textId="1FF22309" w:rsidR="00D3489B"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Florida and its control states </w:t>
      </w:r>
      <w:r w:rsidRPr="007F05C8">
        <w:rPr>
          <w:rFonts w:ascii="Times" w:eastAsia="Times New Roman" w:hAnsi="Times" w:cs="Arial"/>
          <w:color w:val="000000" w:themeColor="text1"/>
        </w:rPr>
        <w:t>(</w:t>
      </w:r>
      <w:r>
        <w:rPr>
          <w:rFonts w:ascii="Times" w:hAnsi="Times" w:cs="AppleSystemUIFont"/>
        </w:rPr>
        <w:t>MI</w:t>
      </w:r>
      <w:r w:rsidRPr="007F05C8">
        <w:rPr>
          <w:rFonts w:ascii="Times" w:hAnsi="Times" w:cs="AppleSystemUIFont"/>
        </w:rPr>
        <w:t xml:space="preserve">, OH, </w:t>
      </w:r>
      <w:r>
        <w:rPr>
          <w:rFonts w:ascii="Times" w:hAnsi="Times" w:cs="AppleSystemUIFont"/>
        </w:rPr>
        <w:t>NC</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Florida.  B</w:t>
      </w:r>
      <w:r w:rsidRPr="0005203D">
        <w:rPr>
          <w:rFonts w:ascii="Times" w:eastAsia="Times New Roman" w:hAnsi="Times" w:cs="Arial"/>
          <w:color w:val="000000" w:themeColor="text1"/>
        </w:rPr>
        <w:t xml:space="preserve">efore the policy </w:t>
      </w:r>
      <w:r w:rsidR="00A9490C">
        <w:rPr>
          <w:rFonts w:ascii="Times" w:eastAsia="Times New Roman" w:hAnsi="Times" w:cs="Arial"/>
          <w:color w:val="000000" w:themeColor="text1"/>
        </w:rPr>
        <w:t>was enacted</w:t>
      </w:r>
      <w:r w:rsidRPr="0005203D">
        <w:rPr>
          <w:rFonts w:ascii="Times" w:eastAsia="Times New Roman" w:hAnsi="Times" w:cs="Arial"/>
          <w:color w:val="000000" w:themeColor="text1"/>
        </w:rPr>
        <w:t xml:space="preserve"> in </w:t>
      </w:r>
      <w:r>
        <w:rPr>
          <w:rFonts w:ascii="Times" w:eastAsia="Times New Roman" w:hAnsi="Times" w:cs="Arial"/>
          <w:color w:val="000000" w:themeColor="text1"/>
        </w:rPr>
        <w:t>February</w:t>
      </w:r>
      <w:r w:rsidRPr="0005203D">
        <w:rPr>
          <w:rFonts w:ascii="Times" w:eastAsia="Times New Roman" w:hAnsi="Times" w:cs="Arial"/>
          <w:color w:val="000000" w:themeColor="text1"/>
        </w:rPr>
        <w:t xml:space="preserve"> 2010, the </w:t>
      </w:r>
      <w:r>
        <w:rPr>
          <w:rFonts w:ascii="Times" w:eastAsia="Times New Roman" w:hAnsi="Times" w:cs="Arial"/>
          <w:color w:val="000000" w:themeColor="text1"/>
        </w:rPr>
        <w:t xml:space="preserve">trend of drug-induced deaths in Florida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This substantial change in trend supports the hypothesis that the policy reduced the quantity of drug-induced deaths in Florida. When comparing Florida’s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2009) was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tes on post-policy (after 2010) periods became very large because these states did not publish</w:t>
      </w:r>
      <w:r w:rsidR="00A9490C">
        <w:rPr>
          <w:rFonts w:ascii="Times" w:eastAsia="Times New Roman" w:hAnsi="Times" w:cs="Arial"/>
          <w:color w:val="000000" w:themeColor="text1"/>
        </w:rPr>
        <w:t xml:space="preserve"> a</w:t>
      </w:r>
      <w:r>
        <w:rPr>
          <w:rFonts w:ascii="Times" w:eastAsia="Times New Roman" w:hAnsi="Times" w:cs="Arial"/>
          <w:color w:val="000000" w:themeColor="text1"/>
        </w:rPr>
        <w:t xml:space="preserve"> </w:t>
      </w:r>
      <w:r w:rsidRPr="007F05C8">
        <w:rPr>
          <w:rFonts w:ascii="Times" w:eastAsia="Times New Roman" w:hAnsi="Times" w:cs="Arial"/>
          <w:color w:val="000000" w:themeColor="text1"/>
        </w:rPr>
        <w:t>regulation policy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 xml:space="preserve">fter Florida implemented policy </w:t>
      </w:r>
      <w:r w:rsidR="00A9490C">
        <w:rPr>
          <w:rFonts w:ascii="Times" w:eastAsia="Times New Roman" w:hAnsi="Times" w:cs="Arial"/>
          <w:color w:val="000000" w:themeColor="text1"/>
        </w:rPr>
        <w:t>for</w:t>
      </w:r>
      <w:r w:rsidRPr="007F05C8">
        <w:rPr>
          <w:rFonts w:ascii="Times" w:eastAsia="Times New Roman" w:hAnsi="Times" w:cs="Arial"/>
          <w:color w:val="000000" w:themeColor="text1"/>
        </w:rPr>
        <w:t xml:space="preserve"> opioid drugs in 2010,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FL dropped immediately and </w:t>
      </w:r>
      <w:r w:rsidR="00A9490C">
        <w:rPr>
          <w:rFonts w:ascii="Times" w:eastAsia="Times New Roman" w:hAnsi="Times" w:cs="Arial"/>
          <w:color w:val="000000" w:themeColor="text1"/>
        </w:rPr>
        <w:t>maintained</w:t>
      </w:r>
      <w:r w:rsidRPr="007F05C8">
        <w:rPr>
          <w:rFonts w:ascii="Times" w:eastAsia="Times New Roman" w:hAnsi="Times" w:cs="Arial"/>
          <w:color w:val="000000" w:themeColor="text1"/>
        </w:rPr>
        <w:t xml:space="preserve"> a downward tendency from 2010. This might not happen if the regulation policy was not implemented.</w:t>
      </w:r>
      <w:r>
        <w:rPr>
          <w:rFonts w:ascii="Times" w:eastAsia="Times New Roman" w:hAnsi="Times" w:cs="Arial"/>
          <w:color w:val="000000" w:themeColor="text1"/>
        </w:rPr>
        <w:t xml:space="preserve"> </w:t>
      </w:r>
      <w:r w:rsidR="00D3489B" w:rsidRPr="007F05C8">
        <w:rPr>
          <w:rFonts w:ascii="Times" w:eastAsia="Times New Roman" w:hAnsi="Times" w:cs="Arial"/>
          <w:color w:val="000000" w:themeColor="text1"/>
        </w:rPr>
        <w:t>Therefore, we conclude that the policy of opioid regulations had a positive impact on decreasing the mortality rate of opioid-drug overdose in Florida.</w:t>
      </w:r>
    </w:p>
    <w:p w14:paraId="0917CAA1" w14:textId="77777777" w:rsidR="00D52220" w:rsidRPr="007F05C8" w:rsidRDefault="00D52220" w:rsidP="00B238AE">
      <w:pPr>
        <w:shd w:val="clear" w:color="auto" w:fill="FFFFFF"/>
        <w:spacing w:line="360" w:lineRule="auto"/>
        <w:jc w:val="both"/>
        <w:rPr>
          <w:rFonts w:ascii="Times" w:eastAsia="Times New Roman" w:hAnsi="Times" w:cs="Arial"/>
          <w:color w:val="000000" w:themeColor="text1"/>
        </w:rPr>
      </w:pPr>
    </w:p>
    <w:p w14:paraId="2D33F6FF" w14:textId="0F5012D7" w:rsidR="00F05EC6"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lastRenderedPageBreak/>
        <w:drawing>
          <wp:anchor distT="0" distB="0" distL="114300" distR="114300" simplePos="0" relativeHeight="251671552" behindDoc="0" locked="0" layoutInCell="1" allowOverlap="1" wp14:anchorId="44D1B44D" wp14:editId="4B48DB78">
            <wp:simplePos x="0" y="0"/>
            <wp:positionH relativeFrom="column">
              <wp:posOffset>0</wp:posOffset>
            </wp:positionH>
            <wp:positionV relativeFrom="paragraph">
              <wp:posOffset>308297</wp:posOffset>
            </wp:positionV>
            <wp:extent cx="2783840" cy="2562860"/>
            <wp:effectExtent l="0" t="0" r="0" b="254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384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noProof/>
          <w:color w:val="000000" w:themeColor="text1"/>
          <w:sz w:val="32"/>
          <w:szCs w:val="32"/>
        </w:rPr>
        <w:drawing>
          <wp:anchor distT="0" distB="0" distL="114300" distR="114300" simplePos="0" relativeHeight="251670528" behindDoc="0" locked="0" layoutInCell="1" allowOverlap="1" wp14:anchorId="353B9658" wp14:editId="6536BEC4">
            <wp:simplePos x="0" y="0"/>
            <wp:positionH relativeFrom="column">
              <wp:posOffset>2858770</wp:posOffset>
            </wp:positionH>
            <wp:positionV relativeFrom="paragraph">
              <wp:posOffset>308020</wp:posOffset>
            </wp:positionV>
            <wp:extent cx="3486150" cy="2562860"/>
            <wp:effectExtent l="0" t="0" r="6350" b="254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615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color w:val="000000" w:themeColor="text1"/>
          <w:sz w:val="32"/>
          <w:szCs w:val="32"/>
        </w:rPr>
        <w:t>Texas</w:t>
      </w:r>
    </w:p>
    <w:p w14:paraId="4D1446F7" w14:textId="3D0070E4" w:rsidR="00B238AE" w:rsidRPr="00B238AE" w:rsidRDefault="00B238AE" w:rsidP="00D3489B">
      <w:pPr>
        <w:shd w:val="clear" w:color="auto" w:fill="FFFFFF"/>
        <w:jc w:val="both"/>
        <w:rPr>
          <w:rFonts w:ascii="Times" w:eastAsia="Times New Roman" w:hAnsi="Times" w:cs="Arial"/>
          <w:b/>
          <w:bCs/>
          <w:color w:val="000000" w:themeColor="text1"/>
          <w:sz w:val="28"/>
          <w:szCs w:val="28"/>
        </w:rPr>
      </w:pPr>
    </w:p>
    <w:p w14:paraId="4C1AE231" w14:textId="4D7B5A9A" w:rsidR="00D3489B" w:rsidRPr="007F05C8" w:rsidRDefault="00D3489B" w:rsidP="00D3489B">
      <w:pPr>
        <w:shd w:val="clear" w:color="auto" w:fill="FFFFFF"/>
        <w:jc w:val="center"/>
        <w:rPr>
          <w:rFonts w:ascii="Times" w:eastAsia="Times New Roman" w:hAnsi="Times" w:cs="Arial"/>
          <w:color w:val="000000" w:themeColor="text1"/>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6</w:t>
      </w:r>
      <w:r w:rsidRPr="007F05C8">
        <w:rPr>
          <w:rFonts w:ascii="Times" w:eastAsia="Times New Roman" w:hAnsi="Times" w:cs="Arial"/>
          <w:i/>
          <w:iCs/>
          <w:color w:val="000000" w:themeColor="text1"/>
          <w:sz w:val="22"/>
          <w:szCs w:val="22"/>
        </w:rPr>
        <w:t>: Chart of the mortality rate of opioid-drug overdose between the pre-policy and post-policy periods</w:t>
      </w:r>
      <w:r w:rsidR="00A9490C">
        <w:rPr>
          <w:rFonts w:ascii="Times" w:eastAsia="Times New Roman" w:hAnsi="Times" w:cs="Arial"/>
          <w:i/>
          <w:iCs/>
          <w:color w:val="000000" w:themeColor="text1"/>
          <w:sz w:val="22"/>
          <w:szCs w:val="22"/>
        </w:rPr>
        <w:t>; the</w:t>
      </w:r>
      <w:r w:rsidRPr="007F05C8">
        <w:rPr>
          <w:rFonts w:ascii="Times" w:eastAsia="Times New Roman" w:hAnsi="Times" w:cs="Arial"/>
          <w:i/>
          <w:iCs/>
          <w:color w:val="000000" w:themeColor="text1"/>
          <w:sz w:val="22"/>
          <w:szCs w:val="22"/>
        </w:rPr>
        <w:t xml:space="preserve"> regulation policy was effective in Texas in </w:t>
      </w:r>
      <w:r w:rsidRPr="007F05C8">
        <w:rPr>
          <w:rFonts w:ascii="Times" w:hAnsi="Times"/>
          <w:i/>
          <w:iCs/>
          <w:sz w:val="22"/>
          <w:szCs w:val="22"/>
        </w:rPr>
        <w:t>January 2007.</w:t>
      </w:r>
    </w:p>
    <w:p w14:paraId="3E644C9D"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p>
    <w:p w14:paraId="72EEC7B9" w14:textId="60C33072" w:rsidR="003C75E4" w:rsidRPr="007F05C8" w:rsidRDefault="003C75E4" w:rsidP="003C75E4">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states (</w:t>
      </w:r>
      <w:r w:rsidRPr="007F05C8">
        <w:rPr>
          <w:rFonts w:ascii="Times" w:eastAsia="Times New Roman" w:hAnsi="Times" w:cs="Arial"/>
          <w:color w:val="000000" w:themeColor="text1"/>
        </w:rPr>
        <w:t>(</w:t>
      </w:r>
      <w:r>
        <w:rPr>
          <w:rFonts w:ascii="Times" w:eastAsia="Times New Roman" w:hAnsi="Times" w:cs="Arial"/>
          <w:color w:val="000000" w:themeColor="text1"/>
        </w:rPr>
        <w:t>MA</w:t>
      </w:r>
      <w:r w:rsidRPr="007F05C8">
        <w:rPr>
          <w:rFonts w:ascii="Times" w:hAnsi="Times" w:cs="AppleSystemUIFont"/>
        </w:rPr>
        <w:t xml:space="preserve">, </w:t>
      </w:r>
      <w:r>
        <w:rPr>
          <w:rFonts w:ascii="Times" w:hAnsi="Times" w:cs="AppleSystemUIFont"/>
        </w:rPr>
        <w:t>PA</w:t>
      </w:r>
      <w:r w:rsidRPr="007F05C8">
        <w:rPr>
          <w:rFonts w:ascii="Times" w:hAnsi="Times" w:cs="AppleSystemUIFont"/>
        </w:rPr>
        <w:t>, VA</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w:t>
      </w:r>
      <w:r w:rsidRPr="007F05C8">
        <w:rPr>
          <w:rFonts w:ascii="Times" w:eastAsia="Times New Roman" w:hAnsi="Times" w:cs="Arial"/>
          <w:color w:val="000000" w:themeColor="text1"/>
        </w:rPr>
        <w:t>Texas</w:t>
      </w:r>
      <w:r>
        <w:rPr>
          <w:rFonts w:ascii="Times" w:eastAsia="Times New Roman" w:hAnsi="Times" w:cs="Arial"/>
          <w:color w:val="000000" w:themeColor="text1"/>
        </w:rPr>
        <w:t>.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07</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While the decreasing degree was not </w:t>
      </w:r>
      <w:r w:rsidR="00EC1783">
        <w:rPr>
          <w:rFonts w:ascii="Times" w:eastAsia="Times New Roman" w:hAnsi="Times" w:cs="Arial"/>
          <w:color w:val="000000" w:themeColor="text1"/>
        </w:rPr>
        <w:t>apparent</w:t>
      </w:r>
      <w:r>
        <w:rPr>
          <w:rFonts w:ascii="Times" w:eastAsia="Times New Roman" w:hAnsi="Times" w:cs="Arial"/>
          <w:color w:val="000000" w:themeColor="text1"/>
        </w:rPr>
        <w:t xml:space="preserve">, this change in trend supports the hypothesis that the policy reduced the quantity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When comparing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2006) was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2007) periods became very large because these states did not publish </w:t>
      </w:r>
      <w:r w:rsidRPr="007F05C8">
        <w:rPr>
          <w:rFonts w:ascii="Times" w:eastAsia="Times New Roman" w:hAnsi="Times" w:cs="Arial"/>
          <w:color w:val="000000" w:themeColor="text1"/>
        </w:rPr>
        <w:t>regulation polic</w:t>
      </w:r>
      <w:r>
        <w:rPr>
          <w:rFonts w:ascii="Times" w:eastAsia="Times New Roman" w:hAnsi="Times" w:cs="Arial"/>
          <w:color w:val="000000" w:themeColor="text1"/>
        </w:rPr>
        <w:t>ies</w:t>
      </w:r>
      <w:r w:rsidRPr="007F05C8">
        <w:rPr>
          <w:rFonts w:ascii="Times" w:eastAsia="Times New Roman" w:hAnsi="Times" w:cs="Arial"/>
          <w:color w:val="000000" w:themeColor="text1"/>
        </w:rPr>
        <w:t xml:space="preserve">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 xml:space="preserve">fter Texas implemented </w:t>
      </w:r>
      <w:r w:rsidR="00F53ABC">
        <w:rPr>
          <w:rFonts w:ascii="Times" w:eastAsia="Times New Roman" w:hAnsi="Times" w:cs="Arial"/>
          <w:color w:val="000000" w:themeColor="text1"/>
        </w:rPr>
        <w:t xml:space="preserve">a </w:t>
      </w:r>
      <w:r w:rsidRPr="007F05C8">
        <w:rPr>
          <w:rFonts w:ascii="Times" w:eastAsia="Times New Roman" w:hAnsi="Times" w:cs="Arial"/>
          <w:color w:val="000000" w:themeColor="text1"/>
        </w:rPr>
        <w:t>policy for opioid drugs in 20</w:t>
      </w:r>
      <w:r>
        <w:rPr>
          <w:rFonts w:ascii="Times" w:eastAsia="Times New Roman" w:hAnsi="Times" w:cs="Arial"/>
          <w:color w:val="000000" w:themeColor="text1"/>
        </w:rPr>
        <w:t>07</w:t>
      </w:r>
      <w:r w:rsidRPr="007F05C8">
        <w:rPr>
          <w:rFonts w:ascii="Times" w:eastAsia="Times New Roman" w:hAnsi="Times" w:cs="Arial"/>
          <w:color w:val="000000" w:themeColor="text1"/>
        </w:rPr>
        <w:t xml:space="preserve">,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w:t>
      </w:r>
      <w:r>
        <w:rPr>
          <w:rFonts w:ascii="Times" w:eastAsia="Times New Roman" w:hAnsi="Times" w:cs="Arial"/>
          <w:color w:val="000000" w:themeColor="text1"/>
        </w:rPr>
        <w:t>TX</w:t>
      </w:r>
      <w:r w:rsidRPr="007F05C8">
        <w:rPr>
          <w:rFonts w:ascii="Times" w:eastAsia="Times New Roman" w:hAnsi="Times" w:cs="Arial"/>
          <w:color w:val="000000" w:themeColor="text1"/>
        </w:rPr>
        <w:t xml:space="preserve"> dropped immediately and </w:t>
      </w:r>
      <w:r w:rsidR="00EC1783">
        <w:rPr>
          <w:rFonts w:ascii="Times" w:eastAsia="Times New Roman" w:hAnsi="Times" w:cs="Arial"/>
          <w:color w:val="000000" w:themeColor="text1"/>
        </w:rPr>
        <w:t>maintained</w:t>
      </w:r>
      <w:r w:rsidRPr="007F05C8">
        <w:rPr>
          <w:rFonts w:ascii="Times" w:eastAsia="Times New Roman" w:hAnsi="Times" w:cs="Arial"/>
          <w:color w:val="000000" w:themeColor="text1"/>
        </w:rPr>
        <w:t xml:space="preserve"> a downward tendency from 20</w:t>
      </w:r>
      <w:r>
        <w:rPr>
          <w:rFonts w:ascii="Times" w:eastAsia="Times New Roman" w:hAnsi="Times" w:cs="Arial"/>
          <w:color w:val="000000" w:themeColor="text1"/>
        </w:rPr>
        <w:t>07</w:t>
      </w:r>
      <w:r w:rsidRPr="007F05C8">
        <w:rPr>
          <w:rFonts w:ascii="Times" w:eastAsia="Times New Roman" w:hAnsi="Times" w:cs="Arial"/>
          <w:color w:val="000000" w:themeColor="text1"/>
        </w:rPr>
        <w:t>. This might not happen if the regulation policy was not implemented.</w:t>
      </w:r>
      <w:r>
        <w:rPr>
          <w:rFonts w:ascii="Times" w:eastAsia="Times New Roman" w:hAnsi="Times" w:cs="Arial"/>
          <w:color w:val="000000" w:themeColor="text1"/>
        </w:rPr>
        <w:t xml:space="preserve"> Hence</w:t>
      </w:r>
      <w:r w:rsidRPr="007F05C8">
        <w:rPr>
          <w:rFonts w:ascii="Times" w:eastAsia="Times New Roman" w:hAnsi="Times" w:cs="Arial"/>
          <w:color w:val="000000" w:themeColor="text1"/>
        </w:rPr>
        <w:t>, we conclude that the policy of opioid regulations had a positive impact on decreasing the mortality rate of opioid-drug overdose in Texas.</w:t>
      </w:r>
    </w:p>
    <w:p w14:paraId="06A87E3C" w14:textId="77777777" w:rsidR="00D3489B" w:rsidRPr="007F05C8" w:rsidRDefault="00D3489B" w:rsidP="00D3489B">
      <w:pPr>
        <w:shd w:val="clear" w:color="auto" w:fill="FFFFFF"/>
        <w:jc w:val="both"/>
        <w:rPr>
          <w:rFonts w:ascii="Times" w:eastAsia="Times New Roman" w:hAnsi="Times" w:cs="Arial"/>
          <w:color w:val="000000" w:themeColor="text1"/>
        </w:rPr>
      </w:pPr>
    </w:p>
    <w:p w14:paraId="1961F4D1" w14:textId="5DE4C0E5" w:rsidR="00B238AE"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noProof/>
          <w:color w:val="000000" w:themeColor="text1"/>
          <w:sz w:val="32"/>
          <w:szCs w:val="32"/>
        </w:rPr>
        <w:lastRenderedPageBreak/>
        <w:drawing>
          <wp:anchor distT="0" distB="0" distL="114300" distR="114300" simplePos="0" relativeHeight="251672576" behindDoc="0" locked="0" layoutInCell="1" allowOverlap="1" wp14:anchorId="25EEECA2" wp14:editId="4F1522AA">
            <wp:simplePos x="0" y="0"/>
            <wp:positionH relativeFrom="column">
              <wp:posOffset>2787650</wp:posOffset>
            </wp:positionH>
            <wp:positionV relativeFrom="paragraph">
              <wp:posOffset>300355</wp:posOffset>
            </wp:positionV>
            <wp:extent cx="3444875" cy="2449830"/>
            <wp:effectExtent l="0" t="0" r="0" b="127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875" cy="244983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Washington</w:t>
      </w:r>
    </w:p>
    <w:p w14:paraId="13A66A1F" w14:textId="78DFA5E0" w:rsidR="00D3489B" w:rsidRPr="00F05EC6"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noProof/>
          <w:color w:val="000000" w:themeColor="text1"/>
        </w:rPr>
        <w:drawing>
          <wp:anchor distT="0" distB="0" distL="114300" distR="114300" simplePos="0" relativeHeight="251673600" behindDoc="0" locked="0" layoutInCell="1" allowOverlap="1" wp14:anchorId="1BE1A655" wp14:editId="500F051C">
            <wp:simplePos x="0" y="0"/>
            <wp:positionH relativeFrom="column">
              <wp:posOffset>0</wp:posOffset>
            </wp:positionH>
            <wp:positionV relativeFrom="paragraph">
              <wp:posOffset>95462</wp:posOffset>
            </wp:positionV>
            <wp:extent cx="2788276" cy="2450168"/>
            <wp:effectExtent l="0" t="0" r="635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8276" cy="2450168"/>
                    </a:xfrm>
                    <a:prstGeom prst="rect">
                      <a:avLst/>
                    </a:prstGeom>
                  </pic:spPr>
                </pic:pic>
              </a:graphicData>
            </a:graphic>
            <wp14:sizeRelH relativeFrom="page">
              <wp14:pctWidth>0</wp14:pctWidth>
            </wp14:sizeRelH>
            <wp14:sizeRelV relativeFrom="page">
              <wp14:pctHeight>0</wp14:pctHeight>
            </wp14:sizeRelV>
          </wp:anchor>
        </w:drawing>
      </w:r>
    </w:p>
    <w:p w14:paraId="7241F3D6" w14:textId="768DC9BA" w:rsidR="00D3489B" w:rsidRPr="007F05C8" w:rsidRDefault="00D3489B" w:rsidP="00D3489B">
      <w:pPr>
        <w:shd w:val="clear" w:color="auto" w:fill="FFFFFF"/>
        <w:jc w:val="center"/>
        <w:rPr>
          <w:rFonts w:ascii="Times" w:eastAsia="Times New Roman" w:hAnsi="Times" w:cs="Arial"/>
          <w:color w:val="000000" w:themeColor="text1"/>
          <w:sz w:val="22"/>
          <w:szCs w:val="22"/>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7</w:t>
      </w:r>
      <w:r w:rsidRPr="007F05C8">
        <w:rPr>
          <w:rFonts w:ascii="Times" w:eastAsia="Times New Roman" w:hAnsi="Times" w:cs="Arial"/>
          <w:i/>
          <w:iCs/>
          <w:color w:val="000000" w:themeColor="text1"/>
          <w:sz w:val="22"/>
          <w:szCs w:val="22"/>
        </w:rPr>
        <w:t>: Chart of the mortality rate of opioid-drug overdose between the pre-policy and post-policy periods</w:t>
      </w:r>
      <w:r w:rsidR="00EC1783">
        <w:rPr>
          <w:rFonts w:ascii="Times" w:eastAsia="Times New Roman" w:hAnsi="Times" w:cs="Arial"/>
          <w:i/>
          <w:iCs/>
          <w:color w:val="000000" w:themeColor="text1"/>
          <w:sz w:val="22"/>
          <w:szCs w:val="22"/>
        </w:rPr>
        <w:t>; the</w:t>
      </w:r>
      <w:r w:rsidRPr="007F05C8">
        <w:rPr>
          <w:rFonts w:ascii="Times" w:eastAsia="Times New Roman" w:hAnsi="Times" w:cs="Arial"/>
          <w:i/>
          <w:iCs/>
          <w:color w:val="000000" w:themeColor="text1"/>
          <w:sz w:val="22"/>
          <w:szCs w:val="22"/>
        </w:rPr>
        <w:t xml:space="preserve"> regulation policy was effective in Washington in </w:t>
      </w:r>
      <w:r w:rsidRPr="007F05C8">
        <w:rPr>
          <w:rFonts w:ascii="Times" w:hAnsi="Times"/>
          <w:i/>
          <w:iCs/>
          <w:sz w:val="22"/>
          <w:szCs w:val="22"/>
        </w:rPr>
        <w:t>January 2012.</w:t>
      </w:r>
    </w:p>
    <w:p w14:paraId="67344B01" w14:textId="77777777" w:rsidR="00D3489B" w:rsidRPr="007F05C8" w:rsidRDefault="00D3489B" w:rsidP="00D3489B">
      <w:pPr>
        <w:pStyle w:val="BodyText"/>
        <w:spacing w:line="304" w:lineRule="auto"/>
        <w:ind w:right="131"/>
        <w:jc w:val="both"/>
        <w:rPr>
          <w:rFonts w:ascii="Times" w:hAnsi="Times"/>
          <w:color w:val="161616"/>
          <w:w w:val="110"/>
        </w:rPr>
      </w:pPr>
    </w:p>
    <w:p w14:paraId="5C2E65B7" w14:textId="65AF7296" w:rsidR="00D3489B" w:rsidRPr="007F05C8"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are the plots comparing the trends of the average annual per 100000 drug-induced deaths in Washington and its control states (</w:t>
      </w:r>
      <w:r>
        <w:rPr>
          <w:rFonts w:ascii="Times" w:hAnsi="Times" w:cs="AppleSystemUIFont"/>
        </w:rPr>
        <w:t>MO</w:t>
      </w:r>
      <w:r w:rsidRPr="007F05C8">
        <w:rPr>
          <w:rFonts w:ascii="Times" w:hAnsi="Times" w:cs="AppleSystemUIFont"/>
        </w:rPr>
        <w:t xml:space="preserve">, </w:t>
      </w:r>
      <w:r>
        <w:rPr>
          <w:rFonts w:ascii="Times" w:hAnsi="Times" w:cs="AppleSystemUIFont"/>
        </w:rPr>
        <w:t>GA</w:t>
      </w:r>
      <w:r w:rsidRPr="007F05C8">
        <w:rPr>
          <w:rFonts w:ascii="Times" w:hAnsi="Times" w:cs="AppleSystemUIFont"/>
        </w:rPr>
        <w:t xml:space="preserve">, </w:t>
      </w:r>
      <w:r>
        <w:rPr>
          <w:rFonts w:ascii="Times" w:hAnsi="Times" w:cs="AppleSystemUIFont"/>
        </w:rPr>
        <w:t>AZ</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Washington.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12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Washington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7F05C8">
        <w:rPr>
          <w:rFonts w:ascii="Times" w:eastAsia="Times New Roman" w:hAnsi="Times" w:cs="Arial"/>
          <w:color w:val="000000" w:themeColor="text1"/>
        </w:rPr>
        <w:t>However, after implementing the regulation policy for opioid drugs in 2012 at WA, the mortality rate of opioid-drug overdose in WA did not drop,</w:t>
      </w:r>
      <w:r w:rsidR="00EC1783">
        <w:rPr>
          <w:rFonts w:ascii="Times" w:eastAsia="Times New Roman" w:hAnsi="Times" w:cs="Arial"/>
          <w:color w:val="000000" w:themeColor="text1"/>
        </w:rPr>
        <w:t xml:space="preserve"> it </w:t>
      </w:r>
      <w:r w:rsidRPr="007F05C8">
        <w:rPr>
          <w:rFonts w:ascii="Times" w:eastAsia="Times New Roman" w:hAnsi="Times" w:cs="Arial"/>
          <w:color w:val="000000" w:themeColor="text1"/>
        </w:rPr>
        <w:t>continued to keep an upward, but lesser degree tendency from 2012</w:t>
      </w:r>
      <w:r>
        <w:rPr>
          <w:rFonts w:ascii="Times" w:eastAsia="Times New Roman" w:hAnsi="Times" w:cs="Arial"/>
          <w:color w:val="000000" w:themeColor="text1"/>
        </w:rPr>
        <w:t xml:space="preserve">.  Consequently, this change in trend does not support the hypothesis that the policy reduced the quantity of drug-induced deaths in Washington. When comparing Washington’s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the variation of trends between Washington</w:t>
      </w:r>
      <w:r w:rsidR="00F42193">
        <w:rPr>
          <w:rFonts w:ascii="Times" w:eastAsia="Times New Roman" w:hAnsi="Times" w:cs="Arial"/>
          <w:color w:val="000000" w:themeColor="text1"/>
        </w:rPr>
        <w:t xml:space="preserve"> </w:t>
      </w:r>
      <w:r>
        <w:rPr>
          <w:rFonts w:ascii="Times" w:eastAsia="Times New Roman" w:hAnsi="Times" w:cs="Arial"/>
          <w:color w:val="000000" w:themeColor="text1"/>
        </w:rPr>
        <w:t xml:space="preserve">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w:t>
      </w:r>
      <w:r w:rsidR="00EC1783">
        <w:rPr>
          <w:rFonts w:ascii="Times" w:eastAsia="Times New Roman" w:hAnsi="Times" w:cs="Arial"/>
          <w:color w:val="000000" w:themeColor="text1"/>
        </w:rPr>
        <w:t>in</w:t>
      </w:r>
      <w:r>
        <w:rPr>
          <w:rFonts w:ascii="Times" w:eastAsia="Times New Roman" w:hAnsi="Times" w:cs="Arial"/>
          <w:color w:val="000000" w:themeColor="text1"/>
        </w:rPr>
        <w:t xml:space="preserve"> pre-policy periods (before 2011) and the variation of trends between Washington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w:t>
      </w:r>
      <w:r w:rsidR="00EC1783">
        <w:rPr>
          <w:rFonts w:ascii="Times" w:eastAsia="Times New Roman" w:hAnsi="Times" w:cs="Arial"/>
          <w:color w:val="000000" w:themeColor="text1"/>
        </w:rPr>
        <w:t>in</w:t>
      </w:r>
      <w:r>
        <w:rPr>
          <w:rFonts w:ascii="Times" w:eastAsia="Times New Roman" w:hAnsi="Times" w:cs="Arial"/>
          <w:color w:val="000000" w:themeColor="text1"/>
        </w:rPr>
        <w:t xml:space="preserve"> post-policy (after 2012) periods was not different</w:t>
      </w:r>
      <w:r w:rsidR="00EC1783">
        <w:rPr>
          <w:rFonts w:ascii="Times" w:eastAsia="Times New Roman" w:hAnsi="Times" w:cs="Arial"/>
          <w:color w:val="000000" w:themeColor="text1"/>
        </w:rPr>
        <w:t>,</w:t>
      </w:r>
      <w:r>
        <w:rPr>
          <w:rFonts w:ascii="Times" w:eastAsia="Times New Roman" w:hAnsi="Times" w:cs="Arial"/>
          <w:color w:val="000000" w:themeColor="text1"/>
        </w:rPr>
        <w:t xml:space="preserve"> so much because all states continued to have rising tendencies of drug-induced deaths. </w:t>
      </w:r>
      <w:r w:rsidR="00D3489B" w:rsidRPr="007F05C8">
        <w:rPr>
          <w:rFonts w:ascii="Times" w:eastAsia="Times New Roman" w:hAnsi="Times" w:cs="Arial"/>
          <w:color w:val="000000" w:themeColor="text1"/>
        </w:rPr>
        <w:t>Therefore, although the mortality rates in Washington were lower than other control states on average after implementing the policy; because Washington still had a rising trend of mortality rates of opioid-drug overdose after 2012, we conclude that the policy of opioid regulations did not have a positive impact on decreasing the mortality rate of opioid-drug overdose in Washington.</w:t>
      </w:r>
    </w:p>
    <w:p w14:paraId="1EBE0BDB" w14:textId="7BD98AC6" w:rsidR="003C75E4" w:rsidRDefault="003C75E4" w:rsidP="00D3489B">
      <w:pPr>
        <w:shd w:val="clear" w:color="auto" w:fill="FFFFFF"/>
        <w:jc w:val="both"/>
        <w:rPr>
          <w:rFonts w:ascii="Times" w:eastAsia="Times New Roman" w:hAnsi="Times" w:cs="Arial"/>
          <w:color w:val="000000" w:themeColor="text1"/>
        </w:rPr>
      </w:pPr>
    </w:p>
    <w:p w14:paraId="63ADD34D" w14:textId="77777777" w:rsidR="003C75E4" w:rsidRPr="007F05C8" w:rsidRDefault="003C75E4" w:rsidP="00D3489B">
      <w:pPr>
        <w:shd w:val="clear" w:color="auto" w:fill="FFFFFF"/>
        <w:jc w:val="both"/>
        <w:rPr>
          <w:rFonts w:ascii="Times" w:eastAsia="Times New Roman" w:hAnsi="Times" w:cs="Arial"/>
          <w:color w:val="000000" w:themeColor="text1"/>
        </w:rPr>
      </w:pPr>
    </w:p>
    <w:p w14:paraId="5B89B54C" w14:textId="0400B09D" w:rsidR="00B238AE" w:rsidRPr="00B238AE" w:rsidRDefault="00B238AE" w:rsidP="00B238AE">
      <w:pPr>
        <w:shd w:val="clear" w:color="auto" w:fill="FFFFFF"/>
        <w:jc w:val="both"/>
        <w:rPr>
          <w:rFonts w:ascii="Times" w:hAnsi="Times" w:cs="Arial"/>
          <w:b/>
          <w:bCs/>
          <w:color w:val="1D1C1D"/>
          <w:sz w:val="32"/>
          <w:szCs w:val="32"/>
        </w:rPr>
      </w:pPr>
      <w:r w:rsidRPr="00B238AE">
        <w:rPr>
          <w:rFonts w:ascii="Times" w:hAnsi="Times" w:cs="Arial"/>
          <w:b/>
          <w:bCs/>
          <w:color w:val="1D1C1D"/>
          <w:sz w:val="32"/>
          <w:szCs w:val="32"/>
        </w:rPr>
        <w:t>Interpretation of the Analysis</w:t>
      </w:r>
    </w:p>
    <w:p w14:paraId="29842CC3" w14:textId="77777777" w:rsidR="00B238AE" w:rsidRPr="007F05C8" w:rsidRDefault="00B238AE" w:rsidP="00B238AE">
      <w:pPr>
        <w:shd w:val="clear" w:color="auto" w:fill="FFFFFF"/>
        <w:jc w:val="both"/>
        <w:rPr>
          <w:rFonts w:ascii="Times" w:eastAsia="Times New Roman" w:hAnsi="Times" w:cs="Arial"/>
          <w:b/>
          <w:bCs/>
          <w:color w:val="000000" w:themeColor="text1"/>
        </w:rPr>
      </w:pPr>
    </w:p>
    <w:p w14:paraId="2CF71FC3" w14:textId="58A8DEF4" w:rsidR="00D3489B" w:rsidRPr="007F05C8" w:rsidRDefault="00B238AE" w:rsidP="00AA22EC">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lastRenderedPageBreak/>
        <w:t xml:space="preserve">The two main strengths of this analysis are that when evaluating the impacts of the regulation policy of opioid drugs in three states (FL, TX, WA), we use the pre-post comparison and the difference in difference analysis. First, to determine whether the regulation policies of opioid drugs had a positive impact on drug overdose deaths or opioid shipments, the pre-post comparison </w:t>
      </w:r>
      <w:r w:rsidR="00EC1783">
        <w:rPr>
          <w:rFonts w:ascii="Times" w:eastAsia="Times New Roman" w:hAnsi="Times" w:cs="Arial"/>
          <w:color w:val="000000" w:themeColor="text1"/>
        </w:rPr>
        <w:t>focuses</w:t>
      </w:r>
      <w:r w:rsidRPr="007F05C8">
        <w:rPr>
          <w:rFonts w:ascii="Times" w:eastAsia="Times New Roman" w:hAnsi="Times" w:cs="Arial"/>
          <w:color w:val="000000" w:themeColor="text1"/>
        </w:rPr>
        <w:t xml:space="preserve"> on examining changes over time for each policy-implemented state. If the policies had no effect, after introducing the policies, the plots would depict an ongoing rise or relatively constant tendencies in opioid shipments and overdose deaths. If the policy had a positive influence, after implementing the policies, the plots would indicate a gradual decline trend in opioid shipments and drug overdose deaths. Second, a difference-in-difference analysis is used </w:t>
      </w:r>
      <w:r w:rsidR="00EC1783">
        <w:rPr>
          <w:rFonts w:ascii="Times" w:eastAsia="Times New Roman" w:hAnsi="Times" w:cs="Arial"/>
          <w:color w:val="000000" w:themeColor="text1"/>
        </w:rPr>
        <w:t>to explore</w:t>
      </w:r>
      <w:r w:rsidRPr="007F05C8">
        <w:rPr>
          <w:rFonts w:ascii="Times" w:eastAsia="Times New Roman" w:hAnsi="Times" w:cs="Arial"/>
          <w:color w:val="000000" w:themeColor="text1"/>
        </w:rPr>
        <w:t xml:space="preserve"> whether there were </w:t>
      </w:r>
      <w:r w:rsidR="00F53ABC">
        <w:rPr>
          <w:rFonts w:ascii="Times" w:eastAsia="Times New Roman" w:hAnsi="Times" w:cs="Arial"/>
          <w:color w:val="000000" w:themeColor="text1"/>
        </w:rPr>
        <w:t>more significant</w:t>
      </w:r>
      <w:r w:rsidRPr="007F05C8">
        <w:rPr>
          <w:rFonts w:ascii="Times" w:eastAsia="Times New Roman" w:hAnsi="Times" w:cs="Arial"/>
          <w:color w:val="000000" w:themeColor="text1"/>
        </w:rPr>
        <w:t xml:space="preserve"> variations in opioid shipments or drug overdose deaths between pre- and post-policy periods in each state that had adopted the regulation policy of opioids than in other states that had not. Specifically, we compare the policy-implemented states with states </w:t>
      </w:r>
      <w:r w:rsidR="00F53ABC">
        <w:rPr>
          <w:rFonts w:ascii="Times" w:eastAsia="Times New Roman" w:hAnsi="Times" w:cs="Arial"/>
          <w:color w:val="000000" w:themeColor="text1"/>
        </w:rPr>
        <w:t>without</w:t>
      </w:r>
      <w:r w:rsidRPr="007F05C8">
        <w:rPr>
          <w:rFonts w:ascii="Times" w:eastAsia="Times New Roman" w:hAnsi="Times" w:cs="Arial"/>
          <w:color w:val="000000" w:themeColor="text1"/>
        </w:rPr>
        <w:t xml:space="preserve"> related policies by choosing three control states based on similar population sizes and opioid dispense rates for each treatment state. Finally, we evaluate the impacts of regulatory policy by recalling a pre-post analysis </w:t>
      </w:r>
      <w:r w:rsidR="00EC1783">
        <w:rPr>
          <w:rFonts w:ascii="Times" w:eastAsia="Times New Roman" w:hAnsi="Times" w:cs="Arial"/>
          <w:color w:val="000000" w:themeColor="text1"/>
        </w:rPr>
        <w:t>to compare</w:t>
      </w:r>
      <w:r w:rsidRPr="007F05C8">
        <w:rPr>
          <w:rFonts w:ascii="Times" w:eastAsia="Times New Roman" w:hAnsi="Times" w:cs="Arial"/>
          <w:color w:val="000000" w:themeColor="text1"/>
        </w:rPr>
        <w:t xml:space="preserve"> the tendencies of average mortality rates with related control states.</w:t>
      </w:r>
    </w:p>
    <w:p w14:paraId="1F8A47E5" w14:textId="77777777" w:rsidR="00D3489B" w:rsidRPr="007F05C8" w:rsidRDefault="00D3489B" w:rsidP="00D3489B">
      <w:pPr>
        <w:shd w:val="clear" w:color="auto" w:fill="FFFFFF"/>
        <w:jc w:val="both"/>
        <w:rPr>
          <w:rFonts w:ascii="Times" w:eastAsia="Times New Roman" w:hAnsi="Times" w:cs="Arial"/>
          <w:color w:val="000000" w:themeColor="text1"/>
        </w:rPr>
      </w:pPr>
    </w:p>
    <w:p w14:paraId="7EF3358D" w14:textId="4EB5F162" w:rsidR="005D3A39" w:rsidRPr="00B238AE" w:rsidRDefault="005D3A39" w:rsidP="007F05C8">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 xml:space="preserve">Limitations </w:t>
      </w:r>
    </w:p>
    <w:p w14:paraId="34FA0D73" w14:textId="77777777" w:rsidR="00B238AE" w:rsidRPr="007F05C8" w:rsidRDefault="00B238AE" w:rsidP="007F05C8">
      <w:pPr>
        <w:shd w:val="clear" w:color="auto" w:fill="FFFFFF"/>
        <w:jc w:val="both"/>
        <w:rPr>
          <w:rFonts w:ascii="Times" w:eastAsia="Times New Roman" w:hAnsi="Times" w:cs="Arial"/>
          <w:b/>
          <w:bCs/>
          <w:color w:val="000000" w:themeColor="text1"/>
        </w:rPr>
      </w:pPr>
    </w:p>
    <w:p w14:paraId="4A0A47F2" w14:textId="495DC002" w:rsidR="00265D5F" w:rsidRPr="007F05C8" w:rsidRDefault="005D3A39" w:rsidP="00B238AE">
      <w:pPr>
        <w:autoSpaceDE w:val="0"/>
        <w:autoSpaceDN w:val="0"/>
        <w:adjustRightInd w:val="0"/>
        <w:spacing w:line="360" w:lineRule="auto"/>
        <w:jc w:val="both"/>
        <w:rPr>
          <w:rFonts w:ascii="Times" w:hAnsi="Times" w:cs="AppleSystemUIFont"/>
        </w:rPr>
      </w:pPr>
      <w:r w:rsidRPr="007F05C8">
        <w:rPr>
          <w:rFonts w:ascii="Times" w:eastAsia="Times New Roman" w:hAnsi="Times" w:cs="Arial"/>
          <w:color w:val="000000" w:themeColor="text1"/>
        </w:rPr>
        <w:t xml:space="preserve">First, </w:t>
      </w:r>
      <w:r w:rsidR="00EC1783">
        <w:rPr>
          <w:rFonts w:ascii="Times" w:eastAsia="Times New Roman" w:hAnsi="Times" w:cs="Arial"/>
          <w:color w:val="000000" w:themeColor="text1"/>
        </w:rPr>
        <w:t>to</w:t>
      </w:r>
      <w:r w:rsidR="006B4BEA" w:rsidRPr="007F05C8">
        <w:rPr>
          <w:rFonts w:ascii="Times" w:eastAsia="Times New Roman" w:hAnsi="Times" w:cs="Arial"/>
          <w:color w:val="000000" w:themeColor="text1"/>
        </w:rPr>
        <w:t xml:space="preserve"> protect personal </w:t>
      </w:r>
      <w:r w:rsidR="00265D5F" w:rsidRPr="007F05C8">
        <w:rPr>
          <w:rFonts w:ascii="Times" w:eastAsia="Times New Roman" w:hAnsi="Times" w:cs="Arial"/>
          <w:color w:val="000000" w:themeColor="text1"/>
        </w:rPr>
        <w:t xml:space="preserve">privacy, if the number of people in a given category (i.e. one county/year/cause of death category) is less than 10, the US Vital Statistics agency will not record such data. Hence, the </w:t>
      </w:r>
      <w:r w:rsidR="00F53ABC">
        <w:rPr>
          <w:rFonts w:ascii="Times" w:eastAsia="Times New Roman" w:hAnsi="Times" w:cs="Arial"/>
          <w:color w:val="000000" w:themeColor="text1"/>
        </w:rPr>
        <w:t>actual</w:t>
      </w:r>
      <w:r w:rsidR="00265D5F" w:rsidRPr="007F05C8">
        <w:rPr>
          <w:rFonts w:ascii="Times" w:eastAsia="Times New Roman" w:hAnsi="Times" w:cs="Arial"/>
          <w:color w:val="000000" w:themeColor="text1"/>
        </w:rPr>
        <w:t xml:space="preserve"> values of total deaths of opioid-drug overdose will be higher than the data we used in this case</w:t>
      </w:r>
      <w:r w:rsidRPr="007F05C8">
        <w:rPr>
          <w:rFonts w:ascii="Times" w:eastAsia="Times New Roman" w:hAnsi="Times" w:cs="Arial"/>
          <w:color w:val="000000" w:themeColor="text1"/>
        </w:rPr>
        <w:t xml:space="preserve">, so the </w:t>
      </w:r>
      <w:r w:rsidR="00050CB6">
        <w:rPr>
          <w:rFonts w:ascii="Times" w:eastAsia="Times New Roman" w:hAnsi="Times" w:cs="Arial"/>
          <w:color w:val="000000" w:themeColor="text1"/>
        </w:rPr>
        <w:t>actual</w:t>
      </w:r>
      <w:r w:rsidRPr="007F05C8">
        <w:rPr>
          <w:rFonts w:ascii="Times" w:eastAsia="Times New Roman" w:hAnsi="Times" w:cs="Arial"/>
          <w:color w:val="000000" w:themeColor="text1"/>
        </w:rPr>
        <w:t xml:space="preserve"> average mortality rates of opioid-drug overdose per capita will also be higher than the mortality rates we calculated. Second, </w:t>
      </w:r>
      <w:r w:rsidRPr="007F05C8">
        <w:rPr>
          <w:rFonts w:ascii="Times" w:hAnsi="Times" w:cs="AppleSystemUIFont"/>
        </w:rPr>
        <w:t>since the U.S. census is conducted every ten years, the population data for all years except for 2010, which is determined, are estimated rather than statistical.  In addition, there are numerous ways that the population from census inquiry goes wrong, including non-response, measurement, inaccurate statistical unit definitions, and even the investigators' prejudice</w:t>
      </w:r>
      <w:r w:rsidR="00CA766A">
        <w:rPr>
          <w:rFonts w:ascii="Times" w:hAnsi="Times" w:cs="AppleSystemUIFont"/>
        </w:rPr>
        <w:t xml:space="preserve"> [</w:t>
      </w:r>
      <w:r w:rsidR="00B238AE">
        <w:rPr>
          <w:rFonts w:ascii="Times" w:hAnsi="Times" w:cs="AppleSystemUIFont"/>
        </w:rPr>
        <w:t>3</w:t>
      </w:r>
      <w:r w:rsidR="00CA766A">
        <w:rPr>
          <w:rFonts w:ascii="Times" w:hAnsi="Times" w:cs="AppleSystemUIFont"/>
        </w:rPr>
        <w:t>]</w:t>
      </w:r>
      <w:r w:rsidRPr="007F05C8">
        <w:rPr>
          <w:rFonts w:ascii="Times" w:hAnsi="Times" w:cs="AppleSystemUIFont"/>
        </w:rPr>
        <w:t xml:space="preserve">. Therefore, the </w:t>
      </w:r>
      <w:r w:rsidR="00F53ABC">
        <w:rPr>
          <w:rFonts w:ascii="Times" w:hAnsi="Times" w:cs="AppleSystemUIFont"/>
        </w:rPr>
        <w:t>actual</w:t>
      </w:r>
      <w:r w:rsidRPr="007F05C8">
        <w:rPr>
          <w:rFonts w:ascii="Times" w:hAnsi="Times" w:cs="AppleSystemUIFont"/>
        </w:rPr>
        <w:t xml:space="preserve"> population may </w:t>
      </w:r>
      <w:r w:rsidR="00F53ABC">
        <w:rPr>
          <w:rFonts w:ascii="Times" w:hAnsi="Times" w:cs="AppleSystemUIFont"/>
        </w:rPr>
        <w:t>differ</w:t>
      </w:r>
      <w:r w:rsidRPr="007F05C8">
        <w:rPr>
          <w:rFonts w:ascii="Times" w:hAnsi="Times" w:cs="AppleSystemUIFont"/>
        </w:rPr>
        <w:t xml:space="preserve"> from the data we used here, but we can't get the most realistic data, so these analyses may not fully reflect the </w:t>
      </w:r>
      <w:r w:rsidR="0039569A">
        <w:rPr>
          <w:rFonts w:ascii="Times" w:hAnsi="Times" w:cs="AppleSystemUIFont"/>
        </w:rPr>
        <w:t>real</w:t>
      </w:r>
      <w:r w:rsidRPr="007F05C8">
        <w:rPr>
          <w:rFonts w:ascii="Times" w:hAnsi="Times" w:cs="AppleSystemUIFont"/>
        </w:rPr>
        <w:t xml:space="preserve"> situation. Third, our control states were selected based on </w:t>
      </w:r>
      <w:r w:rsidRPr="007F05C8">
        <w:rPr>
          <w:rFonts w:ascii="Times" w:eastAsia="Times New Roman" w:hAnsi="Times" w:cs="Arial"/>
          <w:color w:val="000000" w:themeColor="text1"/>
        </w:rPr>
        <w:t>similar population sizes and opioid dispense rates</w:t>
      </w:r>
      <w:r w:rsidR="00F53ABC">
        <w:rPr>
          <w:rFonts w:ascii="Times" w:hAnsi="Times" w:cs="AppleSystemUIFont"/>
        </w:rPr>
        <w:t>. Still, we</w:t>
      </w:r>
      <w:r w:rsidRPr="007F05C8">
        <w:rPr>
          <w:rFonts w:ascii="Times" w:hAnsi="Times" w:cs="AppleSystemUIFont"/>
        </w:rPr>
        <w:t xml:space="preserve"> did not </w:t>
      </w:r>
      <w:r w:rsidR="00F53ABC">
        <w:rPr>
          <w:rFonts w:ascii="Times" w:hAnsi="Times" w:cs="AppleSystemUIFont"/>
        </w:rPr>
        <w:t>consider</w:t>
      </w:r>
      <w:r w:rsidRPr="007F05C8">
        <w:rPr>
          <w:rFonts w:ascii="Times" w:hAnsi="Times" w:cs="AppleSystemUIFont"/>
        </w:rPr>
        <w:t xml:space="preserve"> other similar factors</w:t>
      </w:r>
      <w:r w:rsidR="00F53ABC">
        <w:rPr>
          <w:rFonts w:ascii="Times" w:hAnsi="Times" w:cs="AppleSystemUIFont"/>
        </w:rPr>
        <w:t>,</w:t>
      </w:r>
      <w:r w:rsidRPr="007F05C8">
        <w:rPr>
          <w:rFonts w:ascii="Times" w:hAnsi="Times" w:cs="AppleSystemUIFont"/>
        </w:rPr>
        <w:t xml:space="preserve"> such as income and education levels, so our analysis may be somewhat one-sided.</w:t>
      </w:r>
      <w:r w:rsidR="00F53ABC">
        <w:rPr>
          <w:rFonts w:ascii="Times" w:hAnsi="Times" w:cs="AppleSystemUIFont"/>
        </w:rPr>
        <w:t xml:space="preserve"> </w:t>
      </w:r>
      <w:proofErr w:type="gramStart"/>
      <w:r w:rsidR="00CA766A" w:rsidRPr="00CA766A">
        <w:rPr>
          <w:rFonts w:ascii="Times" w:hAnsi="Times" w:cs="AppleSystemUIFont"/>
        </w:rPr>
        <w:t>Last but not least</w:t>
      </w:r>
      <w:proofErr w:type="gramEnd"/>
      <w:r w:rsidR="00CA766A" w:rsidRPr="00CA766A">
        <w:rPr>
          <w:rFonts w:ascii="Times" w:hAnsi="Times" w:cs="AppleSystemUIFont"/>
        </w:rPr>
        <w:t xml:space="preserve">, most states have </w:t>
      </w:r>
      <w:r w:rsidR="00CA766A" w:rsidRPr="00CA766A">
        <w:rPr>
          <w:rFonts w:ascii="Times" w:hAnsi="Times" w:cs="AppleSystemUIFont"/>
        </w:rPr>
        <w:lastRenderedPageBreak/>
        <w:t>generally enacted multiple opioid control policies as the opioid crisis has evolved for decades. For example, many states implemented some combination of naloxone laws, Good Samaritan laws, and medical marijuana laws during 2015-2017. In addition to pre-existing prescription drug monitoring program (PDMP) laws, by 2017</w:t>
      </w:r>
      <w:r w:rsidR="0039569A">
        <w:rPr>
          <w:rFonts w:ascii="Times" w:hAnsi="Times" w:cs="AppleSystemUIFont"/>
        </w:rPr>
        <w:t>, most</w:t>
      </w:r>
      <w:r w:rsidR="00CA766A" w:rsidRPr="00CA766A">
        <w:rPr>
          <w:rFonts w:ascii="Times" w:hAnsi="Times" w:cs="AppleSystemUIFont"/>
        </w:rPr>
        <w:t xml:space="preserve"> states had implemented at least 3 of these </w:t>
      </w:r>
      <w:r w:rsidR="0039569A">
        <w:rPr>
          <w:rFonts w:ascii="Times" w:hAnsi="Times" w:cs="AppleSystemUIFont"/>
        </w:rPr>
        <w:t>four</w:t>
      </w:r>
      <w:r w:rsidR="00CA766A" w:rsidRPr="00CA766A">
        <w:rPr>
          <w:rFonts w:ascii="Times" w:hAnsi="Times" w:cs="AppleSystemUIFont"/>
        </w:rPr>
        <w:t xml:space="preserve"> categories of policies [</w:t>
      </w:r>
      <w:r w:rsidR="00B238AE">
        <w:rPr>
          <w:rFonts w:ascii="Times" w:hAnsi="Times" w:cs="AppleSystemUIFont"/>
        </w:rPr>
        <w:t>4</w:t>
      </w:r>
      <w:r w:rsidR="00CA766A" w:rsidRPr="00CA766A">
        <w:rPr>
          <w:rFonts w:ascii="Times" w:hAnsi="Times" w:cs="AppleSystemUIFont"/>
        </w:rPr>
        <w:t xml:space="preserve">]. Therefore, it will be unreasonable to put too much emphasis on specific </w:t>
      </w:r>
      <w:r w:rsidR="0039569A">
        <w:rPr>
          <w:rFonts w:ascii="Times" w:hAnsi="Times" w:cs="AppleSystemUIFont"/>
        </w:rPr>
        <w:t>time points</w:t>
      </w:r>
      <w:r w:rsidR="00CA766A" w:rsidRPr="00CA766A">
        <w:rPr>
          <w:rFonts w:ascii="Times" w:hAnsi="Times" w:cs="AppleSystemUIFont"/>
        </w:rPr>
        <w:t xml:space="preserve">, namely the </w:t>
      </w:r>
      <w:r w:rsidR="0039569A">
        <w:rPr>
          <w:rFonts w:ascii="Times" w:hAnsi="Times" w:cs="AppleSystemUIFont"/>
        </w:rPr>
        <w:t>years</w:t>
      </w:r>
      <w:r w:rsidR="00CA766A" w:rsidRPr="00CA766A">
        <w:rPr>
          <w:rFonts w:ascii="Times" w:hAnsi="Times" w:cs="AppleSystemUIFont"/>
        </w:rPr>
        <w:t xml:space="preserve"> 2007 (Texas), 2010 (Florida),</w:t>
      </w:r>
      <w:r w:rsidR="0039569A">
        <w:rPr>
          <w:rFonts w:ascii="Times" w:hAnsi="Times" w:cs="AppleSystemUIFont"/>
        </w:rPr>
        <w:t xml:space="preserve"> and</w:t>
      </w:r>
      <w:r w:rsidR="00CA766A" w:rsidRPr="00CA766A">
        <w:rPr>
          <w:rFonts w:ascii="Times" w:hAnsi="Times" w:cs="AppleSystemUIFont"/>
        </w:rPr>
        <w:t xml:space="preserve"> 201</w:t>
      </w:r>
      <w:r w:rsidR="00C02F51">
        <w:rPr>
          <w:rFonts w:ascii="Times" w:hAnsi="Times" w:cs="AppleSystemUIFont"/>
        </w:rPr>
        <w:t>2</w:t>
      </w:r>
      <w:r w:rsidR="00CA766A" w:rsidRPr="00CA766A">
        <w:rPr>
          <w:rFonts w:ascii="Times" w:hAnsi="Times" w:cs="AppleSystemUIFont"/>
        </w:rPr>
        <w:t xml:space="preserve"> (Washington). For the same reason, it is almost impossible to identify perfect comparison states which were not impacted by the policy of interest at all. These factors serve to complicate </w:t>
      </w:r>
      <w:r w:rsidR="0039569A">
        <w:rPr>
          <w:rFonts w:ascii="Times" w:hAnsi="Times" w:cs="AppleSystemUIFont"/>
        </w:rPr>
        <w:t xml:space="preserve">the </w:t>
      </w:r>
      <w:r w:rsidR="00CA766A" w:rsidRPr="00CA766A">
        <w:rPr>
          <w:rFonts w:ascii="Times" w:hAnsi="Times" w:cs="AppleSystemUIFont"/>
        </w:rPr>
        <w:t>accurate evaluation of opioid policy effectiveness.</w:t>
      </w:r>
    </w:p>
    <w:p w14:paraId="6219DB5D" w14:textId="0F681123" w:rsidR="00CA766A" w:rsidRDefault="00CA766A" w:rsidP="00847790">
      <w:pPr>
        <w:shd w:val="clear" w:color="auto" w:fill="FFFFFF"/>
        <w:jc w:val="both"/>
        <w:rPr>
          <w:rFonts w:ascii="Times" w:eastAsia="Times New Roman" w:hAnsi="Times" w:cs="Arial"/>
          <w:color w:val="000000" w:themeColor="text1"/>
        </w:rPr>
      </w:pPr>
    </w:p>
    <w:p w14:paraId="26661288" w14:textId="34E1A254" w:rsidR="00CA766A" w:rsidRDefault="00CA766A" w:rsidP="00847790">
      <w:pPr>
        <w:shd w:val="clear" w:color="auto" w:fill="FFFFFF"/>
        <w:jc w:val="both"/>
        <w:rPr>
          <w:rFonts w:ascii="Times" w:eastAsia="Times New Roman" w:hAnsi="Times" w:cs="Arial"/>
          <w:color w:val="000000" w:themeColor="text1"/>
        </w:rPr>
      </w:pPr>
    </w:p>
    <w:p w14:paraId="5B0588B1" w14:textId="6A80422F" w:rsidR="00B238AE" w:rsidRPr="00402AAF" w:rsidRDefault="00CA766A" w:rsidP="00847790">
      <w:pPr>
        <w:shd w:val="clear" w:color="auto" w:fill="FFFFFF"/>
        <w:jc w:val="both"/>
        <w:rPr>
          <w:rFonts w:ascii="Times" w:eastAsia="Times New Roman" w:hAnsi="Times" w:cs="Arial"/>
          <w:b/>
          <w:bCs/>
          <w:color w:val="000000" w:themeColor="text1"/>
          <w:sz w:val="32"/>
          <w:szCs w:val="32"/>
        </w:rPr>
      </w:pPr>
      <w:r w:rsidRPr="00402AAF">
        <w:rPr>
          <w:rFonts w:ascii="Times" w:eastAsia="Times New Roman" w:hAnsi="Times" w:cs="Arial"/>
          <w:b/>
          <w:bCs/>
          <w:color w:val="000000" w:themeColor="text1"/>
          <w:sz w:val="32"/>
          <w:szCs w:val="32"/>
        </w:rPr>
        <w:t>Conclusion</w:t>
      </w:r>
    </w:p>
    <w:p w14:paraId="740FF17C" w14:textId="77B263EB" w:rsidR="00CA766A" w:rsidRDefault="00CA766A" w:rsidP="00847790">
      <w:pPr>
        <w:shd w:val="clear" w:color="auto" w:fill="FFFFFF"/>
        <w:jc w:val="both"/>
        <w:rPr>
          <w:rFonts w:ascii="Times" w:eastAsia="Times New Roman" w:hAnsi="Times" w:cs="Arial"/>
          <w:b/>
          <w:bCs/>
          <w:color w:val="000000" w:themeColor="text1"/>
          <w:sz w:val="32"/>
          <w:szCs w:val="32"/>
        </w:rPr>
      </w:pPr>
    </w:p>
    <w:p w14:paraId="13381AC0" w14:textId="6EB241C4" w:rsidR="00402AAF" w:rsidRDefault="00402AAF" w:rsidP="00402AAF">
      <w:pPr>
        <w:autoSpaceDE w:val="0"/>
        <w:autoSpaceDN w:val="0"/>
        <w:adjustRightInd w:val="0"/>
        <w:spacing w:line="360" w:lineRule="auto"/>
        <w:jc w:val="both"/>
        <w:rPr>
          <w:rFonts w:ascii="Times" w:eastAsia="Times New Roman" w:hAnsi="Times" w:cs="Arial"/>
          <w:color w:val="000000" w:themeColor="text1"/>
        </w:rPr>
      </w:pPr>
      <w:r>
        <w:rPr>
          <w:rFonts w:ascii="Times" w:eastAsia="Times New Roman" w:hAnsi="Times" w:cs="Arial"/>
          <w:color w:val="000000" w:themeColor="text1"/>
        </w:rPr>
        <w:t>Based on this analysis, Florida and Texas have been able to implement successful policies to combat the opioid epidemic. They should be used as a best practice case study for other states that struggle to reduce opioid deaths and over-prescription opioids.  Conversely, Washington’s policy in 2012 is relatively ineffective at combating the opioid epidemic and should be updated to follow Florida’s implementation, which has been substantially more successful.</w:t>
      </w:r>
    </w:p>
    <w:p w14:paraId="11B035D8" w14:textId="300E6288" w:rsidR="00D52220" w:rsidRDefault="00D52220" w:rsidP="00847790">
      <w:pPr>
        <w:shd w:val="clear" w:color="auto" w:fill="FFFFFF"/>
        <w:jc w:val="both"/>
        <w:rPr>
          <w:rFonts w:ascii="Times" w:eastAsia="Times New Roman" w:hAnsi="Times" w:cs="Arial"/>
          <w:b/>
          <w:bCs/>
          <w:color w:val="000000" w:themeColor="text1"/>
          <w:sz w:val="32"/>
          <w:szCs w:val="32"/>
        </w:rPr>
      </w:pPr>
    </w:p>
    <w:p w14:paraId="32E6C4B0" w14:textId="5A146023" w:rsidR="00D52220" w:rsidRDefault="00D52220" w:rsidP="00847790">
      <w:pPr>
        <w:shd w:val="clear" w:color="auto" w:fill="FFFFFF"/>
        <w:jc w:val="both"/>
        <w:rPr>
          <w:rFonts w:ascii="Times" w:eastAsia="Times New Roman" w:hAnsi="Times" w:cs="Arial"/>
          <w:b/>
          <w:bCs/>
          <w:color w:val="000000" w:themeColor="text1"/>
          <w:sz w:val="32"/>
          <w:szCs w:val="32"/>
        </w:rPr>
      </w:pPr>
    </w:p>
    <w:p w14:paraId="5AB91480" w14:textId="09546106" w:rsidR="00D52220" w:rsidRDefault="00D52220" w:rsidP="00847790">
      <w:pPr>
        <w:shd w:val="clear" w:color="auto" w:fill="FFFFFF"/>
        <w:jc w:val="both"/>
        <w:rPr>
          <w:rFonts w:ascii="Times" w:eastAsia="Times New Roman" w:hAnsi="Times" w:cs="Arial"/>
          <w:b/>
          <w:bCs/>
          <w:color w:val="000000" w:themeColor="text1"/>
          <w:sz w:val="32"/>
          <w:szCs w:val="32"/>
        </w:rPr>
      </w:pPr>
    </w:p>
    <w:p w14:paraId="051AD396" w14:textId="7133E201" w:rsidR="00D52220" w:rsidRDefault="00D52220" w:rsidP="00847790">
      <w:pPr>
        <w:shd w:val="clear" w:color="auto" w:fill="FFFFFF"/>
        <w:jc w:val="both"/>
        <w:rPr>
          <w:rFonts w:ascii="Times" w:eastAsia="Times New Roman" w:hAnsi="Times" w:cs="Arial"/>
          <w:b/>
          <w:bCs/>
          <w:color w:val="000000" w:themeColor="text1"/>
          <w:sz w:val="32"/>
          <w:szCs w:val="32"/>
        </w:rPr>
      </w:pPr>
    </w:p>
    <w:p w14:paraId="6E722943" w14:textId="2CA5D492" w:rsidR="00D52220" w:rsidRDefault="00D52220" w:rsidP="00847790">
      <w:pPr>
        <w:shd w:val="clear" w:color="auto" w:fill="FFFFFF"/>
        <w:jc w:val="both"/>
        <w:rPr>
          <w:rFonts w:ascii="Times" w:eastAsia="Times New Roman" w:hAnsi="Times" w:cs="Arial"/>
          <w:b/>
          <w:bCs/>
          <w:color w:val="000000" w:themeColor="text1"/>
          <w:sz w:val="32"/>
          <w:szCs w:val="32"/>
        </w:rPr>
      </w:pPr>
    </w:p>
    <w:p w14:paraId="1643DDD4" w14:textId="77777777" w:rsidR="00D52220" w:rsidRPr="00AA22EC" w:rsidRDefault="00D52220" w:rsidP="00847790">
      <w:pPr>
        <w:shd w:val="clear" w:color="auto" w:fill="FFFFFF"/>
        <w:jc w:val="both"/>
        <w:rPr>
          <w:rFonts w:ascii="Times" w:eastAsia="Times New Roman" w:hAnsi="Times" w:cs="Arial"/>
          <w:b/>
          <w:bCs/>
          <w:color w:val="000000" w:themeColor="text1"/>
          <w:sz w:val="32"/>
          <w:szCs w:val="32"/>
        </w:rPr>
      </w:pPr>
    </w:p>
    <w:p w14:paraId="67761DB2" w14:textId="4F7F55D4" w:rsidR="00CA766A" w:rsidRDefault="00CA766A" w:rsidP="00CA766A">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References</w:t>
      </w:r>
    </w:p>
    <w:p w14:paraId="630C8672" w14:textId="77777777" w:rsidR="00B238AE" w:rsidRPr="00B238AE" w:rsidRDefault="00B238AE" w:rsidP="00D00877">
      <w:pPr>
        <w:shd w:val="clear" w:color="auto" w:fill="FFFFFF"/>
        <w:jc w:val="both"/>
        <w:rPr>
          <w:rFonts w:ascii="Times" w:eastAsia="Times New Roman" w:hAnsi="Times" w:cs="Arial"/>
          <w:b/>
          <w:bCs/>
          <w:color w:val="000000" w:themeColor="text1"/>
          <w:sz w:val="32"/>
          <w:szCs w:val="32"/>
        </w:rPr>
      </w:pPr>
    </w:p>
    <w:p w14:paraId="6AC47FAB" w14:textId="0D57FDE7"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[1] "National drug control budget (2021)." [Online]. Available: https://www.whitehouse.gov/wp-content/uploads/2021/05/National-Drug-Control-Budget-FY-2022-Funding-Highlights.pdf</w:t>
      </w:r>
    </w:p>
    <w:p w14:paraId="5811F9BF" w14:textId="73138918"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[2] C.D.</w:t>
      </w:r>
      <w:r w:rsidR="00B238AE">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Soelberg</w:t>
      </w:r>
      <w:proofErr w:type="spellEnd"/>
      <w:r w:rsidRPr="00CA766A">
        <w:rPr>
          <w:rFonts w:ascii="Times" w:eastAsia="Times New Roman" w:hAnsi="Times" w:cs="Arial"/>
          <w:color w:val="000000" w:themeColor="text1"/>
        </w:rPr>
        <w:t>, R.E.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 xml:space="preserve">Brown, </w:t>
      </w:r>
      <w:proofErr w:type="spellStart"/>
      <w:proofErr w:type="gramStart"/>
      <w:r w:rsidRPr="00CA766A">
        <w:rPr>
          <w:rFonts w:ascii="Times" w:eastAsia="Times New Roman" w:hAnsi="Times" w:cs="Arial"/>
          <w:color w:val="000000" w:themeColor="text1"/>
        </w:rPr>
        <w:t>D.Du</w:t>
      </w:r>
      <w:proofErr w:type="spellEnd"/>
      <w:proofErr w:type="gramEnd"/>
      <w:r w:rsidRPr="00CA766A">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Vivier</w:t>
      </w:r>
      <w:proofErr w:type="spellEnd"/>
      <w:r w:rsidRPr="00CA766A">
        <w:rPr>
          <w:rFonts w:ascii="Times" w:eastAsia="Times New Roman" w:hAnsi="Times" w:cs="Arial"/>
          <w:color w:val="000000" w:themeColor="text1"/>
        </w:rPr>
        <w:t>, J.E.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Meyer, and B.K.</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Ramachandran, "The us opioid crisis - current federal and state legal issues," Anesthesia and Analgesia, vol.125, no.5, p.1675-1681, 2017.</w:t>
      </w:r>
    </w:p>
    <w:p w14:paraId="395A4208" w14:textId="2B6AFE72" w:rsidR="005D3A39"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lastRenderedPageBreak/>
        <w:t>[</w:t>
      </w:r>
      <w:r w:rsidR="00B238AE">
        <w:rPr>
          <w:rFonts w:ascii="Times" w:eastAsia="Times New Roman" w:hAnsi="Times" w:cs="Arial"/>
          <w:color w:val="000000" w:themeColor="text1"/>
        </w:rPr>
        <w:t>3</w:t>
      </w:r>
      <w:r w:rsidRPr="00CA766A">
        <w:rPr>
          <w:rFonts w:ascii="Times" w:eastAsia="Times New Roman" w:hAnsi="Times" w:cs="Arial"/>
          <w:color w:val="000000" w:themeColor="text1"/>
        </w:rPr>
        <w:t>] "Demerits of a Census Investigation (2022)." [Online]. Available:</w:t>
      </w:r>
      <w:r w:rsidR="00B238AE">
        <w:rPr>
          <w:rFonts w:ascii="Times" w:eastAsia="Times New Roman" w:hAnsi="Times" w:cs="Arial"/>
          <w:color w:val="000000" w:themeColor="text1"/>
        </w:rPr>
        <w:t xml:space="preserve"> </w:t>
      </w:r>
      <w:r w:rsidR="00B238AE" w:rsidRPr="00D00877">
        <w:rPr>
          <w:rFonts w:ascii="Times" w:eastAsia="Times New Roman" w:hAnsi="Times" w:cs="Arial"/>
        </w:rPr>
        <w:t>https://www.toppr.com/guides/business-economics-cs/descriptive-statistics/census/#Demerits_of_a_Census_Investigation</w:t>
      </w:r>
    </w:p>
    <w:p w14:paraId="41820B2C" w14:textId="035A808A" w:rsidR="00B238AE" w:rsidRPr="00CA766A" w:rsidRDefault="00B238AE"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Pr>
          <w:rFonts w:ascii="Times" w:eastAsia="Times New Roman" w:hAnsi="Times" w:cs="Arial"/>
          <w:color w:val="000000" w:themeColor="text1"/>
        </w:rPr>
        <w:t>4</w:t>
      </w:r>
      <w:r w:rsidRPr="00CA766A">
        <w:rPr>
          <w:rFonts w:ascii="Times" w:eastAsia="Times New Roman" w:hAnsi="Times" w:cs="Arial"/>
          <w:color w:val="000000" w:themeColor="text1"/>
        </w:rPr>
        <w:t>] Griffin, B.A., Schuler, M.S., Pane, J. et al. Methodological considerations for estimating policy effects in the context of co-occurring policies. Health Serv Outcomes Res Method (2022).</w:t>
      </w:r>
    </w:p>
    <w:p w14:paraId="0828C346" w14:textId="77777777" w:rsidR="00B238AE" w:rsidRPr="007F05C8" w:rsidRDefault="00B238AE" w:rsidP="00B238AE">
      <w:pPr>
        <w:shd w:val="clear" w:color="auto" w:fill="FFFFFF"/>
        <w:spacing w:line="360" w:lineRule="auto"/>
        <w:rPr>
          <w:rFonts w:ascii="Times" w:eastAsia="Times New Roman" w:hAnsi="Times" w:cs="Arial"/>
          <w:color w:val="000000" w:themeColor="text1"/>
        </w:rPr>
      </w:pPr>
    </w:p>
    <w:p w14:paraId="15C38B16" w14:textId="2FA99FA6" w:rsidR="005D3A39" w:rsidRPr="007F05C8" w:rsidRDefault="005D3A39" w:rsidP="00B238AE">
      <w:pPr>
        <w:shd w:val="clear" w:color="auto" w:fill="FFFFFF"/>
        <w:spacing w:line="360" w:lineRule="auto"/>
        <w:jc w:val="both"/>
        <w:rPr>
          <w:rFonts w:ascii="Times" w:eastAsia="Times New Roman" w:hAnsi="Times" w:cs="Arial"/>
          <w:color w:val="000000" w:themeColor="text1"/>
        </w:rPr>
      </w:pPr>
    </w:p>
    <w:sectPr w:rsidR="005D3A39" w:rsidRPr="007F05C8">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3F347" w14:textId="77777777" w:rsidR="002047EF" w:rsidRDefault="002047EF" w:rsidP="00B238AE">
      <w:r>
        <w:separator/>
      </w:r>
    </w:p>
  </w:endnote>
  <w:endnote w:type="continuationSeparator" w:id="0">
    <w:p w14:paraId="3F284863" w14:textId="77777777" w:rsidR="002047EF" w:rsidRDefault="002047EF" w:rsidP="00B2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651504"/>
      <w:docPartObj>
        <w:docPartGallery w:val="Page Numbers (Bottom of Page)"/>
        <w:docPartUnique/>
      </w:docPartObj>
    </w:sdtPr>
    <w:sdtEndPr>
      <w:rPr>
        <w:rStyle w:val="PageNumber"/>
      </w:rPr>
    </w:sdtEndPr>
    <w:sdtContent>
      <w:p w14:paraId="1BA56FF1" w14:textId="64C38569"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7FD18" w14:textId="77777777" w:rsidR="00B238AE" w:rsidRDefault="00B23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2317887"/>
      <w:docPartObj>
        <w:docPartGallery w:val="Page Numbers (Bottom of Page)"/>
        <w:docPartUnique/>
      </w:docPartObj>
    </w:sdtPr>
    <w:sdtEndPr>
      <w:rPr>
        <w:rStyle w:val="PageNumber"/>
      </w:rPr>
    </w:sdtEndPr>
    <w:sdtContent>
      <w:p w14:paraId="74A0714A" w14:textId="6F4EB801"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29F92" w14:textId="77777777" w:rsidR="00B238AE" w:rsidRDefault="00B23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0C9A5" w14:textId="77777777" w:rsidR="002047EF" w:rsidRDefault="002047EF" w:rsidP="00B238AE">
      <w:r>
        <w:separator/>
      </w:r>
    </w:p>
  </w:footnote>
  <w:footnote w:type="continuationSeparator" w:id="0">
    <w:p w14:paraId="6AA92296" w14:textId="77777777" w:rsidR="002047EF" w:rsidRDefault="002047EF" w:rsidP="00B23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26379"/>
    <w:multiLevelType w:val="hybridMultilevel"/>
    <w:tmpl w:val="6B24A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F7550"/>
    <w:multiLevelType w:val="multilevel"/>
    <w:tmpl w:val="B14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7E"/>
    <w:rsid w:val="00050CB6"/>
    <w:rsid w:val="0006197E"/>
    <w:rsid w:val="000F1987"/>
    <w:rsid w:val="0010500E"/>
    <w:rsid w:val="001E4224"/>
    <w:rsid w:val="002047EF"/>
    <w:rsid w:val="0023013A"/>
    <w:rsid w:val="00265D5F"/>
    <w:rsid w:val="002916C0"/>
    <w:rsid w:val="00347639"/>
    <w:rsid w:val="0039569A"/>
    <w:rsid w:val="003C75E4"/>
    <w:rsid w:val="003F2B23"/>
    <w:rsid w:val="00402AAF"/>
    <w:rsid w:val="004800EB"/>
    <w:rsid w:val="004E1C66"/>
    <w:rsid w:val="00500C09"/>
    <w:rsid w:val="00590BEC"/>
    <w:rsid w:val="005B40ED"/>
    <w:rsid w:val="005D3A39"/>
    <w:rsid w:val="005D6C64"/>
    <w:rsid w:val="006822B7"/>
    <w:rsid w:val="006B4BEA"/>
    <w:rsid w:val="00701B13"/>
    <w:rsid w:val="007163D2"/>
    <w:rsid w:val="00754167"/>
    <w:rsid w:val="007773E0"/>
    <w:rsid w:val="00790201"/>
    <w:rsid w:val="00791E5A"/>
    <w:rsid w:val="007D0DDD"/>
    <w:rsid w:val="007F05C8"/>
    <w:rsid w:val="00847790"/>
    <w:rsid w:val="008E6215"/>
    <w:rsid w:val="008F1501"/>
    <w:rsid w:val="0095798C"/>
    <w:rsid w:val="00A0684B"/>
    <w:rsid w:val="00A53FC4"/>
    <w:rsid w:val="00A9490C"/>
    <w:rsid w:val="00AA22EC"/>
    <w:rsid w:val="00AB0D13"/>
    <w:rsid w:val="00B238AE"/>
    <w:rsid w:val="00B46D15"/>
    <w:rsid w:val="00BA2949"/>
    <w:rsid w:val="00C02F51"/>
    <w:rsid w:val="00C24078"/>
    <w:rsid w:val="00C52149"/>
    <w:rsid w:val="00CA766A"/>
    <w:rsid w:val="00CB26EB"/>
    <w:rsid w:val="00D00877"/>
    <w:rsid w:val="00D3489B"/>
    <w:rsid w:val="00D52220"/>
    <w:rsid w:val="00E54AAC"/>
    <w:rsid w:val="00E61559"/>
    <w:rsid w:val="00E83AAF"/>
    <w:rsid w:val="00EC1783"/>
    <w:rsid w:val="00F05EC6"/>
    <w:rsid w:val="00F42193"/>
    <w:rsid w:val="00F53AB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6FC"/>
  <w15:chartTrackingRefBased/>
  <w15:docId w15:val="{A40A44E7-2930-D146-AF7B-41340F7D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6EB"/>
  </w:style>
  <w:style w:type="paragraph" w:styleId="Heading3">
    <w:name w:val="heading 3"/>
    <w:basedOn w:val="Normal"/>
    <w:link w:val="Heading3Char"/>
    <w:uiPriority w:val="9"/>
    <w:qFormat/>
    <w:rsid w:val="00CB26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CB26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6E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26EB"/>
    <w:rPr>
      <w:i/>
      <w:iCs/>
    </w:rPr>
  </w:style>
  <w:style w:type="character" w:customStyle="1" w:styleId="Heading3Char">
    <w:name w:val="Heading 3 Char"/>
    <w:basedOn w:val="DefaultParagraphFont"/>
    <w:link w:val="Heading3"/>
    <w:uiPriority w:val="9"/>
    <w:rsid w:val="00CB26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B26EB"/>
    <w:rPr>
      <w:color w:val="0000FF"/>
      <w:u w:val="single"/>
    </w:rPr>
  </w:style>
  <w:style w:type="character" w:customStyle="1" w:styleId="hgkelc">
    <w:name w:val="hgkelc"/>
    <w:basedOn w:val="DefaultParagraphFont"/>
    <w:rsid w:val="00CB26EB"/>
  </w:style>
  <w:style w:type="character" w:customStyle="1" w:styleId="Heading8Char">
    <w:name w:val="Heading 8 Char"/>
    <w:basedOn w:val="DefaultParagraphFont"/>
    <w:link w:val="Heading8"/>
    <w:uiPriority w:val="9"/>
    <w:semiHidden/>
    <w:rsid w:val="00CB26EB"/>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47639"/>
    <w:pPr>
      <w:widowControl w:val="0"/>
      <w:autoSpaceDE w:val="0"/>
      <w:autoSpaceDN w:val="0"/>
    </w:pPr>
    <w:rPr>
      <w:rFonts w:ascii="Times New Roman" w:eastAsia="Times New Roman" w:hAnsi="Times New Roman" w:cs="Times New Roman"/>
      <w:sz w:val="21"/>
      <w:szCs w:val="21"/>
      <w:lang w:eastAsia="en-US"/>
    </w:rPr>
  </w:style>
  <w:style w:type="character" w:customStyle="1" w:styleId="BodyTextChar">
    <w:name w:val="Body Text Char"/>
    <w:basedOn w:val="DefaultParagraphFont"/>
    <w:link w:val="BodyText"/>
    <w:uiPriority w:val="1"/>
    <w:rsid w:val="00347639"/>
    <w:rPr>
      <w:rFonts w:ascii="Times New Roman" w:eastAsia="Times New Roman" w:hAnsi="Times New Roman" w:cs="Times New Roman"/>
      <w:sz w:val="21"/>
      <w:szCs w:val="21"/>
      <w:lang w:eastAsia="en-US"/>
    </w:rPr>
  </w:style>
  <w:style w:type="paragraph" w:styleId="ListParagraph">
    <w:name w:val="List Paragraph"/>
    <w:basedOn w:val="Normal"/>
    <w:uiPriority w:val="34"/>
    <w:qFormat/>
    <w:rsid w:val="005B40ED"/>
    <w:pPr>
      <w:ind w:left="720"/>
      <w:contextualSpacing/>
    </w:pPr>
  </w:style>
  <w:style w:type="character" w:styleId="UnresolvedMention">
    <w:name w:val="Unresolved Mention"/>
    <w:basedOn w:val="DefaultParagraphFont"/>
    <w:uiPriority w:val="99"/>
    <w:semiHidden/>
    <w:unhideWhenUsed/>
    <w:rsid w:val="00B238AE"/>
    <w:rPr>
      <w:color w:val="605E5C"/>
      <w:shd w:val="clear" w:color="auto" w:fill="E1DFDD"/>
    </w:rPr>
  </w:style>
  <w:style w:type="character" w:styleId="FollowedHyperlink">
    <w:name w:val="FollowedHyperlink"/>
    <w:basedOn w:val="DefaultParagraphFont"/>
    <w:uiPriority w:val="99"/>
    <w:semiHidden/>
    <w:unhideWhenUsed/>
    <w:rsid w:val="00B238AE"/>
    <w:rPr>
      <w:color w:val="954F72" w:themeColor="followedHyperlink"/>
      <w:u w:val="single"/>
    </w:rPr>
  </w:style>
  <w:style w:type="paragraph" w:styleId="Footer">
    <w:name w:val="footer"/>
    <w:basedOn w:val="Normal"/>
    <w:link w:val="FooterChar"/>
    <w:uiPriority w:val="99"/>
    <w:unhideWhenUsed/>
    <w:rsid w:val="00B238AE"/>
    <w:pPr>
      <w:tabs>
        <w:tab w:val="center" w:pos="4680"/>
        <w:tab w:val="right" w:pos="9360"/>
      </w:tabs>
    </w:pPr>
  </w:style>
  <w:style w:type="character" w:customStyle="1" w:styleId="FooterChar">
    <w:name w:val="Footer Char"/>
    <w:basedOn w:val="DefaultParagraphFont"/>
    <w:link w:val="Footer"/>
    <w:uiPriority w:val="99"/>
    <w:rsid w:val="00B238AE"/>
  </w:style>
  <w:style w:type="character" w:styleId="PageNumber">
    <w:name w:val="page number"/>
    <w:basedOn w:val="DefaultParagraphFont"/>
    <w:uiPriority w:val="99"/>
    <w:semiHidden/>
    <w:unhideWhenUsed/>
    <w:rsid w:val="00B2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11737">
      <w:bodyDiv w:val="1"/>
      <w:marLeft w:val="0"/>
      <w:marRight w:val="0"/>
      <w:marTop w:val="0"/>
      <w:marBottom w:val="0"/>
      <w:divBdr>
        <w:top w:val="none" w:sz="0" w:space="0" w:color="auto"/>
        <w:left w:val="none" w:sz="0" w:space="0" w:color="auto"/>
        <w:bottom w:val="none" w:sz="0" w:space="0" w:color="auto"/>
        <w:right w:val="none" w:sz="0" w:space="0" w:color="auto"/>
      </w:divBdr>
      <w:divsChild>
        <w:div w:id="383991662">
          <w:marLeft w:val="0"/>
          <w:marRight w:val="0"/>
          <w:marTop w:val="0"/>
          <w:marBottom w:val="0"/>
          <w:divBdr>
            <w:top w:val="none" w:sz="0" w:space="0" w:color="auto"/>
            <w:left w:val="none" w:sz="0" w:space="0" w:color="auto"/>
            <w:bottom w:val="none" w:sz="0" w:space="0" w:color="auto"/>
            <w:right w:val="none" w:sz="0" w:space="0" w:color="auto"/>
          </w:divBdr>
        </w:div>
        <w:div w:id="379014034">
          <w:marLeft w:val="0"/>
          <w:marRight w:val="0"/>
          <w:marTop w:val="0"/>
          <w:marBottom w:val="0"/>
          <w:divBdr>
            <w:top w:val="none" w:sz="0" w:space="0" w:color="auto"/>
            <w:left w:val="none" w:sz="0" w:space="0" w:color="auto"/>
            <w:bottom w:val="none" w:sz="0" w:space="0" w:color="auto"/>
            <w:right w:val="none" w:sz="0" w:space="0" w:color="auto"/>
          </w:divBdr>
          <w:divsChild>
            <w:div w:id="1277253068">
              <w:marLeft w:val="0"/>
              <w:marRight w:val="0"/>
              <w:marTop w:val="0"/>
              <w:marBottom w:val="0"/>
              <w:divBdr>
                <w:top w:val="none" w:sz="0" w:space="0" w:color="auto"/>
                <w:left w:val="none" w:sz="0" w:space="0" w:color="auto"/>
                <w:bottom w:val="none" w:sz="0" w:space="0" w:color="auto"/>
                <w:right w:val="none" w:sz="0" w:space="0" w:color="auto"/>
              </w:divBdr>
              <w:divsChild>
                <w:div w:id="489685034">
                  <w:marLeft w:val="0"/>
                  <w:marRight w:val="0"/>
                  <w:marTop w:val="0"/>
                  <w:marBottom w:val="0"/>
                  <w:divBdr>
                    <w:top w:val="none" w:sz="0" w:space="0" w:color="auto"/>
                    <w:left w:val="none" w:sz="0" w:space="0" w:color="auto"/>
                    <w:bottom w:val="none" w:sz="0" w:space="0" w:color="auto"/>
                    <w:right w:val="none" w:sz="0" w:space="0" w:color="auto"/>
                  </w:divBdr>
                  <w:divsChild>
                    <w:div w:id="1231697451">
                      <w:marLeft w:val="0"/>
                      <w:marRight w:val="0"/>
                      <w:marTop w:val="0"/>
                      <w:marBottom w:val="0"/>
                      <w:divBdr>
                        <w:top w:val="none" w:sz="0" w:space="0" w:color="auto"/>
                        <w:left w:val="none" w:sz="0" w:space="0" w:color="auto"/>
                        <w:bottom w:val="none" w:sz="0" w:space="0" w:color="auto"/>
                        <w:right w:val="none" w:sz="0" w:space="0" w:color="auto"/>
                      </w:divBdr>
                      <w:divsChild>
                        <w:div w:id="2034106623">
                          <w:marLeft w:val="0"/>
                          <w:marRight w:val="0"/>
                          <w:marTop w:val="0"/>
                          <w:marBottom w:val="0"/>
                          <w:divBdr>
                            <w:top w:val="none" w:sz="0" w:space="0" w:color="auto"/>
                            <w:left w:val="none" w:sz="0" w:space="0" w:color="auto"/>
                            <w:bottom w:val="none" w:sz="0" w:space="0" w:color="auto"/>
                            <w:right w:val="none" w:sz="0" w:space="0" w:color="auto"/>
                          </w:divBdr>
                          <w:divsChild>
                            <w:div w:id="105123814">
                              <w:marLeft w:val="300"/>
                              <w:marRight w:val="0"/>
                              <w:marTop w:val="0"/>
                              <w:marBottom w:val="0"/>
                              <w:divBdr>
                                <w:top w:val="none" w:sz="0" w:space="0" w:color="auto"/>
                                <w:left w:val="none" w:sz="0" w:space="0" w:color="auto"/>
                                <w:bottom w:val="none" w:sz="0" w:space="0" w:color="auto"/>
                                <w:right w:val="none" w:sz="0" w:space="0" w:color="auto"/>
                              </w:divBdr>
                              <w:divsChild>
                                <w:div w:id="79374973">
                                  <w:marLeft w:val="0"/>
                                  <w:marRight w:val="0"/>
                                  <w:marTop w:val="0"/>
                                  <w:marBottom w:val="0"/>
                                  <w:divBdr>
                                    <w:top w:val="none" w:sz="0" w:space="0" w:color="auto"/>
                                    <w:left w:val="none" w:sz="0" w:space="0" w:color="auto"/>
                                    <w:bottom w:val="none" w:sz="0" w:space="0" w:color="auto"/>
                                    <w:right w:val="none" w:sz="0" w:space="0" w:color="auto"/>
                                  </w:divBdr>
                                  <w:divsChild>
                                    <w:div w:id="474178347">
                                      <w:marLeft w:val="0"/>
                                      <w:marRight w:val="0"/>
                                      <w:marTop w:val="0"/>
                                      <w:marBottom w:val="0"/>
                                      <w:divBdr>
                                        <w:top w:val="none" w:sz="0" w:space="0" w:color="auto"/>
                                        <w:left w:val="none" w:sz="0" w:space="0" w:color="auto"/>
                                        <w:bottom w:val="none" w:sz="0" w:space="0" w:color="auto"/>
                                        <w:right w:val="none" w:sz="0" w:space="0" w:color="auto"/>
                                      </w:divBdr>
                                      <w:divsChild>
                                        <w:div w:id="91441471">
                                          <w:marLeft w:val="0"/>
                                          <w:marRight w:val="0"/>
                                          <w:marTop w:val="0"/>
                                          <w:marBottom w:val="0"/>
                                          <w:divBdr>
                                            <w:top w:val="none" w:sz="0" w:space="0" w:color="auto"/>
                                            <w:left w:val="none" w:sz="0" w:space="0" w:color="auto"/>
                                            <w:bottom w:val="none" w:sz="0" w:space="0" w:color="auto"/>
                                            <w:right w:val="none" w:sz="0" w:space="0" w:color="auto"/>
                                          </w:divBdr>
                                          <w:divsChild>
                                            <w:div w:id="1891529196">
                                              <w:marLeft w:val="0"/>
                                              <w:marRight w:val="0"/>
                                              <w:marTop w:val="0"/>
                                              <w:marBottom w:val="0"/>
                                              <w:divBdr>
                                                <w:top w:val="none" w:sz="0" w:space="0" w:color="auto"/>
                                                <w:left w:val="none" w:sz="0" w:space="0" w:color="auto"/>
                                                <w:bottom w:val="none" w:sz="0" w:space="0" w:color="auto"/>
                                                <w:right w:val="none" w:sz="0" w:space="0" w:color="auto"/>
                                              </w:divBdr>
                                              <w:divsChild>
                                                <w:div w:id="43146149">
                                                  <w:marLeft w:val="0"/>
                                                  <w:marRight w:val="0"/>
                                                  <w:marTop w:val="0"/>
                                                  <w:marBottom w:val="0"/>
                                                  <w:divBdr>
                                                    <w:top w:val="none" w:sz="0" w:space="0" w:color="auto"/>
                                                    <w:left w:val="none" w:sz="0" w:space="0" w:color="auto"/>
                                                    <w:bottom w:val="none" w:sz="0" w:space="0" w:color="auto"/>
                                                    <w:right w:val="none" w:sz="0" w:space="0" w:color="auto"/>
                                                  </w:divBdr>
                                                  <w:divsChild>
                                                    <w:div w:id="1848712297">
                                                      <w:marLeft w:val="240"/>
                                                      <w:marRight w:val="240"/>
                                                      <w:marTop w:val="0"/>
                                                      <w:marBottom w:val="0"/>
                                                      <w:divBdr>
                                                        <w:top w:val="none" w:sz="0" w:space="0" w:color="auto"/>
                                                        <w:left w:val="none" w:sz="0" w:space="0" w:color="auto"/>
                                                        <w:bottom w:val="none" w:sz="0" w:space="0" w:color="auto"/>
                                                        <w:right w:val="none" w:sz="0" w:space="0" w:color="auto"/>
                                                      </w:divBdr>
                                                      <w:divsChild>
                                                        <w:div w:id="746076177">
                                                          <w:marLeft w:val="0"/>
                                                          <w:marRight w:val="0"/>
                                                          <w:marTop w:val="0"/>
                                                          <w:marBottom w:val="0"/>
                                                          <w:divBdr>
                                                            <w:top w:val="none" w:sz="0" w:space="0" w:color="auto"/>
                                                            <w:left w:val="none" w:sz="0" w:space="0" w:color="auto"/>
                                                            <w:bottom w:val="none" w:sz="0" w:space="0" w:color="auto"/>
                                                            <w:right w:val="none" w:sz="0" w:space="0" w:color="auto"/>
                                                          </w:divBdr>
                                                          <w:divsChild>
                                                            <w:div w:id="554659866">
                                                              <w:marLeft w:val="0"/>
                                                              <w:marRight w:val="0"/>
                                                              <w:marTop w:val="0"/>
                                                              <w:marBottom w:val="0"/>
                                                              <w:divBdr>
                                                                <w:top w:val="none" w:sz="0" w:space="0" w:color="auto"/>
                                                                <w:left w:val="none" w:sz="0" w:space="0" w:color="auto"/>
                                                                <w:bottom w:val="none" w:sz="0" w:space="0" w:color="auto"/>
                                                                <w:right w:val="none" w:sz="0" w:space="0" w:color="auto"/>
                                                              </w:divBdr>
                                                              <w:divsChild>
                                                                <w:div w:id="2034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701196">
                      <w:marLeft w:val="0"/>
                      <w:marRight w:val="0"/>
                      <w:marTop w:val="0"/>
                      <w:marBottom w:val="0"/>
                      <w:divBdr>
                        <w:top w:val="none" w:sz="0" w:space="0" w:color="auto"/>
                        <w:left w:val="none" w:sz="0" w:space="0" w:color="auto"/>
                        <w:bottom w:val="none" w:sz="0" w:space="0" w:color="auto"/>
                        <w:right w:val="none" w:sz="0" w:space="0" w:color="auto"/>
                      </w:divBdr>
                      <w:divsChild>
                        <w:div w:id="40175525">
                          <w:marLeft w:val="0"/>
                          <w:marRight w:val="0"/>
                          <w:marTop w:val="0"/>
                          <w:marBottom w:val="0"/>
                          <w:divBdr>
                            <w:top w:val="none" w:sz="0" w:space="0" w:color="auto"/>
                            <w:left w:val="none" w:sz="0" w:space="0" w:color="auto"/>
                            <w:bottom w:val="none" w:sz="0" w:space="0" w:color="auto"/>
                            <w:right w:val="none" w:sz="0" w:space="0" w:color="auto"/>
                          </w:divBdr>
                          <w:divsChild>
                            <w:div w:id="522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98840">
      <w:bodyDiv w:val="1"/>
      <w:marLeft w:val="0"/>
      <w:marRight w:val="0"/>
      <w:marTop w:val="0"/>
      <w:marBottom w:val="0"/>
      <w:divBdr>
        <w:top w:val="none" w:sz="0" w:space="0" w:color="auto"/>
        <w:left w:val="none" w:sz="0" w:space="0" w:color="auto"/>
        <w:bottom w:val="none" w:sz="0" w:space="0" w:color="auto"/>
        <w:right w:val="none" w:sz="0" w:space="0" w:color="auto"/>
      </w:divBdr>
      <w:divsChild>
        <w:div w:id="1995261608">
          <w:marLeft w:val="0"/>
          <w:marRight w:val="0"/>
          <w:marTop w:val="0"/>
          <w:marBottom w:val="0"/>
          <w:divBdr>
            <w:top w:val="none" w:sz="0" w:space="0" w:color="auto"/>
            <w:left w:val="none" w:sz="0" w:space="0" w:color="auto"/>
            <w:bottom w:val="none" w:sz="0" w:space="0" w:color="auto"/>
            <w:right w:val="none" w:sz="0" w:space="0" w:color="auto"/>
          </w:divBdr>
          <w:divsChild>
            <w:div w:id="1084451267">
              <w:marLeft w:val="0"/>
              <w:marRight w:val="0"/>
              <w:marTop w:val="0"/>
              <w:marBottom w:val="0"/>
              <w:divBdr>
                <w:top w:val="none" w:sz="0" w:space="0" w:color="auto"/>
                <w:left w:val="none" w:sz="0" w:space="0" w:color="auto"/>
                <w:bottom w:val="none" w:sz="0" w:space="0" w:color="auto"/>
                <w:right w:val="none" w:sz="0" w:space="0" w:color="auto"/>
              </w:divBdr>
              <w:divsChild>
                <w:div w:id="20726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483">
      <w:bodyDiv w:val="1"/>
      <w:marLeft w:val="0"/>
      <w:marRight w:val="0"/>
      <w:marTop w:val="0"/>
      <w:marBottom w:val="0"/>
      <w:divBdr>
        <w:top w:val="none" w:sz="0" w:space="0" w:color="auto"/>
        <w:left w:val="none" w:sz="0" w:space="0" w:color="auto"/>
        <w:bottom w:val="none" w:sz="0" w:space="0" w:color="auto"/>
        <w:right w:val="none" w:sz="0" w:space="0" w:color="auto"/>
      </w:divBdr>
      <w:divsChild>
        <w:div w:id="797140891">
          <w:marLeft w:val="0"/>
          <w:marRight w:val="0"/>
          <w:marTop w:val="0"/>
          <w:marBottom w:val="0"/>
          <w:divBdr>
            <w:top w:val="none" w:sz="0" w:space="0" w:color="auto"/>
            <w:left w:val="none" w:sz="0" w:space="0" w:color="auto"/>
            <w:bottom w:val="none" w:sz="0" w:space="0" w:color="auto"/>
            <w:right w:val="none" w:sz="0" w:space="0" w:color="auto"/>
          </w:divBdr>
          <w:divsChild>
            <w:div w:id="197931650">
              <w:marLeft w:val="0"/>
              <w:marRight w:val="0"/>
              <w:marTop w:val="0"/>
              <w:marBottom w:val="0"/>
              <w:divBdr>
                <w:top w:val="none" w:sz="0" w:space="0" w:color="auto"/>
                <w:left w:val="none" w:sz="0" w:space="0" w:color="auto"/>
                <w:bottom w:val="none" w:sz="0" w:space="0" w:color="auto"/>
                <w:right w:val="none" w:sz="0" w:space="0" w:color="auto"/>
              </w:divBdr>
              <w:divsChild>
                <w:div w:id="8778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2974">
      <w:bodyDiv w:val="1"/>
      <w:marLeft w:val="0"/>
      <w:marRight w:val="0"/>
      <w:marTop w:val="0"/>
      <w:marBottom w:val="0"/>
      <w:divBdr>
        <w:top w:val="none" w:sz="0" w:space="0" w:color="auto"/>
        <w:left w:val="none" w:sz="0" w:space="0" w:color="auto"/>
        <w:bottom w:val="none" w:sz="0" w:space="0" w:color="auto"/>
        <w:right w:val="none" w:sz="0" w:space="0" w:color="auto"/>
      </w:divBdr>
      <w:divsChild>
        <w:div w:id="724182575">
          <w:marLeft w:val="0"/>
          <w:marRight w:val="0"/>
          <w:marTop w:val="0"/>
          <w:marBottom w:val="0"/>
          <w:divBdr>
            <w:top w:val="none" w:sz="0" w:space="0" w:color="auto"/>
            <w:left w:val="none" w:sz="0" w:space="0" w:color="auto"/>
            <w:bottom w:val="none" w:sz="0" w:space="0" w:color="auto"/>
            <w:right w:val="none" w:sz="0" w:space="0" w:color="auto"/>
          </w:divBdr>
          <w:divsChild>
            <w:div w:id="1832482579">
              <w:marLeft w:val="0"/>
              <w:marRight w:val="0"/>
              <w:marTop w:val="0"/>
              <w:marBottom w:val="0"/>
              <w:divBdr>
                <w:top w:val="none" w:sz="0" w:space="0" w:color="auto"/>
                <w:left w:val="none" w:sz="0" w:space="0" w:color="auto"/>
                <w:bottom w:val="none" w:sz="0" w:space="0" w:color="auto"/>
                <w:right w:val="none" w:sz="0" w:space="0" w:color="auto"/>
              </w:divBdr>
            </w:div>
            <w:div w:id="1118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380">
      <w:bodyDiv w:val="1"/>
      <w:marLeft w:val="0"/>
      <w:marRight w:val="0"/>
      <w:marTop w:val="0"/>
      <w:marBottom w:val="0"/>
      <w:divBdr>
        <w:top w:val="none" w:sz="0" w:space="0" w:color="auto"/>
        <w:left w:val="none" w:sz="0" w:space="0" w:color="auto"/>
        <w:bottom w:val="none" w:sz="0" w:space="0" w:color="auto"/>
        <w:right w:val="none" w:sz="0" w:space="0" w:color="auto"/>
      </w:divBdr>
    </w:div>
    <w:div w:id="1936523417">
      <w:bodyDiv w:val="1"/>
      <w:marLeft w:val="0"/>
      <w:marRight w:val="0"/>
      <w:marTop w:val="0"/>
      <w:marBottom w:val="0"/>
      <w:divBdr>
        <w:top w:val="none" w:sz="0" w:space="0" w:color="auto"/>
        <w:left w:val="none" w:sz="0" w:space="0" w:color="auto"/>
        <w:bottom w:val="none" w:sz="0" w:space="0" w:color="auto"/>
        <w:right w:val="none" w:sz="0" w:space="0" w:color="auto"/>
      </w:divBdr>
      <w:divsChild>
        <w:div w:id="449203248">
          <w:marLeft w:val="0"/>
          <w:marRight w:val="0"/>
          <w:marTop w:val="0"/>
          <w:marBottom w:val="0"/>
          <w:divBdr>
            <w:top w:val="none" w:sz="0" w:space="0" w:color="auto"/>
            <w:left w:val="none" w:sz="0" w:space="0" w:color="auto"/>
            <w:bottom w:val="none" w:sz="0" w:space="0" w:color="auto"/>
            <w:right w:val="none" w:sz="0" w:space="0" w:color="auto"/>
          </w:divBdr>
          <w:divsChild>
            <w:div w:id="1658537502">
              <w:marLeft w:val="0"/>
              <w:marRight w:val="0"/>
              <w:marTop w:val="0"/>
              <w:marBottom w:val="0"/>
              <w:divBdr>
                <w:top w:val="none" w:sz="0" w:space="0" w:color="auto"/>
                <w:left w:val="none" w:sz="0" w:space="0" w:color="auto"/>
                <w:bottom w:val="none" w:sz="0" w:space="0" w:color="auto"/>
                <w:right w:val="none" w:sz="0" w:space="0" w:color="auto"/>
              </w:divBdr>
            </w:div>
            <w:div w:id="238102903">
              <w:marLeft w:val="0"/>
              <w:marRight w:val="0"/>
              <w:marTop w:val="0"/>
              <w:marBottom w:val="0"/>
              <w:divBdr>
                <w:top w:val="none" w:sz="0" w:space="0" w:color="auto"/>
                <w:left w:val="none" w:sz="0" w:space="0" w:color="auto"/>
                <w:bottom w:val="none" w:sz="0" w:space="0" w:color="auto"/>
                <w:right w:val="none" w:sz="0" w:space="0" w:color="auto"/>
              </w:divBdr>
            </w:div>
            <w:div w:id="1031803667">
              <w:marLeft w:val="0"/>
              <w:marRight w:val="0"/>
              <w:marTop w:val="0"/>
              <w:marBottom w:val="0"/>
              <w:divBdr>
                <w:top w:val="none" w:sz="0" w:space="0" w:color="auto"/>
                <w:left w:val="none" w:sz="0" w:space="0" w:color="auto"/>
                <w:bottom w:val="none" w:sz="0" w:space="0" w:color="auto"/>
                <w:right w:val="none" w:sz="0" w:space="0" w:color="auto"/>
              </w:divBdr>
            </w:div>
            <w:div w:id="1612200427">
              <w:marLeft w:val="0"/>
              <w:marRight w:val="0"/>
              <w:marTop w:val="0"/>
              <w:marBottom w:val="0"/>
              <w:divBdr>
                <w:top w:val="none" w:sz="0" w:space="0" w:color="auto"/>
                <w:left w:val="none" w:sz="0" w:space="0" w:color="auto"/>
                <w:bottom w:val="none" w:sz="0" w:space="0" w:color="auto"/>
                <w:right w:val="none" w:sz="0" w:space="0" w:color="auto"/>
              </w:divBdr>
            </w:div>
            <w:div w:id="3572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232">
      <w:bodyDiv w:val="1"/>
      <w:marLeft w:val="0"/>
      <w:marRight w:val="0"/>
      <w:marTop w:val="0"/>
      <w:marBottom w:val="0"/>
      <w:divBdr>
        <w:top w:val="none" w:sz="0" w:space="0" w:color="auto"/>
        <w:left w:val="none" w:sz="0" w:space="0" w:color="auto"/>
        <w:bottom w:val="none" w:sz="0" w:space="0" w:color="auto"/>
        <w:right w:val="none" w:sz="0" w:space="0" w:color="auto"/>
      </w:divBdr>
      <w:divsChild>
        <w:div w:id="1666739147">
          <w:marLeft w:val="0"/>
          <w:marRight w:val="0"/>
          <w:marTop w:val="0"/>
          <w:marBottom w:val="0"/>
          <w:divBdr>
            <w:top w:val="none" w:sz="0" w:space="0" w:color="auto"/>
            <w:left w:val="none" w:sz="0" w:space="0" w:color="auto"/>
            <w:bottom w:val="none" w:sz="0" w:space="0" w:color="auto"/>
            <w:right w:val="none" w:sz="0" w:space="0" w:color="auto"/>
          </w:divBdr>
          <w:divsChild>
            <w:div w:id="497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73828-63D6-4AE8-B5A4-08C5D502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Ying</dc:creator>
  <cp:keywords/>
  <dc:description/>
  <cp:lastModifiedBy>Emmanuel Ruhamyankaka</cp:lastModifiedBy>
  <cp:revision>9</cp:revision>
  <dcterms:created xsi:type="dcterms:W3CDTF">2022-11-29T15:31:00Z</dcterms:created>
  <dcterms:modified xsi:type="dcterms:W3CDTF">2022-11-29T16:55:00Z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225cd3f9ef04e79ae377261349072d34fc8b94e45dfe14fd0a9e58ff82b7e861</vt:lpwstr>
  </property>
</Properties>
</file>