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ABAE" w14:textId="564D6AB7" w:rsidR="00552E6C" w:rsidRPr="00A24EA7" w:rsidRDefault="00552E6C" w:rsidP="00552E6C">
      <w:pPr>
        <w:jc w:val="center"/>
        <w:rPr>
          <w:b/>
          <w:bCs/>
          <w:color w:val="000000" w:themeColor="text1"/>
          <w:sz w:val="28"/>
          <w:szCs w:val="28"/>
        </w:rPr>
      </w:pPr>
      <w:r w:rsidRPr="00A24EA7">
        <w:rPr>
          <w:b/>
          <w:bCs/>
          <w:color w:val="000000" w:themeColor="text1"/>
          <w:sz w:val="28"/>
          <w:szCs w:val="28"/>
        </w:rPr>
        <w:t>The Impact of Opioid Control Policies</w:t>
      </w:r>
    </w:p>
    <w:p w14:paraId="7303C698" w14:textId="72E6A66F" w:rsidR="00552E6C" w:rsidRPr="00A24EA7" w:rsidRDefault="004C7691" w:rsidP="00552E6C">
      <w:pPr>
        <w:jc w:val="center"/>
        <w:rPr>
          <w:b/>
          <w:bCs/>
          <w:color w:val="000000" w:themeColor="text1"/>
        </w:rPr>
      </w:pPr>
      <w:r w:rsidRPr="00A24EA7">
        <w:rPr>
          <w:b/>
          <w:bCs/>
          <w:noProof/>
          <w:color w:val="000000" w:themeColor="text1"/>
        </w:rPr>
        <w:pict w14:anchorId="1DDD5F3F">
          <v:rect id="_x0000_i1027" alt="" style="width:468pt;height:.05pt;mso-width-percent:0;mso-height-percent:0;mso-width-percent:0;mso-height-percent:0" o:hralign="center" o:hrstd="t" o:hr="t" fillcolor="#a0a0a0" stroked="f"/>
        </w:pict>
      </w:r>
    </w:p>
    <w:p w14:paraId="7A07D6B6" w14:textId="005D0C39" w:rsidR="00552E6C" w:rsidRPr="00A24EA7" w:rsidRDefault="00552E6C" w:rsidP="00295829">
      <w:pPr>
        <w:jc w:val="center"/>
        <w:rPr>
          <w:color w:val="000000" w:themeColor="text1"/>
          <w:sz w:val="21"/>
          <w:szCs w:val="21"/>
        </w:rPr>
      </w:pPr>
      <w:r w:rsidRPr="00A24EA7">
        <w:rPr>
          <w:color w:val="000000" w:themeColor="text1"/>
          <w:sz w:val="20"/>
          <w:szCs w:val="20"/>
        </w:rPr>
        <w:t xml:space="preserve">Team 8: </w:t>
      </w:r>
      <w:proofErr w:type="spellStart"/>
      <w:r w:rsidRPr="00A24EA7">
        <w:rPr>
          <w:color w:val="000000" w:themeColor="text1"/>
          <w:sz w:val="20"/>
          <w:szCs w:val="20"/>
        </w:rPr>
        <w:t>Weiliang</w:t>
      </w:r>
      <w:proofErr w:type="spellEnd"/>
      <w:r w:rsidRPr="00A24EA7">
        <w:rPr>
          <w:color w:val="000000" w:themeColor="text1"/>
          <w:sz w:val="20"/>
          <w:szCs w:val="20"/>
        </w:rPr>
        <w:t xml:space="preserve"> Hu</w:t>
      </w:r>
      <w:r w:rsidRPr="00A24EA7">
        <w:rPr>
          <w:color w:val="000000" w:themeColor="text1"/>
          <w:sz w:val="20"/>
          <w:szCs w:val="20"/>
        </w:rPr>
        <w:t xml:space="preserve">, Emma Mavis, </w:t>
      </w:r>
      <w:r w:rsidRPr="00A24EA7">
        <w:rPr>
          <w:color w:val="000000" w:themeColor="text1"/>
          <w:sz w:val="20"/>
          <w:szCs w:val="20"/>
        </w:rPr>
        <w:t>Fides Schwartz</w:t>
      </w:r>
      <w:r w:rsidRPr="00A24EA7">
        <w:rPr>
          <w:color w:val="000000" w:themeColor="text1"/>
          <w:sz w:val="20"/>
          <w:szCs w:val="20"/>
        </w:rPr>
        <w:t xml:space="preserve">, </w:t>
      </w:r>
      <w:proofErr w:type="spellStart"/>
      <w:r w:rsidRPr="00A24EA7">
        <w:rPr>
          <w:color w:val="000000" w:themeColor="text1"/>
          <w:sz w:val="20"/>
          <w:szCs w:val="20"/>
        </w:rPr>
        <w:t>Yongxin</w:t>
      </w:r>
      <w:proofErr w:type="spellEnd"/>
      <w:r w:rsidRPr="00A24EA7">
        <w:rPr>
          <w:color w:val="000000" w:themeColor="text1"/>
          <w:sz w:val="20"/>
          <w:szCs w:val="20"/>
        </w:rPr>
        <w:t xml:space="preserve"> Tan</w:t>
      </w:r>
    </w:p>
    <w:p w14:paraId="0CAA873B" w14:textId="05128F79" w:rsidR="000F2AAA" w:rsidRPr="00A24EA7" w:rsidRDefault="004C7691" w:rsidP="00295829">
      <w:pPr>
        <w:jc w:val="center"/>
        <w:rPr>
          <w:color w:val="000000" w:themeColor="text1"/>
          <w:sz w:val="21"/>
          <w:szCs w:val="21"/>
        </w:rPr>
      </w:pPr>
      <w:r w:rsidRPr="00A24EA7">
        <w:rPr>
          <w:noProof/>
          <w:color w:val="000000" w:themeColor="text1"/>
          <w:sz w:val="21"/>
          <w:szCs w:val="21"/>
        </w:rPr>
        <w:pict w14:anchorId="6B44FC77">
          <v:rect id="_x0000_i1026" alt="" style="width:468pt;height:.05pt;mso-width-percent:0;mso-height-percent:0;mso-width-percent:0;mso-height-percent:0" o:hralign="center" o:hrstd="t" o:hr="t" fillcolor="#a0a0a0" stroked="f"/>
        </w:pict>
      </w:r>
    </w:p>
    <w:p w14:paraId="160E19A0" w14:textId="461930B2" w:rsidR="00802C97" w:rsidRPr="00A24EA7" w:rsidRDefault="00802C97">
      <w:pPr>
        <w:rPr>
          <w:color w:val="000000" w:themeColor="text1"/>
          <w:sz w:val="22"/>
          <w:szCs w:val="22"/>
        </w:rPr>
      </w:pPr>
    </w:p>
    <w:p w14:paraId="4F6E003E" w14:textId="5B104F63" w:rsidR="00802C97" w:rsidRPr="00A24EA7" w:rsidRDefault="00802C97" w:rsidP="005B7959">
      <w:pPr>
        <w:pStyle w:val="ListParagraph"/>
        <w:numPr>
          <w:ilvl w:val="0"/>
          <w:numId w:val="3"/>
        </w:numPr>
        <w:rPr>
          <w:i/>
          <w:iCs/>
          <w:color w:val="000000" w:themeColor="text1"/>
        </w:rPr>
      </w:pPr>
      <w:r w:rsidRPr="00A24EA7">
        <w:rPr>
          <w:i/>
          <w:iCs/>
          <w:color w:val="000000" w:themeColor="text1"/>
        </w:rPr>
        <w:t>Technical</w:t>
      </w:r>
      <w:r w:rsidR="00CC553B" w:rsidRPr="00A24EA7">
        <w:rPr>
          <w:i/>
          <w:iCs/>
          <w:color w:val="000000" w:themeColor="text1"/>
        </w:rPr>
        <w:t xml:space="preserve"> Report</w:t>
      </w:r>
    </w:p>
    <w:p w14:paraId="2CA50146" w14:textId="77777777" w:rsidR="00A24EA7" w:rsidRPr="00A24EA7" w:rsidRDefault="00A24EA7">
      <w:pPr>
        <w:rPr>
          <w:color w:val="000000" w:themeColor="text1"/>
        </w:rPr>
      </w:pPr>
    </w:p>
    <w:p w14:paraId="5677A23B" w14:textId="48991F20" w:rsidR="00802C97" w:rsidRPr="00A24EA7" w:rsidRDefault="00802C97">
      <w:pPr>
        <w:rPr>
          <w:b/>
          <w:bCs/>
          <w:color w:val="000000" w:themeColor="text1"/>
        </w:rPr>
      </w:pPr>
      <w:r w:rsidRPr="00A24EA7">
        <w:rPr>
          <w:b/>
          <w:bCs/>
          <w:color w:val="000000" w:themeColor="text1"/>
        </w:rPr>
        <w:t xml:space="preserve">Motivation </w:t>
      </w:r>
      <w:r w:rsidR="00CC553B" w:rsidRPr="00A24EA7">
        <w:rPr>
          <w:b/>
          <w:bCs/>
          <w:color w:val="000000" w:themeColor="text1"/>
        </w:rPr>
        <w:t>F</w:t>
      </w:r>
      <w:r w:rsidRPr="00A24EA7">
        <w:rPr>
          <w:b/>
          <w:bCs/>
          <w:color w:val="000000" w:themeColor="text1"/>
        </w:rPr>
        <w:t xml:space="preserve">or </w:t>
      </w:r>
      <w:r w:rsidR="00CC553B" w:rsidRPr="00A24EA7">
        <w:rPr>
          <w:b/>
          <w:bCs/>
          <w:color w:val="000000" w:themeColor="text1"/>
        </w:rPr>
        <w:t>P</w:t>
      </w:r>
      <w:r w:rsidRPr="00A24EA7">
        <w:rPr>
          <w:b/>
          <w:bCs/>
          <w:color w:val="000000" w:themeColor="text1"/>
        </w:rPr>
        <w:t>roject</w:t>
      </w:r>
    </w:p>
    <w:p w14:paraId="3714AF73" w14:textId="2F9B9C2E" w:rsidR="00802C97" w:rsidRPr="00A24EA7" w:rsidRDefault="00802C97">
      <w:pPr>
        <w:rPr>
          <w:color w:val="000000" w:themeColor="text1"/>
          <w:sz w:val="22"/>
          <w:szCs w:val="22"/>
        </w:rPr>
      </w:pPr>
    </w:p>
    <w:p w14:paraId="7FC35C89" w14:textId="39357247" w:rsidR="00802C97" w:rsidRPr="00A24EA7" w:rsidRDefault="00802C97">
      <w:pPr>
        <w:rPr>
          <w:color w:val="000000" w:themeColor="text1"/>
          <w:sz w:val="22"/>
          <w:szCs w:val="22"/>
        </w:rPr>
      </w:pPr>
      <w:r w:rsidRPr="00A24EA7">
        <w:rPr>
          <w:color w:val="000000" w:themeColor="text1"/>
          <w:sz w:val="22"/>
          <w:szCs w:val="22"/>
        </w:rPr>
        <w:tab/>
        <w:t xml:space="preserve">Beginning in the late 1990s, the United States has undergone an opioid addiction crisis, initially due to an over-prescription and over-use of painkillers, and then perpetuated by the use of illegal drugs. This has led to an increase in opioid-overdose deaths and the </w:t>
      </w:r>
      <w:r w:rsidR="00101043" w:rsidRPr="00A24EA7">
        <w:rPr>
          <w:color w:val="000000" w:themeColor="text1"/>
          <w:sz w:val="22"/>
          <w:szCs w:val="22"/>
        </w:rPr>
        <w:t>number</w:t>
      </w:r>
      <w:r w:rsidRPr="00A24EA7">
        <w:rPr>
          <w:color w:val="000000" w:themeColor="text1"/>
          <w:sz w:val="22"/>
          <w:szCs w:val="22"/>
        </w:rPr>
        <w:t xml:space="preserve"> of illegal drugs being shipped into the country. Policymakers in many states have tried to address these problems by implementing new legislation that attempts to limit who can prescribe opioids and control the flow of opioids from other countries as well as within the U.S. This project is motivated by the need to evaluate the effects of such policies</w:t>
      </w:r>
      <w:r w:rsidR="00620F3A" w:rsidRPr="00A24EA7">
        <w:rPr>
          <w:color w:val="000000" w:themeColor="text1"/>
          <w:sz w:val="22"/>
          <w:szCs w:val="22"/>
        </w:rPr>
        <w:t xml:space="preserve">, so other states may follow successful examples and forego attempts at implementing policies that have proven unsuccessful. </w:t>
      </w:r>
    </w:p>
    <w:p w14:paraId="03E9B93B" w14:textId="77777777" w:rsidR="00A24EA7" w:rsidRPr="00A24EA7" w:rsidRDefault="00A24EA7">
      <w:pPr>
        <w:rPr>
          <w:color w:val="000000" w:themeColor="text1"/>
          <w:sz w:val="22"/>
          <w:szCs w:val="22"/>
        </w:rPr>
      </w:pPr>
    </w:p>
    <w:p w14:paraId="644142B0" w14:textId="1D03899D" w:rsidR="00802C97" w:rsidRPr="00A24EA7" w:rsidRDefault="00CC553B">
      <w:pPr>
        <w:rPr>
          <w:b/>
          <w:bCs/>
          <w:color w:val="000000" w:themeColor="text1"/>
        </w:rPr>
      </w:pPr>
      <w:r w:rsidRPr="00A24EA7">
        <w:rPr>
          <w:b/>
          <w:bCs/>
          <w:color w:val="000000" w:themeColor="text1"/>
        </w:rPr>
        <w:t>Research Design Used</w:t>
      </w:r>
    </w:p>
    <w:p w14:paraId="13778386" w14:textId="6AFD6021" w:rsidR="00620F3A" w:rsidRPr="00A24EA7" w:rsidRDefault="00620F3A">
      <w:pPr>
        <w:rPr>
          <w:color w:val="000000" w:themeColor="text1"/>
          <w:sz w:val="22"/>
          <w:szCs w:val="22"/>
        </w:rPr>
      </w:pPr>
    </w:p>
    <w:p w14:paraId="155DB186" w14:textId="64F48E5A" w:rsidR="00620F3A" w:rsidRPr="00A24EA7" w:rsidRDefault="00620F3A">
      <w:pPr>
        <w:rPr>
          <w:color w:val="000000" w:themeColor="text1"/>
          <w:sz w:val="22"/>
          <w:szCs w:val="22"/>
        </w:rPr>
      </w:pPr>
      <w:r w:rsidRPr="00A24EA7">
        <w:rPr>
          <w:color w:val="000000" w:themeColor="text1"/>
          <w:sz w:val="22"/>
          <w:szCs w:val="22"/>
        </w:rPr>
        <w:tab/>
        <w:t xml:space="preserve">We are focusing our analysis on three U.S. states: Florida, </w:t>
      </w:r>
      <w:r w:rsidR="00101043" w:rsidRPr="00A24EA7">
        <w:rPr>
          <w:color w:val="000000" w:themeColor="text1"/>
          <w:sz w:val="22"/>
          <w:szCs w:val="22"/>
        </w:rPr>
        <w:t>Texas,</w:t>
      </w:r>
      <w:r w:rsidRPr="00A24EA7">
        <w:rPr>
          <w:color w:val="000000" w:themeColor="text1"/>
          <w:sz w:val="22"/>
          <w:szCs w:val="22"/>
        </w:rPr>
        <w:t xml:space="preserve"> and Washington. These three states have data on opioid overdose deaths from before they implemented policy changes (Texas in 2007, Florida in 2012, and Washington in 2012) that aimed to reduce the impact of opioid addiction and data from several years after the policy took effect (up to 2014 or 2015). We are using data for opioid overdose related deaths for all three states and opioid shipment data for Florida and Washington, because Texas does not have enough data available to warrant an analysis of drug shipments over the designated timeframe. </w:t>
      </w:r>
    </w:p>
    <w:p w14:paraId="21DE353A" w14:textId="42621424" w:rsidR="00E6369F" w:rsidRPr="00A24EA7" w:rsidRDefault="00E6369F">
      <w:pPr>
        <w:rPr>
          <w:color w:val="000000" w:themeColor="text1"/>
          <w:sz w:val="22"/>
          <w:szCs w:val="22"/>
        </w:rPr>
      </w:pPr>
      <w:r w:rsidRPr="00A24EA7">
        <w:rPr>
          <w:color w:val="000000" w:themeColor="text1"/>
          <w:sz w:val="22"/>
          <w:szCs w:val="22"/>
        </w:rPr>
        <w:tab/>
        <w:t>Each of the target states will be compared to three different states that will be pooled and function as controls. Including control states will account for the possibility of policy changes on the federal level affecting the target states outside of the internal policy change. Pooling the data from the comparison states allows us to make more confident statements on how much of the differences we see before and after the state’s policy changes were caused by those specific changes, rather than any effects that happened to the whole United States in the designated timeframe.</w:t>
      </w:r>
    </w:p>
    <w:p w14:paraId="3F061AB6" w14:textId="066F5E2A" w:rsidR="00802C97" w:rsidRPr="00A24EA7" w:rsidRDefault="00385FD2">
      <w:pPr>
        <w:rPr>
          <w:rFonts w:ascii="Arial" w:hAnsi="Arial" w:cs="Arial"/>
          <w:color w:val="000000" w:themeColor="text1"/>
          <w:sz w:val="18"/>
          <w:szCs w:val="18"/>
          <w:u w:val="single"/>
        </w:rPr>
      </w:pPr>
      <w:r w:rsidRPr="00A24EA7">
        <w:rPr>
          <w:color w:val="000000" w:themeColor="text1"/>
          <w:sz w:val="22"/>
          <w:szCs w:val="22"/>
        </w:rPr>
        <w:tab/>
        <w:t>The comparison states were chosen for their known statistics on drug overdose mortality rate in 2005, based on data from the Centers for Disease Control</w:t>
      </w:r>
      <w:r w:rsidR="00101043" w:rsidRPr="00A24EA7">
        <w:rPr>
          <w:color w:val="000000" w:themeColor="text1"/>
          <w:sz w:val="22"/>
          <w:szCs w:val="22"/>
        </w:rPr>
        <w:t>.</w:t>
      </w:r>
      <w:r w:rsidR="00101043" w:rsidRPr="00A24EA7">
        <w:rPr>
          <w:rStyle w:val="FootnoteReference"/>
          <w:color w:val="000000" w:themeColor="text1"/>
          <w:sz w:val="22"/>
          <w:szCs w:val="22"/>
        </w:rPr>
        <w:footnoteReference w:id="1"/>
      </w:r>
      <w:r w:rsidR="00101043" w:rsidRPr="00A24EA7">
        <w:rPr>
          <w:rFonts w:ascii="Arial" w:hAnsi="Arial" w:cs="Arial"/>
          <w:color w:val="000000" w:themeColor="text1"/>
          <w:sz w:val="18"/>
          <w:szCs w:val="18"/>
        </w:rPr>
        <w:t xml:space="preserve"> </w:t>
      </w:r>
      <w:r w:rsidRPr="00A24EA7">
        <w:rPr>
          <w:color w:val="000000" w:themeColor="text1"/>
          <w:sz w:val="22"/>
          <w:szCs w:val="22"/>
        </w:rPr>
        <w:t xml:space="preserve">Florida had an age-adjusted overdose death rate of 13.5, so we chose states </w:t>
      </w:r>
      <w:r w:rsidR="00101043" w:rsidRPr="00A24EA7">
        <w:rPr>
          <w:color w:val="000000" w:themeColor="text1"/>
          <w:sz w:val="22"/>
          <w:szCs w:val="22"/>
        </w:rPr>
        <w:t>like</w:t>
      </w:r>
      <w:r w:rsidRPr="00A24EA7">
        <w:rPr>
          <w:color w:val="000000" w:themeColor="text1"/>
          <w:sz w:val="22"/>
          <w:szCs w:val="22"/>
        </w:rPr>
        <w:t xml:space="preserve"> this rate: Arizona (14.1), Colorado (12.7) and Louisiana (14.7). Texas had an age-adjusted overdose death rate of 8.5, so the comparison states chosen for Texas are Kansas (9.1), Mississippi (8.8), and Wisconsin (9.3). For Washington, with an overdose death rate of 13, we chose Arizona (14.1), Colorado (12.7), and Oklahoma (13.8).</w:t>
      </w:r>
      <w:r w:rsidR="00101043" w:rsidRPr="00A24EA7">
        <w:rPr>
          <w:color w:val="000000" w:themeColor="text1"/>
          <w:sz w:val="22"/>
          <w:szCs w:val="22"/>
        </w:rPr>
        <w:t xml:space="preserve"> </w:t>
      </w:r>
      <w:r w:rsidRPr="00A24EA7">
        <w:rPr>
          <w:color w:val="000000" w:themeColor="text1"/>
          <w:sz w:val="22"/>
          <w:szCs w:val="22"/>
        </w:rPr>
        <w:t xml:space="preserve">For all target states, we aimed to include at least one state with a </w:t>
      </w:r>
      <w:r w:rsidR="005E6FD4" w:rsidRPr="00A24EA7">
        <w:rPr>
          <w:color w:val="000000" w:themeColor="text1"/>
          <w:sz w:val="22"/>
          <w:szCs w:val="22"/>
        </w:rPr>
        <w:t xml:space="preserve">rate above and at least one with a rate below the target state. Additionally, </w:t>
      </w:r>
      <w:r w:rsidR="00101043" w:rsidRPr="00A24EA7">
        <w:rPr>
          <w:color w:val="000000" w:themeColor="text1"/>
          <w:sz w:val="22"/>
          <w:szCs w:val="22"/>
        </w:rPr>
        <w:t>all</w:t>
      </w:r>
      <w:r w:rsidRPr="00A24EA7">
        <w:rPr>
          <w:color w:val="000000" w:themeColor="text1"/>
          <w:sz w:val="22"/>
          <w:szCs w:val="22"/>
        </w:rPr>
        <w:t xml:space="preserve"> the chosen comparison states are also in relative proximity to each of the respective target states. </w:t>
      </w:r>
    </w:p>
    <w:p w14:paraId="6831FBD3" w14:textId="6096B05E" w:rsidR="000F2AAA" w:rsidRPr="00A24EA7" w:rsidRDefault="005E6FD4">
      <w:pPr>
        <w:rPr>
          <w:color w:val="000000" w:themeColor="text1"/>
          <w:sz w:val="22"/>
          <w:szCs w:val="22"/>
        </w:rPr>
      </w:pPr>
      <w:r w:rsidRPr="00A24EA7">
        <w:rPr>
          <w:color w:val="000000" w:themeColor="text1"/>
          <w:sz w:val="22"/>
          <w:szCs w:val="22"/>
        </w:rPr>
        <w:tab/>
        <w:t>The second consideration for choosing the comparison states was making sure that they did not implement legislation to limit opioid prescription until after our observation period had ended (in 2014). This data was sourced from Ballotpedia</w:t>
      </w:r>
      <w:r w:rsidR="00101043" w:rsidRPr="00A24EA7">
        <w:rPr>
          <w:rStyle w:val="FootnoteReference"/>
          <w:color w:val="000000" w:themeColor="text1"/>
          <w:sz w:val="22"/>
          <w:szCs w:val="22"/>
        </w:rPr>
        <w:footnoteReference w:id="2"/>
      </w:r>
      <w:r w:rsidRPr="00A24EA7">
        <w:rPr>
          <w:color w:val="000000" w:themeColor="text1"/>
          <w:sz w:val="22"/>
          <w:szCs w:val="22"/>
        </w:rPr>
        <w:t>. We examined the pre-selected comparison states for if or when they implemented policy changes, and found that none of them implemented any within our observation period up until 2015:</w:t>
      </w:r>
    </w:p>
    <w:p w14:paraId="607961F1" w14:textId="77777777" w:rsidR="000F2AAA" w:rsidRPr="00A24EA7" w:rsidRDefault="000F2AAA" w:rsidP="000F2AAA">
      <w:pPr>
        <w:ind w:firstLine="1440"/>
        <w:rPr>
          <w:color w:val="000000" w:themeColor="text1"/>
          <w:sz w:val="20"/>
          <w:szCs w:val="20"/>
        </w:rPr>
      </w:pPr>
    </w:p>
    <w:p w14:paraId="0E9E7BE9" w14:textId="44007445" w:rsidR="005E6FD4" w:rsidRPr="00A24EA7" w:rsidRDefault="005E6FD4" w:rsidP="000F2AAA">
      <w:pPr>
        <w:ind w:firstLine="1440"/>
        <w:rPr>
          <w:color w:val="000000" w:themeColor="text1"/>
          <w:sz w:val="20"/>
          <w:szCs w:val="20"/>
        </w:rPr>
      </w:pPr>
      <w:r w:rsidRPr="00A24EA7">
        <w:rPr>
          <w:color w:val="000000" w:themeColor="text1"/>
          <w:sz w:val="20"/>
          <w:szCs w:val="20"/>
        </w:rPr>
        <w:t>Arizona implemented new policy on October 24, 2016,</w:t>
      </w:r>
    </w:p>
    <w:p w14:paraId="71046578" w14:textId="77777777" w:rsidR="005E6FD4" w:rsidRPr="005E6FD4" w:rsidRDefault="005E6FD4" w:rsidP="000F2AAA">
      <w:pPr>
        <w:ind w:firstLine="1440"/>
        <w:rPr>
          <w:color w:val="000000" w:themeColor="text1"/>
          <w:sz w:val="20"/>
          <w:szCs w:val="20"/>
        </w:rPr>
      </w:pPr>
      <w:r w:rsidRPr="005E6FD4">
        <w:rPr>
          <w:color w:val="000000" w:themeColor="text1"/>
          <w:sz w:val="20"/>
          <w:szCs w:val="20"/>
        </w:rPr>
        <w:t>Colorado implemented new policy on August 1, 2017,</w:t>
      </w:r>
    </w:p>
    <w:p w14:paraId="50B5A5E7" w14:textId="77777777" w:rsidR="005E6FD4" w:rsidRPr="005E6FD4" w:rsidRDefault="005E6FD4" w:rsidP="000F2AAA">
      <w:pPr>
        <w:ind w:firstLine="1440"/>
        <w:rPr>
          <w:color w:val="000000" w:themeColor="text1"/>
          <w:sz w:val="20"/>
          <w:szCs w:val="20"/>
        </w:rPr>
      </w:pPr>
      <w:r w:rsidRPr="005E6FD4">
        <w:rPr>
          <w:color w:val="000000" w:themeColor="text1"/>
          <w:sz w:val="20"/>
          <w:szCs w:val="20"/>
        </w:rPr>
        <w:t>Kansas has not implemented any policy changes thus far,</w:t>
      </w:r>
    </w:p>
    <w:p w14:paraId="63AA6BC1" w14:textId="77777777" w:rsidR="005E6FD4" w:rsidRPr="005E6FD4" w:rsidRDefault="005E6FD4" w:rsidP="000F2AAA">
      <w:pPr>
        <w:ind w:firstLine="1440"/>
        <w:rPr>
          <w:color w:val="000000" w:themeColor="text1"/>
          <w:sz w:val="20"/>
          <w:szCs w:val="20"/>
        </w:rPr>
      </w:pPr>
      <w:r w:rsidRPr="005E6FD4">
        <w:rPr>
          <w:color w:val="000000" w:themeColor="text1"/>
          <w:sz w:val="20"/>
          <w:szCs w:val="20"/>
        </w:rPr>
        <w:t>Louisiana implemented new policy on June 12, 2017,</w:t>
      </w:r>
    </w:p>
    <w:p w14:paraId="1BF4A6FA" w14:textId="77777777" w:rsidR="005E6FD4" w:rsidRPr="005E6FD4" w:rsidRDefault="005E6FD4" w:rsidP="000F2AAA">
      <w:pPr>
        <w:ind w:firstLine="1440"/>
        <w:rPr>
          <w:color w:val="000000" w:themeColor="text1"/>
          <w:sz w:val="20"/>
          <w:szCs w:val="20"/>
        </w:rPr>
      </w:pPr>
      <w:r w:rsidRPr="005E6FD4">
        <w:rPr>
          <w:color w:val="000000" w:themeColor="text1"/>
          <w:sz w:val="20"/>
          <w:szCs w:val="20"/>
        </w:rPr>
        <w:t>Mississippi has not implemented any policy changes thus far,</w:t>
      </w:r>
    </w:p>
    <w:p w14:paraId="13B692D3" w14:textId="77777777" w:rsidR="005E6FD4" w:rsidRPr="005E6FD4" w:rsidRDefault="005E6FD4" w:rsidP="000F2AAA">
      <w:pPr>
        <w:ind w:firstLine="1440"/>
        <w:rPr>
          <w:color w:val="000000" w:themeColor="text1"/>
          <w:sz w:val="20"/>
          <w:szCs w:val="20"/>
        </w:rPr>
      </w:pPr>
      <w:r w:rsidRPr="005E6FD4">
        <w:rPr>
          <w:color w:val="000000" w:themeColor="text1"/>
          <w:sz w:val="20"/>
          <w:szCs w:val="20"/>
        </w:rPr>
        <w:t>Oklahoma implemented new policy on May 2, 2018,</w:t>
      </w:r>
    </w:p>
    <w:p w14:paraId="30ACD28C" w14:textId="472B8C99" w:rsidR="005E6FD4" w:rsidRPr="00A24EA7" w:rsidRDefault="005E6FD4" w:rsidP="000F2AAA">
      <w:pPr>
        <w:ind w:firstLine="1440"/>
        <w:rPr>
          <w:color w:val="000000" w:themeColor="text1"/>
          <w:sz w:val="20"/>
          <w:szCs w:val="20"/>
        </w:rPr>
      </w:pPr>
      <w:r w:rsidRPr="005E6FD4">
        <w:rPr>
          <w:color w:val="000000" w:themeColor="text1"/>
          <w:sz w:val="20"/>
          <w:szCs w:val="20"/>
        </w:rPr>
        <w:t>Wisconsin has not implemented any policy changes thus far</w:t>
      </w:r>
      <w:r w:rsidRPr="00A24EA7">
        <w:rPr>
          <w:color w:val="000000" w:themeColor="text1"/>
          <w:sz w:val="20"/>
          <w:szCs w:val="20"/>
        </w:rPr>
        <w:t>.</w:t>
      </w:r>
    </w:p>
    <w:p w14:paraId="4B3FE332" w14:textId="77777777" w:rsidR="00A24EA7" w:rsidRPr="00A24EA7" w:rsidRDefault="00A24EA7">
      <w:pPr>
        <w:rPr>
          <w:color w:val="000000" w:themeColor="text1"/>
          <w:sz w:val="22"/>
          <w:szCs w:val="22"/>
        </w:rPr>
      </w:pPr>
    </w:p>
    <w:p w14:paraId="43108DF3" w14:textId="447F0958" w:rsidR="005E6FD4" w:rsidRPr="00A24EA7" w:rsidRDefault="00226F7C">
      <w:pPr>
        <w:rPr>
          <w:b/>
          <w:bCs/>
          <w:color w:val="000000" w:themeColor="text1"/>
        </w:rPr>
      </w:pPr>
      <w:r w:rsidRPr="00A24EA7">
        <w:rPr>
          <w:b/>
          <w:bCs/>
          <w:color w:val="000000" w:themeColor="text1"/>
        </w:rPr>
        <w:t>Overview</w:t>
      </w:r>
      <w:r w:rsidR="00CC553B" w:rsidRPr="00A24EA7">
        <w:rPr>
          <w:b/>
          <w:bCs/>
          <w:color w:val="000000" w:themeColor="text1"/>
        </w:rPr>
        <w:t xml:space="preserve"> of Data </w:t>
      </w:r>
      <w:r w:rsidRPr="00A24EA7">
        <w:rPr>
          <w:b/>
          <w:bCs/>
          <w:color w:val="000000" w:themeColor="text1"/>
        </w:rPr>
        <w:t>Used</w:t>
      </w:r>
    </w:p>
    <w:p w14:paraId="598DCF4E" w14:textId="77777777" w:rsidR="00CC553B" w:rsidRPr="00A24EA7" w:rsidRDefault="00CC553B">
      <w:pPr>
        <w:rPr>
          <w:i/>
          <w:iCs/>
          <w:color w:val="000000" w:themeColor="text1"/>
          <w:sz w:val="22"/>
          <w:szCs w:val="22"/>
        </w:rPr>
      </w:pPr>
    </w:p>
    <w:p w14:paraId="193B1CB0" w14:textId="6299AE9C" w:rsidR="00634595" w:rsidRPr="00A24EA7" w:rsidRDefault="00634595">
      <w:pPr>
        <w:rPr>
          <w:i/>
          <w:iCs/>
          <w:color w:val="000000" w:themeColor="text1"/>
          <w:sz w:val="22"/>
          <w:szCs w:val="22"/>
        </w:rPr>
      </w:pPr>
      <w:r w:rsidRPr="00A24EA7">
        <w:rPr>
          <w:i/>
          <w:iCs/>
          <w:color w:val="000000" w:themeColor="text1"/>
          <w:sz w:val="22"/>
          <w:szCs w:val="22"/>
        </w:rPr>
        <w:t xml:space="preserve">Overdose </w:t>
      </w:r>
      <w:r w:rsidR="00750BD9" w:rsidRPr="00A24EA7">
        <w:rPr>
          <w:i/>
          <w:iCs/>
          <w:color w:val="000000" w:themeColor="text1"/>
          <w:sz w:val="22"/>
          <w:szCs w:val="22"/>
        </w:rPr>
        <w:t>D</w:t>
      </w:r>
      <w:r w:rsidRPr="00A24EA7">
        <w:rPr>
          <w:i/>
          <w:iCs/>
          <w:color w:val="000000" w:themeColor="text1"/>
          <w:sz w:val="22"/>
          <w:szCs w:val="22"/>
        </w:rPr>
        <w:t xml:space="preserve">eath </w:t>
      </w:r>
      <w:r w:rsidR="00750BD9" w:rsidRPr="00A24EA7">
        <w:rPr>
          <w:i/>
          <w:iCs/>
          <w:color w:val="000000" w:themeColor="text1"/>
          <w:sz w:val="22"/>
          <w:szCs w:val="22"/>
        </w:rPr>
        <w:t>D</w:t>
      </w:r>
      <w:r w:rsidRPr="00A24EA7">
        <w:rPr>
          <w:i/>
          <w:iCs/>
          <w:color w:val="000000" w:themeColor="text1"/>
          <w:sz w:val="22"/>
          <w:szCs w:val="22"/>
        </w:rPr>
        <w:t>ata</w:t>
      </w:r>
    </w:p>
    <w:p w14:paraId="575B3B2F" w14:textId="6FEB2955" w:rsidR="005E6FD4" w:rsidRPr="00A24EA7" w:rsidRDefault="005E6FD4">
      <w:pPr>
        <w:rPr>
          <w:color w:val="000000" w:themeColor="text1"/>
          <w:sz w:val="22"/>
          <w:szCs w:val="22"/>
        </w:rPr>
      </w:pPr>
    </w:p>
    <w:p w14:paraId="0F801F20" w14:textId="3B7C3616" w:rsidR="005E6FD4" w:rsidRPr="00A24EA7" w:rsidRDefault="005E6FD4">
      <w:pPr>
        <w:rPr>
          <w:color w:val="000000" w:themeColor="text1"/>
          <w:sz w:val="22"/>
          <w:szCs w:val="22"/>
        </w:rPr>
      </w:pPr>
      <w:r w:rsidRPr="00A24EA7">
        <w:rPr>
          <w:color w:val="000000" w:themeColor="text1"/>
          <w:sz w:val="22"/>
          <w:szCs w:val="22"/>
        </w:rPr>
        <w:tab/>
      </w:r>
      <w:r w:rsidR="00FF7FC6" w:rsidRPr="00A24EA7">
        <w:rPr>
          <w:color w:val="000000" w:themeColor="text1"/>
          <w:sz w:val="22"/>
          <w:szCs w:val="22"/>
        </w:rPr>
        <w:t>The best source of national data on drug overdoses is in the U.S. Vital Statistics records. It includes data on every death in the United States. This data is collected on an annual level, so counts are per county-year.</w:t>
      </w:r>
    </w:p>
    <w:p w14:paraId="0D9D7452" w14:textId="77777777" w:rsidR="00CC553B" w:rsidRPr="00A24EA7" w:rsidRDefault="00CC553B">
      <w:pPr>
        <w:rPr>
          <w:color w:val="000000" w:themeColor="text1"/>
          <w:sz w:val="22"/>
          <w:szCs w:val="22"/>
        </w:rPr>
      </w:pPr>
      <w:r w:rsidRPr="00A24EA7">
        <w:rPr>
          <w:color w:val="000000" w:themeColor="text1"/>
          <w:sz w:val="22"/>
          <w:szCs w:val="22"/>
        </w:rPr>
        <w:t xml:space="preserve"> </w:t>
      </w:r>
    </w:p>
    <w:p w14:paraId="7F5596F2" w14:textId="6CD84537" w:rsidR="00634595" w:rsidRPr="00A24EA7" w:rsidRDefault="00634595">
      <w:pPr>
        <w:rPr>
          <w:i/>
          <w:iCs/>
          <w:color w:val="000000" w:themeColor="text1"/>
          <w:sz w:val="22"/>
          <w:szCs w:val="22"/>
        </w:rPr>
      </w:pPr>
      <w:r w:rsidRPr="00A24EA7">
        <w:rPr>
          <w:i/>
          <w:iCs/>
          <w:color w:val="000000" w:themeColor="text1"/>
          <w:sz w:val="22"/>
          <w:szCs w:val="22"/>
        </w:rPr>
        <w:t xml:space="preserve">Additional </w:t>
      </w:r>
      <w:r w:rsidR="00750BD9" w:rsidRPr="00A24EA7">
        <w:rPr>
          <w:i/>
          <w:iCs/>
          <w:color w:val="000000" w:themeColor="text1"/>
          <w:sz w:val="22"/>
          <w:szCs w:val="22"/>
        </w:rPr>
        <w:t>D</w:t>
      </w:r>
      <w:r w:rsidRPr="00A24EA7">
        <w:rPr>
          <w:i/>
          <w:iCs/>
          <w:color w:val="000000" w:themeColor="text1"/>
          <w:sz w:val="22"/>
          <w:szCs w:val="22"/>
        </w:rPr>
        <w:t>ata</w:t>
      </w:r>
      <w:r w:rsidR="00CC553B" w:rsidRPr="00A24EA7">
        <w:rPr>
          <w:i/>
          <w:iCs/>
          <w:color w:val="000000" w:themeColor="text1"/>
          <w:sz w:val="22"/>
          <w:szCs w:val="22"/>
        </w:rPr>
        <w:t xml:space="preserve"> </w:t>
      </w:r>
      <w:r w:rsidR="00750BD9" w:rsidRPr="00A24EA7">
        <w:rPr>
          <w:i/>
          <w:iCs/>
          <w:color w:val="000000" w:themeColor="text1"/>
          <w:sz w:val="22"/>
          <w:szCs w:val="22"/>
        </w:rPr>
        <w:t>Necessary</w:t>
      </w:r>
      <w:r w:rsidRPr="00A24EA7">
        <w:rPr>
          <w:i/>
          <w:iCs/>
          <w:color w:val="000000" w:themeColor="text1"/>
          <w:sz w:val="22"/>
          <w:szCs w:val="22"/>
        </w:rPr>
        <w:t xml:space="preserve"> </w:t>
      </w:r>
      <w:r w:rsidR="00750BD9" w:rsidRPr="00A24EA7">
        <w:rPr>
          <w:i/>
          <w:iCs/>
          <w:color w:val="000000" w:themeColor="text1"/>
          <w:sz w:val="22"/>
          <w:szCs w:val="22"/>
        </w:rPr>
        <w:t>for</w:t>
      </w:r>
      <w:r w:rsidRPr="00A24EA7">
        <w:rPr>
          <w:i/>
          <w:iCs/>
          <w:color w:val="000000" w:themeColor="text1"/>
          <w:sz w:val="22"/>
          <w:szCs w:val="22"/>
        </w:rPr>
        <w:t xml:space="preserve"> </w:t>
      </w:r>
      <w:r w:rsidR="00750BD9" w:rsidRPr="00A24EA7">
        <w:rPr>
          <w:i/>
          <w:iCs/>
          <w:color w:val="000000" w:themeColor="text1"/>
          <w:sz w:val="22"/>
          <w:szCs w:val="22"/>
        </w:rPr>
        <w:t>O</w:t>
      </w:r>
      <w:r w:rsidRPr="00A24EA7">
        <w:rPr>
          <w:i/>
          <w:iCs/>
          <w:color w:val="000000" w:themeColor="text1"/>
          <w:sz w:val="22"/>
          <w:szCs w:val="22"/>
        </w:rPr>
        <w:t xml:space="preserve">verdose </w:t>
      </w:r>
      <w:r w:rsidR="00750BD9" w:rsidRPr="00A24EA7">
        <w:rPr>
          <w:i/>
          <w:iCs/>
          <w:color w:val="000000" w:themeColor="text1"/>
          <w:sz w:val="22"/>
          <w:szCs w:val="22"/>
        </w:rPr>
        <w:t>D</w:t>
      </w:r>
      <w:r w:rsidRPr="00A24EA7">
        <w:rPr>
          <w:i/>
          <w:iCs/>
          <w:color w:val="000000" w:themeColor="text1"/>
          <w:sz w:val="22"/>
          <w:szCs w:val="22"/>
        </w:rPr>
        <w:t>eaths</w:t>
      </w:r>
    </w:p>
    <w:p w14:paraId="738CED27" w14:textId="77777777" w:rsidR="00750BD9" w:rsidRPr="00A24EA7" w:rsidRDefault="00750BD9">
      <w:pPr>
        <w:rPr>
          <w:i/>
          <w:iCs/>
          <w:color w:val="000000" w:themeColor="text1"/>
          <w:sz w:val="22"/>
          <w:szCs w:val="22"/>
        </w:rPr>
      </w:pPr>
    </w:p>
    <w:p w14:paraId="7340D7AB" w14:textId="6F53999E" w:rsidR="00D90F7E" w:rsidRPr="00A24EA7" w:rsidRDefault="00634595">
      <w:pPr>
        <w:rPr>
          <w:color w:val="000000" w:themeColor="text1"/>
          <w:sz w:val="22"/>
          <w:szCs w:val="22"/>
        </w:rPr>
      </w:pPr>
      <w:r w:rsidRPr="00A24EA7">
        <w:rPr>
          <w:color w:val="000000" w:themeColor="text1"/>
          <w:sz w:val="22"/>
          <w:szCs w:val="22"/>
        </w:rPr>
        <w:tab/>
        <w:t>Our eventual metrics for this analysis are deaths per capita, so we needed to gather additional data that includes information about the population of each county within each state. We used a census data</w:t>
      </w:r>
      <w:r w:rsidR="00101043" w:rsidRPr="00A24EA7">
        <w:rPr>
          <w:color w:val="000000" w:themeColor="text1"/>
          <w:sz w:val="22"/>
          <w:szCs w:val="22"/>
        </w:rPr>
        <w:t xml:space="preserve"> set</w:t>
      </w:r>
      <w:r w:rsidRPr="00A24EA7">
        <w:rPr>
          <w:color w:val="000000" w:themeColor="text1"/>
          <w:sz w:val="22"/>
          <w:szCs w:val="22"/>
        </w:rPr>
        <w:t xml:space="preserve"> found </w:t>
      </w:r>
      <w:r w:rsidR="00101043" w:rsidRPr="00A24EA7">
        <w:rPr>
          <w:color w:val="000000" w:themeColor="text1"/>
          <w:sz w:val="22"/>
          <w:szCs w:val="22"/>
        </w:rPr>
        <w:t xml:space="preserve">through </w:t>
      </w:r>
      <w:r w:rsidRPr="00A24EA7">
        <w:rPr>
          <w:color w:val="000000" w:themeColor="text1"/>
          <w:sz w:val="22"/>
          <w:szCs w:val="22"/>
        </w:rPr>
        <w:t>the United States Census Bureau</w:t>
      </w:r>
      <w:r w:rsidR="00101043" w:rsidRPr="00A24EA7">
        <w:rPr>
          <w:rStyle w:val="FootnoteReference"/>
          <w:color w:val="000000" w:themeColor="text1"/>
          <w:sz w:val="22"/>
          <w:szCs w:val="22"/>
        </w:rPr>
        <w:footnoteReference w:id="3"/>
      </w:r>
      <w:r w:rsidR="00101043" w:rsidRPr="00A24EA7">
        <w:rPr>
          <w:color w:val="000000" w:themeColor="text1"/>
          <w:sz w:val="22"/>
          <w:szCs w:val="22"/>
        </w:rPr>
        <w:t>.</w:t>
      </w:r>
      <w:r w:rsidR="00101043" w:rsidRPr="00A24EA7">
        <w:rPr>
          <w:rFonts w:ascii="Arial" w:hAnsi="Arial" w:cs="Arial"/>
          <w:color w:val="000000" w:themeColor="text1"/>
          <w:sz w:val="22"/>
          <w:szCs w:val="21"/>
        </w:rPr>
        <w:t xml:space="preserve"> </w:t>
      </w:r>
      <w:r w:rsidRPr="00A24EA7">
        <w:rPr>
          <w:color w:val="000000" w:themeColor="text1"/>
          <w:sz w:val="22"/>
          <w:szCs w:val="22"/>
        </w:rPr>
        <w:t xml:space="preserve">Each dataset we used contains ten years of data for each county, and each county’s “Name” column included its associated state name. </w:t>
      </w:r>
      <w:r w:rsidR="00154D73" w:rsidRPr="00A24EA7">
        <w:rPr>
          <w:color w:val="000000" w:themeColor="text1"/>
          <w:sz w:val="22"/>
          <w:szCs w:val="22"/>
        </w:rPr>
        <w:t>To</w:t>
      </w:r>
      <w:r w:rsidRPr="00A24EA7">
        <w:rPr>
          <w:color w:val="000000" w:themeColor="text1"/>
          <w:sz w:val="22"/>
          <w:szCs w:val="22"/>
        </w:rPr>
        <w:t xml:space="preserve"> merge the census data to the overdose death data, some string manipulation needed to be performed on the “County Name” column so it could match the primary key </w:t>
      </w:r>
      <w:r w:rsidR="00D90F7E" w:rsidRPr="00A24EA7">
        <w:rPr>
          <w:color w:val="000000" w:themeColor="text1"/>
          <w:sz w:val="22"/>
          <w:szCs w:val="22"/>
        </w:rPr>
        <w:t xml:space="preserve">from the overdose death data. After merging, the overdose dataset contained the population for each observation so that overdose death per capita can be easily calculated. </w:t>
      </w:r>
    </w:p>
    <w:p w14:paraId="545D9E5D" w14:textId="77777777" w:rsidR="00750BD9" w:rsidRPr="00A24EA7" w:rsidRDefault="00750BD9">
      <w:pPr>
        <w:rPr>
          <w:color w:val="000000" w:themeColor="text1"/>
          <w:sz w:val="22"/>
          <w:szCs w:val="22"/>
        </w:rPr>
      </w:pPr>
    </w:p>
    <w:p w14:paraId="31BA3AD1" w14:textId="23102886" w:rsidR="00750BD9" w:rsidRPr="00A24EA7" w:rsidRDefault="00D90F7E" w:rsidP="000F2AAA">
      <w:pPr>
        <w:rPr>
          <w:i/>
          <w:iCs/>
          <w:color w:val="000000" w:themeColor="text1"/>
          <w:sz w:val="22"/>
          <w:szCs w:val="22"/>
        </w:rPr>
      </w:pPr>
      <w:r w:rsidRPr="00A24EA7">
        <w:rPr>
          <w:i/>
          <w:iCs/>
          <w:color w:val="000000" w:themeColor="text1"/>
          <w:sz w:val="22"/>
          <w:szCs w:val="22"/>
        </w:rPr>
        <w:t xml:space="preserve">Issues </w:t>
      </w:r>
      <w:r w:rsidR="00750BD9" w:rsidRPr="00A24EA7">
        <w:rPr>
          <w:i/>
          <w:iCs/>
          <w:color w:val="000000" w:themeColor="text1"/>
          <w:sz w:val="22"/>
          <w:szCs w:val="22"/>
        </w:rPr>
        <w:t>R</w:t>
      </w:r>
      <w:r w:rsidRPr="00A24EA7">
        <w:rPr>
          <w:i/>
          <w:iCs/>
          <w:color w:val="000000" w:themeColor="text1"/>
          <w:sz w:val="22"/>
          <w:szCs w:val="22"/>
        </w:rPr>
        <w:t xml:space="preserve">elated to </w:t>
      </w:r>
      <w:r w:rsidR="00750BD9" w:rsidRPr="00A24EA7">
        <w:rPr>
          <w:i/>
          <w:iCs/>
          <w:color w:val="000000" w:themeColor="text1"/>
          <w:sz w:val="22"/>
          <w:szCs w:val="22"/>
        </w:rPr>
        <w:t>D</w:t>
      </w:r>
      <w:r w:rsidRPr="00A24EA7">
        <w:rPr>
          <w:i/>
          <w:iCs/>
          <w:color w:val="000000" w:themeColor="text1"/>
          <w:sz w:val="22"/>
          <w:szCs w:val="22"/>
        </w:rPr>
        <w:t xml:space="preserve">ata </w:t>
      </w:r>
      <w:r w:rsidR="00750BD9" w:rsidRPr="00A24EA7">
        <w:rPr>
          <w:i/>
          <w:iCs/>
          <w:color w:val="000000" w:themeColor="text1"/>
          <w:sz w:val="22"/>
          <w:szCs w:val="22"/>
        </w:rPr>
        <w:t>C</w:t>
      </w:r>
      <w:r w:rsidRPr="00A24EA7">
        <w:rPr>
          <w:i/>
          <w:iCs/>
          <w:color w:val="000000" w:themeColor="text1"/>
          <w:sz w:val="22"/>
          <w:szCs w:val="22"/>
        </w:rPr>
        <w:t>leanin</w:t>
      </w:r>
      <w:r w:rsidR="00750BD9" w:rsidRPr="00A24EA7">
        <w:rPr>
          <w:i/>
          <w:iCs/>
          <w:color w:val="000000" w:themeColor="text1"/>
          <w:sz w:val="22"/>
          <w:szCs w:val="22"/>
        </w:rPr>
        <w:t>g</w:t>
      </w:r>
    </w:p>
    <w:p w14:paraId="531DA25A" w14:textId="77777777" w:rsidR="00750BD9" w:rsidRPr="00A24EA7" w:rsidRDefault="00750BD9">
      <w:pPr>
        <w:rPr>
          <w:i/>
          <w:iCs/>
          <w:color w:val="000000" w:themeColor="text1"/>
          <w:sz w:val="22"/>
          <w:szCs w:val="22"/>
        </w:rPr>
      </w:pPr>
    </w:p>
    <w:p w14:paraId="64BD440F" w14:textId="16FE5101" w:rsidR="00D90F7E" w:rsidRPr="00A24EA7" w:rsidRDefault="00750BD9" w:rsidP="00750BD9">
      <w:pPr>
        <w:ind w:firstLine="720"/>
        <w:rPr>
          <w:i/>
          <w:iCs/>
          <w:color w:val="000000" w:themeColor="text1"/>
          <w:sz w:val="22"/>
          <w:szCs w:val="22"/>
        </w:rPr>
      </w:pPr>
      <w:r w:rsidRPr="00A24EA7">
        <w:rPr>
          <w:color w:val="000000" w:themeColor="text1"/>
          <w:sz w:val="22"/>
          <w:szCs w:val="22"/>
        </w:rPr>
        <w:t>T</w:t>
      </w:r>
      <w:r w:rsidR="00D90F7E" w:rsidRPr="00A24EA7">
        <w:rPr>
          <w:color w:val="000000" w:themeColor="text1"/>
          <w:sz w:val="22"/>
          <w:szCs w:val="22"/>
        </w:rPr>
        <w:t xml:space="preserve">he first problem we encountered when merging the overdose death data was that data for each year </w:t>
      </w:r>
      <w:r w:rsidR="00101043" w:rsidRPr="00A24EA7">
        <w:rPr>
          <w:color w:val="000000" w:themeColor="text1"/>
          <w:sz w:val="22"/>
          <w:szCs w:val="22"/>
        </w:rPr>
        <w:t>was in</w:t>
      </w:r>
      <w:r w:rsidR="00D90F7E" w:rsidRPr="00A24EA7">
        <w:rPr>
          <w:color w:val="000000" w:themeColor="text1"/>
          <w:sz w:val="22"/>
          <w:szCs w:val="22"/>
        </w:rPr>
        <w:t xml:space="preserve"> a different file. This was remedied by a simple for-loop over the “Year” variable to load and concatenate the files together. After a validity check for missing values, we noticed that </w:t>
      </w:r>
      <w:r w:rsidR="00495AA9" w:rsidRPr="00A24EA7">
        <w:rPr>
          <w:color w:val="000000" w:themeColor="text1"/>
          <w:sz w:val="22"/>
          <w:szCs w:val="22"/>
        </w:rPr>
        <w:t xml:space="preserve">a significant portion of counties had missing data related to overdose deaths. It was not a small enough portion to be negligible, so we imputed the missing values. Those values were determined by taking average of each state’s overdose death rate for each year observed, then placing that state average into any counties of that state that had a missing value. After we were satisfied that we no longer had missing nor duplicated data, we kept only the columns for county, year, drug/alcohol induced cause, and death count. </w:t>
      </w:r>
    </w:p>
    <w:p w14:paraId="2EFE185C" w14:textId="475BF0F5" w:rsidR="00495AA9" w:rsidRPr="00A24EA7" w:rsidRDefault="00495AA9">
      <w:pPr>
        <w:rPr>
          <w:color w:val="000000" w:themeColor="text1"/>
          <w:sz w:val="22"/>
          <w:szCs w:val="22"/>
        </w:rPr>
      </w:pPr>
      <w:r w:rsidRPr="00A24EA7">
        <w:rPr>
          <w:color w:val="000000" w:themeColor="text1"/>
          <w:sz w:val="22"/>
          <w:szCs w:val="22"/>
        </w:rPr>
        <w:tab/>
        <w:t xml:space="preserve">The data from the official U.S. Census website in the 2000-2019 range was split into two ten-year time periods, and the data for each state was stored in separate files. After manually downloading each target state’s data, we found that each file contained several documentation rows and columns that were not of interest to this analysis, such as income summary. To remove this superfluous information, we wrote automated scripts to modify the data format in these files and o only leave county, state, and year observations. </w:t>
      </w:r>
      <w:r w:rsidR="004B54E6" w:rsidRPr="00A24EA7">
        <w:rPr>
          <w:color w:val="000000" w:themeColor="text1"/>
          <w:sz w:val="22"/>
          <w:szCs w:val="22"/>
        </w:rPr>
        <w:t xml:space="preserve">And because each of the two ten-year period data sets were in different formats from each other (XLS and XLSX), we had to have two functions to address both formats. </w:t>
      </w:r>
    </w:p>
    <w:p w14:paraId="03762D25" w14:textId="3DEF5FD1" w:rsidR="00634595" w:rsidRPr="00A24EA7" w:rsidRDefault="00634595">
      <w:pPr>
        <w:rPr>
          <w:color w:val="000000" w:themeColor="text1"/>
          <w:sz w:val="22"/>
          <w:szCs w:val="22"/>
        </w:rPr>
      </w:pPr>
    </w:p>
    <w:p w14:paraId="233BA52D" w14:textId="4521C827" w:rsidR="00750BD9" w:rsidRPr="00A24EA7" w:rsidRDefault="00750BD9">
      <w:pPr>
        <w:rPr>
          <w:i/>
          <w:iCs/>
          <w:color w:val="000000" w:themeColor="text1"/>
          <w:sz w:val="22"/>
          <w:szCs w:val="22"/>
        </w:rPr>
      </w:pPr>
      <w:r w:rsidRPr="00A24EA7">
        <w:rPr>
          <w:i/>
          <w:iCs/>
          <w:color w:val="000000" w:themeColor="text1"/>
          <w:sz w:val="22"/>
          <w:szCs w:val="22"/>
        </w:rPr>
        <w:t>Drug Shipment Data</w:t>
      </w:r>
    </w:p>
    <w:p w14:paraId="046D57DB" w14:textId="47B50F32" w:rsidR="00750BD9" w:rsidRPr="00A24EA7" w:rsidRDefault="00750BD9" w:rsidP="00750BD9">
      <w:pPr>
        <w:rPr>
          <w:color w:val="000000" w:themeColor="text1"/>
          <w:sz w:val="22"/>
          <w:szCs w:val="22"/>
        </w:rPr>
      </w:pPr>
    </w:p>
    <w:p w14:paraId="2146B0D4" w14:textId="77777777" w:rsidR="00FF7FC6" w:rsidRPr="00A24EA7" w:rsidRDefault="00FF7FC6" w:rsidP="00FF7FC6">
      <w:pPr>
        <w:ind w:firstLine="720"/>
        <w:rPr>
          <w:color w:val="000000" w:themeColor="text1"/>
          <w:sz w:val="22"/>
          <w:szCs w:val="22"/>
        </w:rPr>
      </w:pPr>
      <w:r w:rsidRPr="00A24EA7">
        <w:rPr>
          <w:color w:val="000000" w:themeColor="text1"/>
          <w:sz w:val="22"/>
          <w:szCs w:val="22"/>
        </w:rPr>
        <w:lastRenderedPageBreak/>
        <w:t>The Washington Post sifted through nearly 500 million transactions from 2006 through 2014 that are detailed in the Drug Enforcement Administration’s (DEA) database and analyzed shipments of oxycodone and hydrocodone pills, which account for three-quarters of the total opioid poll shipments to pharmacies. The Post has made this data available at the country and state levels to help the public understand the impact of years of prescription pill shipments on their communities. The entire data set is a large TSV file that is greater than 80 GB containing 43 measured variables.</w:t>
      </w:r>
    </w:p>
    <w:p w14:paraId="499A00BE" w14:textId="341B5E67" w:rsidR="000F2AAA" w:rsidRPr="00A24EA7" w:rsidRDefault="000F2AAA" w:rsidP="000F2AAA">
      <w:pPr>
        <w:rPr>
          <w:color w:val="000000" w:themeColor="text1"/>
          <w:sz w:val="22"/>
          <w:szCs w:val="22"/>
        </w:rPr>
      </w:pPr>
    </w:p>
    <w:p w14:paraId="65B4788E" w14:textId="77777777" w:rsidR="000F2AAA" w:rsidRPr="00A24EA7" w:rsidRDefault="000F2AAA" w:rsidP="000F2AAA">
      <w:pPr>
        <w:rPr>
          <w:i/>
          <w:iCs/>
          <w:color w:val="000000" w:themeColor="text1"/>
          <w:sz w:val="22"/>
          <w:szCs w:val="22"/>
        </w:rPr>
      </w:pPr>
      <w:r w:rsidRPr="00A24EA7">
        <w:rPr>
          <w:i/>
          <w:iCs/>
          <w:color w:val="000000" w:themeColor="text1"/>
          <w:sz w:val="22"/>
          <w:szCs w:val="22"/>
        </w:rPr>
        <w:t>Issues Related to Data Cleaning</w:t>
      </w:r>
    </w:p>
    <w:p w14:paraId="1901660B" w14:textId="6C8B2C70" w:rsidR="000F2AAA" w:rsidRPr="00A24EA7" w:rsidRDefault="000F2AAA" w:rsidP="000F2AAA">
      <w:pPr>
        <w:rPr>
          <w:color w:val="000000" w:themeColor="text1"/>
          <w:sz w:val="22"/>
          <w:szCs w:val="22"/>
        </w:rPr>
      </w:pPr>
    </w:p>
    <w:p w14:paraId="3234B2C2" w14:textId="522E3E38" w:rsidR="00FF7FC6" w:rsidRPr="00A24EA7" w:rsidRDefault="00FF7FC6" w:rsidP="00FF7FC6">
      <w:pPr>
        <w:ind w:firstLine="720"/>
        <w:rPr>
          <w:color w:val="000000" w:themeColor="text1"/>
          <w:sz w:val="22"/>
          <w:szCs w:val="22"/>
        </w:rPr>
      </w:pPr>
      <w:r w:rsidRPr="00A24EA7">
        <w:rPr>
          <w:color w:val="000000" w:themeColor="text1"/>
          <w:sz w:val="22"/>
          <w:szCs w:val="22"/>
        </w:rPr>
        <w:t>We imported the data by separating it by each state, operating on the data for the states we needed (selecting only the necessary variables), then concatenating the files back together. For Florida, Washington, and their associated comparison states, we selected data based only on those necessary variables: the buyer’s state and county, the shipment date, and a variable to represent the quantity of the opioid shipment. This last variable was calculated using Morphine Milligram Equivalent (MME) multiplied by the total weight of the drug (active weight of the drug in grams). Additionally, we had to change the format of the transaction date into a date-time variable, and then extracted just the year from that value.</w:t>
      </w:r>
    </w:p>
    <w:p w14:paraId="7B8CFA22" w14:textId="628F0BE2" w:rsidR="00154D73" w:rsidRPr="00A24EA7" w:rsidRDefault="00154D73" w:rsidP="00750BD9">
      <w:pPr>
        <w:rPr>
          <w:color w:val="000000" w:themeColor="text1"/>
          <w:sz w:val="22"/>
          <w:szCs w:val="22"/>
        </w:rPr>
      </w:pPr>
      <w:r w:rsidRPr="00A24EA7">
        <w:rPr>
          <w:color w:val="000000" w:themeColor="text1"/>
          <w:sz w:val="22"/>
          <w:szCs w:val="22"/>
        </w:rPr>
        <w:tab/>
        <w:t xml:space="preserve">When we performed a validity check, we discovered some duplicate values, which were discarded. We also found that Florida had three missing counties. Because this is such a small amount of missing data, and specific only to one of our target states, it is negligible, and we dropped those observations as well. </w:t>
      </w:r>
    </w:p>
    <w:p w14:paraId="6D9FFB95" w14:textId="123718B8" w:rsidR="00750BD9" w:rsidRPr="00750BD9" w:rsidRDefault="00750BD9" w:rsidP="00D426B7">
      <w:pPr>
        <w:ind w:firstLine="720"/>
        <w:rPr>
          <w:color w:val="000000" w:themeColor="text1"/>
          <w:sz w:val="22"/>
          <w:szCs w:val="22"/>
        </w:rPr>
      </w:pPr>
      <w:r w:rsidRPr="00750BD9">
        <w:rPr>
          <w:color w:val="000000" w:themeColor="text1"/>
          <w:sz w:val="22"/>
          <w:szCs w:val="22"/>
        </w:rPr>
        <w:t>Finally, the data frame was grouped by county and year level (identical to our overdose death and population data). The quantity of the opioid shipment was calculated, naming the result “MME”, and the data was subset for the last time using variables that we wanted to keep for merging. The merge was achieved via a function concatenating the data sets together and merging them to the death-rate-population data</w:t>
      </w:r>
      <w:r w:rsidR="00D426B7" w:rsidRPr="00A24EA7">
        <w:rPr>
          <w:color w:val="000000" w:themeColor="text1"/>
          <w:sz w:val="22"/>
          <w:szCs w:val="22"/>
        </w:rPr>
        <w:t xml:space="preserve"> set.</w:t>
      </w:r>
    </w:p>
    <w:p w14:paraId="6495880A" w14:textId="6CFBD718" w:rsidR="00802C97" w:rsidRPr="00A24EA7" w:rsidRDefault="00802C97">
      <w:pPr>
        <w:rPr>
          <w:color w:val="000000" w:themeColor="text1"/>
          <w:sz w:val="22"/>
          <w:szCs w:val="22"/>
        </w:rPr>
      </w:pPr>
    </w:p>
    <w:p w14:paraId="14779D12" w14:textId="77777777" w:rsidR="00A24EA7" w:rsidRPr="00A24EA7" w:rsidRDefault="00A24EA7">
      <w:pPr>
        <w:rPr>
          <w:color w:val="000000" w:themeColor="text1"/>
          <w:sz w:val="22"/>
          <w:szCs w:val="22"/>
        </w:rPr>
      </w:pPr>
    </w:p>
    <w:p w14:paraId="69635938" w14:textId="26DC0A34" w:rsidR="00802C97" w:rsidRPr="00A24EA7" w:rsidRDefault="00802C97">
      <w:pPr>
        <w:rPr>
          <w:b/>
          <w:bCs/>
          <w:color w:val="000000" w:themeColor="text1"/>
        </w:rPr>
      </w:pPr>
      <w:r w:rsidRPr="00A24EA7">
        <w:rPr>
          <w:b/>
          <w:bCs/>
          <w:color w:val="000000" w:themeColor="text1"/>
        </w:rPr>
        <w:t>Summary statistics</w:t>
      </w:r>
    </w:p>
    <w:p w14:paraId="62802ADB" w14:textId="69F8F5B6" w:rsidR="00750BD9" w:rsidRPr="00A24EA7" w:rsidRDefault="00750BD9">
      <w:pPr>
        <w:rPr>
          <w:b/>
          <w:bCs/>
          <w:color w:val="000000" w:themeColor="text1"/>
          <w:sz w:val="22"/>
          <w:szCs w:val="22"/>
        </w:rPr>
      </w:pPr>
    </w:p>
    <w:p w14:paraId="540F4D2C" w14:textId="4E64FF0A" w:rsidR="00101043" w:rsidRDefault="00750BD9">
      <w:pPr>
        <w:rPr>
          <w:color w:val="000000" w:themeColor="text1"/>
          <w:sz w:val="22"/>
          <w:szCs w:val="22"/>
        </w:rPr>
      </w:pPr>
      <w:r w:rsidRPr="00A24EA7">
        <w:rPr>
          <w:color w:val="000000" w:themeColor="text1"/>
          <w:sz w:val="22"/>
          <w:szCs w:val="22"/>
        </w:rPr>
        <w:tab/>
        <w:t>Below are charts summarizing overall statistics for overdose deaths and drug shipments for each of the target states and their corresponding comparison states.</w:t>
      </w:r>
    </w:p>
    <w:p w14:paraId="1398FDC0" w14:textId="77777777" w:rsidR="00A24EA7" w:rsidRPr="00A24EA7" w:rsidRDefault="00A24EA7">
      <w:pPr>
        <w:rPr>
          <w:color w:val="000000" w:themeColor="text1"/>
          <w:sz w:val="22"/>
          <w:szCs w:val="22"/>
        </w:rPr>
      </w:pPr>
    </w:p>
    <w:p w14:paraId="7C3CCEC1" w14:textId="4052475E" w:rsidR="00750BD9" w:rsidRPr="00A24EA7" w:rsidRDefault="00101043" w:rsidP="005B7959">
      <w:pPr>
        <w:jc w:val="center"/>
        <w:rPr>
          <w:color w:val="000000" w:themeColor="text1"/>
          <w:sz w:val="22"/>
          <w:szCs w:val="22"/>
        </w:rPr>
      </w:pPr>
      <w:r w:rsidRPr="00A24EA7">
        <w:rPr>
          <w:noProof/>
          <w:color w:val="000000" w:themeColor="text1"/>
          <w:sz w:val="22"/>
          <w:szCs w:val="22"/>
        </w:rPr>
        <w:drawing>
          <wp:inline distT="0" distB="0" distL="0" distR="0" wp14:anchorId="0AEC498F" wp14:editId="46F86A71">
            <wp:extent cx="5247121" cy="2869660"/>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47121" cy="2869660"/>
                    </a:xfrm>
                    <a:prstGeom prst="rect">
                      <a:avLst/>
                    </a:prstGeom>
                  </pic:spPr>
                </pic:pic>
              </a:graphicData>
            </a:graphic>
          </wp:inline>
        </w:drawing>
      </w:r>
    </w:p>
    <w:p w14:paraId="519D2CDD" w14:textId="15CEF241" w:rsidR="00750BD9" w:rsidRPr="00A24EA7" w:rsidRDefault="00750BD9">
      <w:pPr>
        <w:rPr>
          <w:color w:val="000000" w:themeColor="text1"/>
          <w:sz w:val="22"/>
          <w:szCs w:val="22"/>
        </w:rPr>
      </w:pPr>
    </w:p>
    <w:p w14:paraId="1D079128" w14:textId="77777777" w:rsidR="00101043" w:rsidRPr="00A24EA7" w:rsidRDefault="00101043" w:rsidP="00101043">
      <w:pPr>
        <w:jc w:val="center"/>
        <w:rPr>
          <w:color w:val="000000" w:themeColor="text1"/>
          <w:sz w:val="22"/>
          <w:szCs w:val="22"/>
        </w:rPr>
      </w:pPr>
      <w:r w:rsidRPr="00A24EA7">
        <w:rPr>
          <w:noProof/>
          <w:color w:val="000000" w:themeColor="text1"/>
          <w:sz w:val="22"/>
          <w:szCs w:val="22"/>
        </w:rPr>
        <w:drawing>
          <wp:inline distT="0" distB="0" distL="0" distR="0" wp14:anchorId="4752BEEF" wp14:editId="1DC6C190">
            <wp:extent cx="4727643" cy="303003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45336" cy="3041375"/>
                    </a:xfrm>
                    <a:prstGeom prst="rect">
                      <a:avLst/>
                    </a:prstGeom>
                  </pic:spPr>
                </pic:pic>
              </a:graphicData>
            </a:graphic>
          </wp:inline>
        </w:drawing>
      </w:r>
    </w:p>
    <w:p w14:paraId="74574A5C" w14:textId="77777777" w:rsidR="00101043" w:rsidRPr="00A24EA7" w:rsidRDefault="00101043" w:rsidP="00101043">
      <w:pPr>
        <w:rPr>
          <w:color w:val="000000" w:themeColor="text1"/>
          <w:sz w:val="22"/>
          <w:szCs w:val="22"/>
        </w:rPr>
      </w:pPr>
    </w:p>
    <w:p w14:paraId="3EDBA443" w14:textId="77777777" w:rsidR="00A24EA7" w:rsidRPr="00A24EA7" w:rsidRDefault="00A24EA7" w:rsidP="00101043">
      <w:pPr>
        <w:rPr>
          <w:color w:val="000000" w:themeColor="text1"/>
          <w:sz w:val="22"/>
          <w:szCs w:val="22"/>
        </w:rPr>
      </w:pPr>
    </w:p>
    <w:p w14:paraId="237059EA" w14:textId="669DF551" w:rsidR="00802C97" w:rsidRPr="00A24EA7" w:rsidRDefault="00D426B7" w:rsidP="00101043">
      <w:pPr>
        <w:rPr>
          <w:b/>
          <w:bCs/>
          <w:color w:val="000000" w:themeColor="text1"/>
        </w:rPr>
      </w:pPr>
      <w:r w:rsidRPr="00A24EA7">
        <w:rPr>
          <w:b/>
          <w:bCs/>
          <w:color w:val="000000" w:themeColor="text1"/>
        </w:rPr>
        <w:t xml:space="preserve">Overdose Death Rate </w:t>
      </w:r>
      <w:r w:rsidR="00802C97" w:rsidRPr="00A24EA7">
        <w:rPr>
          <w:b/>
          <w:bCs/>
          <w:color w:val="000000" w:themeColor="text1"/>
        </w:rPr>
        <w:t xml:space="preserve">Analysis </w:t>
      </w:r>
    </w:p>
    <w:p w14:paraId="577549E7" w14:textId="49A1078C" w:rsidR="005B7959" w:rsidRPr="00A24EA7" w:rsidRDefault="005B7959" w:rsidP="00101043">
      <w:pPr>
        <w:rPr>
          <w:b/>
          <w:bCs/>
          <w:color w:val="000000" w:themeColor="text1"/>
          <w:sz w:val="22"/>
          <w:szCs w:val="22"/>
        </w:rPr>
      </w:pPr>
    </w:p>
    <w:p w14:paraId="18D70D92" w14:textId="47D5A517" w:rsidR="005B7959" w:rsidRDefault="005B7959" w:rsidP="00101043">
      <w:pPr>
        <w:rPr>
          <w:i/>
          <w:iCs/>
          <w:color w:val="000000" w:themeColor="text1"/>
          <w:sz w:val="22"/>
          <w:szCs w:val="22"/>
        </w:rPr>
      </w:pPr>
      <w:proofErr w:type="gramStart"/>
      <w:r w:rsidRPr="00A24EA7">
        <w:rPr>
          <w:i/>
          <w:iCs/>
          <w:color w:val="000000" w:themeColor="text1"/>
          <w:sz w:val="22"/>
          <w:szCs w:val="22"/>
        </w:rPr>
        <w:t>Pre-Post Comparison</w:t>
      </w:r>
      <w:proofErr w:type="gramEnd"/>
    </w:p>
    <w:p w14:paraId="6A2B32DA" w14:textId="77777777" w:rsidR="00A24EA7" w:rsidRPr="00A24EA7" w:rsidRDefault="00A24EA7" w:rsidP="00101043">
      <w:pPr>
        <w:rPr>
          <w:i/>
          <w:iCs/>
          <w:color w:val="000000" w:themeColor="text1"/>
          <w:sz w:val="22"/>
          <w:szCs w:val="22"/>
        </w:rPr>
      </w:pPr>
    </w:p>
    <w:p w14:paraId="3BAE3732" w14:textId="3E42732E" w:rsidR="00D877C2" w:rsidRPr="00A24EA7" w:rsidRDefault="00D877C2" w:rsidP="00A24EA7">
      <w:pPr>
        <w:ind w:left="-1350" w:right="-1440" w:firstLine="90"/>
        <w:rPr>
          <w:i/>
          <w:iCs/>
          <w:color w:val="000000" w:themeColor="text1"/>
          <w:sz w:val="22"/>
          <w:szCs w:val="22"/>
        </w:rPr>
      </w:pPr>
      <w:r w:rsidRPr="00A24EA7">
        <w:rPr>
          <w:i/>
          <w:iCs/>
          <w:noProof/>
          <w:color w:val="000000" w:themeColor="text1"/>
          <w:sz w:val="22"/>
          <w:szCs w:val="22"/>
        </w:rPr>
        <mc:AlternateContent>
          <mc:Choice Requires="wps">
            <w:drawing>
              <wp:anchor distT="0" distB="0" distL="114300" distR="114300" simplePos="0" relativeHeight="251659264" behindDoc="0" locked="0" layoutInCell="1" allowOverlap="1" wp14:anchorId="0544DD7D" wp14:editId="264531AE">
                <wp:simplePos x="0" y="0"/>
                <wp:positionH relativeFrom="column">
                  <wp:posOffset>-496111</wp:posOffset>
                </wp:positionH>
                <wp:positionV relativeFrom="paragraph">
                  <wp:posOffset>1984443</wp:posOffset>
                </wp:positionV>
                <wp:extent cx="1264596" cy="369651"/>
                <wp:effectExtent l="0" t="0" r="5715" b="0"/>
                <wp:wrapNone/>
                <wp:docPr id="13" name="Text Box 13"/>
                <wp:cNvGraphicFramePr/>
                <a:graphic xmlns:a="http://schemas.openxmlformats.org/drawingml/2006/main">
                  <a:graphicData uri="http://schemas.microsoft.com/office/word/2010/wordprocessingShape">
                    <wps:wsp>
                      <wps:cNvSpPr txBox="1"/>
                      <wps:spPr>
                        <a:xfrm>
                          <a:off x="0" y="0"/>
                          <a:ext cx="1264596" cy="369651"/>
                        </a:xfrm>
                        <a:prstGeom prst="rect">
                          <a:avLst/>
                        </a:prstGeom>
                        <a:solidFill>
                          <a:schemeClr val="lt1"/>
                        </a:solidFill>
                        <a:ln w="6350">
                          <a:noFill/>
                        </a:ln>
                      </wps:spPr>
                      <wps:txbx>
                        <w:txbxContent>
                          <w:p w14:paraId="7A73904D" w14:textId="76463E14" w:rsidR="00D877C2" w:rsidRPr="00D877C2" w:rsidRDefault="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1: </w:t>
                            </w:r>
                            <w:r>
                              <w:rPr>
                                <w:rFonts w:asciiTheme="minorHAnsi" w:hAnsiTheme="minorHAnsi" w:cstheme="minorHAnsi"/>
                                <w:i/>
                                <w:iCs/>
                                <w:sz w:val="16"/>
                                <w:szCs w:val="16"/>
                              </w:rPr>
                              <w:t>Florida before and after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44DD7D" id="_x0000_t202" coordsize="21600,21600" o:spt="202" path="m,l,21600r21600,l21600,xe">
                <v:stroke joinstyle="miter"/>
                <v:path gradientshapeok="t" o:connecttype="rect"/>
              </v:shapetype>
              <v:shape id="Text Box 13" o:spid="_x0000_s1026" type="#_x0000_t202" style="position:absolute;left:0;text-align:left;margin-left:-39.05pt;margin-top:156.25pt;width:99.55pt;height:2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" fillcolor="white [3201]" stroked="f" strokeweight=".5pt">
                <v:textbox>
                  <w:txbxContent>
                    <w:p w14:paraId="7A73904D" w14:textId="76463E14" w:rsidR="00D877C2" w:rsidRPr="00D877C2" w:rsidRDefault="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1: </w:t>
                      </w:r>
                      <w:r>
                        <w:rPr>
                          <w:rFonts w:asciiTheme="minorHAnsi" w:hAnsiTheme="minorHAnsi" w:cstheme="minorHAnsi"/>
                          <w:i/>
                          <w:iCs/>
                          <w:sz w:val="16"/>
                          <w:szCs w:val="16"/>
                        </w:rPr>
                        <w:t>Florida before and after 2010</w:t>
                      </w:r>
                    </w:p>
                  </w:txbxContent>
                </v:textbox>
              </v:shape>
            </w:pict>
          </mc:Fallback>
        </mc:AlternateContent>
      </w:r>
      <w:r w:rsidR="005B7959" w:rsidRPr="00A24EA7">
        <w:rPr>
          <w:i/>
          <w:iCs/>
          <w:noProof/>
          <w:color w:val="000000" w:themeColor="text1"/>
          <w:sz w:val="22"/>
          <w:szCs w:val="22"/>
        </w:rPr>
        <w:drawing>
          <wp:inline distT="0" distB="0" distL="0" distR="0" wp14:anchorId="1A8466EF" wp14:editId="2782F783">
            <wp:extent cx="2462959" cy="1915635"/>
            <wp:effectExtent l="0" t="0" r="127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4131" cy="1978769"/>
                    </a:xfrm>
                    <a:prstGeom prst="rect">
                      <a:avLst/>
                    </a:prstGeom>
                  </pic:spPr>
                </pic:pic>
              </a:graphicData>
            </a:graphic>
          </wp:inline>
        </w:drawing>
      </w:r>
      <w:r w:rsidR="005B7959" w:rsidRPr="00A24EA7">
        <w:rPr>
          <w:i/>
          <w:iCs/>
          <w:noProof/>
          <w:color w:val="000000" w:themeColor="text1"/>
          <w:sz w:val="22"/>
          <w:szCs w:val="22"/>
        </w:rPr>
        <w:drawing>
          <wp:inline distT="0" distB="0" distL="0" distR="0" wp14:anchorId="1BE8C8CB" wp14:editId="755F0687">
            <wp:extent cx="2501425" cy="1953903"/>
            <wp:effectExtent l="0" t="0" r="635" b="19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73410" cy="2010131"/>
                    </a:xfrm>
                    <a:prstGeom prst="rect">
                      <a:avLst/>
                    </a:prstGeom>
                  </pic:spPr>
                </pic:pic>
              </a:graphicData>
            </a:graphic>
          </wp:inline>
        </w:drawing>
      </w:r>
      <w:r w:rsidR="005B7959" w:rsidRPr="00A24EA7">
        <w:rPr>
          <w:i/>
          <w:iCs/>
          <w:noProof/>
          <w:color w:val="000000" w:themeColor="text1"/>
          <w:sz w:val="22"/>
          <w:szCs w:val="22"/>
        </w:rPr>
        <w:drawing>
          <wp:inline distT="0" distB="0" distL="0" distR="0" wp14:anchorId="1EF4208F" wp14:editId="3C36CBE6">
            <wp:extent cx="2597623" cy="1957651"/>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6798" cy="2039928"/>
                    </a:xfrm>
                    <a:prstGeom prst="rect">
                      <a:avLst/>
                    </a:prstGeom>
                  </pic:spPr>
                </pic:pic>
              </a:graphicData>
            </a:graphic>
          </wp:inline>
        </w:drawing>
      </w:r>
      <w:r w:rsidRPr="00A24EA7">
        <w:rPr>
          <w:rFonts w:asciiTheme="minorHAnsi" w:hAnsiTheme="minorHAnsi" w:cstheme="minorHAnsi"/>
          <w:i/>
          <w:iCs/>
          <w:color w:val="000000" w:themeColor="text1"/>
          <w:sz w:val="16"/>
          <w:szCs w:val="16"/>
        </w:rPr>
        <w:tab/>
      </w:r>
    </w:p>
    <w:p w14:paraId="2142589C" w14:textId="3206B65D" w:rsidR="00D877C2" w:rsidRPr="00A24EA7" w:rsidRDefault="00D877C2" w:rsidP="00101043">
      <w:pPr>
        <w:rPr>
          <w:rFonts w:asciiTheme="majorHAnsi" w:hAnsiTheme="majorHAnsi" w:cstheme="majorHAnsi"/>
          <w:i/>
          <w:iCs/>
          <w:color w:val="000000" w:themeColor="text1"/>
          <w:sz w:val="16"/>
          <w:szCs w:val="16"/>
        </w:rPr>
      </w:pPr>
      <w:r w:rsidRPr="00A24EA7">
        <w:rPr>
          <w:i/>
          <w:iCs/>
          <w:noProof/>
          <w:color w:val="000000" w:themeColor="text1"/>
          <w:sz w:val="22"/>
          <w:szCs w:val="22"/>
        </w:rPr>
        <mc:AlternateContent>
          <mc:Choice Requires="wps">
            <w:drawing>
              <wp:anchor distT="0" distB="0" distL="114300" distR="114300" simplePos="0" relativeHeight="251663360" behindDoc="0" locked="0" layoutInCell="1" allowOverlap="1" wp14:anchorId="15DF37CB" wp14:editId="4D77843B">
                <wp:simplePos x="0" y="0"/>
                <wp:positionH relativeFrom="column">
                  <wp:posOffset>4529374</wp:posOffset>
                </wp:positionH>
                <wp:positionV relativeFrom="paragraph">
                  <wp:posOffset>24062</wp:posOffset>
                </wp:positionV>
                <wp:extent cx="1264596" cy="369651"/>
                <wp:effectExtent l="0" t="0" r="5715" b="0"/>
                <wp:wrapNone/>
                <wp:docPr id="15" name="Text Box 15"/>
                <wp:cNvGraphicFramePr/>
                <a:graphic xmlns:a="http://schemas.openxmlformats.org/drawingml/2006/main">
                  <a:graphicData uri="http://schemas.microsoft.com/office/word/2010/wordprocessingShape">
                    <wps:wsp>
                      <wps:cNvSpPr txBox="1"/>
                      <wps:spPr>
                        <a:xfrm>
                          <a:off x="0" y="0"/>
                          <a:ext cx="1264596" cy="369651"/>
                        </a:xfrm>
                        <a:prstGeom prst="rect">
                          <a:avLst/>
                        </a:prstGeom>
                        <a:solidFill>
                          <a:schemeClr val="lt1"/>
                        </a:solidFill>
                        <a:ln w="6350">
                          <a:noFill/>
                        </a:ln>
                      </wps:spPr>
                      <wps:txbx>
                        <w:txbxContent>
                          <w:p w14:paraId="25A9F0D0" w14:textId="309BE35F" w:rsidR="00D877C2" w:rsidRDefault="00D877C2" w:rsidP="00D877C2">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3</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Pr>
                                <w:rFonts w:asciiTheme="minorHAnsi" w:hAnsiTheme="minorHAnsi" w:cstheme="minorHAnsi"/>
                                <w:i/>
                                <w:iCs/>
                                <w:sz w:val="16"/>
                                <w:szCs w:val="16"/>
                              </w:rPr>
                              <w:t xml:space="preserve"> before and after 201</w:t>
                            </w:r>
                            <w:r>
                              <w:rPr>
                                <w:rFonts w:asciiTheme="minorHAnsi" w:hAnsiTheme="minorHAnsi" w:cstheme="minorHAnsi"/>
                                <w:i/>
                                <w:iCs/>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DF37CB" id="Text Box 15" o:spid="_x0000_s1027" type="#_x0000_t202" style="position:absolute;margin-left:356.65pt;margin-top:1.9pt;width:99.5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" fillcolor="white [3201]" stroked="f" strokeweight=".5pt">
                <v:textbox>
                  <w:txbxContent>
                    <w:p w14:paraId="25A9F0D0" w14:textId="309BE35F" w:rsidR="00D877C2" w:rsidRDefault="00D877C2" w:rsidP="00D877C2">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3</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Pr>
                          <w:rFonts w:asciiTheme="minorHAnsi" w:hAnsiTheme="minorHAnsi" w:cstheme="minorHAnsi"/>
                          <w:i/>
                          <w:iCs/>
                          <w:sz w:val="16"/>
                          <w:szCs w:val="16"/>
                        </w:rPr>
                        <w:t xml:space="preserve"> before and after 201</w:t>
                      </w:r>
                      <w:r>
                        <w:rPr>
                          <w:rFonts w:asciiTheme="minorHAnsi" w:hAnsiTheme="minorHAnsi" w:cstheme="minorHAnsi"/>
                          <w:i/>
                          <w:iCs/>
                          <w:sz w:val="16"/>
                          <w:szCs w:val="16"/>
                        </w:rPr>
                        <w:t>2</w:t>
                      </w:r>
                    </w:p>
                  </w:txbxContent>
                </v:textbox>
              </v:shape>
            </w:pict>
          </mc:Fallback>
        </mc:AlternateContent>
      </w:r>
      <w:r w:rsidRPr="00A24EA7">
        <w:rPr>
          <w:i/>
          <w:iCs/>
          <w:noProof/>
          <w:color w:val="000000" w:themeColor="text1"/>
          <w:sz w:val="22"/>
          <w:szCs w:val="22"/>
        </w:rPr>
        <mc:AlternateContent>
          <mc:Choice Requires="wps">
            <w:drawing>
              <wp:anchor distT="0" distB="0" distL="114300" distR="114300" simplePos="0" relativeHeight="251661312" behindDoc="0" locked="0" layoutInCell="1" allowOverlap="1" wp14:anchorId="420D3832" wp14:editId="6C3E004B">
                <wp:simplePos x="0" y="0"/>
                <wp:positionH relativeFrom="column">
                  <wp:posOffset>2003898</wp:posOffset>
                </wp:positionH>
                <wp:positionV relativeFrom="paragraph">
                  <wp:posOffset>32061</wp:posOffset>
                </wp:positionV>
                <wp:extent cx="1264596" cy="369651"/>
                <wp:effectExtent l="0" t="0" r="5715" b="0"/>
                <wp:wrapNone/>
                <wp:docPr id="14" name="Text Box 14"/>
                <wp:cNvGraphicFramePr/>
                <a:graphic xmlns:a="http://schemas.openxmlformats.org/drawingml/2006/main">
                  <a:graphicData uri="http://schemas.microsoft.com/office/word/2010/wordprocessingShape">
                    <wps:wsp>
                      <wps:cNvSpPr txBox="1"/>
                      <wps:spPr>
                        <a:xfrm>
                          <a:off x="0" y="0"/>
                          <a:ext cx="1264596" cy="369651"/>
                        </a:xfrm>
                        <a:prstGeom prst="rect">
                          <a:avLst/>
                        </a:prstGeom>
                        <a:solidFill>
                          <a:schemeClr val="lt1"/>
                        </a:solidFill>
                        <a:ln w="6350">
                          <a:noFill/>
                        </a:ln>
                      </wps:spPr>
                      <wps:txbx>
                        <w:txbxContent>
                          <w:p w14:paraId="0C7E1447" w14:textId="3BD2F6A5"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2</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Texas</w:t>
                            </w:r>
                            <w:r>
                              <w:rPr>
                                <w:rFonts w:asciiTheme="minorHAnsi" w:hAnsiTheme="minorHAnsi" w:cstheme="minorHAnsi"/>
                                <w:i/>
                                <w:iCs/>
                                <w:sz w:val="16"/>
                                <w:szCs w:val="16"/>
                              </w:rPr>
                              <w:t xml:space="preserve"> before and after 20</w:t>
                            </w:r>
                            <w:r>
                              <w:rPr>
                                <w:rFonts w:asciiTheme="minorHAnsi" w:hAnsiTheme="minorHAnsi" w:cstheme="minorHAnsi"/>
                                <w:i/>
                                <w:iCs/>
                                <w:sz w:val="16"/>
                                <w:szCs w:val="16"/>
                              </w:rPr>
                              <w:t>07</w:t>
                            </w:r>
                          </w:p>
                          <w:p w14:paraId="15FE10A3" w14:textId="77777777" w:rsidR="00D877C2" w:rsidRDefault="00D877C2" w:rsidP="00D87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D3832" id="Text Box 14" o:spid="_x0000_s1028" type="#_x0000_t202" style="position:absolute;margin-left:157.8pt;margin-top:2.5pt;width:99.55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" fillcolor="white [3201]" stroked="f" strokeweight=".5pt">
                <v:textbox>
                  <w:txbxContent>
                    <w:p w14:paraId="0C7E1447" w14:textId="3BD2F6A5"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2</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Texas</w:t>
                      </w:r>
                      <w:r>
                        <w:rPr>
                          <w:rFonts w:asciiTheme="minorHAnsi" w:hAnsiTheme="minorHAnsi" w:cstheme="minorHAnsi"/>
                          <w:i/>
                          <w:iCs/>
                          <w:sz w:val="16"/>
                          <w:szCs w:val="16"/>
                        </w:rPr>
                        <w:t xml:space="preserve"> before and after 20</w:t>
                      </w:r>
                      <w:r>
                        <w:rPr>
                          <w:rFonts w:asciiTheme="minorHAnsi" w:hAnsiTheme="minorHAnsi" w:cstheme="minorHAnsi"/>
                          <w:i/>
                          <w:iCs/>
                          <w:sz w:val="16"/>
                          <w:szCs w:val="16"/>
                        </w:rPr>
                        <w:t>07</w:t>
                      </w:r>
                    </w:p>
                    <w:p w14:paraId="15FE10A3" w14:textId="77777777" w:rsidR="00D877C2" w:rsidRDefault="00D877C2" w:rsidP="00D877C2"/>
                  </w:txbxContent>
                </v:textbox>
              </v:shape>
            </w:pict>
          </mc:Fallback>
        </mc:AlternateContent>
      </w:r>
    </w:p>
    <w:p w14:paraId="2BACF377" w14:textId="2504A492" w:rsidR="005B7959" w:rsidRPr="00A24EA7" w:rsidRDefault="005B7959" w:rsidP="00101043">
      <w:pPr>
        <w:rPr>
          <w:i/>
          <w:iCs/>
          <w:color w:val="000000" w:themeColor="text1"/>
          <w:sz w:val="22"/>
          <w:szCs w:val="22"/>
        </w:rPr>
      </w:pPr>
    </w:p>
    <w:p w14:paraId="120D9AD5" w14:textId="46ABB94A" w:rsidR="005B7959" w:rsidRDefault="005B7959" w:rsidP="00101043">
      <w:pPr>
        <w:rPr>
          <w:color w:val="000000" w:themeColor="text1"/>
          <w:sz w:val="22"/>
          <w:szCs w:val="22"/>
        </w:rPr>
      </w:pPr>
    </w:p>
    <w:p w14:paraId="44F0366E" w14:textId="77777777" w:rsidR="00A24EA7" w:rsidRPr="00A24EA7" w:rsidRDefault="00A24EA7" w:rsidP="00101043">
      <w:pPr>
        <w:rPr>
          <w:color w:val="000000" w:themeColor="text1"/>
          <w:sz w:val="22"/>
          <w:szCs w:val="22"/>
        </w:rPr>
      </w:pPr>
    </w:p>
    <w:p w14:paraId="389AC911" w14:textId="1326B5CC" w:rsidR="00295829" w:rsidRPr="00A24EA7" w:rsidRDefault="00295829" w:rsidP="00101043">
      <w:pPr>
        <w:rPr>
          <w:i/>
          <w:iCs/>
          <w:color w:val="000000" w:themeColor="text1"/>
          <w:sz w:val="22"/>
          <w:szCs w:val="22"/>
        </w:rPr>
      </w:pPr>
      <w:r w:rsidRPr="00A24EA7">
        <w:rPr>
          <w:i/>
          <w:iCs/>
          <w:color w:val="000000" w:themeColor="text1"/>
          <w:sz w:val="22"/>
          <w:szCs w:val="22"/>
        </w:rPr>
        <w:t>Interpretation</w:t>
      </w:r>
    </w:p>
    <w:p w14:paraId="694B97E3" w14:textId="77777777" w:rsidR="00295829" w:rsidRPr="00A24EA7" w:rsidRDefault="00295829" w:rsidP="00101043">
      <w:pPr>
        <w:rPr>
          <w:color w:val="000000" w:themeColor="text1"/>
          <w:sz w:val="22"/>
          <w:szCs w:val="22"/>
        </w:rPr>
      </w:pPr>
    </w:p>
    <w:p w14:paraId="14317627" w14:textId="405B21E5" w:rsidR="005B7959" w:rsidRPr="00A24EA7" w:rsidRDefault="00675B9D" w:rsidP="00101043">
      <w:pPr>
        <w:rPr>
          <w:color w:val="000000" w:themeColor="text1"/>
          <w:sz w:val="22"/>
          <w:szCs w:val="22"/>
        </w:rPr>
      </w:pPr>
      <w:r w:rsidRPr="00A24EA7">
        <w:rPr>
          <w:color w:val="000000" w:themeColor="text1"/>
          <w:sz w:val="22"/>
          <w:szCs w:val="22"/>
        </w:rPr>
        <w:tab/>
        <w:t xml:space="preserve">The rate of opioid related overdose deaths in Florida was increasing steeply between the years of 2000 and 2010, when the policy change was implemented, then was on a shallower decline until 2015. In Texas, we see that the rates of overdose death are </w:t>
      </w:r>
      <w:proofErr w:type="gramStart"/>
      <w:r w:rsidRPr="00A24EA7">
        <w:rPr>
          <w:color w:val="000000" w:themeColor="text1"/>
          <w:sz w:val="22"/>
          <w:szCs w:val="22"/>
        </w:rPr>
        <w:t>on the whole</w:t>
      </w:r>
      <w:proofErr w:type="gramEnd"/>
      <w:r w:rsidRPr="00A24EA7">
        <w:rPr>
          <w:color w:val="000000" w:themeColor="text1"/>
          <w:sz w:val="22"/>
          <w:szCs w:val="22"/>
        </w:rPr>
        <w:t xml:space="preserve"> lower than in Florida but has a slightly steeper incline during its increase until 2007. After the policy change, it declines but at an even shallower rate than in Florida. Washington has overall overdose death rates in between Texas and Florida, and has a slightly shallower increase rate, but its policy change does not seem to have changed its trend. The overdose death rate did drop about five units, which is the largest drop among the three states, but its </w:t>
      </w:r>
      <w:r w:rsidRPr="00A24EA7">
        <w:rPr>
          <w:color w:val="000000" w:themeColor="text1"/>
          <w:sz w:val="22"/>
          <w:szCs w:val="22"/>
        </w:rPr>
        <w:lastRenderedPageBreak/>
        <w:t>trend is still drives upward after the policy implementation.</w:t>
      </w:r>
      <w:r w:rsidR="00295829" w:rsidRPr="00A24EA7">
        <w:rPr>
          <w:color w:val="000000" w:themeColor="text1"/>
          <w:sz w:val="22"/>
          <w:szCs w:val="22"/>
        </w:rPr>
        <w:t xml:space="preserve"> These analyses overall appear to show effectiveness in the policy changes in curbing opioid overdose death rate trends in Florida and Texas, and number of deaths (but not trend) in Washington.</w:t>
      </w:r>
    </w:p>
    <w:p w14:paraId="19ADB134" w14:textId="7754AEF7" w:rsidR="00A070A1" w:rsidRPr="00A24EA7" w:rsidRDefault="00A070A1" w:rsidP="00101043">
      <w:pPr>
        <w:rPr>
          <w:color w:val="000000" w:themeColor="text1"/>
          <w:sz w:val="22"/>
          <w:szCs w:val="22"/>
        </w:rPr>
      </w:pPr>
      <w:r w:rsidRPr="00A24EA7">
        <w:rPr>
          <w:color w:val="000000" w:themeColor="text1"/>
          <w:sz w:val="22"/>
          <w:szCs w:val="22"/>
        </w:rPr>
        <w:tab/>
        <w:t xml:space="preserve">Of course, there could be potential confounding variables that we could not account for in these analyses. Examples of these possible outside variables could be nation-wide policy changes, local-level campaigns against opioids, national or global commerce changes that could affect shipments, or any such similar variables. Because we cannot account for these confounding variables in a strictly pre-post comparison analysis, we can also implement a difference-in-difference analysis. This type of analysis allows us to control for effects cannot account for, such as a national policy change. </w:t>
      </w:r>
    </w:p>
    <w:p w14:paraId="765C5442" w14:textId="4F32FD70" w:rsidR="00D877C2" w:rsidRPr="00A24EA7" w:rsidRDefault="00D877C2" w:rsidP="00101043">
      <w:pPr>
        <w:rPr>
          <w:i/>
          <w:iCs/>
          <w:color w:val="000000" w:themeColor="text1"/>
          <w:sz w:val="22"/>
          <w:szCs w:val="22"/>
        </w:rPr>
      </w:pPr>
    </w:p>
    <w:p w14:paraId="4713C83C" w14:textId="1552F12F" w:rsidR="005B7959" w:rsidRPr="00A24EA7" w:rsidRDefault="005B7959" w:rsidP="00101043">
      <w:pPr>
        <w:rPr>
          <w:i/>
          <w:iCs/>
          <w:color w:val="000000" w:themeColor="text1"/>
          <w:sz w:val="22"/>
          <w:szCs w:val="22"/>
        </w:rPr>
      </w:pPr>
      <w:r w:rsidRPr="00A24EA7">
        <w:rPr>
          <w:i/>
          <w:iCs/>
          <w:color w:val="000000" w:themeColor="text1"/>
          <w:sz w:val="22"/>
          <w:szCs w:val="22"/>
        </w:rPr>
        <w:t>Difference-in-Difference Comparison</w:t>
      </w:r>
    </w:p>
    <w:p w14:paraId="1D043342" w14:textId="36E2CFE3" w:rsidR="005B7959" w:rsidRPr="00A24EA7" w:rsidRDefault="005B7959" w:rsidP="00101043">
      <w:pPr>
        <w:rPr>
          <w:i/>
          <w:iCs/>
          <w:color w:val="000000" w:themeColor="text1"/>
          <w:sz w:val="22"/>
          <w:szCs w:val="22"/>
        </w:rPr>
      </w:pPr>
    </w:p>
    <w:p w14:paraId="5756150C" w14:textId="3E5AA7C4" w:rsidR="00D877C2" w:rsidRPr="00A24EA7" w:rsidRDefault="00295829" w:rsidP="00A24EA7">
      <w:pPr>
        <w:ind w:left="-1440" w:right="-1440" w:firstLine="270"/>
        <w:rPr>
          <w:rFonts w:asciiTheme="minorHAnsi" w:hAnsiTheme="minorHAnsi" w:cstheme="minorHAnsi"/>
          <w:i/>
          <w:iCs/>
          <w:color w:val="000000" w:themeColor="text1"/>
          <w:sz w:val="16"/>
          <w:szCs w:val="16"/>
        </w:rPr>
      </w:pPr>
      <w:r w:rsidRPr="00A24EA7">
        <w:rPr>
          <w:i/>
          <w:iCs/>
          <w:noProof/>
          <w:color w:val="000000" w:themeColor="text1"/>
          <w:sz w:val="22"/>
          <w:szCs w:val="22"/>
        </w:rPr>
        <mc:AlternateContent>
          <mc:Choice Requires="wps">
            <w:drawing>
              <wp:anchor distT="0" distB="0" distL="114300" distR="114300" simplePos="0" relativeHeight="251669504" behindDoc="0" locked="0" layoutInCell="1" allowOverlap="1" wp14:anchorId="6A51B4EE" wp14:editId="224BC51F">
                <wp:simplePos x="0" y="0"/>
                <wp:positionH relativeFrom="column">
                  <wp:posOffset>4653280</wp:posOffset>
                </wp:positionH>
                <wp:positionV relativeFrom="paragraph">
                  <wp:posOffset>1991360</wp:posOffset>
                </wp:positionV>
                <wp:extent cx="1452880" cy="518160"/>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1452880" cy="518160"/>
                        </a:xfrm>
                        <a:prstGeom prst="rect">
                          <a:avLst/>
                        </a:prstGeom>
                        <a:solidFill>
                          <a:schemeClr val="lt1"/>
                        </a:solidFill>
                        <a:ln w="6350">
                          <a:noFill/>
                        </a:ln>
                      </wps:spPr>
                      <wps:txbx>
                        <w:txbxContent>
                          <w:p w14:paraId="72B172A0" w14:textId="4DCD9311" w:rsid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6</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sidR="00675B9D">
                              <w:rPr>
                                <w:rFonts w:asciiTheme="minorHAnsi" w:hAnsiTheme="minorHAnsi" w:cstheme="minorHAnsi"/>
                                <w:i/>
                                <w:iCs/>
                                <w:sz w:val="16"/>
                                <w:szCs w:val="16"/>
                              </w:rPr>
                              <w:t xml:space="preserve"> (blue)</w:t>
                            </w:r>
                            <w:r>
                              <w:rPr>
                                <w:rFonts w:asciiTheme="minorHAnsi" w:hAnsiTheme="minorHAnsi" w:cstheme="minorHAnsi"/>
                                <w:i/>
                                <w:iCs/>
                                <w:sz w:val="16"/>
                                <w:szCs w:val="16"/>
                              </w:rPr>
                              <w:t xml:space="preserve"> and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201</w:t>
                            </w:r>
                            <w:r>
                              <w:rPr>
                                <w:rFonts w:asciiTheme="minorHAnsi" w:hAnsiTheme="minorHAnsi" w:cstheme="minorHAnsi"/>
                                <w:i/>
                                <w:iCs/>
                                <w:sz w:val="16"/>
                                <w:szCs w:val="16"/>
                              </w:rPr>
                              <w:t>2</w:t>
                            </w:r>
                          </w:p>
                          <w:p w14:paraId="1C18562D" w14:textId="77777777" w:rsidR="00D877C2" w:rsidRDefault="00D877C2" w:rsidP="00D877C2"/>
                          <w:p w14:paraId="0CC4DDE3" w14:textId="77777777" w:rsidR="00D877C2" w:rsidRDefault="00D877C2" w:rsidP="00D87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1B4EE" id="Text Box 18" o:spid="_x0000_s1029" type="#_x0000_t202" style="position:absolute;left:0;text-align:left;margin-left:366.4pt;margin-top:156.8pt;width:114.4pt;height:4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" fillcolor="white [3201]" stroked="f" strokeweight=".5pt">
                <v:textbox>
                  <w:txbxContent>
                    <w:p w14:paraId="72B172A0" w14:textId="4DCD9311" w:rsid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6</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sidR="00675B9D">
                        <w:rPr>
                          <w:rFonts w:asciiTheme="minorHAnsi" w:hAnsiTheme="minorHAnsi" w:cstheme="minorHAnsi"/>
                          <w:i/>
                          <w:iCs/>
                          <w:sz w:val="16"/>
                          <w:szCs w:val="16"/>
                        </w:rPr>
                        <w:t xml:space="preserve"> (blue)</w:t>
                      </w:r>
                      <w:r>
                        <w:rPr>
                          <w:rFonts w:asciiTheme="minorHAnsi" w:hAnsiTheme="minorHAnsi" w:cstheme="minorHAnsi"/>
                          <w:i/>
                          <w:iCs/>
                          <w:sz w:val="16"/>
                          <w:szCs w:val="16"/>
                        </w:rPr>
                        <w:t xml:space="preserve"> and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201</w:t>
                      </w:r>
                      <w:r>
                        <w:rPr>
                          <w:rFonts w:asciiTheme="minorHAnsi" w:hAnsiTheme="minorHAnsi" w:cstheme="minorHAnsi"/>
                          <w:i/>
                          <w:iCs/>
                          <w:sz w:val="16"/>
                          <w:szCs w:val="16"/>
                        </w:rPr>
                        <w:t>2</w:t>
                      </w:r>
                    </w:p>
                    <w:p w14:paraId="1C18562D" w14:textId="77777777" w:rsidR="00D877C2" w:rsidRDefault="00D877C2" w:rsidP="00D877C2"/>
                    <w:p w14:paraId="0CC4DDE3" w14:textId="77777777" w:rsidR="00D877C2" w:rsidRDefault="00D877C2" w:rsidP="00D877C2"/>
                  </w:txbxContent>
                </v:textbox>
              </v:shape>
            </w:pict>
          </mc:Fallback>
        </mc:AlternateContent>
      </w:r>
      <w:r w:rsidRPr="00A24EA7">
        <w:rPr>
          <w:i/>
          <w:iCs/>
          <w:noProof/>
          <w:color w:val="000000" w:themeColor="text1"/>
          <w:sz w:val="22"/>
          <w:szCs w:val="22"/>
        </w:rPr>
        <mc:AlternateContent>
          <mc:Choice Requires="wps">
            <w:drawing>
              <wp:anchor distT="0" distB="0" distL="114300" distR="114300" simplePos="0" relativeHeight="251667456" behindDoc="0" locked="0" layoutInCell="1" allowOverlap="1" wp14:anchorId="7D49EB0A" wp14:editId="3ED753A0">
                <wp:simplePos x="0" y="0"/>
                <wp:positionH relativeFrom="column">
                  <wp:posOffset>2072640</wp:posOffset>
                </wp:positionH>
                <wp:positionV relativeFrom="paragraph">
                  <wp:posOffset>1991360</wp:posOffset>
                </wp:positionV>
                <wp:extent cx="1534160" cy="50800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1534160" cy="508000"/>
                        </a:xfrm>
                        <a:prstGeom prst="rect">
                          <a:avLst/>
                        </a:prstGeom>
                        <a:solidFill>
                          <a:schemeClr val="lt1"/>
                        </a:solidFill>
                        <a:ln w="6350">
                          <a:noFill/>
                        </a:ln>
                      </wps:spPr>
                      <wps:txbx>
                        <w:txbxContent>
                          <w:p w14:paraId="7EA0FCF8" w14:textId="1B32C120"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5</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Texas</w:t>
                            </w:r>
                            <w:r w:rsidR="00675B9D">
                              <w:rPr>
                                <w:rFonts w:asciiTheme="minorHAnsi" w:hAnsiTheme="minorHAnsi" w:cstheme="minorHAnsi"/>
                                <w:i/>
                                <w:iCs/>
                                <w:sz w:val="16"/>
                                <w:szCs w:val="16"/>
                              </w:rPr>
                              <w:t xml:space="preserve"> (</w:t>
                            </w:r>
                            <w:r w:rsidR="00A070A1">
                              <w:rPr>
                                <w:rFonts w:asciiTheme="minorHAnsi" w:hAnsiTheme="minorHAnsi" w:cstheme="minorHAnsi"/>
                                <w:i/>
                                <w:iCs/>
                                <w:sz w:val="16"/>
                                <w:szCs w:val="16"/>
                              </w:rPr>
                              <w:t>blue) and</w:t>
                            </w:r>
                            <w:r>
                              <w:rPr>
                                <w:rFonts w:asciiTheme="minorHAnsi" w:hAnsiTheme="minorHAnsi" w:cstheme="minorHAnsi"/>
                                <w:i/>
                                <w:iCs/>
                                <w:sz w:val="16"/>
                                <w:szCs w:val="16"/>
                              </w:rPr>
                              <w:t xml:space="preserve">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w:t>
                            </w:r>
                            <w:r>
                              <w:rPr>
                                <w:rFonts w:asciiTheme="minorHAnsi" w:hAnsiTheme="minorHAnsi" w:cstheme="minorHAnsi"/>
                                <w:i/>
                                <w:iCs/>
                                <w:sz w:val="16"/>
                                <w:szCs w:val="16"/>
                              </w:rPr>
                              <w:t>07</w:t>
                            </w:r>
                          </w:p>
                          <w:p w14:paraId="0115B57A" w14:textId="77777777" w:rsidR="00D877C2" w:rsidRDefault="00D877C2" w:rsidP="00D877C2"/>
                          <w:p w14:paraId="1DD93734" w14:textId="77777777" w:rsidR="00D877C2" w:rsidRDefault="00D877C2" w:rsidP="00D87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9EB0A" id="Text Box 17" o:spid="_x0000_s1030" type="#_x0000_t202" style="position:absolute;left:0;text-align:left;margin-left:163.2pt;margin-top:156.8pt;width:120.8pt;height: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" fillcolor="white [3201]" stroked="f" strokeweight=".5pt">
                <v:textbox>
                  <w:txbxContent>
                    <w:p w14:paraId="7EA0FCF8" w14:textId="1B32C120"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5</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Texas</w:t>
                      </w:r>
                      <w:r w:rsidR="00675B9D">
                        <w:rPr>
                          <w:rFonts w:asciiTheme="minorHAnsi" w:hAnsiTheme="minorHAnsi" w:cstheme="minorHAnsi"/>
                          <w:i/>
                          <w:iCs/>
                          <w:sz w:val="16"/>
                          <w:szCs w:val="16"/>
                        </w:rPr>
                        <w:t xml:space="preserve"> (</w:t>
                      </w:r>
                      <w:r w:rsidR="00A070A1">
                        <w:rPr>
                          <w:rFonts w:asciiTheme="minorHAnsi" w:hAnsiTheme="minorHAnsi" w:cstheme="minorHAnsi"/>
                          <w:i/>
                          <w:iCs/>
                          <w:sz w:val="16"/>
                          <w:szCs w:val="16"/>
                        </w:rPr>
                        <w:t>blue) and</w:t>
                      </w:r>
                      <w:r>
                        <w:rPr>
                          <w:rFonts w:asciiTheme="minorHAnsi" w:hAnsiTheme="minorHAnsi" w:cstheme="minorHAnsi"/>
                          <w:i/>
                          <w:iCs/>
                          <w:sz w:val="16"/>
                          <w:szCs w:val="16"/>
                        </w:rPr>
                        <w:t xml:space="preserve">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w:t>
                      </w:r>
                      <w:r>
                        <w:rPr>
                          <w:rFonts w:asciiTheme="minorHAnsi" w:hAnsiTheme="minorHAnsi" w:cstheme="minorHAnsi"/>
                          <w:i/>
                          <w:iCs/>
                          <w:sz w:val="16"/>
                          <w:szCs w:val="16"/>
                        </w:rPr>
                        <w:t>07</w:t>
                      </w:r>
                    </w:p>
                    <w:p w14:paraId="0115B57A" w14:textId="77777777" w:rsidR="00D877C2" w:rsidRDefault="00D877C2" w:rsidP="00D877C2"/>
                    <w:p w14:paraId="1DD93734" w14:textId="77777777" w:rsidR="00D877C2" w:rsidRDefault="00D877C2" w:rsidP="00D877C2"/>
                  </w:txbxContent>
                </v:textbox>
              </v:shape>
            </w:pict>
          </mc:Fallback>
        </mc:AlternateContent>
      </w:r>
      <w:r w:rsidR="00A070A1" w:rsidRPr="00A24EA7">
        <w:rPr>
          <w:i/>
          <w:iCs/>
          <w:noProof/>
          <w:color w:val="000000" w:themeColor="text1"/>
          <w:sz w:val="22"/>
          <w:szCs w:val="22"/>
        </w:rPr>
        <mc:AlternateContent>
          <mc:Choice Requires="wps">
            <w:drawing>
              <wp:anchor distT="0" distB="0" distL="114300" distR="114300" simplePos="0" relativeHeight="251665408" behindDoc="0" locked="0" layoutInCell="1" allowOverlap="1" wp14:anchorId="4AD4EAF1" wp14:editId="7B7E7A27">
                <wp:simplePos x="0" y="0"/>
                <wp:positionH relativeFrom="column">
                  <wp:posOffset>-558800</wp:posOffset>
                </wp:positionH>
                <wp:positionV relativeFrom="paragraph">
                  <wp:posOffset>2008505</wp:posOffset>
                </wp:positionV>
                <wp:extent cx="1574800" cy="4978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74800" cy="497840"/>
                        </a:xfrm>
                        <a:prstGeom prst="rect">
                          <a:avLst/>
                        </a:prstGeom>
                        <a:solidFill>
                          <a:schemeClr val="lt1"/>
                        </a:solidFill>
                        <a:ln w="6350">
                          <a:noFill/>
                        </a:ln>
                      </wps:spPr>
                      <wps:txbx>
                        <w:txbxContent>
                          <w:p w14:paraId="7D18BAA0" w14:textId="0927BE35"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4</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w:t>
                            </w:r>
                            <w:r>
                              <w:rPr>
                                <w:rFonts w:asciiTheme="minorHAnsi" w:hAnsiTheme="minorHAnsi" w:cstheme="minorHAnsi"/>
                                <w:i/>
                                <w:iCs/>
                                <w:sz w:val="16"/>
                                <w:szCs w:val="16"/>
                              </w:rPr>
                              <w:t xml:space="preserve"> </w:t>
                            </w:r>
                            <w:r w:rsidR="00675B9D">
                              <w:rPr>
                                <w:rFonts w:asciiTheme="minorHAnsi" w:hAnsiTheme="minorHAnsi" w:cstheme="minorHAnsi"/>
                                <w:i/>
                                <w:iCs/>
                                <w:sz w:val="16"/>
                                <w:szCs w:val="16"/>
                              </w:rPr>
                              <w:t xml:space="preserve">(blue) </w:t>
                            </w:r>
                            <w:r>
                              <w:rPr>
                                <w:rFonts w:asciiTheme="minorHAnsi" w:hAnsiTheme="minorHAnsi" w:cstheme="minorHAnsi"/>
                                <w:i/>
                                <w:iCs/>
                                <w:sz w:val="16"/>
                                <w:szCs w:val="16"/>
                              </w:rPr>
                              <w:t>and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w:t>
                            </w:r>
                            <w:r>
                              <w:rPr>
                                <w:rFonts w:asciiTheme="minorHAnsi" w:hAnsiTheme="minorHAnsi" w:cstheme="minorHAnsi"/>
                                <w:i/>
                                <w:iCs/>
                                <w:sz w:val="16"/>
                                <w:szCs w:val="16"/>
                              </w:rPr>
                              <w:t xml:space="preserve"> before and after 2010</w:t>
                            </w:r>
                          </w:p>
                          <w:p w14:paraId="25F19C87" w14:textId="77777777" w:rsidR="00D877C2" w:rsidRDefault="00D877C2" w:rsidP="00D87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EAF1" id="Text Box 16" o:spid="_x0000_s1031" type="#_x0000_t202" style="position:absolute;left:0;text-align:left;margin-left:-44pt;margin-top:158.15pt;width:124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" fillcolor="white [3201]" stroked="f" strokeweight=".5pt">
                <v:textbox>
                  <w:txbxContent>
                    <w:p w14:paraId="7D18BAA0" w14:textId="0927BE35"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4</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w:t>
                      </w:r>
                      <w:r>
                        <w:rPr>
                          <w:rFonts w:asciiTheme="minorHAnsi" w:hAnsiTheme="minorHAnsi" w:cstheme="minorHAnsi"/>
                          <w:i/>
                          <w:iCs/>
                          <w:sz w:val="16"/>
                          <w:szCs w:val="16"/>
                        </w:rPr>
                        <w:t xml:space="preserve"> </w:t>
                      </w:r>
                      <w:r w:rsidR="00675B9D">
                        <w:rPr>
                          <w:rFonts w:asciiTheme="minorHAnsi" w:hAnsiTheme="minorHAnsi" w:cstheme="minorHAnsi"/>
                          <w:i/>
                          <w:iCs/>
                          <w:sz w:val="16"/>
                          <w:szCs w:val="16"/>
                        </w:rPr>
                        <w:t xml:space="preserve">(blue) </w:t>
                      </w:r>
                      <w:r>
                        <w:rPr>
                          <w:rFonts w:asciiTheme="minorHAnsi" w:hAnsiTheme="minorHAnsi" w:cstheme="minorHAnsi"/>
                          <w:i/>
                          <w:iCs/>
                          <w:sz w:val="16"/>
                          <w:szCs w:val="16"/>
                        </w:rPr>
                        <w:t>and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w:t>
                      </w:r>
                      <w:r>
                        <w:rPr>
                          <w:rFonts w:asciiTheme="minorHAnsi" w:hAnsiTheme="minorHAnsi" w:cstheme="minorHAnsi"/>
                          <w:i/>
                          <w:iCs/>
                          <w:sz w:val="16"/>
                          <w:szCs w:val="16"/>
                        </w:rPr>
                        <w:t xml:space="preserve"> before and after 2010</w:t>
                      </w:r>
                    </w:p>
                    <w:p w14:paraId="25F19C87" w14:textId="77777777" w:rsidR="00D877C2" w:rsidRDefault="00D877C2" w:rsidP="00D877C2"/>
                  </w:txbxContent>
                </v:textbox>
              </v:shape>
            </w:pict>
          </mc:Fallback>
        </mc:AlternateContent>
      </w:r>
      <w:r w:rsidR="005B7959" w:rsidRPr="00A24EA7">
        <w:rPr>
          <w:i/>
          <w:iCs/>
          <w:noProof/>
          <w:color w:val="000000" w:themeColor="text1"/>
          <w:sz w:val="22"/>
          <w:szCs w:val="22"/>
        </w:rPr>
        <w:drawing>
          <wp:inline distT="0" distB="0" distL="0" distR="0" wp14:anchorId="79B0CC6B" wp14:editId="577ABAA7">
            <wp:extent cx="2503161" cy="1955260"/>
            <wp:effectExtent l="0" t="0" r="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9906" cy="1983962"/>
                    </a:xfrm>
                    <a:prstGeom prst="rect">
                      <a:avLst/>
                    </a:prstGeom>
                  </pic:spPr>
                </pic:pic>
              </a:graphicData>
            </a:graphic>
          </wp:inline>
        </w:drawing>
      </w:r>
      <w:r w:rsidR="005B7959" w:rsidRPr="00A24EA7">
        <w:rPr>
          <w:i/>
          <w:iCs/>
          <w:noProof/>
          <w:color w:val="000000" w:themeColor="text1"/>
          <w:sz w:val="22"/>
          <w:szCs w:val="22"/>
        </w:rPr>
        <w:drawing>
          <wp:inline distT="0" distB="0" distL="0" distR="0" wp14:anchorId="689C16FB" wp14:editId="55072C60">
            <wp:extent cx="2503164" cy="1955260"/>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03164" cy="1955260"/>
                    </a:xfrm>
                    <a:prstGeom prst="rect">
                      <a:avLst/>
                    </a:prstGeom>
                  </pic:spPr>
                </pic:pic>
              </a:graphicData>
            </a:graphic>
          </wp:inline>
        </w:drawing>
      </w:r>
      <w:r w:rsidR="005B7959" w:rsidRPr="00A24EA7">
        <w:rPr>
          <w:noProof/>
          <w:color w:val="000000" w:themeColor="text1"/>
          <w:sz w:val="22"/>
          <w:szCs w:val="22"/>
        </w:rPr>
        <w:drawing>
          <wp:inline distT="0" distB="0" distL="0" distR="0" wp14:anchorId="1AFF85A9" wp14:editId="766EB07F">
            <wp:extent cx="2505646" cy="1957199"/>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05646" cy="1957199"/>
                    </a:xfrm>
                    <a:prstGeom prst="rect">
                      <a:avLst/>
                    </a:prstGeom>
                  </pic:spPr>
                </pic:pic>
              </a:graphicData>
            </a:graphic>
          </wp:inline>
        </w:drawing>
      </w:r>
      <w:r w:rsidR="00D877C2" w:rsidRPr="00A24EA7">
        <w:rPr>
          <w:rFonts w:asciiTheme="minorHAnsi" w:hAnsiTheme="minorHAnsi" w:cstheme="minorHAnsi"/>
          <w:i/>
          <w:iCs/>
          <w:color w:val="000000" w:themeColor="text1"/>
          <w:sz w:val="16"/>
          <w:szCs w:val="16"/>
        </w:rPr>
        <w:t xml:space="preserve">  </w:t>
      </w:r>
    </w:p>
    <w:p w14:paraId="5DA9CE3A" w14:textId="2A9FFC33" w:rsidR="005B7959" w:rsidRPr="00A24EA7" w:rsidRDefault="005B7959" w:rsidP="00101043">
      <w:pPr>
        <w:rPr>
          <w:i/>
          <w:iCs/>
          <w:color w:val="000000" w:themeColor="text1"/>
          <w:sz w:val="22"/>
          <w:szCs w:val="22"/>
        </w:rPr>
      </w:pPr>
    </w:p>
    <w:p w14:paraId="46049C47" w14:textId="51A3D12E" w:rsidR="00802C97" w:rsidRPr="00A24EA7" w:rsidRDefault="00802C97">
      <w:pPr>
        <w:rPr>
          <w:color w:val="000000" w:themeColor="text1"/>
          <w:sz w:val="22"/>
          <w:szCs w:val="22"/>
        </w:rPr>
      </w:pPr>
    </w:p>
    <w:p w14:paraId="4ED6B48C" w14:textId="3FA86759" w:rsidR="00D877C2" w:rsidRPr="00A24EA7" w:rsidRDefault="00295829">
      <w:pPr>
        <w:rPr>
          <w:i/>
          <w:iCs/>
          <w:color w:val="000000" w:themeColor="text1"/>
          <w:sz w:val="22"/>
          <w:szCs w:val="22"/>
        </w:rPr>
      </w:pPr>
      <w:r w:rsidRPr="00A24EA7">
        <w:rPr>
          <w:i/>
          <w:iCs/>
          <w:color w:val="000000" w:themeColor="text1"/>
          <w:sz w:val="22"/>
          <w:szCs w:val="22"/>
        </w:rPr>
        <w:t>Interpretation</w:t>
      </w:r>
    </w:p>
    <w:p w14:paraId="26A772BE" w14:textId="77777777" w:rsidR="00675B9D" w:rsidRPr="00A24EA7" w:rsidRDefault="00675B9D">
      <w:pPr>
        <w:rPr>
          <w:b/>
          <w:bCs/>
          <w:color w:val="000000" w:themeColor="text1"/>
          <w:sz w:val="22"/>
          <w:szCs w:val="22"/>
        </w:rPr>
      </w:pPr>
    </w:p>
    <w:p w14:paraId="66CAAB9D" w14:textId="6CE17A16" w:rsidR="00295829" w:rsidRPr="00A24EA7" w:rsidRDefault="00295829" w:rsidP="00295829">
      <w:pPr>
        <w:rPr>
          <w:i/>
          <w:iCs/>
          <w:color w:val="000000" w:themeColor="text1"/>
          <w:sz w:val="22"/>
          <w:szCs w:val="22"/>
        </w:rPr>
      </w:pPr>
      <w:r w:rsidRPr="00A24EA7">
        <w:rPr>
          <w:i/>
          <w:iCs/>
          <w:color w:val="000000" w:themeColor="text1"/>
          <w:sz w:val="22"/>
          <w:szCs w:val="22"/>
        </w:rPr>
        <w:t>Interpretation</w:t>
      </w:r>
    </w:p>
    <w:p w14:paraId="4C712A18" w14:textId="77777777" w:rsidR="00295829" w:rsidRPr="00A24EA7" w:rsidRDefault="00295829" w:rsidP="00295829">
      <w:pPr>
        <w:ind w:firstLine="720"/>
        <w:rPr>
          <w:color w:val="000000" w:themeColor="text1"/>
          <w:sz w:val="22"/>
          <w:szCs w:val="22"/>
        </w:rPr>
      </w:pPr>
    </w:p>
    <w:p w14:paraId="33616C62" w14:textId="26AD4C92" w:rsidR="00295829" w:rsidRPr="00A24EA7" w:rsidRDefault="00A070A1" w:rsidP="00295829">
      <w:pPr>
        <w:ind w:firstLine="720"/>
        <w:rPr>
          <w:color w:val="000000" w:themeColor="text1"/>
          <w:sz w:val="22"/>
          <w:szCs w:val="22"/>
        </w:rPr>
      </w:pPr>
      <w:r w:rsidRPr="00A24EA7">
        <w:rPr>
          <w:color w:val="000000" w:themeColor="text1"/>
          <w:sz w:val="22"/>
          <w:szCs w:val="22"/>
        </w:rPr>
        <w:t>It appears</w:t>
      </w:r>
      <w:r w:rsidR="00675B9D" w:rsidRPr="00A24EA7">
        <w:rPr>
          <w:color w:val="000000" w:themeColor="text1"/>
          <w:sz w:val="22"/>
          <w:szCs w:val="22"/>
        </w:rPr>
        <w:t xml:space="preserve"> the policy implementation was effective in Florida when plot</w:t>
      </w:r>
      <w:r w:rsidR="00295829" w:rsidRPr="00A24EA7">
        <w:rPr>
          <w:color w:val="000000" w:themeColor="text1"/>
          <w:sz w:val="22"/>
          <w:szCs w:val="22"/>
        </w:rPr>
        <w:t xml:space="preserve">ted against </w:t>
      </w:r>
      <w:r w:rsidR="00675B9D" w:rsidRPr="00A24EA7">
        <w:rPr>
          <w:color w:val="000000" w:themeColor="text1"/>
          <w:sz w:val="22"/>
          <w:szCs w:val="22"/>
        </w:rPr>
        <w:t xml:space="preserve">its comparison states of Arizona, Colorado, and Louisiana. Both groups dropped in overdose death rate after 2010, but while the control states had an increasing trend, Florida kept decreasing after the policy change. </w:t>
      </w:r>
      <w:r w:rsidR="00154D73" w:rsidRPr="00A24EA7">
        <w:rPr>
          <w:color w:val="000000" w:themeColor="text1"/>
          <w:sz w:val="22"/>
          <w:szCs w:val="22"/>
        </w:rPr>
        <w:t xml:space="preserve">Texas shows a similar pattern with its comparison states of Kansas, Mississippi, and Wisconsin – both groups had steep, increasing trends in death rate, but Texas pivots to a downward trend after 2007 whereas the control states still increase, albeit at a lower rate than </w:t>
      </w:r>
      <w:r w:rsidR="00D426B7" w:rsidRPr="00A24EA7">
        <w:rPr>
          <w:color w:val="000000" w:themeColor="text1"/>
          <w:sz w:val="22"/>
          <w:szCs w:val="22"/>
        </w:rPr>
        <w:t>before</w:t>
      </w:r>
      <w:r w:rsidR="00154D73" w:rsidRPr="00A24EA7">
        <w:rPr>
          <w:color w:val="000000" w:themeColor="text1"/>
          <w:sz w:val="22"/>
          <w:szCs w:val="22"/>
        </w:rPr>
        <w:t xml:space="preserve"> Texas’s policy change. </w:t>
      </w:r>
      <w:r w:rsidR="00D426B7" w:rsidRPr="00A24EA7">
        <w:rPr>
          <w:color w:val="000000" w:themeColor="text1"/>
          <w:sz w:val="22"/>
          <w:szCs w:val="22"/>
        </w:rPr>
        <w:t>Washington, on the other hand, did not see any change in trend after its policy change. Again, we see (as we did in the previous analysis) that the number of deaths did drop significantly, but overall, the trend of death rate stayed increasing, just like its comparison states of Arizona, Colorado, and Oklahoma.</w:t>
      </w:r>
    </w:p>
    <w:p w14:paraId="22545C86" w14:textId="68573C1B" w:rsidR="00D426B7" w:rsidRPr="00A24EA7" w:rsidRDefault="00D426B7" w:rsidP="00A24EA7">
      <w:pPr>
        <w:ind w:firstLine="720"/>
        <w:rPr>
          <w:color w:val="000000" w:themeColor="text1"/>
          <w:sz w:val="22"/>
          <w:szCs w:val="22"/>
        </w:rPr>
      </w:pPr>
      <w:r w:rsidRPr="00A24EA7">
        <w:rPr>
          <w:color w:val="000000" w:themeColor="text1"/>
          <w:sz w:val="22"/>
          <w:szCs w:val="22"/>
        </w:rPr>
        <w:t>Overall, this difference-in-difference analysis further confirms the findings in the pre-post analysis. Confounding variables, at least on a nation-wide scale, have been controlled for, and we see that policy implementation in Florida and Texas was effective at changing the trend of death rates, whereas post-policy Washington dropped in deaths, but the death rate is still increasing.</w:t>
      </w:r>
    </w:p>
    <w:p w14:paraId="33EA2F3C" w14:textId="77777777" w:rsidR="00A24EA7" w:rsidRPr="00A24EA7" w:rsidRDefault="00A24EA7" w:rsidP="00D426B7">
      <w:pPr>
        <w:rPr>
          <w:color w:val="000000" w:themeColor="text1"/>
          <w:sz w:val="22"/>
          <w:szCs w:val="22"/>
        </w:rPr>
      </w:pPr>
    </w:p>
    <w:p w14:paraId="6CB3EFBF" w14:textId="13BC9108" w:rsidR="00D426B7" w:rsidRPr="00A24EA7" w:rsidRDefault="00D426B7" w:rsidP="00D426B7">
      <w:pPr>
        <w:rPr>
          <w:b/>
          <w:bCs/>
          <w:color w:val="000000" w:themeColor="text1"/>
        </w:rPr>
      </w:pPr>
      <w:r w:rsidRPr="00A24EA7">
        <w:rPr>
          <w:b/>
          <w:bCs/>
          <w:color w:val="000000" w:themeColor="text1"/>
        </w:rPr>
        <w:t>O</w:t>
      </w:r>
      <w:r w:rsidRPr="00A24EA7">
        <w:rPr>
          <w:b/>
          <w:bCs/>
          <w:color w:val="000000" w:themeColor="text1"/>
        </w:rPr>
        <w:t>pioid Shipment</w:t>
      </w:r>
      <w:r w:rsidRPr="00A24EA7">
        <w:rPr>
          <w:b/>
          <w:bCs/>
          <w:color w:val="000000" w:themeColor="text1"/>
        </w:rPr>
        <w:t xml:space="preserve"> Rate Analysis </w:t>
      </w:r>
    </w:p>
    <w:p w14:paraId="46A1279F" w14:textId="77777777" w:rsidR="00552E6C" w:rsidRPr="00A24EA7" w:rsidRDefault="00552E6C" w:rsidP="00D426B7">
      <w:pPr>
        <w:rPr>
          <w:i/>
          <w:iCs/>
          <w:color w:val="000000" w:themeColor="text1"/>
          <w:sz w:val="22"/>
          <w:szCs w:val="22"/>
        </w:rPr>
      </w:pPr>
    </w:p>
    <w:p w14:paraId="4414A78A" w14:textId="6AF300F5" w:rsidR="00552E6C" w:rsidRPr="00A24EA7" w:rsidRDefault="00552E6C" w:rsidP="00D426B7">
      <w:pPr>
        <w:rPr>
          <w:i/>
          <w:iCs/>
          <w:color w:val="000000" w:themeColor="text1"/>
          <w:sz w:val="20"/>
          <w:szCs w:val="20"/>
        </w:rPr>
      </w:pPr>
      <w:r w:rsidRPr="00A24EA7">
        <w:rPr>
          <w:i/>
          <w:iCs/>
          <w:color w:val="000000" w:themeColor="text1"/>
          <w:sz w:val="20"/>
          <w:szCs w:val="20"/>
        </w:rPr>
        <w:t>Note: These analyses were performed on monthly data, rather than yearly data like the overdose death analyses.</w:t>
      </w:r>
    </w:p>
    <w:p w14:paraId="2B795CB2" w14:textId="69E5F101" w:rsidR="00D426B7" w:rsidRPr="00A24EA7" w:rsidRDefault="00D426B7" w:rsidP="00D426B7">
      <w:pPr>
        <w:rPr>
          <w:b/>
          <w:bCs/>
          <w:color w:val="000000" w:themeColor="text1"/>
          <w:sz w:val="22"/>
          <w:szCs w:val="22"/>
        </w:rPr>
      </w:pPr>
    </w:p>
    <w:p w14:paraId="355B931F" w14:textId="0AD67039" w:rsidR="00D426B7" w:rsidRPr="00A24EA7" w:rsidRDefault="00D426B7" w:rsidP="00D426B7">
      <w:pPr>
        <w:rPr>
          <w:i/>
          <w:iCs/>
          <w:color w:val="000000" w:themeColor="text1"/>
          <w:sz w:val="22"/>
          <w:szCs w:val="22"/>
        </w:rPr>
      </w:pPr>
      <w:proofErr w:type="gramStart"/>
      <w:r w:rsidRPr="00A24EA7">
        <w:rPr>
          <w:i/>
          <w:iCs/>
          <w:color w:val="000000" w:themeColor="text1"/>
          <w:sz w:val="22"/>
          <w:szCs w:val="22"/>
        </w:rPr>
        <w:t>Pre-Post Comparison</w:t>
      </w:r>
      <w:proofErr w:type="gramEnd"/>
    </w:p>
    <w:p w14:paraId="5F9BE424" w14:textId="1DD699D4" w:rsidR="00D426B7" w:rsidRPr="00A24EA7" w:rsidRDefault="00D426B7" w:rsidP="00D426B7">
      <w:pPr>
        <w:rPr>
          <w:i/>
          <w:iCs/>
          <w:color w:val="000000" w:themeColor="text1"/>
          <w:sz w:val="22"/>
          <w:szCs w:val="22"/>
        </w:rPr>
      </w:pPr>
    </w:p>
    <w:p w14:paraId="4CD820AC" w14:textId="1A6A4B57" w:rsidR="00D426B7" w:rsidRPr="00A24EA7" w:rsidRDefault="00D426B7" w:rsidP="00D426B7">
      <w:pPr>
        <w:rPr>
          <w:i/>
          <w:iCs/>
          <w:color w:val="000000" w:themeColor="text1"/>
          <w:sz w:val="22"/>
          <w:szCs w:val="22"/>
        </w:rPr>
      </w:pPr>
    </w:p>
    <w:p w14:paraId="142AC2DA" w14:textId="2EF5B1B1" w:rsidR="00AB1219" w:rsidRPr="00A24EA7" w:rsidRDefault="00AB1219" w:rsidP="00D426B7">
      <w:pPr>
        <w:rPr>
          <w:i/>
          <w:iCs/>
          <w:color w:val="000000" w:themeColor="text1"/>
          <w:sz w:val="22"/>
          <w:szCs w:val="22"/>
        </w:rPr>
      </w:pPr>
      <w:r w:rsidRPr="00A24EA7">
        <w:rPr>
          <w:i/>
          <w:iCs/>
          <w:noProof/>
          <w:color w:val="000000" w:themeColor="text1"/>
          <w:sz w:val="22"/>
          <w:szCs w:val="22"/>
        </w:rPr>
        <w:lastRenderedPageBreak/>
        <w:drawing>
          <wp:inline distT="0" distB="0" distL="0" distR="0" wp14:anchorId="22AEB276" wp14:editId="23012692">
            <wp:extent cx="2814320" cy="2090595"/>
            <wp:effectExtent l="0" t="0" r="5080" b="508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3254" cy="2097232"/>
                    </a:xfrm>
                    <a:prstGeom prst="rect">
                      <a:avLst/>
                    </a:prstGeom>
                  </pic:spPr>
                </pic:pic>
              </a:graphicData>
            </a:graphic>
          </wp:inline>
        </w:drawing>
      </w:r>
      <w:r w:rsidR="00D426B7" w:rsidRPr="00A24EA7">
        <w:rPr>
          <w:i/>
          <w:iCs/>
          <w:noProof/>
          <w:color w:val="000000" w:themeColor="text1"/>
          <w:sz w:val="22"/>
          <w:szCs w:val="22"/>
        </w:rPr>
        <w:drawing>
          <wp:inline distT="0" distB="0" distL="0" distR="0" wp14:anchorId="25A417AB" wp14:editId="6E873306">
            <wp:extent cx="2865120" cy="2090069"/>
            <wp:effectExtent l="0" t="0" r="5080" b="571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0050" cy="2100960"/>
                    </a:xfrm>
                    <a:prstGeom prst="rect">
                      <a:avLst/>
                    </a:prstGeom>
                  </pic:spPr>
                </pic:pic>
              </a:graphicData>
            </a:graphic>
          </wp:inline>
        </w:drawing>
      </w:r>
    </w:p>
    <w:p w14:paraId="39225080" w14:textId="780709F6" w:rsidR="00D426B7" w:rsidRPr="00A24EA7" w:rsidRDefault="00552E6C" w:rsidP="00D426B7">
      <w:pPr>
        <w:rPr>
          <w:i/>
          <w:iCs/>
          <w:color w:val="000000" w:themeColor="text1"/>
          <w:sz w:val="22"/>
          <w:szCs w:val="22"/>
        </w:rPr>
      </w:pPr>
      <w:r w:rsidRPr="00A24EA7">
        <w:rPr>
          <w:i/>
          <w:iCs/>
          <w:noProof/>
          <w:color w:val="000000" w:themeColor="text1"/>
          <w:sz w:val="22"/>
          <w:szCs w:val="22"/>
        </w:rPr>
        <mc:AlternateContent>
          <mc:Choice Requires="wps">
            <w:drawing>
              <wp:anchor distT="0" distB="0" distL="114300" distR="114300" simplePos="0" relativeHeight="251673600" behindDoc="0" locked="0" layoutInCell="1" allowOverlap="1" wp14:anchorId="218ECB00" wp14:editId="559B7065">
                <wp:simplePos x="0" y="0"/>
                <wp:positionH relativeFrom="column">
                  <wp:posOffset>3220720</wp:posOffset>
                </wp:positionH>
                <wp:positionV relativeFrom="paragraph">
                  <wp:posOffset>32385</wp:posOffset>
                </wp:positionV>
                <wp:extent cx="1574800" cy="365760"/>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1574800" cy="365760"/>
                        </a:xfrm>
                        <a:prstGeom prst="rect">
                          <a:avLst/>
                        </a:prstGeom>
                        <a:solidFill>
                          <a:schemeClr val="lt1"/>
                        </a:solidFill>
                        <a:ln w="6350">
                          <a:noFill/>
                        </a:ln>
                      </wps:spPr>
                      <wps:txbx>
                        <w:txbxContent>
                          <w:p w14:paraId="70A0FF4C" w14:textId="75E4C7F5"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8</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w:t>
                            </w:r>
                            <w:r>
                              <w:rPr>
                                <w:rFonts w:asciiTheme="minorHAnsi" w:hAnsiTheme="minorHAnsi" w:cstheme="minorHAnsi"/>
                                <w:i/>
                                <w:iCs/>
                                <w:sz w:val="16"/>
                                <w:szCs w:val="16"/>
                              </w:rPr>
                              <w:t xml:space="preserve"> opioid shipments before and after 20</w:t>
                            </w:r>
                            <w:r>
                              <w:rPr>
                                <w:rFonts w:asciiTheme="minorHAnsi" w:hAnsiTheme="minorHAnsi" w:cstheme="minorHAnsi"/>
                                <w:i/>
                                <w:iCs/>
                                <w:sz w:val="16"/>
                                <w:szCs w:val="16"/>
                              </w:rPr>
                              <w:t>10</w:t>
                            </w:r>
                          </w:p>
                          <w:p w14:paraId="6B6EF07B" w14:textId="77777777" w:rsidR="00552E6C" w:rsidRDefault="00552E6C" w:rsidP="0055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CB00" id="Text Box 24" o:spid="_x0000_s1032" type="#_x0000_t202" style="position:absolute;margin-left:253.6pt;margin-top:2.55pt;width:124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" fillcolor="white [3201]" stroked="f" strokeweight=".5pt">
                <v:textbox>
                  <w:txbxContent>
                    <w:p w14:paraId="70A0FF4C" w14:textId="75E4C7F5"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8</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w:t>
                      </w:r>
                      <w:r>
                        <w:rPr>
                          <w:rFonts w:asciiTheme="minorHAnsi" w:hAnsiTheme="minorHAnsi" w:cstheme="minorHAnsi"/>
                          <w:i/>
                          <w:iCs/>
                          <w:sz w:val="16"/>
                          <w:szCs w:val="16"/>
                        </w:rPr>
                        <w:t xml:space="preserve"> opioid shipments before and after 20</w:t>
                      </w:r>
                      <w:r>
                        <w:rPr>
                          <w:rFonts w:asciiTheme="minorHAnsi" w:hAnsiTheme="minorHAnsi" w:cstheme="minorHAnsi"/>
                          <w:i/>
                          <w:iCs/>
                          <w:sz w:val="16"/>
                          <w:szCs w:val="16"/>
                        </w:rPr>
                        <w:t>10</w:t>
                      </w:r>
                    </w:p>
                    <w:p w14:paraId="6B6EF07B" w14:textId="77777777" w:rsidR="00552E6C" w:rsidRDefault="00552E6C" w:rsidP="00552E6C"/>
                  </w:txbxContent>
                </v:textbox>
              </v:shape>
            </w:pict>
          </mc:Fallback>
        </mc:AlternateContent>
      </w:r>
      <w:r w:rsidRPr="00A24EA7">
        <w:rPr>
          <w:i/>
          <w:iCs/>
          <w:noProof/>
          <w:color w:val="000000" w:themeColor="text1"/>
          <w:sz w:val="22"/>
          <w:szCs w:val="22"/>
        </w:rPr>
        <mc:AlternateContent>
          <mc:Choice Requires="wps">
            <w:drawing>
              <wp:anchor distT="0" distB="0" distL="114300" distR="114300" simplePos="0" relativeHeight="251671552" behindDoc="0" locked="0" layoutInCell="1" allowOverlap="1" wp14:anchorId="472BDEB8" wp14:editId="794ADDAA">
                <wp:simplePos x="0" y="0"/>
                <wp:positionH relativeFrom="column">
                  <wp:posOffset>294640</wp:posOffset>
                </wp:positionH>
                <wp:positionV relativeFrom="paragraph">
                  <wp:posOffset>17780</wp:posOffset>
                </wp:positionV>
                <wp:extent cx="1574800" cy="365760"/>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1574800" cy="365760"/>
                        </a:xfrm>
                        <a:prstGeom prst="rect">
                          <a:avLst/>
                        </a:prstGeom>
                        <a:solidFill>
                          <a:schemeClr val="lt1"/>
                        </a:solidFill>
                        <a:ln w="6350">
                          <a:noFill/>
                        </a:ln>
                      </wps:spPr>
                      <wps:txbx>
                        <w:txbxContent>
                          <w:p w14:paraId="4E2093B5" w14:textId="36628396"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7</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Pr>
                                <w:rFonts w:asciiTheme="minorHAnsi" w:hAnsiTheme="minorHAnsi" w:cstheme="minorHAnsi"/>
                                <w:i/>
                                <w:iCs/>
                                <w:sz w:val="16"/>
                                <w:szCs w:val="16"/>
                              </w:rPr>
                              <w:t xml:space="preserve"> </w:t>
                            </w:r>
                            <w:r>
                              <w:rPr>
                                <w:rFonts w:asciiTheme="minorHAnsi" w:hAnsiTheme="minorHAnsi" w:cstheme="minorHAnsi"/>
                                <w:i/>
                                <w:iCs/>
                                <w:sz w:val="16"/>
                                <w:szCs w:val="16"/>
                              </w:rPr>
                              <w:t>opioid shipments</w:t>
                            </w:r>
                            <w:r>
                              <w:rPr>
                                <w:rFonts w:asciiTheme="minorHAnsi" w:hAnsiTheme="minorHAnsi" w:cstheme="minorHAnsi"/>
                                <w:i/>
                                <w:iCs/>
                                <w:sz w:val="16"/>
                                <w:szCs w:val="16"/>
                              </w:rPr>
                              <w:t xml:space="preserve"> before and after 20</w:t>
                            </w:r>
                            <w:r>
                              <w:rPr>
                                <w:rFonts w:asciiTheme="minorHAnsi" w:hAnsiTheme="minorHAnsi" w:cstheme="minorHAnsi"/>
                                <w:i/>
                                <w:iCs/>
                                <w:sz w:val="16"/>
                                <w:szCs w:val="16"/>
                              </w:rPr>
                              <w:t>12</w:t>
                            </w:r>
                          </w:p>
                          <w:p w14:paraId="52CF7845" w14:textId="77777777" w:rsidR="00552E6C" w:rsidRDefault="00552E6C" w:rsidP="0055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DEB8" id="Text Box 23" o:spid="_x0000_s1033" type="#_x0000_t202" style="position:absolute;margin-left:23.2pt;margin-top:1.4pt;width:124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" fillcolor="white [3201]" stroked="f" strokeweight=".5pt">
                <v:textbox>
                  <w:txbxContent>
                    <w:p w14:paraId="4E2093B5" w14:textId="36628396"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7</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Pr>
                          <w:rFonts w:asciiTheme="minorHAnsi" w:hAnsiTheme="minorHAnsi" w:cstheme="minorHAnsi"/>
                          <w:i/>
                          <w:iCs/>
                          <w:sz w:val="16"/>
                          <w:szCs w:val="16"/>
                        </w:rPr>
                        <w:t xml:space="preserve"> </w:t>
                      </w:r>
                      <w:r>
                        <w:rPr>
                          <w:rFonts w:asciiTheme="minorHAnsi" w:hAnsiTheme="minorHAnsi" w:cstheme="minorHAnsi"/>
                          <w:i/>
                          <w:iCs/>
                          <w:sz w:val="16"/>
                          <w:szCs w:val="16"/>
                        </w:rPr>
                        <w:t>opioid shipments</w:t>
                      </w:r>
                      <w:r>
                        <w:rPr>
                          <w:rFonts w:asciiTheme="minorHAnsi" w:hAnsiTheme="minorHAnsi" w:cstheme="minorHAnsi"/>
                          <w:i/>
                          <w:iCs/>
                          <w:sz w:val="16"/>
                          <w:szCs w:val="16"/>
                        </w:rPr>
                        <w:t xml:space="preserve"> before and after 20</w:t>
                      </w:r>
                      <w:r>
                        <w:rPr>
                          <w:rFonts w:asciiTheme="minorHAnsi" w:hAnsiTheme="minorHAnsi" w:cstheme="minorHAnsi"/>
                          <w:i/>
                          <w:iCs/>
                          <w:sz w:val="16"/>
                          <w:szCs w:val="16"/>
                        </w:rPr>
                        <w:t>12</w:t>
                      </w:r>
                    </w:p>
                    <w:p w14:paraId="52CF7845" w14:textId="77777777" w:rsidR="00552E6C" w:rsidRDefault="00552E6C" w:rsidP="00552E6C"/>
                  </w:txbxContent>
                </v:textbox>
              </v:shape>
            </w:pict>
          </mc:Fallback>
        </mc:AlternateContent>
      </w:r>
    </w:p>
    <w:p w14:paraId="6C4DB5BB" w14:textId="7C41CA21" w:rsidR="00552E6C" w:rsidRPr="00A24EA7" w:rsidRDefault="00552E6C" w:rsidP="00D426B7">
      <w:pPr>
        <w:rPr>
          <w:i/>
          <w:iCs/>
          <w:color w:val="000000" w:themeColor="text1"/>
          <w:sz w:val="22"/>
          <w:szCs w:val="22"/>
        </w:rPr>
      </w:pPr>
    </w:p>
    <w:p w14:paraId="02F4564B" w14:textId="5CE61EB2" w:rsidR="00552E6C" w:rsidRPr="00A24EA7" w:rsidRDefault="00552E6C" w:rsidP="00D426B7">
      <w:pPr>
        <w:rPr>
          <w:color w:val="000000" w:themeColor="text1"/>
          <w:sz w:val="22"/>
          <w:szCs w:val="22"/>
        </w:rPr>
      </w:pPr>
    </w:p>
    <w:p w14:paraId="03347F2A" w14:textId="5628F17A" w:rsidR="00AB1219" w:rsidRPr="00A24EA7" w:rsidRDefault="00AB1219" w:rsidP="00D426B7">
      <w:pPr>
        <w:rPr>
          <w:i/>
          <w:iCs/>
          <w:color w:val="000000" w:themeColor="text1"/>
          <w:sz w:val="22"/>
          <w:szCs w:val="22"/>
        </w:rPr>
      </w:pPr>
      <w:r w:rsidRPr="00A24EA7">
        <w:rPr>
          <w:i/>
          <w:iCs/>
          <w:color w:val="000000" w:themeColor="text1"/>
          <w:sz w:val="22"/>
          <w:szCs w:val="22"/>
        </w:rPr>
        <w:t>Interpretation</w:t>
      </w:r>
    </w:p>
    <w:p w14:paraId="7BC4C736" w14:textId="471B570E" w:rsidR="00AB1219" w:rsidRPr="00A24EA7" w:rsidRDefault="00AB1219" w:rsidP="00D426B7">
      <w:pPr>
        <w:rPr>
          <w:i/>
          <w:iCs/>
          <w:color w:val="000000" w:themeColor="text1"/>
          <w:sz w:val="22"/>
          <w:szCs w:val="22"/>
        </w:rPr>
      </w:pPr>
    </w:p>
    <w:p w14:paraId="7EE79869" w14:textId="0DE849B7" w:rsidR="00AB1219" w:rsidRPr="00A24EA7" w:rsidRDefault="00AB1219" w:rsidP="00A24EA7">
      <w:pPr>
        <w:ind w:firstLine="720"/>
        <w:rPr>
          <w:color w:val="000000" w:themeColor="text1"/>
          <w:sz w:val="22"/>
          <w:szCs w:val="22"/>
        </w:rPr>
      </w:pPr>
      <w:r w:rsidRPr="00A24EA7">
        <w:rPr>
          <w:color w:val="000000" w:themeColor="text1"/>
          <w:sz w:val="22"/>
          <w:szCs w:val="22"/>
        </w:rPr>
        <w:t>Opioid shipments in Florida were increasing in the years before the policy change and started a steep, decreasing trend after the change. Shipments into Washington were not increasing quite as drastically as they were in Florida, nor did they achieve the decreasing trend Florida saw. Washington did drop its number of shipments coming in after 2012 but shows a somewhat constant trend until 2014.</w:t>
      </w:r>
    </w:p>
    <w:p w14:paraId="09877FA4" w14:textId="2E385F0A" w:rsidR="00D426B7" w:rsidRPr="00A24EA7" w:rsidRDefault="00D426B7" w:rsidP="00D426B7">
      <w:pPr>
        <w:rPr>
          <w:i/>
          <w:iCs/>
          <w:color w:val="000000" w:themeColor="text1"/>
          <w:sz w:val="22"/>
          <w:szCs w:val="22"/>
        </w:rPr>
      </w:pPr>
    </w:p>
    <w:p w14:paraId="43A2DFC5" w14:textId="5EBCB99A" w:rsidR="00D426B7" w:rsidRPr="00A24EA7" w:rsidRDefault="00D426B7" w:rsidP="00D426B7">
      <w:pPr>
        <w:rPr>
          <w:i/>
          <w:iCs/>
          <w:color w:val="000000" w:themeColor="text1"/>
          <w:sz w:val="22"/>
          <w:szCs w:val="22"/>
        </w:rPr>
      </w:pPr>
      <w:r w:rsidRPr="00A24EA7">
        <w:rPr>
          <w:i/>
          <w:iCs/>
          <w:color w:val="000000" w:themeColor="text1"/>
          <w:sz w:val="22"/>
          <w:szCs w:val="22"/>
        </w:rPr>
        <w:t>Difference-in-Difference Comparison</w:t>
      </w:r>
    </w:p>
    <w:p w14:paraId="09292C87" w14:textId="77777777" w:rsidR="00D426B7" w:rsidRPr="00A24EA7" w:rsidRDefault="00D426B7" w:rsidP="00D426B7">
      <w:pPr>
        <w:rPr>
          <w:i/>
          <w:iCs/>
          <w:color w:val="000000" w:themeColor="text1"/>
          <w:sz w:val="22"/>
          <w:szCs w:val="22"/>
        </w:rPr>
      </w:pPr>
    </w:p>
    <w:p w14:paraId="57B948CA" w14:textId="1CE6AACA" w:rsidR="00D426B7" w:rsidRPr="00A24EA7" w:rsidRDefault="00552E6C" w:rsidP="00D426B7">
      <w:pPr>
        <w:rPr>
          <w:i/>
          <w:iCs/>
          <w:color w:val="000000" w:themeColor="text1"/>
          <w:sz w:val="22"/>
          <w:szCs w:val="22"/>
        </w:rPr>
      </w:pPr>
      <w:r w:rsidRPr="00A24EA7">
        <w:rPr>
          <w:i/>
          <w:iCs/>
          <w:noProof/>
          <w:color w:val="000000" w:themeColor="text1"/>
          <w:sz w:val="22"/>
          <w:szCs w:val="22"/>
        </w:rPr>
        <mc:AlternateContent>
          <mc:Choice Requires="wps">
            <w:drawing>
              <wp:anchor distT="0" distB="0" distL="114300" distR="114300" simplePos="0" relativeHeight="251677696" behindDoc="0" locked="0" layoutInCell="1" allowOverlap="1" wp14:anchorId="47501397" wp14:editId="69240C43">
                <wp:simplePos x="0" y="0"/>
                <wp:positionH relativeFrom="column">
                  <wp:posOffset>3169920</wp:posOffset>
                </wp:positionH>
                <wp:positionV relativeFrom="paragraph">
                  <wp:posOffset>2074545</wp:posOffset>
                </wp:positionV>
                <wp:extent cx="1645920" cy="508000"/>
                <wp:effectExtent l="0" t="0" r="5080" b="0"/>
                <wp:wrapNone/>
                <wp:docPr id="27" name="Text Box 27"/>
                <wp:cNvGraphicFramePr/>
                <a:graphic xmlns:a="http://schemas.openxmlformats.org/drawingml/2006/main">
                  <a:graphicData uri="http://schemas.microsoft.com/office/word/2010/wordprocessingShape">
                    <wps:wsp>
                      <wps:cNvSpPr txBox="1"/>
                      <wps:spPr>
                        <a:xfrm>
                          <a:off x="0" y="0"/>
                          <a:ext cx="1645920" cy="508000"/>
                        </a:xfrm>
                        <a:prstGeom prst="rect">
                          <a:avLst/>
                        </a:prstGeom>
                        <a:solidFill>
                          <a:schemeClr val="lt1"/>
                        </a:solidFill>
                        <a:ln w="6350">
                          <a:noFill/>
                        </a:ln>
                      </wps:spPr>
                      <wps:txbx>
                        <w:txbxContent>
                          <w:p w14:paraId="08D0FA4B" w14:textId="3192E936"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10</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Pr>
                                <w:rFonts w:asciiTheme="minorHAnsi" w:hAnsiTheme="minorHAnsi" w:cstheme="minorHAnsi"/>
                                <w:i/>
                                <w:iCs/>
                                <w:sz w:val="16"/>
                                <w:szCs w:val="16"/>
                              </w:rPr>
                              <w:t xml:space="preserve"> (blue) and pooled comparison states (green) before and after 2012</w:t>
                            </w:r>
                          </w:p>
                          <w:p w14:paraId="541EB1DD" w14:textId="77777777" w:rsidR="00552E6C" w:rsidRDefault="00552E6C" w:rsidP="0055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01397" id="Text Box 27" o:spid="_x0000_s1034" type="#_x0000_t202" style="position:absolute;margin-left:249.6pt;margin-top:163.35pt;width:129.6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" fillcolor="white [3201]" stroked="f" strokeweight=".5pt">
                <v:textbox>
                  <w:txbxContent>
                    <w:p w14:paraId="08D0FA4B" w14:textId="3192E936"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10</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Pr>
                          <w:rFonts w:asciiTheme="minorHAnsi" w:hAnsiTheme="minorHAnsi" w:cstheme="minorHAnsi"/>
                          <w:i/>
                          <w:iCs/>
                          <w:sz w:val="16"/>
                          <w:szCs w:val="16"/>
                        </w:rPr>
                        <w:t xml:space="preserve"> (blue) and pooled comparison states (green) before and after 2012</w:t>
                      </w:r>
                    </w:p>
                    <w:p w14:paraId="541EB1DD" w14:textId="77777777" w:rsidR="00552E6C" w:rsidRDefault="00552E6C" w:rsidP="00552E6C"/>
                  </w:txbxContent>
                </v:textbox>
              </v:shape>
            </w:pict>
          </mc:Fallback>
        </mc:AlternateContent>
      </w:r>
      <w:r w:rsidR="00D426B7" w:rsidRPr="00A24EA7">
        <w:rPr>
          <w:i/>
          <w:iCs/>
          <w:noProof/>
          <w:color w:val="000000" w:themeColor="text1"/>
          <w:sz w:val="22"/>
          <w:szCs w:val="22"/>
        </w:rPr>
        <w:drawing>
          <wp:inline distT="0" distB="0" distL="0" distR="0" wp14:anchorId="7F88BEFF" wp14:editId="37613A4B">
            <wp:extent cx="2884665" cy="2091690"/>
            <wp:effectExtent l="0" t="0" r="0" b="381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0899" cy="2125215"/>
                    </a:xfrm>
                    <a:prstGeom prst="rect">
                      <a:avLst/>
                    </a:prstGeom>
                  </pic:spPr>
                </pic:pic>
              </a:graphicData>
            </a:graphic>
          </wp:inline>
        </w:drawing>
      </w:r>
      <w:r w:rsidRPr="00A24EA7">
        <w:rPr>
          <w:i/>
          <w:iCs/>
          <w:noProof/>
          <w:color w:val="000000" w:themeColor="text1"/>
          <w:sz w:val="22"/>
          <w:szCs w:val="22"/>
        </w:rPr>
        <w:drawing>
          <wp:inline distT="0" distB="0" distL="0" distR="0" wp14:anchorId="4B42E63C" wp14:editId="44E2A210">
            <wp:extent cx="3005365" cy="2092838"/>
            <wp:effectExtent l="0" t="0" r="5080" b="317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31155" cy="2110797"/>
                    </a:xfrm>
                    <a:prstGeom prst="rect">
                      <a:avLst/>
                    </a:prstGeom>
                  </pic:spPr>
                </pic:pic>
              </a:graphicData>
            </a:graphic>
          </wp:inline>
        </w:drawing>
      </w:r>
    </w:p>
    <w:p w14:paraId="315E8FBA" w14:textId="517BFEB1" w:rsidR="00D426B7" w:rsidRPr="00A24EA7" w:rsidRDefault="00552E6C" w:rsidP="00D426B7">
      <w:pPr>
        <w:rPr>
          <w:i/>
          <w:iCs/>
          <w:color w:val="000000" w:themeColor="text1"/>
          <w:sz w:val="22"/>
          <w:szCs w:val="22"/>
        </w:rPr>
      </w:pPr>
      <w:r w:rsidRPr="00A24EA7">
        <w:rPr>
          <w:i/>
          <w:iCs/>
          <w:noProof/>
          <w:color w:val="000000" w:themeColor="text1"/>
          <w:sz w:val="22"/>
          <w:szCs w:val="22"/>
        </w:rPr>
        <mc:AlternateContent>
          <mc:Choice Requires="wps">
            <w:drawing>
              <wp:anchor distT="0" distB="0" distL="114300" distR="114300" simplePos="0" relativeHeight="251675648" behindDoc="0" locked="0" layoutInCell="1" allowOverlap="1" wp14:anchorId="1CF0E5F0" wp14:editId="2BC3CEBC">
                <wp:simplePos x="0" y="0"/>
                <wp:positionH relativeFrom="column">
                  <wp:posOffset>325120</wp:posOffset>
                </wp:positionH>
                <wp:positionV relativeFrom="paragraph">
                  <wp:posOffset>12700</wp:posOffset>
                </wp:positionV>
                <wp:extent cx="1645920" cy="508000"/>
                <wp:effectExtent l="0" t="0" r="5080" b="0"/>
                <wp:wrapNone/>
                <wp:docPr id="26" name="Text Box 26"/>
                <wp:cNvGraphicFramePr/>
                <a:graphic xmlns:a="http://schemas.openxmlformats.org/drawingml/2006/main">
                  <a:graphicData uri="http://schemas.microsoft.com/office/word/2010/wordprocessingShape">
                    <wps:wsp>
                      <wps:cNvSpPr txBox="1"/>
                      <wps:spPr>
                        <a:xfrm>
                          <a:off x="0" y="0"/>
                          <a:ext cx="1645920" cy="508000"/>
                        </a:xfrm>
                        <a:prstGeom prst="rect">
                          <a:avLst/>
                        </a:prstGeom>
                        <a:solidFill>
                          <a:schemeClr val="lt1"/>
                        </a:solidFill>
                        <a:ln w="6350">
                          <a:noFill/>
                        </a:ln>
                      </wps:spPr>
                      <wps:txbx>
                        <w:txbxContent>
                          <w:p w14:paraId="053B6090" w14:textId="46C3F957"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9</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 (blue) and pooled comparison states (green)</w:t>
                            </w:r>
                            <w:r>
                              <w:rPr>
                                <w:rFonts w:asciiTheme="minorHAnsi" w:hAnsiTheme="minorHAnsi" w:cstheme="minorHAnsi"/>
                                <w:i/>
                                <w:iCs/>
                                <w:sz w:val="16"/>
                                <w:szCs w:val="16"/>
                              </w:rPr>
                              <w:t xml:space="preserve"> before and after 201</w:t>
                            </w:r>
                            <w:r>
                              <w:rPr>
                                <w:rFonts w:asciiTheme="minorHAnsi" w:hAnsiTheme="minorHAnsi" w:cstheme="minorHAnsi"/>
                                <w:i/>
                                <w:iCs/>
                                <w:sz w:val="16"/>
                                <w:szCs w:val="16"/>
                              </w:rPr>
                              <w:t>0</w:t>
                            </w:r>
                          </w:p>
                          <w:p w14:paraId="51F4174E" w14:textId="77777777" w:rsidR="00552E6C" w:rsidRDefault="00552E6C" w:rsidP="0055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E5F0" id="Text Box 26" o:spid="_x0000_s1035" type="#_x0000_t202" style="position:absolute;margin-left:25.6pt;margin-top:1pt;width:129.6pt;height:4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" fillcolor="white [3201]" stroked="f" strokeweight=".5pt">
                <v:textbox>
                  <w:txbxContent>
                    <w:p w14:paraId="053B6090" w14:textId="46C3F957"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9</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 (blue) and pooled comparison states (green)</w:t>
                      </w:r>
                      <w:r>
                        <w:rPr>
                          <w:rFonts w:asciiTheme="minorHAnsi" w:hAnsiTheme="minorHAnsi" w:cstheme="minorHAnsi"/>
                          <w:i/>
                          <w:iCs/>
                          <w:sz w:val="16"/>
                          <w:szCs w:val="16"/>
                        </w:rPr>
                        <w:t xml:space="preserve"> before and after 201</w:t>
                      </w:r>
                      <w:r>
                        <w:rPr>
                          <w:rFonts w:asciiTheme="minorHAnsi" w:hAnsiTheme="minorHAnsi" w:cstheme="minorHAnsi"/>
                          <w:i/>
                          <w:iCs/>
                          <w:sz w:val="16"/>
                          <w:szCs w:val="16"/>
                        </w:rPr>
                        <w:t>0</w:t>
                      </w:r>
                    </w:p>
                    <w:p w14:paraId="51F4174E" w14:textId="77777777" w:rsidR="00552E6C" w:rsidRDefault="00552E6C" w:rsidP="00552E6C"/>
                  </w:txbxContent>
                </v:textbox>
              </v:shape>
            </w:pict>
          </mc:Fallback>
        </mc:AlternateContent>
      </w:r>
    </w:p>
    <w:p w14:paraId="5F184928" w14:textId="4338ECDB" w:rsidR="00552E6C" w:rsidRPr="00A24EA7" w:rsidRDefault="00552E6C" w:rsidP="00D426B7">
      <w:pPr>
        <w:rPr>
          <w:i/>
          <w:iCs/>
          <w:color w:val="000000" w:themeColor="text1"/>
          <w:sz w:val="22"/>
          <w:szCs w:val="22"/>
        </w:rPr>
      </w:pPr>
    </w:p>
    <w:p w14:paraId="4EA5F867" w14:textId="665E377A" w:rsidR="00552E6C" w:rsidRDefault="00552E6C" w:rsidP="00D426B7">
      <w:pPr>
        <w:rPr>
          <w:i/>
          <w:iCs/>
          <w:color w:val="000000" w:themeColor="text1"/>
          <w:sz w:val="22"/>
          <w:szCs w:val="22"/>
        </w:rPr>
      </w:pPr>
    </w:p>
    <w:p w14:paraId="478329D2" w14:textId="77777777" w:rsidR="00A24EA7" w:rsidRPr="00A24EA7" w:rsidRDefault="00A24EA7" w:rsidP="00D426B7">
      <w:pPr>
        <w:rPr>
          <w:i/>
          <w:iCs/>
          <w:color w:val="000000" w:themeColor="text1"/>
          <w:sz w:val="22"/>
          <w:szCs w:val="22"/>
        </w:rPr>
      </w:pPr>
    </w:p>
    <w:p w14:paraId="45652B93" w14:textId="3148C548" w:rsidR="00D426B7" w:rsidRPr="00A24EA7" w:rsidRDefault="00D426B7" w:rsidP="00D426B7">
      <w:pPr>
        <w:rPr>
          <w:i/>
          <w:iCs/>
          <w:color w:val="000000" w:themeColor="text1"/>
          <w:sz w:val="22"/>
          <w:szCs w:val="22"/>
        </w:rPr>
      </w:pPr>
      <w:r w:rsidRPr="00A24EA7">
        <w:rPr>
          <w:i/>
          <w:iCs/>
          <w:color w:val="000000" w:themeColor="text1"/>
          <w:sz w:val="22"/>
          <w:szCs w:val="22"/>
        </w:rPr>
        <w:t>Interpretation</w:t>
      </w:r>
    </w:p>
    <w:p w14:paraId="3831E1E5" w14:textId="2419684B" w:rsidR="00D426B7" w:rsidRPr="00A24EA7" w:rsidRDefault="00D426B7" w:rsidP="00D426B7">
      <w:pPr>
        <w:rPr>
          <w:color w:val="000000" w:themeColor="text1"/>
          <w:sz w:val="22"/>
          <w:szCs w:val="22"/>
        </w:rPr>
      </w:pPr>
    </w:p>
    <w:p w14:paraId="32FDED1B" w14:textId="47C18084" w:rsidR="00A205F4" w:rsidRPr="00A24EA7" w:rsidRDefault="00A205F4" w:rsidP="00A205F4">
      <w:pPr>
        <w:rPr>
          <w:color w:val="000000" w:themeColor="text1"/>
          <w:sz w:val="22"/>
          <w:szCs w:val="22"/>
        </w:rPr>
      </w:pPr>
      <w:r w:rsidRPr="00A24EA7">
        <w:rPr>
          <w:color w:val="000000" w:themeColor="text1"/>
          <w:sz w:val="22"/>
          <w:szCs w:val="22"/>
        </w:rPr>
        <w:tab/>
      </w:r>
      <w:r w:rsidR="00A4420C" w:rsidRPr="00A24EA7">
        <w:rPr>
          <w:color w:val="000000" w:themeColor="text1"/>
          <w:sz w:val="22"/>
          <w:szCs w:val="22"/>
        </w:rPr>
        <w:t>Florida had a very steep incline in opioid shipment rates before it changed its policies, then saw a clear decline</w:t>
      </w:r>
      <w:r w:rsidR="00A4420C" w:rsidRPr="00A24EA7">
        <w:rPr>
          <w:color w:val="000000" w:themeColor="text1"/>
          <w:sz w:val="22"/>
          <w:szCs w:val="22"/>
        </w:rPr>
        <w:t>, while its comparison states continued to see increasing shipment rates, which indicates that the policy change in Florida was successful in curbing opioid shipments.</w:t>
      </w:r>
    </w:p>
    <w:p w14:paraId="349143DF" w14:textId="13BD0A40" w:rsidR="00AB1219" w:rsidRPr="00A24EA7" w:rsidRDefault="00A4420C" w:rsidP="00A4420C">
      <w:pPr>
        <w:rPr>
          <w:color w:val="000000" w:themeColor="text1"/>
          <w:sz w:val="22"/>
          <w:szCs w:val="22"/>
        </w:rPr>
      </w:pPr>
      <w:r w:rsidRPr="00A24EA7">
        <w:rPr>
          <w:color w:val="000000" w:themeColor="text1"/>
          <w:sz w:val="22"/>
          <w:szCs w:val="22"/>
        </w:rPr>
        <w:tab/>
        <w:t xml:space="preserve">In Washington, the data is not as clear as this, since shipment rates level out but do not show the clear decline that its comparison states saw in the same timeframe. There may be factors at play in Washington that were not considered in our analysis, which may have set it apart from the three comparison states selected. For example, migration within the U.S. of people who were prescribed </w:t>
      </w:r>
      <w:r w:rsidRPr="00A24EA7">
        <w:rPr>
          <w:color w:val="000000" w:themeColor="text1"/>
          <w:sz w:val="22"/>
          <w:szCs w:val="22"/>
        </w:rPr>
        <w:lastRenderedPageBreak/>
        <w:t>opioids in Washington instead of other states, a difference in population composition (perhaps there is a greater number of elderly people in Washington that require opioid prescriptions, moving a drug from a lower to a higher tier in the DEA schedule</w:t>
      </w:r>
      <w:r w:rsidRPr="00A24EA7">
        <w:rPr>
          <w:rStyle w:val="FootnoteReference"/>
          <w:color w:val="000000" w:themeColor="text1"/>
          <w:sz w:val="22"/>
          <w:szCs w:val="22"/>
        </w:rPr>
        <w:footnoteReference w:id="4"/>
      </w:r>
      <w:r w:rsidRPr="00A24EA7">
        <w:rPr>
          <w:color w:val="000000" w:themeColor="text1"/>
          <w:sz w:val="22"/>
          <w:szCs w:val="22"/>
        </w:rPr>
        <w:t xml:space="preserve">). </w:t>
      </w:r>
      <w:proofErr w:type="gramStart"/>
      <w:r w:rsidRPr="00A24EA7">
        <w:rPr>
          <w:color w:val="000000" w:themeColor="text1"/>
          <w:sz w:val="22"/>
          <w:szCs w:val="22"/>
        </w:rPr>
        <w:t>With regard to</w:t>
      </w:r>
      <w:proofErr w:type="gramEnd"/>
      <w:r w:rsidRPr="00A24EA7">
        <w:rPr>
          <w:color w:val="000000" w:themeColor="text1"/>
          <w:sz w:val="22"/>
          <w:szCs w:val="22"/>
        </w:rPr>
        <w:t xml:space="preserve"> Washington’s comparison states, there </w:t>
      </w:r>
      <w:r w:rsidR="00AB1219" w:rsidRPr="00A24EA7">
        <w:rPr>
          <w:color w:val="000000" w:themeColor="text1"/>
          <w:sz w:val="22"/>
          <w:szCs w:val="22"/>
        </w:rPr>
        <w:t>was a</w:t>
      </w:r>
      <w:r w:rsidRPr="00A24EA7">
        <w:rPr>
          <w:color w:val="000000" w:themeColor="text1"/>
          <w:sz w:val="22"/>
          <w:szCs w:val="22"/>
        </w:rPr>
        <w:t xml:space="preserve"> national</w:t>
      </w:r>
      <w:r w:rsidR="00AB1219" w:rsidRPr="00A24EA7">
        <w:rPr>
          <w:color w:val="000000" w:themeColor="text1"/>
          <w:sz w:val="22"/>
          <w:szCs w:val="22"/>
        </w:rPr>
        <w:t xml:space="preserve"> trend that reflected the levelling out in opioid prescriptions after two major papers raised awareness in the medical community in 2009 and 2010</w:t>
      </w:r>
      <w:r w:rsidR="00AB1219" w:rsidRPr="00A24EA7">
        <w:rPr>
          <w:rStyle w:val="FootnoteReference"/>
          <w:color w:val="000000" w:themeColor="text1"/>
          <w:sz w:val="22"/>
          <w:szCs w:val="22"/>
        </w:rPr>
        <w:footnoteReference w:id="5"/>
      </w:r>
      <w:r w:rsidR="00AB1219" w:rsidRPr="00A24EA7">
        <w:rPr>
          <w:color w:val="000000" w:themeColor="text1"/>
          <w:sz w:val="22"/>
          <w:szCs w:val="22"/>
        </w:rPr>
        <w:t xml:space="preserve"> </w:t>
      </w:r>
      <w:r w:rsidR="00AB1219" w:rsidRPr="00A24EA7">
        <w:rPr>
          <w:rStyle w:val="FootnoteReference"/>
          <w:color w:val="000000" w:themeColor="text1"/>
          <w:sz w:val="22"/>
          <w:szCs w:val="22"/>
        </w:rPr>
        <w:footnoteReference w:id="6"/>
      </w:r>
      <w:r w:rsidR="00AB1219" w:rsidRPr="00A24EA7">
        <w:rPr>
          <w:color w:val="000000" w:themeColor="text1"/>
          <w:sz w:val="22"/>
          <w:szCs w:val="22"/>
        </w:rPr>
        <w:t>, and there was a 13.1% decline in prescriptions nationally between 2012 and 2015</w:t>
      </w:r>
      <w:r w:rsidR="00AB1219" w:rsidRPr="00A24EA7">
        <w:rPr>
          <w:rStyle w:val="FootnoteReference"/>
          <w:color w:val="000000" w:themeColor="text1"/>
          <w:sz w:val="22"/>
          <w:szCs w:val="22"/>
        </w:rPr>
        <w:footnoteReference w:id="7"/>
      </w:r>
      <w:r w:rsidR="00AB1219" w:rsidRPr="00A24EA7">
        <w:rPr>
          <w:color w:val="000000" w:themeColor="text1"/>
          <w:sz w:val="22"/>
          <w:szCs w:val="22"/>
        </w:rPr>
        <w:t>, which may be what is reflected in the decline in shipments in Washington’s comparison states.</w:t>
      </w:r>
    </w:p>
    <w:p w14:paraId="6462F0FE" w14:textId="3A22E926" w:rsidR="00A24EA7" w:rsidRPr="00A24EA7" w:rsidRDefault="00AB1219" w:rsidP="00295829">
      <w:pPr>
        <w:rPr>
          <w:color w:val="000000" w:themeColor="text1"/>
          <w:sz w:val="22"/>
          <w:szCs w:val="22"/>
        </w:rPr>
      </w:pPr>
      <w:r w:rsidRPr="00A24EA7">
        <w:rPr>
          <w:color w:val="000000" w:themeColor="text1"/>
          <w:sz w:val="22"/>
          <w:szCs w:val="22"/>
        </w:rPr>
        <w:tab/>
      </w:r>
    </w:p>
    <w:p w14:paraId="0742566A" w14:textId="5781C124" w:rsidR="00295829" w:rsidRPr="00A24EA7" w:rsidRDefault="00295829" w:rsidP="00295829">
      <w:pPr>
        <w:jc w:val="both"/>
        <w:rPr>
          <w:b/>
          <w:bCs/>
          <w:color w:val="000000" w:themeColor="text1"/>
        </w:rPr>
      </w:pPr>
      <w:r w:rsidRPr="00A24EA7">
        <w:rPr>
          <w:b/>
          <w:bCs/>
          <w:color w:val="000000" w:themeColor="text1"/>
        </w:rPr>
        <w:t>Limitations</w:t>
      </w:r>
    </w:p>
    <w:p w14:paraId="27DB6EF3" w14:textId="283C3732" w:rsidR="000F2AAA" w:rsidRPr="00A24EA7" w:rsidRDefault="000F2AAA" w:rsidP="00295829">
      <w:pPr>
        <w:jc w:val="both"/>
        <w:rPr>
          <w:b/>
          <w:bCs/>
          <w:color w:val="000000" w:themeColor="text1"/>
          <w:sz w:val="22"/>
          <w:szCs w:val="22"/>
        </w:rPr>
      </w:pPr>
    </w:p>
    <w:p w14:paraId="291E479E" w14:textId="39C41195" w:rsidR="000F2AAA" w:rsidRPr="00A24EA7" w:rsidRDefault="000F2AAA" w:rsidP="00295829">
      <w:pPr>
        <w:jc w:val="both"/>
        <w:rPr>
          <w:color w:val="000000" w:themeColor="text1"/>
          <w:sz w:val="22"/>
          <w:szCs w:val="22"/>
        </w:rPr>
      </w:pPr>
      <w:r w:rsidRPr="00A24EA7">
        <w:rPr>
          <w:color w:val="000000" w:themeColor="text1"/>
          <w:sz w:val="22"/>
          <w:szCs w:val="22"/>
        </w:rPr>
        <w:tab/>
        <w:t xml:space="preserve">It is important to keep in mind that while analyzing the outcomes of policy changes on a state level is relevant, a useful addition would be to complete the same analyses on a national level </w:t>
      </w:r>
      <w:proofErr w:type="gramStart"/>
      <w:r w:rsidRPr="00A24EA7">
        <w:rPr>
          <w:color w:val="000000" w:themeColor="text1"/>
          <w:sz w:val="22"/>
          <w:szCs w:val="22"/>
        </w:rPr>
        <w:t>in order to</w:t>
      </w:r>
      <w:proofErr w:type="gramEnd"/>
      <w:r w:rsidRPr="00A24EA7">
        <w:rPr>
          <w:color w:val="000000" w:themeColor="text1"/>
          <w:sz w:val="22"/>
          <w:szCs w:val="22"/>
        </w:rPr>
        <w:t xml:space="preserve"> tease out more general versus local effects. There are many strategies that can be and have been adopted, including raising awareness in the medical community over opioid prescriptions, which may affect opioid shipments to pharmacies more than a policy change might; or there could be changes to drug enforcement policies or to opioid buyback programs</w:t>
      </w:r>
      <w:r w:rsidRPr="00A24EA7">
        <w:rPr>
          <w:rStyle w:val="FootnoteReference"/>
          <w:color w:val="000000" w:themeColor="text1"/>
          <w:sz w:val="22"/>
          <w:szCs w:val="22"/>
        </w:rPr>
        <w:footnoteReference w:id="8"/>
      </w:r>
      <w:r w:rsidRPr="00A24EA7">
        <w:rPr>
          <w:color w:val="000000" w:themeColor="text1"/>
          <w:sz w:val="22"/>
          <w:szCs w:val="22"/>
        </w:rPr>
        <w:t>.</w:t>
      </w:r>
    </w:p>
    <w:p w14:paraId="5A81E015" w14:textId="337421D9" w:rsidR="00FF7FC6" w:rsidRPr="00A24EA7" w:rsidRDefault="000F2AAA" w:rsidP="00A24EA7">
      <w:pPr>
        <w:jc w:val="both"/>
        <w:rPr>
          <w:color w:val="000000" w:themeColor="text1"/>
          <w:sz w:val="22"/>
          <w:szCs w:val="22"/>
        </w:rPr>
      </w:pPr>
      <w:r w:rsidRPr="00A24EA7">
        <w:rPr>
          <w:color w:val="000000" w:themeColor="text1"/>
          <w:sz w:val="22"/>
          <w:szCs w:val="22"/>
        </w:rPr>
        <w:tab/>
        <w:t xml:space="preserve">In addition, this data is solely focused on the U.S. and several of its states, but it could be relevant to </w:t>
      </w:r>
      <w:proofErr w:type="gramStart"/>
      <w:r w:rsidRPr="00A24EA7">
        <w:rPr>
          <w:color w:val="000000" w:themeColor="text1"/>
          <w:sz w:val="22"/>
          <w:szCs w:val="22"/>
        </w:rPr>
        <w:t>take into account</w:t>
      </w:r>
      <w:proofErr w:type="gramEnd"/>
      <w:r w:rsidRPr="00A24EA7">
        <w:rPr>
          <w:color w:val="000000" w:themeColor="text1"/>
          <w:sz w:val="22"/>
          <w:szCs w:val="22"/>
        </w:rPr>
        <w:t xml:space="preserve"> how illicit drug use might be fueled by changes in policies in our neighboring countries, like Canada, Mexico, Central America, and South America.</w:t>
      </w:r>
      <w:r w:rsidR="00FF7FC6" w:rsidRPr="00A24EA7">
        <w:rPr>
          <w:color w:val="000000" w:themeColor="text1"/>
          <w:sz w:val="22"/>
          <w:szCs w:val="22"/>
        </w:rPr>
        <w:br w:type="page"/>
      </w:r>
    </w:p>
    <w:p w14:paraId="7041FFC2" w14:textId="0BABD7C9" w:rsidR="00802C97" w:rsidRPr="00A24EA7" w:rsidRDefault="004C7691" w:rsidP="00226F7C">
      <w:pPr>
        <w:rPr>
          <w:color w:val="000000" w:themeColor="text1"/>
          <w:sz w:val="22"/>
          <w:szCs w:val="22"/>
        </w:rPr>
      </w:pPr>
      <w:r w:rsidRPr="00A24EA7">
        <w:rPr>
          <w:noProof/>
          <w:color w:val="000000" w:themeColor="text1"/>
          <w:sz w:val="22"/>
          <w:szCs w:val="22"/>
        </w:rPr>
        <w:lastRenderedPageBreak/>
        <w:pict w14:anchorId="3D220DB3">
          <v:rect id="_x0000_i1025" alt="" style="width:468pt;height:.05pt;mso-width-percent:0;mso-height-percent:0;mso-width-percent:0;mso-height-percent:0" o:hralign="center" o:hrstd="t" o:hr="t" fillcolor="#a0a0a0" stroked="f"/>
        </w:pict>
      </w:r>
    </w:p>
    <w:p w14:paraId="59BDACE9" w14:textId="77777777" w:rsidR="00226F7C" w:rsidRPr="00A24EA7" w:rsidRDefault="00226F7C" w:rsidP="00226F7C">
      <w:pPr>
        <w:pStyle w:val="ListParagraph"/>
        <w:ind w:left="1080"/>
        <w:rPr>
          <w:i/>
          <w:iCs/>
          <w:color w:val="000000" w:themeColor="text1"/>
          <w:sz w:val="22"/>
          <w:szCs w:val="22"/>
        </w:rPr>
      </w:pPr>
    </w:p>
    <w:p w14:paraId="6AB151DB" w14:textId="49C30F63" w:rsidR="00802C97" w:rsidRPr="00A24EA7" w:rsidRDefault="00802C97" w:rsidP="00226F7C">
      <w:pPr>
        <w:pStyle w:val="ListParagraph"/>
        <w:numPr>
          <w:ilvl w:val="0"/>
          <w:numId w:val="3"/>
        </w:numPr>
        <w:rPr>
          <w:i/>
          <w:iCs/>
          <w:color w:val="000000" w:themeColor="text1"/>
        </w:rPr>
      </w:pPr>
      <w:r w:rsidRPr="00A24EA7">
        <w:rPr>
          <w:i/>
          <w:iCs/>
          <w:color w:val="000000" w:themeColor="text1"/>
        </w:rPr>
        <w:t>Policymaker</w:t>
      </w:r>
      <w:r w:rsidR="005B7959" w:rsidRPr="00A24EA7">
        <w:rPr>
          <w:i/>
          <w:iCs/>
          <w:color w:val="000000" w:themeColor="text1"/>
        </w:rPr>
        <w:t xml:space="preserve"> Report</w:t>
      </w:r>
    </w:p>
    <w:p w14:paraId="7D9F9D5A" w14:textId="77777777" w:rsidR="00A24EA7" w:rsidRPr="00A24EA7" w:rsidRDefault="00A24EA7" w:rsidP="00A24EA7">
      <w:pPr>
        <w:rPr>
          <w:i/>
          <w:iCs/>
          <w:color w:val="000000" w:themeColor="text1"/>
        </w:rPr>
      </w:pPr>
    </w:p>
    <w:p w14:paraId="63FD3A78" w14:textId="308486F2" w:rsidR="00802C97" w:rsidRPr="00A24EA7" w:rsidRDefault="00802C97">
      <w:pPr>
        <w:rPr>
          <w:b/>
          <w:bCs/>
          <w:color w:val="000000" w:themeColor="text1"/>
        </w:rPr>
      </w:pPr>
      <w:r w:rsidRPr="00A24EA7">
        <w:rPr>
          <w:b/>
          <w:bCs/>
          <w:color w:val="000000" w:themeColor="text1"/>
        </w:rPr>
        <w:t>Motivation for project</w:t>
      </w:r>
    </w:p>
    <w:p w14:paraId="6739B68C" w14:textId="2C1D0163" w:rsidR="00226F7C" w:rsidRPr="00A24EA7" w:rsidRDefault="00226F7C">
      <w:pPr>
        <w:rPr>
          <w:b/>
          <w:bCs/>
          <w:color w:val="000000" w:themeColor="text1"/>
          <w:sz w:val="22"/>
          <w:szCs w:val="22"/>
        </w:rPr>
      </w:pPr>
    </w:p>
    <w:p w14:paraId="6FCAF559" w14:textId="6A568F62" w:rsidR="00226F7C" w:rsidRPr="00A24EA7" w:rsidRDefault="00226F7C">
      <w:pPr>
        <w:rPr>
          <w:color w:val="000000" w:themeColor="text1"/>
          <w:sz w:val="22"/>
          <w:szCs w:val="22"/>
        </w:rPr>
      </w:pPr>
      <w:r w:rsidRPr="00A24EA7">
        <w:rPr>
          <w:color w:val="000000" w:themeColor="text1"/>
          <w:sz w:val="22"/>
          <w:szCs w:val="22"/>
        </w:rPr>
        <w:tab/>
      </w:r>
      <w:r w:rsidRPr="00A24EA7">
        <w:rPr>
          <w:color w:val="000000" w:themeColor="text1"/>
          <w:sz w:val="22"/>
          <w:szCs w:val="22"/>
        </w:rPr>
        <w:t xml:space="preserve">Beginning in the late 1990s, the United States has undergone an opioid addiction crisis, initially due to an over-prescription and over-use of painkillers, and then perpetuated </w:t>
      </w:r>
      <w:proofErr w:type="gramStart"/>
      <w:r w:rsidRPr="00A24EA7">
        <w:rPr>
          <w:color w:val="000000" w:themeColor="text1"/>
          <w:sz w:val="22"/>
          <w:szCs w:val="22"/>
        </w:rPr>
        <w:t>by the use of</w:t>
      </w:r>
      <w:proofErr w:type="gramEnd"/>
      <w:r w:rsidRPr="00A24EA7">
        <w:rPr>
          <w:color w:val="000000" w:themeColor="text1"/>
          <w:sz w:val="22"/>
          <w:szCs w:val="22"/>
        </w:rPr>
        <w:t xml:space="preserve"> illegal drugs. This has led to an increase in opioid-overdose deaths and the number of illegal drugs being shipped into the country. Policymakers in many states have tried to address these problems by implementing new legislation that attempts to limit who can prescribe opioids and control the flow of opioids from other countries as well as within the U.S. This project is motivated by the need to evaluate the effects of such policies, so other states may follow successful examples and forego attempts at implementing policies that have proven unsuccessful.</w:t>
      </w:r>
    </w:p>
    <w:p w14:paraId="7D2FA8C8" w14:textId="77777777" w:rsidR="00A24EA7" w:rsidRPr="00A24EA7" w:rsidRDefault="00A24EA7">
      <w:pPr>
        <w:rPr>
          <w:color w:val="000000" w:themeColor="text1"/>
          <w:sz w:val="22"/>
          <w:szCs w:val="22"/>
        </w:rPr>
      </w:pPr>
    </w:p>
    <w:p w14:paraId="6B72F188" w14:textId="77777777" w:rsidR="00FF7FC6" w:rsidRPr="00A24EA7" w:rsidRDefault="00FF7FC6" w:rsidP="00FF7FC6">
      <w:pPr>
        <w:rPr>
          <w:b/>
          <w:bCs/>
          <w:color w:val="000000" w:themeColor="text1"/>
        </w:rPr>
      </w:pPr>
      <w:r w:rsidRPr="00A24EA7">
        <w:rPr>
          <w:b/>
          <w:bCs/>
          <w:color w:val="000000" w:themeColor="text1"/>
        </w:rPr>
        <w:t>Motivation For Research Design Used</w:t>
      </w:r>
    </w:p>
    <w:p w14:paraId="33A8CCD1" w14:textId="77777777" w:rsidR="00FF7FC6" w:rsidRPr="00A24EA7" w:rsidRDefault="00FF7FC6" w:rsidP="00FF7FC6">
      <w:pPr>
        <w:rPr>
          <w:color w:val="000000" w:themeColor="text1"/>
          <w:sz w:val="22"/>
          <w:szCs w:val="22"/>
        </w:rPr>
      </w:pPr>
    </w:p>
    <w:p w14:paraId="6DC642AB" w14:textId="77777777" w:rsidR="00FF7FC6" w:rsidRPr="00A24EA7" w:rsidRDefault="00FF7FC6" w:rsidP="00FF7FC6">
      <w:pPr>
        <w:rPr>
          <w:color w:val="000000" w:themeColor="text1"/>
          <w:sz w:val="22"/>
          <w:szCs w:val="22"/>
        </w:rPr>
      </w:pPr>
      <w:r w:rsidRPr="00A24EA7">
        <w:rPr>
          <w:color w:val="000000" w:themeColor="text1"/>
          <w:sz w:val="22"/>
          <w:szCs w:val="22"/>
        </w:rPr>
        <w:tab/>
        <w:t xml:space="preserve">We are focusing our analysis on three U.S. states: Florida, Texas, and Washington. These three states have data on opioid overdose deaths from before they implemented policy changes (Texas in 2007, Florida in 2012, and Washington in 2012) that aimed to reduce the impact of opioid addiction and data from several years after the policy took effect (up to 2014 or 2015). We are using data for opioid overdose related deaths for all three states and opioid shipment data for Florida and Washington, because Texas does not have enough data available to warrant an analysis of drug shipments over the designated timeframe. </w:t>
      </w:r>
    </w:p>
    <w:p w14:paraId="69F884AB" w14:textId="77777777" w:rsidR="00FF7FC6" w:rsidRPr="00A24EA7" w:rsidRDefault="00FF7FC6" w:rsidP="00FF7FC6">
      <w:pPr>
        <w:rPr>
          <w:color w:val="000000" w:themeColor="text1"/>
          <w:sz w:val="22"/>
          <w:szCs w:val="22"/>
        </w:rPr>
      </w:pPr>
      <w:r w:rsidRPr="00A24EA7">
        <w:rPr>
          <w:color w:val="000000" w:themeColor="text1"/>
          <w:sz w:val="22"/>
          <w:szCs w:val="22"/>
        </w:rPr>
        <w:tab/>
        <w:t>Each of the target states will be compared to three different states that will be pooled and function as controls. Including control states will account for the possibility of policy changes on the federal level affecting the target states outside of the internal policy change. Pooling the data from the comparison states allows us to make more confident statements on how much of the differences we see before and after the state’s policy changes were caused by those specific changes, rather than any effects that happened to the whole United States in the designated timeframe.</w:t>
      </w:r>
    </w:p>
    <w:p w14:paraId="7E067959" w14:textId="77777777" w:rsidR="00FF7FC6" w:rsidRPr="00A24EA7" w:rsidRDefault="00FF7FC6" w:rsidP="00FF7FC6">
      <w:pPr>
        <w:rPr>
          <w:rFonts w:ascii="Arial" w:hAnsi="Arial" w:cs="Arial"/>
          <w:color w:val="000000" w:themeColor="text1"/>
          <w:sz w:val="18"/>
          <w:szCs w:val="18"/>
          <w:u w:val="single"/>
        </w:rPr>
      </w:pPr>
      <w:r w:rsidRPr="00A24EA7">
        <w:rPr>
          <w:color w:val="000000" w:themeColor="text1"/>
          <w:sz w:val="22"/>
          <w:szCs w:val="22"/>
        </w:rPr>
        <w:tab/>
        <w:t>The comparison states were chosen for their known statistics on drug overdose mortality rate in 2005, based on data from the Centers for Disease Control.</w:t>
      </w:r>
      <w:r w:rsidRPr="00A24EA7">
        <w:rPr>
          <w:rStyle w:val="FootnoteReference"/>
          <w:color w:val="000000" w:themeColor="text1"/>
          <w:sz w:val="22"/>
          <w:szCs w:val="22"/>
        </w:rPr>
        <w:footnoteReference w:id="9"/>
      </w:r>
      <w:r w:rsidRPr="00A24EA7">
        <w:rPr>
          <w:rFonts w:ascii="Arial" w:hAnsi="Arial" w:cs="Arial"/>
          <w:color w:val="000000" w:themeColor="text1"/>
          <w:sz w:val="18"/>
          <w:szCs w:val="18"/>
        </w:rPr>
        <w:t xml:space="preserve"> </w:t>
      </w:r>
      <w:r w:rsidRPr="00A24EA7">
        <w:rPr>
          <w:color w:val="000000" w:themeColor="text1"/>
          <w:sz w:val="22"/>
          <w:szCs w:val="22"/>
        </w:rPr>
        <w:t xml:space="preserve">Florida had an age-adjusted overdose death rate of 13.5, so we chose states like this rate: Arizona (14.1), Colorado (12.7) and Louisiana (14.7). Texas had an age-adjusted overdose death rate of 8.5, so the comparison states chosen for Texas are Kansas (9.1), Mississippi (8.8), and Wisconsin (9.3). For Washington, with an overdose death rate of 13, we chose Arizona (14.1), Colorado (12.7), and Oklahoma (13.8). For all target states, we aimed to include at least one state with a rate above and at least one with a rate below the target state. Additionally, all the chosen comparison states are also in relative proximity to each of the respective target states. </w:t>
      </w:r>
    </w:p>
    <w:p w14:paraId="596A3461" w14:textId="77777777" w:rsidR="00FF7FC6" w:rsidRPr="00A24EA7" w:rsidRDefault="00FF7FC6" w:rsidP="00FF7FC6">
      <w:pPr>
        <w:rPr>
          <w:color w:val="000000" w:themeColor="text1"/>
          <w:sz w:val="22"/>
          <w:szCs w:val="22"/>
        </w:rPr>
      </w:pPr>
      <w:r w:rsidRPr="00A24EA7">
        <w:rPr>
          <w:color w:val="000000" w:themeColor="text1"/>
          <w:sz w:val="22"/>
          <w:szCs w:val="22"/>
        </w:rPr>
        <w:tab/>
        <w:t>The second consideration for choosing the comparison states was making sure that they did not implement legislation to limit opioid prescription until after our observation period had ended (in 2014). This data was sourced from Ballotpedia</w:t>
      </w:r>
      <w:r w:rsidRPr="00A24EA7">
        <w:rPr>
          <w:rStyle w:val="FootnoteReference"/>
          <w:color w:val="000000" w:themeColor="text1"/>
          <w:sz w:val="22"/>
          <w:szCs w:val="22"/>
        </w:rPr>
        <w:footnoteReference w:id="10"/>
      </w:r>
      <w:r w:rsidRPr="00A24EA7">
        <w:rPr>
          <w:color w:val="000000" w:themeColor="text1"/>
          <w:sz w:val="22"/>
          <w:szCs w:val="22"/>
        </w:rPr>
        <w:t>. We examined the pre-selected comparison states for if or when they implemented policy changes, and found that none of them implemented any within our observation period up until 2015:</w:t>
      </w:r>
    </w:p>
    <w:p w14:paraId="5A68608D" w14:textId="77777777" w:rsidR="00FF7FC6" w:rsidRPr="00A24EA7" w:rsidRDefault="00FF7FC6" w:rsidP="00FF7FC6">
      <w:pPr>
        <w:ind w:firstLine="1440"/>
        <w:rPr>
          <w:color w:val="000000" w:themeColor="text1"/>
          <w:sz w:val="20"/>
          <w:szCs w:val="20"/>
        </w:rPr>
      </w:pPr>
    </w:p>
    <w:p w14:paraId="714CEFF7" w14:textId="77777777" w:rsidR="00FF7FC6" w:rsidRPr="00A24EA7" w:rsidRDefault="00FF7FC6" w:rsidP="00FF7FC6">
      <w:pPr>
        <w:ind w:firstLine="1440"/>
        <w:rPr>
          <w:color w:val="000000" w:themeColor="text1"/>
          <w:sz w:val="20"/>
          <w:szCs w:val="20"/>
        </w:rPr>
      </w:pPr>
      <w:r w:rsidRPr="00A24EA7">
        <w:rPr>
          <w:color w:val="000000" w:themeColor="text1"/>
          <w:sz w:val="20"/>
          <w:szCs w:val="20"/>
        </w:rPr>
        <w:t>Arizona implemented new policy on October 24, 2016,</w:t>
      </w:r>
    </w:p>
    <w:p w14:paraId="2F9EC267" w14:textId="77777777" w:rsidR="00FF7FC6" w:rsidRPr="005E6FD4" w:rsidRDefault="00FF7FC6" w:rsidP="00FF7FC6">
      <w:pPr>
        <w:ind w:firstLine="1440"/>
        <w:rPr>
          <w:color w:val="000000" w:themeColor="text1"/>
          <w:sz w:val="20"/>
          <w:szCs w:val="20"/>
        </w:rPr>
      </w:pPr>
      <w:r w:rsidRPr="005E6FD4">
        <w:rPr>
          <w:color w:val="000000" w:themeColor="text1"/>
          <w:sz w:val="20"/>
          <w:szCs w:val="20"/>
        </w:rPr>
        <w:t>Colorado implemented new policy on August 1, 2017,</w:t>
      </w:r>
    </w:p>
    <w:p w14:paraId="7894C401" w14:textId="77777777" w:rsidR="00FF7FC6" w:rsidRPr="005E6FD4" w:rsidRDefault="00FF7FC6" w:rsidP="00FF7FC6">
      <w:pPr>
        <w:ind w:firstLine="1440"/>
        <w:rPr>
          <w:color w:val="000000" w:themeColor="text1"/>
          <w:sz w:val="20"/>
          <w:szCs w:val="20"/>
        </w:rPr>
      </w:pPr>
      <w:r w:rsidRPr="005E6FD4">
        <w:rPr>
          <w:color w:val="000000" w:themeColor="text1"/>
          <w:sz w:val="20"/>
          <w:szCs w:val="20"/>
        </w:rPr>
        <w:t>Kansas has not implemented any policy changes thus far,</w:t>
      </w:r>
    </w:p>
    <w:p w14:paraId="7E304B5A" w14:textId="77777777" w:rsidR="00FF7FC6" w:rsidRPr="005E6FD4" w:rsidRDefault="00FF7FC6" w:rsidP="00FF7FC6">
      <w:pPr>
        <w:ind w:firstLine="1440"/>
        <w:rPr>
          <w:color w:val="000000" w:themeColor="text1"/>
          <w:sz w:val="20"/>
          <w:szCs w:val="20"/>
        </w:rPr>
      </w:pPr>
      <w:r w:rsidRPr="005E6FD4">
        <w:rPr>
          <w:color w:val="000000" w:themeColor="text1"/>
          <w:sz w:val="20"/>
          <w:szCs w:val="20"/>
        </w:rPr>
        <w:lastRenderedPageBreak/>
        <w:t>Louisiana implemented new policy on June 12, 2017,</w:t>
      </w:r>
    </w:p>
    <w:p w14:paraId="1DC7B89A" w14:textId="77777777" w:rsidR="00FF7FC6" w:rsidRPr="005E6FD4" w:rsidRDefault="00FF7FC6" w:rsidP="00FF7FC6">
      <w:pPr>
        <w:ind w:firstLine="1440"/>
        <w:rPr>
          <w:color w:val="000000" w:themeColor="text1"/>
          <w:sz w:val="20"/>
          <w:szCs w:val="20"/>
        </w:rPr>
      </w:pPr>
      <w:r w:rsidRPr="005E6FD4">
        <w:rPr>
          <w:color w:val="000000" w:themeColor="text1"/>
          <w:sz w:val="20"/>
          <w:szCs w:val="20"/>
        </w:rPr>
        <w:t>Mississippi has not implemented any policy changes thus far,</w:t>
      </w:r>
    </w:p>
    <w:p w14:paraId="1201BDFF" w14:textId="77777777" w:rsidR="00FF7FC6" w:rsidRPr="005E6FD4" w:rsidRDefault="00FF7FC6" w:rsidP="00FF7FC6">
      <w:pPr>
        <w:ind w:firstLine="1440"/>
        <w:rPr>
          <w:color w:val="000000" w:themeColor="text1"/>
          <w:sz w:val="20"/>
          <w:szCs w:val="20"/>
        </w:rPr>
      </w:pPr>
      <w:r w:rsidRPr="005E6FD4">
        <w:rPr>
          <w:color w:val="000000" w:themeColor="text1"/>
          <w:sz w:val="20"/>
          <w:szCs w:val="20"/>
        </w:rPr>
        <w:t>Oklahoma implemented new policy on May 2, 2018,</w:t>
      </w:r>
    </w:p>
    <w:p w14:paraId="67E28F24" w14:textId="437E69F5" w:rsidR="00FF7FC6" w:rsidRPr="00A24EA7" w:rsidRDefault="00FF7FC6" w:rsidP="00FF7FC6">
      <w:pPr>
        <w:ind w:firstLine="1440"/>
        <w:rPr>
          <w:color w:val="000000" w:themeColor="text1"/>
          <w:sz w:val="20"/>
          <w:szCs w:val="20"/>
        </w:rPr>
      </w:pPr>
      <w:r w:rsidRPr="005E6FD4">
        <w:rPr>
          <w:color w:val="000000" w:themeColor="text1"/>
          <w:sz w:val="20"/>
          <w:szCs w:val="20"/>
        </w:rPr>
        <w:t>Wisconsin has not implemented any policy changes thus far</w:t>
      </w:r>
      <w:r w:rsidRPr="00A24EA7">
        <w:rPr>
          <w:color w:val="000000" w:themeColor="text1"/>
          <w:sz w:val="20"/>
          <w:szCs w:val="20"/>
        </w:rPr>
        <w:t>.</w:t>
      </w:r>
    </w:p>
    <w:p w14:paraId="2D37BC38" w14:textId="77777777" w:rsidR="00A24EA7" w:rsidRPr="00A24EA7" w:rsidRDefault="00A24EA7" w:rsidP="00FF7FC6">
      <w:pPr>
        <w:rPr>
          <w:color w:val="000000" w:themeColor="text1"/>
          <w:sz w:val="20"/>
          <w:szCs w:val="20"/>
        </w:rPr>
      </w:pPr>
    </w:p>
    <w:p w14:paraId="0BCC4A19" w14:textId="77777777" w:rsidR="00FF7FC6" w:rsidRPr="00A24EA7" w:rsidRDefault="00FF7FC6" w:rsidP="00FF7FC6">
      <w:pPr>
        <w:rPr>
          <w:b/>
          <w:bCs/>
          <w:color w:val="000000" w:themeColor="text1"/>
          <w:sz w:val="22"/>
          <w:szCs w:val="22"/>
        </w:rPr>
      </w:pPr>
      <w:r w:rsidRPr="00A24EA7">
        <w:rPr>
          <w:b/>
          <w:bCs/>
          <w:color w:val="000000" w:themeColor="text1"/>
        </w:rPr>
        <w:t>Overview of Data Used</w:t>
      </w:r>
    </w:p>
    <w:p w14:paraId="37434AE5" w14:textId="77777777" w:rsidR="00FF7FC6" w:rsidRPr="00A24EA7" w:rsidRDefault="00FF7FC6" w:rsidP="00FF7FC6">
      <w:pPr>
        <w:rPr>
          <w:i/>
          <w:iCs/>
          <w:color w:val="000000" w:themeColor="text1"/>
          <w:sz w:val="22"/>
          <w:szCs w:val="22"/>
        </w:rPr>
      </w:pPr>
    </w:p>
    <w:p w14:paraId="24714E0B" w14:textId="77777777" w:rsidR="00FF7FC6" w:rsidRPr="00A24EA7" w:rsidRDefault="00FF7FC6" w:rsidP="00FF7FC6">
      <w:pPr>
        <w:rPr>
          <w:i/>
          <w:iCs/>
          <w:color w:val="000000" w:themeColor="text1"/>
          <w:sz w:val="22"/>
          <w:szCs w:val="22"/>
        </w:rPr>
      </w:pPr>
      <w:r w:rsidRPr="00A24EA7">
        <w:rPr>
          <w:i/>
          <w:iCs/>
          <w:color w:val="000000" w:themeColor="text1"/>
          <w:sz w:val="22"/>
          <w:szCs w:val="22"/>
        </w:rPr>
        <w:t>Overdose Death Data</w:t>
      </w:r>
    </w:p>
    <w:p w14:paraId="29CBC6C7" w14:textId="77777777" w:rsidR="00FF7FC6" w:rsidRPr="00A24EA7" w:rsidRDefault="00FF7FC6" w:rsidP="00FF7FC6">
      <w:pPr>
        <w:rPr>
          <w:color w:val="000000" w:themeColor="text1"/>
          <w:sz w:val="22"/>
          <w:szCs w:val="22"/>
        </w:rPr>
      </w:pPr>
    </w:p>
    <w:p w14:paraId="09957E6A" w14:textId="77777777" w:rsidR="00FF7FC6" w:rsidRPr="00A24EA7" w:rsidRDefault="00FF7FC6" w:rsidP="00FF7FC6">
      <w:pPr>
        <w:rPr>
          <w:color w:val="000000" w:themeColor="text1"/>
          <w:sz w:val="22"/>
          <w:szCs w:val="22"/>
        </w:rPr>
      </w:pPr>
      <w:r w:rsidRPr="00A24EA7">
        <w:rPr>
          <w:color w:val="000000" w:themeColor="text1"/>
          <w:sz w:val="22"/>
          <w:szCs w:val="22"/>
        </w:rPr>
        <w:tab/>
        <w:t>The best source of national data on drug overdoses is in the U.S. Vital Statistics records. It includes data on every death in the United States. This data is collected on an annual level, so counts are per county-year.</w:t>
      </w:r>
    </w:p>
    <w:p w14:paraId="3FA559D8" w14:textId="77777777" w:rsidR="00FF7FC6" w:rsidRPr="00A24EA7" w:rsidRDefault="00FF7FC6" w:rsidP="00FF7FC6">
      <w:pPr>
        <w:rPr>
          <w:color w:val="000000" w:themeColor="text1"/>
          <w:sz w:val="22"/>
          <w:szCs w:val="22"/>
        </w:rPr>
      </w:pPr>
      <w:r w:rsidRPr="00A24EA7">
        <w:rPr>
          <w:color w:val="000000" w:themeColor="text1"/>
          <w:sz w:val="22"/>
          <w:szCs w:val="22"/>
        </w:rPr>
        <w:t xml:space="preserve"> </w:t>
      </w:r>
    </w:p>
    <w:p w14:paraId="45748A76" w14:textId="77777777" w:rsidR="00FF7FC6" w:rsidRPr="00A24EA7" w:rsidRDefault="00FF7FC6" w:rsidP="00FF7FC6">
      <w:pPr>
        <w:rPr>
          <w:i/>
          <w:iCs/>
          <w:color w:val="000000" w:themeColor="text1"/>
          <w:sz w:val="22"/>
          <w:szCs w:val="22"/>
        </w:rPr>
      </w:pPr>
      <w:r w:rsidRPr="00A24EA7">
        <w:rPr>
          <w:i/>
          <w:iCs/>
          <w:color w:val="000000" w:themeColor="text1"/>
          <w:sz w:val="22"/>
          <w:szCs w:val="22"/>
        </w:rPr>
        <w:t>Additional Data Necessary for Overdose Deaths</w:t>
      </w:r>
    </w:p>
    <w:p w14:paraId="22F0A64A" w14:textId="77777777" w:rsidR="00FF7FC6" w:rsidRPr="00A24EA7" w:rsidRDefault="00FF7FC6" w:rsidP="00FF7FC6">
      <w:pPr>
        <w:rPr>
          <w:i/>
          <w:iCs/>
          <w:color w:val="000000" w:themeColor="text1"/>
          <w:sz w:val="22"/>
          <w:szCs w:val="22"/>
        </w:rPr>
      </w:pPr>
    </w:p>
    <w:p w14:paraId="27F8B88A" w14:textId="7056FC6A" w:rsidR="00FF7FC6" w:rsidRPr="00A24EA7" w:rsidRDefault="00FF7FC6" w:rsidP="00FF7FC6">
      <w:pPr>
        <w:rPr>
          <w:color w:val="000000" w:themeColor="text1"/>
          <w:sz w:val="22"/>
          <w:szCs w:val="22"/>
        </w:rPr>
      </w:pPr>
      <w:r w:rsidRPr="00A24EA7">
        <w:rPr>
          <w:color w:val="000000" w:themeColor="text1"/>
          <w:sz w:val="22"/>
          <w:szCs w:val="22"/>
        </w:rPr>
        <w:tab/>
        <w:t>Our eventual metrics for this analysis are deaths per capita, so we needed to gather additional data that includes information about the population of each county within each state. We used a census data set found through the United States Census Bureau</w:t>
      </w:r>
      <w:r w:rsidRPr="00A24EA7">
        <w:rPr>
          <w:rStyle w:val="FootnoteReference"/>
          <w:color w:val="000000" w:themeColor="text1"/>
          <w:sz w:val="22"/>
          <w:szCs w:val="22"/>
        </w:rPr>
        <w:footnoteReference w:id="11"/>
      </w:r>
      <w:r w:rsidRPr="00A24EA7">
        <w:rPr>
          <w:color w:val="000000" w:themeColor="text1"/>
          <w:sz w:val="22"/>
          <w:szCs w:val="22"/>
        </w:rPr>
        <w:t>.</w:t>
      </w:r>
    </w:p>
    <w:p w14:paraId="541E62A5" w14:textId="2CBB42C3" w:rsidR="00FF7FC6" w:rsidRPr="00A24EA7" w:rsidRDefault="00FF7FC6" w:rsidP="00FF7FC6">
      <w:pPr>
        <w:rPr>
          <w:color w:val="000000" w:themeColor="text1"/>
          <w:sz w:val="22"/>
          <w:szCs w:val="22"/>
        </w:rPr>
      </w:pPr>
    </w:p>
    <w:p w14:paraId="52D3F84A" w14:textId="77777777" w:rsidR="00FF7FC6" w:rsidRPr="00A24EA7" w:rsidRDefault="00FF7FC6" w:rsidP="00FF7FC6">
      <w:pPr>
        <w:rPr>
          <w:i/>
          <w:iCs/>
          <w:color w:val="000000" w:themeColor="text1"/>
          <w:sz w:val="22"/>
          <w:szCs w:val="22"/>
        </w:rPr>
      </w:pPr>
      <w:r w:rsidRPr="00A24EA7">
        <w:rPr>
          <w:i/>
          <w:iCs/>
          <w:color w:val="000000" w:themeColor="text1"/>
          <w:sz w:val="22"/>
          <w:szCs w:val="22"/>
        </w:rPr>
        <w:t>Drug Shipment Data</w:t>
      </w:r>
    </w:p>
    <w:p w14:paraId="28E91948" w14:textId="77777777" w:rsidR="00FF7FC6" w:rsidRPr="00A24EA7" w:rsidRDefault="00FF7FC6" w:rsidP="00FF7FC6">
      <w:pPr>
        <w:rPr>
          <w:color w:val="000000" w:themeColor="text1"/>
          <w:sz w:val="22"/>
          <w:szCs w:val="22"/>
        </w:rPr>
      </w:pPr>
    </w:p>
    <w:p w14:paraId="26FCFF1E" w14:textId="117BB64D" w:rsidR="00FF7FC6" w:rsidRPr="00A24EA7" w:rsidRDefault="00FF7FC6" w:rsidP="00FF7FC6">
      <w:pPr>
        <w:ind w:firstLine="720"/>
        <w:rPr>
          <w:color w:val="000000" w:themeColor="text1"/>
          <w:sz w:val="22"/>
          <w:szCs w:val="22"/>
        </w:rPr>
      </w:pPr>
      <w:r w:rsidRPr="00A24EA7">
        <w:rPr>
          <w:color w:val="000000" w:themeColor="text1"/>
          <w:sz w:val="22"/>
          <w:szCs w:val="22"/>
        </w:rPr>
        <w:t>The Washington Post sifted through nearly 500 million transactions from 2006 through 2014 that are detailed in the Drug Enforcement Administration’s (DEA) database and analyzed shipments of oxycodone and hydrocodone pills, which account for three-quarters of the total opioid poll shipments to pharmacies. The Post has made this data available at the country and state levels to help the public understand the impact of years of prescription pill shipments on their communities.</w:t>
      </w:r>
    </w:p>
    <w:p w14:paraId="038B1EE1" w14:textId="77777777" w:rsidR="00A24EA7" w:rsidRPr="00A24EA7" w:rsidRDefault="00A24EA7">
      <w:pPr>
        <w:rPr>
          <w:color w:val="000000" w:themeColor="text1"/>
          <w:sz w:val="22"/>
          <w:szCs w:val="22"/>
        </w:rPr>
      </w:pPr>
    </w:p>
    <w:p w14:paraId="14E767BD" w14:textId="77777777" w:rsidR="00B21912" w:rsidRPr="00A24EA7" w:rsidRDefault="00B21912" w:rsidP="00B21912">
      <w:pPr>
        <w:rPr>
          <w:b/>
          <w:bCs/>
          <w:color w:val="000000" w:themeColor="text1"/>
        </w:rPr>
      </w:pPr>
      <w:r w:rsidRPr="00A24EA7">
        <w:rPr>
          <w:b/>
          <w:bCs/>
          <w:color w:val="000000" w:themeColor="text1"/>
        </w:rPr>
        <w:t xml:space="preserve">Overdose Death Rate Analysis </w:t>
      </w:r>
    </w:p>
    <w:p w14:paraId="38B38797" w14:textId="5A657CA0" w:rsidR="00226F7C" w:rsidRPr="00A24EA7" w:rsidRDefault="00226F7C" w:rsidP="00226F7C">
      <w:pPr>
        <w:rPr>
          <w:b/>
          <w:bCs/>
          <w:color w:val="000000" w:themeColor="text1"/>
          <w:sz w:val="22"/>
          <w:szCs w:val="22"/>
        </w:rPr>
      </w:pPr>
    </w:p>
    <w:p w14:paraId="026AFEFD" w14:textId="2A627296" w:rsidR="00226F7C" w:rsidRPr="00A24EA7" w:rsidRDefault="00226F7C" w:rsidP="00226F7C">
      <w:pPr>
        <w:rPr>
          <w:color w:val="000000" w:themeColor="text1"/>
          <w:sz w:val="22"/>
          <w:szCs w:val="22"/>
        </w:rPr>
      </w:pPr>
      <w:r w:rsidRPr="00A24EA7">
        <w:rPr>
          <w:color w:val="000000" w:themeColor="text1"/>
          <w:sz w:val="22"/>
          <w:szCs w:val="22"/>
        </w:rPr>
        <w:tab/>
        <w:t xml:space="preserve">To visualize the changes in opioid related deaths before and after the policy changes, plots were created </w:t>
      </w:r>
      <w:r w:rsidRPr="00A24EA7">
        <w:rPr>
          <w:color w:val="000000" w:themeColor="text1"/>
          <w:sz w:val="22"/>
          <w:szCs w:val="22"/>
        </w:rPr>
        <w:t>to show the trends before and after the policy changes in each of the three states of interest</w:t>
      </w:r>
      <w:r w:rsidR="00B21912" w:rsidRPr="00A24EA7">
        <w:rPr>
          <w:color w:val="000000" w:themeColor="text1"/>
          <w:sz w:val="22"/>
          <w:szCs w:val="22"/>
        </w:rPr>
        <w:t xml:space="preserve"> </w:t>
      </w:r>
      <w:r w:rsidRPr="00A24EA7">
        <w:rPr>
          <w:color w:val="000000" w:themeColor="text1"/>
          <w:sz w:val="22"/>
          <w:szCs w:val="22"/>
        </w:rPr>
        <w:t>(</w:t>
      </w:r>
      <w:r w:rsidRPr="00A24EA7">
        <w:rPr>
          <w:i/>
          <w:iCs/>
          <w:color w:val="000000" w:themeColor="text1"/>
          <w:sz w:val="22"/>
          <w:szCs w:val="22"/>
        </w:rPr>
        <w:t>Figure 1</w:t>
      </w:r>
      <w:r w:rsidRPr="00A24EA7">
        <w:rPr>
          <w:color w:val="000000" w:themeColor="text1"/>
          <w:sz w:val="22"/>
          <w:szCs w:val="22"/>
        </w:rPr>
        <w:t>).</w:t>
      </w:r>
    </w:p>
    <w:p w14:paraId="21CD61B2" w14:textId="77777777" w:rsidR="00226F7C" w:rsidRPr="00A24EA7" w:rsidRDefault="00226F7C" w:rsidP="00226F7C">
      <w:pPr>
        <w:rPr>
          <w:color w:val="000000" w:themeColor="text1"/>
          <w:sz w:val="22"/>
          <w:szCs w:val="22"/>
        </w:rPr>
      </w:pPr>
    </w:p>
    <w:p w14:paraId="082F38C7" w14:textId="5BC704F4" w:rsidR="00226F7C" w:rsidRPr="00A24EA7" w:rsidRDefault="00226F7C" w:rsidP="00A83A41">
      <w:pPr>
        <w:ind w:left="-1440" w:right="-1440"/>
        <w:jc w:val="center"/>
        <w:rPr>
          <w:color w:val="000000" w:themeColor="text1"/>
          <w:sz w:val="22"/>
          <w:szCs w:val="22"/>
        </w:rPr>
      </w:pPr>
      <w:r w:rsidRPr="00A24EA7">
        <w:rPr>
          <w:noProof/>
          <w:color w:val="000000" w:themeColor="text1"/>
          <w:sz w:val="22"/>
          <w:szCs w:val="22"/>
        </w:rPr>
        <mc:AlternateContent>
          <mc:Choice Requires="wps">
            <w:drawing>
              <wp:anchor distT="0" distB="0" distL="114300" distR="114300" simplePos="0" relativeHeight="251678720" behindDoc="0" locked="0" layoutInCell="1" allowOverlap="1" wp14:anchorId="24FEF0ED" wp14:editId="32AADA90">
                <wp:simplePos x="0" y="0"/>
                <wp:positionH relativeFrom="column">
                  <wp:posOffset>-554355</wp:posOffset>
                </wp:positionH>
                <wp:positionV relativeFrom="paragraph">
                  <wp:posOffset>1965910</wp:posOffset>
                </wp:positionV>
                <wp:extent cx="5845996" cy="431514"/>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5845996" cy="431514"/>
                        </a:xfrm>
                        <a:prstGeom prst="rect">
                          <a:avLst/>
                        </a:prstGeom>
                        <a:solidFill>
                          <a:schemeClr val="lt1"/>
                        </a:solidFill>
                        <a:ln w="6350">
                          <a:noFill/>
                        </a:ln>
                      </wps:spPr>
                      <wps:txbx>
                        <w:txbxContent>
                          <w:p w14:paraId="25F6DE12" w14:textId="147DA5CD" w:rsidR="00226F7C" w:rsidRDefault="00226F7C" w:rsidP="00226F7C">
                            <w:pPr>
                              <w:pStyle w:val="Caption"/>
                              <w:ind w:left="360"/>
                            </w:pPr>
                            <w:r w:rsidRPr="00C92AAF">
                              <w:rPr>
                                <w:rFonts w:ascii="Arial" w:hAnsi="Arial" w:cs="Arial"/>
                                <w:color w:val="000000" w:themeColor="text1"/>
                              </w:rPr>
                              <w:t xml:space="preserve">Figure </w:t>
                            </w:r>
                            <w:r>
                              <w:rPr>
                                <w:rFonts w:ascii="Arial" w:hAnsi="Arial" w:cs="Arial"/>
                                <w:color w:val="000000" w:themeColor="text1"/>
                              </w:rPr>
                              <w:t>1</w:t>
                            </w:r>
                            <w:r w:rsidRPr="00C92AAF">
                              <w:rPr>
                                <w:rFonts w:ascii="Arial" w:hAnsi="Arial" w:cs="Arial"/>
                                <w:color w:val="000000" w:themeColor="text1"/>
                              </w:rPr>
                              <w:t xml:space="preserve">: Overdose death rates in </w:t>
                            </w:r>
                            <w:r>
                              <w:rPr>
                                <w:rFonts w:ascii="Arial" w:hAnsi="Arial" w:cs="Arial"/>
                                <w:color w:val="000000" w:themeColor="text1"/>
                              </w:rPr>
                              <w:t>Florida</w:t>
                            </w:r>
                            <w:r w:rsidRPr="00C92AAF">
                              <w:rPr>
                                <w:rFonts w:ascii="Arial" w:hAnsi="Arial" w:cs="Arial"/>
                                <w:color w:val="000000" w:themeColor="text1"/>
                              </w:rPr>
                              <w:t xml:space="preserve">, </w:t>
                            </w:r>
                            <w:r>
                              <w:rPr>
                                <w:rFonts w:ascii="Arial" w:hAnsi="Arial" w:cs="Arial"/>
                                <w:color w:val="000000" w:themeColor="text1"/>
                              </w:rPr>
                              <w:t>Texas</w:t>
                            </w:r>
                            <w:r w:rsidRPr="00C92AAF">
                              <w:rPr>
                                <w:rFonts w:ascii="Arial" w:hAnsi="Arial" w:cs="Arial"/>
                                <w:color w:val="000000" w:themeColor="text1"/>
                              </w:rPr>
                              <w:t xml:space="preserve">, and </w:t>
                            </w:r>
                            <w:r>
                              <w:rPr>
                                <w:rFonts w:ascii="Arial" w:hAnsi="Arial" w:cs="Arial"/>
                                <w:color w:val="000000" w:themeColor="text1"/>
                              </w:rPr>
                              <w:t>Washington</w:t>
                            </w:r>
                            <w:r w:rsidRPr="00C92AAF">
                              <w:rPr>
                                <w:rFonts w:ascii="Arial" w:hAnsi="Arial" w:cs="Arial"/>
                                <w:color w:val="000000" w:themeColor="text1"/>
                              </w:rPr>
                              <w:t xml:space="preserve"> before and after their respective policy changes (marked by vertical red line), including</w:t>
                            </w:r>
                            <w:r>
                              <w:rPr>
                                <w:rFonts w:ascii="Arial" w:hAnsi="Arial" w:cs="Arial"/>
                                <w:color w:val="000000" w:themeColor="text1"/>
                              </w:rPr>
                              <w:t xml:space="preserve"> 95% </w:t>
                            </w:r>
                            <w:r w:rsidRPr="00C92AAF">
                              <w:rPr>
                                <w:rFonts w:ascii="Arial" w:hAnsi="Arial" w:cs="Arial"/>
                                <w:color w:val="000000" w:themeColor="text1"/>
                              </w:rPr>
                              <w:t>confidence interval</w:t>
                            </w:r>
                            <w:r>
                              <w:rPr>
                                <w:rFonts w:ascii="Arial" w:hAnsi="Arial" w:cs="Arial"/>
                                <w:color w:val="000000" w:themeColor="text1"/>
                              </w:rPr>
                              <w:t xml:space="preserve"> bands.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F0ED" id="Text Box 36" o:spid="_x0000_s1036" type="#_x0000_t202" style="position:absolute;left:0;text-align:left;margin-left:-43.65pt;margin-top:154.8pt;width:460.3pt;height: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" fillcolor="white [3201]" stroked="f" strokeweight=".5pt">
                <v:textbox>
                  <w:txbxContent>
                    <w:p w14:paraId="25F6DE12" w14:textId="147DA5CD" w:rsidR="00226F7C" w:rsidRDefault="00226F7C" w:rsidP="00226F7C">
                      <w:pPr>
                        <w:pStyle w:val="Caption"/>
                        <w:ind w:left="360"/>
                      </w:pPr>
                      <w:r w:rsidRPr="00C92AAF">
                        <w:rPr>
                          <w:rFonts w:ascii="Arial" w:hAnsi="Arial" w:cs="Arial"/>
                          <w:color w:val="000000" w:themeColor="text1"/>
                        </w:rPr>
                        <w:t xml:space="preserve">Figure </w:t>
                      </w:r>
                      <w:r>
                        <w:rPr>
                          <w:rFonts w:ascii="Arial" w:hAnsi="Arial" w:cs="Arial"/>
                          <w:color w:val="000000" w:themeColor="text1"/>
                        </w:rPr>
                        <w:t>1</w:t>
                      </w:r>
                      <w:r w:rsidRPr="00C92AAF">
                        <w:rPr>
                          <w:rFonts w:ascii="Arial" w:hAnsi="Arial" w:cs="Arial"/>
                          <w:color w:val="000000" w:themeColor="text1"/>
                        </w:rPr>
                        <w:t xml:space="preserve">: Overdose death rates in </w:t>
                      </w:r>
                      <w:r>
                        <w:rPr>
                          <w:rFonts w:ascii="Arial" w:hAnsi="Arial" w:cs="Arial"/>
                          <w:color w:val="000000" w:themeColor="text1"/>
                        </w:rPr>
                        <w:t>Florida</w:t>
                      </w:r>
                      <w:r w:rsidRPr="00C92AAF">
                        <w:rPr>
                          <w:rFonts w:ascii="Arial" w:hAnsi="Arial" w:cs="Arial"/>
                          <w:color w:val="000000" w:themeColor="text1"/>
                        </w:rPr>
                        <w:t xml:space="preserve">, </w:t>
                      </w:r>
                      <w:r>
                        <w:rPr>
                          <w:rFonts w:ascii="Arial" w:hAnsi="Arial" w:cs="Arial"/>
                          <w:color w:val="000000" w:themeColor="text1"/>
                        </w:rPr>
                        <w:t>Texas</w:t>
                      </w:r>
                      <w:r w:rsidRPr="00C92AAF">
                        <w:rPr>
                          <w:rFonts w:ascii="Arial" w:hAnsi="Arial" w:cs="Arial"/>
                          <w:color w:val="000000" w:themeColor="text1"/>
                        </w:rPr>
                        <w:t xml:space="preserve">, and </w:t>
                      </w:r>
                      <w:r>
                        <w:rPr>
                          <w:rFonts w:ascii="Arial" w:hAnsi="Arial" w:cs="Arial"/>
                          <w:color w:val="000000" w:themeColor="text1"/>
                        </w:rPr>
                        <w:t>Washington</w:t>
                      </w:r>
                      <w:r w:rsidRPr="00C92AAF">
                        <w:rPr>
                          <w:rFonts w:ascii="Arial" w:hAnsi="Arial" w:cs="Arial"/>
                          <w:color w:val="000000" w:themeColor="text1"/>
                        </w:rPr>
                        <w:t xml:space="preserve"> before and after their respective policy changes (marked by vertical red line), including</w:t>
                      </w:r>
                      <w:r>
                        <w:rPr>
                          <w:rFonts w:ascii="Arial" w:hAnsi="Arial" w:cs="Arial"/>
                          <w:color w:val="000000" w:themeColor="text1"/>
                        </w:rPr>
                        <w:t xml:space="preserve"> 95% </w:t>
                      </w:r>
                      <w:r w:rsidRPr="00C92AAF">
                        <w:rPr>
                          <w:rFonts w:ascii="Arial" w:hAnsi="Arial" w:cs="Arial"/>
                          <w:color w:val="000000" w:themeColor="text1"/>
                        </w:rPr>
                        <w:t>confidence interval</w:t>
                      </w:r>
                      <w:r>
                        <w:rPr>
                          <w:rFonts w:ascii="Arial" w:hAnsi="Arial" w:cs="Arial"/>
                          <w:color w:val="000000" w:themeColor="text1"/>
                        </w:rPr>
                        <w:t xml:space="preserve"> bands.</w:t>
                      </w:r>
                    </w:p>
                  </w:txbxContent>
                </v:textbox>
              </v:shape>
            </w:pict>
          </mc:Fallback>
        </mc:AlternateContent>
      </w:r>
      <w:r w:rsidRPr="00A24EA7">
        <w:rPr>
          <w:noProof/>
          <w:color w:val="000000" w:themeColor="text1"/>
          <w:sz w:val="22"/>
          <w:szCs w:val="22"/>
        </w:rPr>
        <w:drawing>
          <wp:inline distT="0" distB="0" distL="0" distR="0" wp14:anchorId="5B441A8C" wp14:editId="5C59FACA">
            <wp:extent cx="7435452" cy="1927974"/>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0"/>
                    <a:stretch>
                      <a:fillRect/>
                    </a:stretch>
                  </pic:blipFill>
                  <pic:spPr>
                    <a:xfrm>
                      <a:off x="0" y="0"/>
                      <a:ext cx="7610834" cy="1973450"/>
                    </a:xfrm>
                    <a:prstGeom prst="rect">
                      <a:avLst/>
                    </a:prstGeom>
                  </pic:spPr>
                </pic:pic>
              </a:graphicData>
            </a:graphic>
          </wp:inline>
        </w:drawing>
      </w:r>
    </w:p>
    <w:p w14:paraId="4D04DB19" w14:textId="7D15FAA6" w:rsidR="00226F7C" w:rsidRPr="00A24EA7" w:rsidRDefault="00226F7C" w:rsidP="00226F7C">
      <w:pPr>
        <w:ind w:right="-1440"/>
        <w:rPr>
          <w:color w:val="000000" w:themeColor="text1"/>
          <w:sz w:val="22"/>
          <w:szCs w:val="22"/>
        </w:rPr>
      </w:pPr>
    </w:p>
    <w:p w14:paraId="7E7F40CB" w14:textId="72E5953E" w:rsidR="00226F7C" w:rsidRPr="00A24EA7" w:rsidRDefault="00226F7C" w:rsidP="00226F7C">
      <w:pPr>
        <w:ind w:right="-1440"/>
        <w:rPr>
          <w:color w:val="000000" w:themeColor="text1"/>
          <w:sz w:val="22"/>
          <w:szCs w:val="22"/>
        </w:rPr>
      </w:pPr>
    </w:p>
    <w:p w14:paraId="6C9B6222" w14:textId="2010A0E0" w:rsidR="00226F7C" w:rsidRPr="00A24EA7" w:rsidRDefault="00226F7C" w:rsidP="00226F7C">
      <w:pPr>
        <w:ind w:right="-1440"/>
        <w:rPr>
          <w:color w:val="000000" w:themeColor="text1"/>
          <w:sz w:val="22"/>
          <w:szCs w:val="22"/>
        </w:rPr>
      </w:pPr>
    </w:p>
    <w:p w14:paraId="7D5C7B43" w14:textId="0FDCA29F" w:rsidR="00FF7FC6" w:rsidRPr="00A24EA7" w:rsidRDefault="00FF7FC6" w:rsidP="00FF7FC6">
      <w:pPr>
        <w:ind w:firstLine="720"/>
        <w:rPr>
          <w:color w:val="000000" w:themeColor="text1"/>
          <w:sz w:val="22"/>
          <w:szCs w:val="22"/>
        </w:rPr>
      </w:pPr>
      <w:r w:rsidRPr="00A24EA7">
        <w:rPr>
          <w:color w:val="000000" w:themeColor="text1"/>
          <w:sz w:val="22"/>
          <w:szCs w:val="22"/>
        </w:rPr>
        <w:lastRenderedPageBreak/>
        <w:t xml:space="preserve">The rate of opioid related overdose deaths in Florida was increasing steeply between the years of 2000 and 2010, when the policy change was implemented, then was on a shallower decline until 2015. In Texas, we see that the rates of overdose death are </w:t>
      </w:r>
      <w:r w:rsidRPr="00A24EA7">
        <w:rPr>
          <w:color w:val="000000" w:themeColor="text1"/>
          <w:sz w:val="22"/>
          <w:szCs w:val="22"/>
        </w:rPr>
        <w:t>overall</w:t>
      </w:r>
      <w:r w:rsidRPr="00A24EA7">
        <w:rPr>
          <w:color w:val="000000" w:themeColor="text1"/>
          <w:sz w:val="22"/>
          <w:szCs w:val="22"/>
        </w:rPr>
        <w:t xml:space="preserve"> lower than in Florida but has a slightly steeper incline during its increase until 2007. After the policy change, it declines but at an even shallower rate than in Florida. Washington has overall overdose death rates in between Texas and Florida, and has a slightly shallower increase rate, but its policy change does not seem to have changed its trend. The overdose death rate did drop about five units, which is the largest drop among the three states, but its trend is still drives upward after the policy implementation. These analyses overall appear to show effectiveness in the policy changes in curbing opioid overdose death rate trends in Florida and Texas, and number of deaths (but not trend) in Washington.</w:t>
      </w:r>
    </w:p>
    <w:p w14:paraId="0CFCC3B1" w14:textId="18CA17E1" w:rsidR="00A83A41" w:rsidRPr="00A24EA7" w:rsidRDefault="00FF7FC6" w:rsidP="00A83A41">
      <w:pPr>
        <w:rPr>
          <w:color w:val="000000" w:themeColor="text1"/>
          <w:sz w:val="22"/>
          <w:szCs w:val="22"/>
        </w:rPr>
      </w:pPr>
      <w:r w:rsidRPr="00A24EA7">
        <w:rPr>
          <w:color w:val="000000" w:themeColor="text1"/>
          <w:sz w:val="22"/>
          <w:szCs w:val="22"/>
        </w:rPr>
        <w:tab/>
        <w:t xml:space="preserve">Of course, there could be potential confounding variables that we could not account for in these analyses. Examples of these possible outside variables could be nation-wide policy changes, local-level campaigns against opioids, national or global commerce changes that could affect shipments, or any such similar variables. Because we cannot account for these confounding variables in a strictly pre-post comparison analysis, we can also implement a difference-in-difference analysis. This type of analysis allows us to control for effects cannot account for, such as a national policy change. </w:t>
      </w:r>
    </w:p>
    <w:p w14:paraId="1C02CD09" w14:textId="77777777" w:rsidR="00FF7FC6" w:rsidRPr="00A24EA7" w:rsidRDefault="00FF7FC6" w:rsidP="00A83A41">
      <w:pPr>
        <w:rPr>
          <w:color w:val="000000" w:themeColor="text1"/>
          <w:sz w:val="22"/>
          <w:szCs w:val="22"/>
        </w:rPr>
      </w:pPr>
    </w:p>
    <w:p w14:paraId="18E755F7" w14:textId="7B479EEE" w:rsidR="00A83A41" w:rsidRPr="00A24EA7" w:rsidRDefault="00A83A41" w:rsidP="00A83A41">
      <w:pPr>
        <w:ind w:right="-1440" w:hanging="1440"/>
        <w:jc w:val="center"/>
        <w:rPr>
          <w:color w:val="000000" w:themeColor="text1"/>
          <w:sz w:val="22"/>
          <w:szCs w:val="22"/>
        </w:rPr>
      </w:pPr>
      <w:r w:rsidRPr="00A24EA7">
        <w:rPr>
          <w:noProof/>
          <w:color w:val="000000" w:themeColor="text1"/>
          <w:sz w:val="22"/>
          <w:szCs w:val="22"/>
        </w:rPr>
        <mc:AlternateContent>
          <mc:Choice Requires="wps">
            <w:drawing>
              <wp:anchor distT="0" distB="0" distL="114300" distR="114300" simplePos="0" relativeHeight="251680768" behindDoc="0" locked="0" layoutInCell="1" allowOverlap="1" wp14:anchorId="6D4A3B02" wp14:editId="0B8EF0BF">
                <wp:simplePos x="0" y="0"/>
                <wp:positionH relativeFrom="column">
                  <wp:posOffset>-543208</wp:posOffset>
                </wp:positionH>
                <wp:positionV relativeFrom="paragraph">
                  <wp:posOffset>2139629</wp:posOffset>
                </wp:positionV>
                <wp:extent cx="5845996" cy="362139"/>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5845996" cy="362139"/>
                        </a:xfrm>
                        <a:prstGeom prst="rect">
                          <a:avLst/>
                        </a:prstGeom>
                        <a:solidFill>
                          <a:schemeClr val="lt1"/>
                        </a:solidFill>
                        <a:ln w="6350">
                          <a:noFill/>
                        </a:ln>
                      </wps:spPr>
                      <wps:txbx>
                        <w:txbxContent>
                          <w:p w14:paraId="67A66442" w14:textId="4AB6D328" w:rsidR="00A83A41" w:rsidRDefault="00A83A41" w:rsidP="00A83A41">
                            <w:pPr>
                              <w:pStyle w:val="Caption"/>
                              <w:ind w:left="360"/>
                            </w:pPr>
                            <w:r w:rsidRPr="00C92AAF">
                              <w:rPr>
                                <w:rFonts w:ascii="Arial" w:hAnsi="Arial" w:cs="Arial"/>
                                <w:color w:val="000000" w:themeColor="text1"/>
                              </w:rPr>
                              <w:t xml:space="preserve">Figure </w:t>
                            </w:r>
                            <w:r>
                              <w:rPr>
                                <w:rFonts w:ascii="Arial" w:hAnsi="Arial" w:cs="Arial"/>
                                <w:color w:val="000000" w:themeColor="text1"/>
                              </w:rPr>
                              <w:t>2</w:t>
                            </w:r>
                            <w:r w:rsidRPr="00C92AAF">
                              <w:rPr>
                                <w:rFonts w:ascii="Arial" w:hAnsi="Arial" w:cs="Arial"/>
                                <w:color w:val="000000" w:themeColor="text1"/>
                              </w:rPr>
                              <w:t xml:space="preserve">: Overdose death </w:t>
                            </w:r>
                            <w:r>
                              <w:rPr>
                                <w:rFonts w:ascii="Arial" w:hAnsi="Arial" w:cs="Arial"/>
                                <w:color w:val="000000" w:themeColor="text1"/>
                              </w:rPr>
                              <w:t>rates in each of the target states compared to the pooled comparison states, before and after policy changes. Target states in BLUE, comparison states in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A3B02" id="Text Box 40" o:spid="_x0000_s1037" type="#_x0000_t202" style="position:absolute;left:0;text-align:left;margin-left:-42.75pt;margin-top:168.45pt;width:460.3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" fillcolor="white [3201]" stroked="f" strokeweight=".5pt">
                <v:textbox>
                  <w:txbxContent>
                    <w:p w14:paraId="67A66442" w14:textId="4AB6D328" w:rsidR="00A83A41" w:rsidRDefault="00A83A41" w:rsidP="00A83A41">
                      <w:pPr>
                        <w:pStyle w:val="Caption"/>
                        <w:ind w:left="360"/>
                      </w:pPr>
                      <w:r w:rsidRPr="00C92AAF">
                        <w:rPr>
                          <w:rFonts w:ascii="Arial" w:hAnsi="Arial" w:cs="Arial"/>
                          <w:color w:val="000000" w:themeColor="text1"/>
                        </w:rPr>
                        <w:t xml:space="preserve">Figure </w:t>
                      </w:r>
                      <w:r>
                        <w:rPr>
                          <w:rFonts w:ascii="Arial" w:hAnsi="Arial" w:cs="Arial"/>
                          <w:color w:val="000000" w:themeColor="text1"/>
                        </w:rPr>
                        <w:t>2</w:t>
                      </w:r>
                      <w:r w:rsidRPr="00C92AAF">
                        <w:rPr>
                          <w:rFonts w:ascii="Arial" w:hAnsi="Arial" w:cs="Arial"/>
                          <w:color w:val="000000" w:themeColor="text1"/>
                        </w:rPr>
                        <w:t xml:space="preserve">: Overdose death </w:t>
                      </w:r>
                      <w:r>
                        <w:rPr>
                          <w:rFonts w:ascii="Arial" w:hAnsi="Arial" w:cs="Arial"/>
                          <w:color w:val="000000" w:themeColor="text1"/>
                        </w:rPr>
                        <w:t>rates in each of the target states compared to the pooled comparison states, before and after policy changes. Target states in BLUE, comparison states in GREEN.</w:t>
                      </w:r>
                    </w:p>
                  </w:txbxContent>
                </v:textbox>
              </v:shape>
            </w:pict>
          </mc:Fallback>
        </mc:AlternateContent>
      </w:r>
      <w:r w:rsidRPr="00A24EA7">
        <w:rPr>
          <w:noProof/>
          <w:color w:val="000000" w:themeColor="text1"/>
          <w:sz w:val="22"/>
          <w:szCs w:val="22"/>
        </w:rPr>
        <w:drawing>
          <wp:inline distT="0" distB="0" distL="0" distR="0" wp14:anchorId="2012B688" wp14:editId="4F9A4301">
            <wp:extent cx="7438490" cy="2166379"/>
            <wp:effectExtent l="0" t="0" r="3810" b="571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21"/>
                    <a:stretch>
                      <a:fillRect/>
                    </a:stretch>
                  </pic:blipFill>
                  <pic:spPr>
                    <a:xfrm>
                      <a:off x="0" y="0"/>
                      <a:ext cx="7581615" cy="2208063"/>
                    </a:xfrm>
                    <a:prstGeom prst="rect">
                      <a:avLst/>
                    </a:prstGeom>
                  </pic:spPr>
                </pic:pic>
              </a:graphicData>
            </a:graphic>
          </wp:inline>
        </w:drawing>
      </w:r>
    </w:p>
    <w:p w14:paraId="32976D07" w14:textId="4F9BA892" w:rsidR="00A83A41" w:rsidRPr="00A24EA7" w:rsidRDefault="00A83A41" w:rsidP="00A83A41">
      <w:pPr>
        <w:rPr>
          <w:color w:val="000000" w:themeColor="text1"/>
          <w:sz w:val="22"/>
          <w:szCs w:val="22"/>
        </w:rPr>
      </w:pPr>
    </w:p>
    <w:p w14:paraId="5024D0DA" w14:textId="07904327" w:rsidR="00A83A41" w:rsidRPr="00A24EA7" w:rsidRDefault="00A83A41" w:rsidP="00A83A41">
      <w:pPr>
        <w:rPr>
          <w:color w:val="000000" w:themeColor="text1"/>
          <w:sz w:val="22"/>
          <w:szCs w:val="22"/>
        </w:rPr>
      </w:pPr>
      <w:r w:rsidRPr="00A24EA7">
        <w:rPr>
          <w:color w:val="000000" w:themeColor="text1"/>
          <w:sz w:val="22"/>
          <w:szCs w:val="22"/>
        </w:rPr>
        <w:tab/>
      </w:r>
    </w:p>
    <w:p w14:paraId="451AB1B7" w14:textId="77777777" w:rsidR="00A24EA7" w:rsidRDefault="00A24EA7" w:rsidP="00A24EA7">
      <w:pPr>
        <w:ind w:firstLine="720"/>
        <w:rPr>
          <w:color w:val="000000" w:themeColor="text1"/>
          <w:sz w:val="22"/>
          <w:szCs w:val="22"/>
        </w:rPr>
      </w:pPr>
    </w:p>
    <w:p w14:paraId="02F55C45" w14:textId="05B67E5F" w:rsidR="00A24EA7" w:rsidRPr="00A24EA7" w:rsidRDefault="00A24EA7" w:rsidP="00A24EA7">
      <w:pPr>
        <w:ind w:firstLine="720"/>
        <w:rPr>
          <w:color w:val="000000" w:themeColor="text1"/>
          <w:sz w:val="22"/>
          <w:szCs w:val="22"/>
        </w:rPr>
      </w:pPr>
      <w:r w:rsidRPr="00A24EA7">
        <w:rPr>
          <w:color w:val="000000" w:themeColor="text1"/>
          <w:sz w:val="22"/>
          <w:szCs w:val="22"/>
        </w:rPr>
        <w:t>It appears the policy implementation was effective in Florida when plotted against its comparison states of Arizona, Colorado, and Louisiana. Both groups dropped in overdose death rate after 2010, but while the control states had an increasing trend, Florida kept decreasing after the policy change. Texas shows a similar pattern with its comparison states of Kansas, Mississippi, and Wisconsin – both groups had steep, increasing trends in death rate, but Texas pivots to a downward trend after 2007 whereas the control states still increase, albeit at a lower rate than before Texas’s policy change. Washington, on the other hand, did not see any change in trend after its policy change. Again, we see (as we did in the previous analysis) that the number of deaths did drop significantly, but overall, the trend of death rate stayed increasing, just like its comparison states of Arizona, Colorado, and Oklahoma.</w:t>
      </w:r>
    </w:p>
    <w:p w14:paraId="19E1629D" w14:textId="77777777" w:rsidR="00A24EA7" w:rsidRPr="00A24EA7" w:rsidRDefault="00A24EA7" w:rsidP="00A24EA7">
      <w:pPr>
        <w:ind w:firstLine="720"/>
        <w:rPr>
          <w:color w:val="000000" w:themeColor="text1"/>
          <w:sz w:val="22"/>
          <w:szCs w:val="22"/>
        </w:rPr>
      </w:pPr>
      <w:r w:rsidRPr="00A24EA7">
        <w:rPr>
          <w:color w:val="000000" w:themeColor="text1"/>
          <w:sz w:val="22"/>
          <w:szCs w:val="22"/>
        </w:rPr>
        <w:t>Overall, this difference-in-difference analysis further confirms the findings in the pre-post analysis. Confounding variables, at least on a nation-wide scale, have been controlled for, and we see that policy implementation in Florida and Texas was effective at changing the trend of death rates, whereas post-policy Washington dropped in deaths, but the death rate is still increasing.</w:t>
      </w:r>
    </w:p>
    <w:p w14:paraId="41615AE6" w14:textId="4EE8FB00" w:rsidR="00B21912" w:rsidRPr="00A24EA7" w:rsidRDefault="00B21912" w:rsidP="00A83A41">
      <w:pPr>
        <w:rPr>
          <w:color w:val="000000" w:themeColor="text1"/>
          <w:sz w:val="22"/>
          <w:szCs w:val="22"/>
        </w:rPr>
      </w:pPr>
    </w:p>
    <w:p w14:paraId="14D6746C" w14:textId="77777777" w:rsidR="00B21912" w:rsidRPr="00A24EA7" w:rsidRDefault="00B21912" w:rsidP="00B21912">
      <w:pPr>
        <w:rPr>
          <w:b/>
          <w:bCs/>
          <w:color w:val="000000" w:themeColor="text1"/>
        </w:rPr>
      </w:pPr>
      <w:r w:rsidRPr="00A24EA7">
        <w:rPr>
          <w:b/>
          <w:bCs/>
          <w:color w:val="000000" w:themeColor="text1"/>
        </w:rPr>
        <w:t xml:space="preserve">Opioid Shipment Rate Analysis </w:t>
      </w:r>
    </w:p>
    <w:p w14:paraId="023D1DDE" w14:textId="77777777" w:rsidR="00B21912" w:rsidRPr="00A24EA7" w:rsidRDefault="00B21912" w:rsidP="00B21912">
      <w:pPr>
        <w:rPr>
          <w:i/>
          <w:iCs/>
          <w:color w:val="000000" w:themeColor="text1"/>
          <w:sz w:val="22"/>
          <w:szCs w:val="22"/>
        </w:rPr>
      </w:pPr>
    </w:p>
    <w:p w14:paraId="7DAF7DD3" w14:textId="77777777" w:rsidR="00B21912" w:rsidRPr="00A24EA7" w:rsidRDefault="00B21912" w:rsidP="00B21912">
      <w:pPr>
        <w:rPr>
          <w:i/>
          <w:iCs/>
          <w:color w:val="000000" w:themeColor="text1"/>
          <w:sz w:val="20"/>
          <w:szCs w:val="20"/>
        </w:rPr>
      </w:pPr>
      <w:r w:rsidRPr="00A24EA7">
        <w:rPr>
          <w:i/>
          <w:iCs/>
          <w:color w:val="000000" w:themeColor="text1"/>
          <w:sz w:val="20"/>
          <w:szCs w:val="20"/>
        </w:rPr>
        <w:t>Note: These analyses were performed on monthly data, rather than yearly data like the overdose death analyses.</w:t>
      </w:r>
    </w:p>
    <w:p w14:paraId="5AF219D9" w14:textId="507AFFFD" w:rsidR="00B21912" w:rsidRPr="00A24EA7" w:rsidRDefault="00B21912" w:rsidP="00A83A41">
      <w:pPr>
        <w:rPr>
          <w:color w:val="000000" w:themeColor="text1"/>
          <w:sz w:val="22"/>
          <w:szCs w:val="22"/>
        </w:rPr>
      </w:pPr>
    </w:p>
    <w:p w14:paraId="19BB72E4" w14:textId="0098934A" w:rsidR="00B21912" w:rsidRPr="00A24EA7" w:rsidRDefault="00B21912" w:rsidP="00B21912">
      <w:pPr>
        <w:ind w:firstLine="720"/>
        <w:rPr>
          <w:color w:val="000000" w:themeColor="text1"/>
          <w:sz w:val="22"/>
          <w:szCs w:val="22"/>
        </w:rPr>
      </w:pPr>
      <w:r w:rsidRPr="00A24EA7">
        <w:rPr>
          <w:color w:val="000000" w:themeColor="text1"/>
          <w:sz w:val="22"/>
          <w:szCs w:val="22"/>
        </w:rPr>
        <w:t xml:space="preserve">To </w:t>
      </w:r>
      <w:r w:rsidRPr="00A24EA7">
        <w:rPr>
          <w:color w:val="000000" w:themeColor="text1"/>
          <w:sz w:val="22"/>
          <w:szCs w:val="22"/>
        </w:rPr>
        <w:t xml:space="preserve">visualize the changes in opioid </w:t>
      </w:r>
      <w:r w:rsidRPr="00A24EA7">
        <w:rPr>
          <w:color w:val="000000" w:themeColor="text1"/>
          <w:sz w:val="22"/>
          <w:szCs w:val="22"/>
        </w:rPr>
        <w:t>shipments</w:t>
      </w:r>
      <w:r w:rsidRPr="00A24EA7">
        <w:rPr>
          <w:color w:val="000000" w:themeColor="text1"/>
          <w:sz w:val="22"/>
          <w:szCs w:val="22"/>
        </w:rPr>
        <w:t xml:space="preserve"> before and after the policy changes, plots were created to show the trends before and after the policy changes in each of the three states of interest and in their comparison states (</w:t>
      </w:r>
      <w:r w:rsidRPr="00A24EA7">
        <w:rPr>
          <w:i/>
          <w:iCs/>
          <w:color w:val="000000" w:themeColor="text1"/>
          <w:sz w:val="22"/>
          <w:szCs w:val="22"/>
        </w:rPr>
        <w:t xml:space="preserve">Figure </w:t>
      </w:r>
      <w:r w:rsidRPr="00A24EA7">
        <w:rPr>
          <w:i/>
          <w:iCs/>
          <w:color w:val="000000" w:themeColor="text1"/>
          <w:sz w:val="22"/>
          <w:szCs w:val="22"/>
        </w:rPr>
        <w:t>3</w:t>
      </w:r>
      <w:r w:rsidRPr="00A24EA7">
        <w:rPr>
          <w:color w:val="000000" w:themeColor="text1"/>
          <w:sz w:val="22"/>
          <w:szCs w:val="22"/>
        </w:rPr>
        <w:t>).</w:t>
      </w:r>
    </w:p>
    <w:p w14:paraId="0AF561A4" w14:textId="02AF8A94" w:rsidR="00B21912" w:rsidRPr="00A24EA7" w:rsidRDefault="00B21912" w:rsidP="00B21912">
      <w:pPr>
        <w:rPr>
          <w:color w:val="000000" w:themeColor="text1"/>
          <w:sz w:val="22"/>
          <w:szCs w:val="22"/>
        </w:rPr>
      </w:pPr>
    </w:p>
    <w:p w14:paraId="2363F382" w14:textId="77777777" w:rsidR="00B21912" w:rsidRPr="00A24EA7" w:rsidRDefault="00B21912" w:rsidP="00B21912">
      <w:pPr>
        <w:rPr>
          <w:color w:val="000000" w:themeColor="text1"/>
          <w:sz w:val="22"/>
          <w:szCs w:val="22"/>
        </w:rPr>
      </w:pPr>
    </w:p>
    <w:p w14:paraId="248E3005" w14:textId="3D5C8690" w:rsidR="00A83A41" w:rsidRPr="00A24EA7" w:rsidRDefault="00A24EA7" w:rsidP="00A83A41">
      <w:pPr>
        <w:rPr>
          <w:color w:val="000000" w:themeColor="text1"/>
          <w:sz w:val="22"/>
          <w:szCs w:val="22"/>
        </w:rPr>
      </w:pPr>
      <w:r w:rsidRPr="00A24EA7">
        <w:rPr>
          <w:noProof/>
          <w:color w:val="000000" w:themeColor="text1"/>
          <w:sz w:val="22"/>
          <w:szCs w:val="22"/>
        </w:rPr>
        <w:drawing>
          <wp:inline distT="0" distB="0" distL="0" distR="0" wp14:anchorId="21A312DD" wp14:editId="08CF6615">
            <wp:extent cx="5324354" cy="3349335"/>
            <wp:effectExtent l="0" t="0" r="0" b="381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2"/>
                    <a:stretch>
                      <a:fillRect/>
                    </a:stretch>
                  </pic:blipFill>
                  <pic:spPr>
                    <a:xfrm>
                      <a:off x="0" y="0"/>
                      <a:ext cx="5410945" cy="3403806"/>
                    </a:xfrm>
                    <a:prstGeom prst="rect">
                      <a:avLst/>
                    </a:prstGeom>
                  </pic:spPr>
                </pic:pic>
              </a:graphicData>
            </a:graphic>
          </wp:inline>
        </w:drawing>
      </w:r>
    </w:p>
    <w:p w14:paraId="68252EC8" w14:textId="2C5DDCE3" w:rsidR="00A83A41" w:rsidRPr="00A24EA7" w:rsidRDefault="00A83A41" w:rsidP="00B21912">
      <w:pPr>
        <w:ind w:right="-1440" w:hanging="1440"/>
        <w:jc w:val="center"/>
        <w:rPr>
          <w:color w:val="000000" w:themeColor="text1"/>
          <w:sz w:val="22"/>
          <w:szCs w:val="22"/>
        </w:rPr>
      </w:pPr>
    </w:p>
    <w:p w14:paraId="46C49EE6" w14:textId="26ADA184" w:rsidR="00B21912" w:rsidRPr="00A24EA7" w:rsidRDefault="00B21912" w:rsidP="00B21912">
      <w:pPr>
        <w:ind w:right="-1440" w:hanging="1440"/>
        <w:jc w:val="center"/>
        <w:rPr>
          <w:color w:val="000000" w:themeColor="text1"/>
          <w:sz w:val="22"/>
          <w:szCs w:val="22"/>
        </w:rPr>
      </w:pPr>
      <w:r w:rsidRPr="00A24EA7">
        <w:rPr>
          <w:noProof/>
          <w:color w:val="000000" w:themeColor="text1"/>
          <w:sz w:val="22"/>
          <w:szCs w:val="22"/>
        </w:rPr>
        <mc:AlternateContent>
          <mc:Choice Requires="wps">
            <w:drawing>
              <wp:anchor distT="0" distB="0" distL="114300" distR="114300" simplePos="0" relativeHeight="251682816" behindDoc="0" locked="0" layoutInCell="1" allowOverlap="1" wp14:anchorId="74D365D7" wp14:editId="61FBCA70">
                <wp:simplePos x="0" y="0"/>
                <wp:positionH relativeFrom="column">
                  <wp:posOffset>-41096</wp:posOffset>
                </wp:positionH>
                <wp:positionV relativeFrom="paragraph">
                  <wp:posOffset>123254</wp:posOffset>
                </wp:positionV>
                <wp:extent cx="5845996" cy="431514"/>
                <wp:effectExtent l="0" t="0" r="0" b="635"/>
                <wp:wrapNone/>
                <wp:docPr id="44" name="Text Box 44"/>
                <wp:cNvGraphicFramePr/>
                <a:graphic xmlns:a="http://schemas.openxmlformats.org/drawingml/2006/main">
                  <a:graphicData uri="http://schemas.microsoft.com/office/word/2010/wordprocessingShape">
                    <wps:wsp>
                      <wps:cNvSpPr txBox="1"/>
                      <wps:spPr>
                        <a:xfrm>
                          <a:off x="0" y="0"/>
                          <a:ext cx="5845996" cy="431514"/>
                        </a:xfrm>
                        <a:prstGeom prst="rect">
                          <a:avLst/>
                        </a:prstGeom>
                        <a:solidFill>
                          <a:schemeClr val="lt1"/>
                        </a:solidFill>
                        <a:ln w="6350">
                          <a:noFill/>
                        </a:ln>
                      </wps:spPr>
                      <wps:txbx>
                        <w:txbxContent>
                          <w:p w14:paraId="7D75850A" w14:textId="736C2F1F" w:rsidR="00B21912" w:rsidRDefault="00B21912" w:rsidP="00B21912">
                            <w:pPr>
                              <w:pStyle w:val="Caption"/>
                              <w:ind w:left="360"/>
                            </w:pPr>
                            <w:r w:rsidRPr="00C92AAF">
                              <w:rPr>
                                <w:rFonts w:ascii="Arial" w:hAnsi="Arial" w:cs="Arial"/>
                                <w:color w:val="000000" w:themeColor="text1"/>
                              </w:rPr>
                              <w:t xml:space="preserve">Figure </w:t>
                            </w:r>
                            <w:r>
                              <w:rPr>
                                <w:rFonts w:ascii="Arial" w:hAnsi="Arial" w:cs="Arial"/>
                                <w:color w:val="000000" w:themeColor="text1"/>
                              </w:rPr>
                              <w:t xml:space="preserve">3: Opioid shipment data for Florida and Washington in top row. Target and comparison states in the bottom row. </w:t>
                            </w:r>
                            <w:r>
                              <w:rPr>
                                <w:rFonts w:ascii="Arial" w:hAnsi="Arial" w:cs="Arial"/>
                                <w:color w:val="000000" w:themeColor="text1"/>
                              </w:rPr>
                              <w:t>Target states in BLUE, comparison states in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365D7" id="Text Box 44" o:spid="_x0000_s1038" type="#_x0000_t202" style="position:absolute;left:0;text-align:left;margin-left:-3.25pt;margin-top:9.7pt;width:460.3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" fillcolor="white [3201]" stroked="f" strokeweight=".5pt">
                <v:textbox>
                  <w:txbxContent>
                    <w:p w14:paraId="7D75850A" w14:textId="736C2F1F" w:rsidR="00B21912" w:rsidRDefault="00B21912" w:rsidP="00B21912">
                      <w:pPr>
                        <w:pStyle w:val="Caption"/>
                        <w:ind w:left="360"/>
                      </w:pPr>
                      <w:r w:rsidRPr="00C92AAF">
                        <w:rPr>
                          <w:rFonts w:ascii="Arial" w:hAnsi="Arial" w:cs="Arial"/>
                          <w:color w:val="000000" w:themeColor="text1"/>
                        </w:rPr>
                        <w:t xml:space="preserve">Figure </w:t>
                      </w:r>
                      <w:r>
                        <w:rPr>
                          <w:rFonts w:ascii="Arial" w:hAnsi="Arial" w:cs="Arial"/>
                          <w:color w:val="000000" w:themeColor="text1"/>
                        </w:rPr>
                        <w:t xml:space="preserve">3: Opioid shipment data for Florida and Washington in top row. Target and comparison states in the bottom row. </w:t>
                      </w:r>
                      <w:r>
                        <w:rPr>
                          <w:rFonts w:ascii="Arial" w:hAnsi="Arial" w:cs="Arial"/>
                          <w:color w:val="000000" w:themeColor="text1"/>
                        </w:rPr>
                        <w:t>Target states in BLUE, comparison states in GREEN.</w:t>
                      </w:r>
                    </w:p>
                  </w:txbxContent>
                </v:textbox>
              </v:shape>
            </w:pict>
          </mc:Fallback>
        </mc:AlternateContent>
      </w:r>
    </w:p>
    <w:p w14:paraId="77DA88EB" w14:textId="58F44CBA" w:rsidR="00B21912" w:rsidRPr="00A24EA7" w:rsidRDefault="00B21912" w:rsidP="00B21912">
      <w:pPr>
        <w:ind w:right="-1440"/>
        <w:rPr>
          <w:color w:val="000000" w:themeColor="text1"/>
          <w:sz w:val="22"/>
          <w:szCs w:val="22"/>
        </w:rPr>
      </w:pPr>
    </w:p>
    <w:p w14:paraId="2F305BB4" w14:textId="6D3AE3F3" w:rsidR="00B21912" w:rsidRPr="00A24EA7" w:rsidRDefault="00B21912" w:rsidP="00B21912">
      <w:pPr>
        <w:ind w:right="-1440"/>
        <w:rPr>
          <w:color w:val="000000" w:themeColor="text1"/>
          <w:sz w:val="22"/>
          <w:szCs w:val="22"/>
        </w:rPr>
      </w:pPr>
    </w:p>
    <w:p w14:paraId="0747E022" w14:textId="6B6E3FC2" w:rsidR="00B21912" w:rsidRPr="00A24EA7" w:rsidRDefault="00B21912" w:rsidP="00B21912">
      <w:pPr>
        <w:ind w:right="-1440"/>
        <w:rPr>
          <w:color w:val="000000" w:themeColor="text1"/>
          <w:sz w:val="22"/>
          <w:szCs w:val="22"/>
        </w:rPr>
      </w:pPr>
    </w:p>
    <w:p w14:paraId="0998B441" w14:textId="57A45217" w:rsidR="00A24EA7" w:rsidRPr="00A24EA7" w:rsidRDefault="00A24EA7" w:rsidP="00A24EA7">
      <w:pPr>
        <w:ind w:firstLine="720"/>
        <w:rPr>
          <w:color w:val="000000" w:themeColor="text1"/>
          <w:sz w:val="22"/>
          <w:szCs w:val="22"/>
        </w:rPr>
      </w:pPr>
      <w:r w:rsidRPr="00A24EA7">
        <w:rPr>
          <w:color w:val="000000" w:themeColor="text1"/>
          <w:sz w:val="22"/>
          <w:szCs w:val="22"/>
        </w:rPr>
        <w:t>Opioid shipments in Florida were increasing in the years before the policy change and started a steep, decreasing trend after the change. Shipments into Washington were not increasing quite as drastically as they were in Florida, nor did they achieve the decreasing trend Florida saw. Washington did drop its number of shipments coming in after 2012 but shows a somewhat constant trend until 2014.</w:t>
      </w:r>
    </w:p>
    <w:p w14:paraId="40079805" w14:textId="77777777" w:rsidR="00A24EA7" w:rsidRPr="00A24EA7" w:rsidRDefault="00A24EA7" w:rsidP="00A24EA7">
      <w:pPr>
        <w:ind w:firstLine="720"/>
        <w:rPr>
          <w:color w:val="000000" w:themeColor="text1"/>
          <w:sz w:val="22"/>
          <w:szCs w:val="22"/>
        </w:rPr>
      </w:pPr>
      <w:r w:rsidRPr="00A24EA7">
        <w:rPr>
          <w:color w:val="000000" w:themeColor="text1"/>
          <w:sz w:val="22"/>
          <w:szCs w:val="22"/>
        </w:rPr>
        <w:t>Florida had a very steep incline in opioid shipment rates before it changed its policies, then saw a clear decline, while its comparison states continued to see increasing shipment rates, which indicates that the policy change in Florida was successful in curbing opioid shipments.</w:t>
      </w:r>
    </w:p>
    <w:p w14:paraId="3CF52BF6" w14:textId="2A1051D3" w:rsidR="00A24EA7" w:rsidRPr="00A24EA7" w:rsidRDefault="00A24EA7" w:rsidP="00A24EA7">
      <w:pPr>
        <w:rPr>
          <w:color w:val="000000" w:themeColor="text1"/>
          <w:sz w:val="22"/>
          <w:szCs w:val="22"/>
        </w:rPr>
      </w:pPr>
      <w:r w:rsidRPr="00A24EA7">
        <w:rPr>
          <w:color w:val="000000" w:themeColor="text1"/>
          <w:sz w:val="22"/>
          <w:szCs w:val="22"/>
        </w:rPr>
        <w:tab/>
        <w:t>In Washington, the data is not as clear as this, since shipment rates level out but do not show the clear decline that its comparison states saw in the same timeframe. There may be factors at play in Washington that were not considered in our analysis, which may have set it apart from the three comparison states selected. For example, migration within the U.S. of people who were prescribed opioids in Washington instead of other states, a difference in population composition (perhaps there is a greater number of elderly people in Washington that require opioid prescriptions, moving a drug from a lower to a higher tier in the DEA schedule</w:t>
      </w:r>
      <w:r w:rsidRPr="00A24EA7">
        <w:rPr>
          <w:rStyle w:val="FootnoteReference"/>
          <w:color w:val="000000" w:themeColor="text1"/>
          <w:sz w:val="22"/>
          <w:szCs w:val="22"/>
        </w:rPr>
        <w:footnoteReference w:id="12"/>
      </w:r>
      <w:r w:rsidRPr="00A24EA7">
        <w:rPr>
          <w:color w:val="000000" w:themeColor="text1"/>
          <w:sz w:val="22"/>
          <w:szCs w:val="22"/>
        </w:rPr>
        <w:t xml:space="preserve">). </w:t>
      </w:r>
      <w:proofErr w:type="gramStart"/>
      <w:r w:rsidRPr="00A24EA7">
        <w:rPr>
          <w:color w:val="000000" w:themeColor="text1"/>
          <w:sz w:val="22"/>
          <w:szCs w:val="22"/>
        </w:rPr>
        <w:t>With regard to</w:t>
      </w:r>
      <w:proofErr w:type="gramEnd"/>
      <w:r w:rsidRPr="00A24EA7">
        <w:rPr>
          <w:color w:val="000000" w:themeColor="text1"/>
          <w:sz w:val="22"/>
          <w:szCs w:val="22"/>
        </w:rPr>
        <w:t xml:space="preserve"> Washington’s comparison states, there was a </w:t>
      </w:r>
      <w:r w:rsidRPr="00A24EA7">
        <w:rPr>
          <w:color w:val="000000" w:themeColor="text1"/>
          <w:sz w:val="22"/>
          <w:szCs w:val="22"/>
        </w:rPr>
        <w:lastRenderedPageBreak/>
        <w:t>national trend that reflected the levelling out in opioid prescriptions after two major papers raised awareness in the medical community in 2009 and 2010</w:t>
      </w:r>
      <w:r w:rsidRPr="00A24EA7">
        <w:rPr>
          <w:rStyle w:val="FootnoteReference"/>
          <w:color w:val="000000" w:themeColor="text1"/>
          <w:sz w:val="22"/>
          <w:szCs w:val="22"/>
        </w:rPr>
        <w:footnoteReference w:id="13"/>
      </w:r>
      <w:r w:rsidRPr="00A24EA7">
        <w:rPr>
          <w:color w:val="000000" w:themeColor="text1"/>
          <w:sz w:val="22"/>
          <w:szCs w:val="22"/>
        </w:rPr>
        <w:t xml:space="preserve"> </w:t>
      </w:r>
      <w:r w:rsidRPr="00A24EA7">
        <w:rPr>
          <w:rStyle w:val="FootnoteReference"/>
          <w:color w:val="000000" w:themeColor="text1"/>
          <w:sz w:val="22"/>
          <w:szCs w:val="22"/>
        </w:rPr>
        <w:footnoteReference w:id="14"/>
      </w:r>
      <w:r w:rsidRPr="00A24EA7">
        <w:rPr>
          <w:color w:val="000000" w:themeColor="text1"/>
          <w:sz w:val="22"/>
          <w:szCs w:val="22"/>
        </w:rPr>
        <w:t>, and there was a 13.1% decline in prescriptions nationally between 2012 and 2015</w:t>
      </w:r>
      <w:r w:rsidRPr="00A24EA7">
        <w:rPr>
          <w:rStyle w:val="FootnoteReference"/>
          <w:color w:val="000000" w:themeColor="text1"/>
          <w:sz w:val="22"/>
          <w:szCs w:val="22"/>
        </w:rPr>
        <w:footnoteReference w:id="15"/>
      </w:r>
      <w:r w:rsidRPr="00A24EA7">
        <w:rPr>
          <w:color w:val="000000" w:themeColor="text1"/>
          <w:sz w:val="22"/>
          <w:szCs w:val="22"/>
        </w:rPr>
        <w:t>, which may be what is reflected in the decline in shipments in Washington’s comparison states.</w:t>
      </w:r>
    </w:p>
    <w:p w14:paraId="24A45E00" w14:textId="77777777" w:rsidR="00A24EA7" w:rsidRPr="00A24EA7" w:rsidRDefault="00A24EA7" w:rsidP="00A24EA7">
      <w:pPr>
        <w:rPr>
          <w:color w:val="000000" w:themeColor="text1"/>
          <w:sz w:val="22"/>
          <w:szCs w:val="22"/>
        </w:rPr>
      </w:pPr>
    </w:p>
    <w:p w14:paraId="50B6F37A" w14:textId="77777777" w:rsidR="00A24EA7" w:rsidRPr="00A24EA7" w:rsidRDefault="00A24EA7" w:rsidP="00A24EA7">
      <w:pPr>
        <w:jc w:val="both"/>
        <w:rPr>
          <w:b/>
          <w:bCs/>
          <w:color w:val="000000" w:themeColor="text1"/>
        </w:rPr>
      </w:pPr>
      <w:r w:rsidRPr="00A24EA7">
        <w:rPr>
          <w:b/>
          <w:bCs/>
          <w:color w:val="000000" w:themeColor="text1"/>
        </w:rPr>
        <w:t>Limitations</w:t>
      </w:r>
    </w:p>
    <w:p w14:paraId="15A7621E" w14:textId="77777777" w:rsidR="00A24EA7" w:rsidRPr="00A24EA7" w:rsidRDefault="00A24EA7" w:rsidP="00A24EA7">
      <w:pPr>
        <w:jc w:val="both"/>
        <w:rPr>
          <w:b/>
          <w:bCs/>
          <w:color w:val="000000" w:themeColor="text1"/>
          <w:sz w:val="22"/>
          <w:szCs w:val="22"/>
        </w:rPr>
      </w:pPr>
    </w:p>
    <w:p w14:paraId="516BE7B9" w14:textId="77777777" w:rsidR="00A24EA7" w:rsidRPr="00A24EA7" w:rsidRDefault="00A24EA7" w:rsidP="00A24EA7">
      <w:pPr>
        <w:jc w:val="both"/>
        <w:rPr>
          <w:color w:val="000000" w:themeColor="text1"/>
          <w:sz w:val="22"/>
          <w:szCs w:val="22"/>
        </w:rPr>
      </w:pPr>
      <w:r w:rsidRPr="00A24EA7">
        <w:rPr>
          <w:color w:val="000000" w:themeColor="text1"/>
          <w:sz w:val="22"/>
          <w:szCs w:val="22"/>
        </w:rPr>
        <w:tab/>
        <w:t xml:space="preserve">It is important to keep in mind that while analyzing the outcomes of policy changes on a state level is relevant, a useful addition would be to complete the same analyses on a national level </w:t>
      </w:r>
      <w:proofErr w:type="gramStart"/>
      <w:r w:rsidRPr="00A24EA7">
        <w:rPr>
          <w:color w:val="000000" w:themeColor="text1"/>
          <w:sz w:val="22"/>
          <w:szCs w:val="22"/>
        </w:rPr>
        <w:t>in order to</w:t>
      </w:r>
      <w:proofErr w:type="gramEnd"/>
      <w:r w:rsidRPr="00A24EA7">
        <w:rPr>
          <w:color w:val="000000" w:themeColor="text1"/>
          <w:sz w:val="22"/>
          <w:szCs w:val="22"/>
        </w:rPr>
        <w:t xml:space="preserve"> tease out more general versus local effects. There are many strategies that can be and have been adopted, including raising awareness in the medical community over opioid prescriptions, which may affect opioid shipments to pharmacies more than a policy change might; or there could be changes to drug enforcement policies or to opioid buyback programs</w:t>
      </w:r>
      <w:r w:rsidRPr="00A24EA7">
        <w:rPr>
          <w:rStyle w:val="FootnoteReference"/>
          <w:color w:val="000000" w:themeColor="text1"/>
          <w:sz w:val="22"/>
          <w:szCs w:val="22"/>
        </w:rPr>
        <w:footnoteReference w:id="16"/>
      </w:r>
      <w:r w:rsidRPr="00A24EA7">
        <w:rPr>
          <w:color w:val="000000" w:themeColor="text1"/>
          <w:sz w:val="22"/>
          <w:szCs w:val="22"/>
        </w:rPr>
        <w:t>.</w:t>
      </w:r>
    </w:p>
    <w:p w14:paraId="7F90D349" w14:textId="2D6995FC" w:rsidR="00B21912" w:rsidRPr="00A24EA7" w:rsidRDefault="00A24EA7" w:rsidP="00A24EA7">
      <w:pPr>
        <w:jc w:val="both"/>
        <w:rPr>
          <w:color w:val="000000" w:themeColor="text1"/>
          <w:sz w:val="22"/>
          <w:szCs w:val="22"/>
        </w:rPr>
      </w:pPr>
      <w:r w:rsidRPr="00A24EA7">
        <w:rPr>
          <w:color w:val="000000" w:themeColor="text1"/>
          <w:sz w:val="22"/>
          <w:szCs w:val="22"/>
        </w:rPr>
        <w:tab/>
        <w:t xml:space="preserve">In addition, this data is solely focused on the U.S. and several of its states, but it could be relevant to </w:t>
      </w:r>
      <w:r w:rsidRPr="00A24EA7">
        <w:rPr>
          <w:color w:val="000000" w:themeColor="text1"/>
          <w:sz w:val="22"/>
          <w:szCs w:val="22"/>
        </w:rPr>
        <w:t>consider</w:t>
      </w:r>
      <w:r w:rsidRPr="00A24EA7">
        <w:rPr>
          <w:color w:val="000000" w:themeColor="text1"/>
          <w:sz w:val="22"/>
          <w:szCs w:val="22"/>
        </w:rPr>
        <w:t xml:space="preserve"> how illicit drug use might be fueled by changes in policies in our neighboring countries, like Canada, Mexico, Central America, and South America.</w:t>
      </w:r>
    </w:p>
    <w:sectPr w:rsidR="00B21912" w:rsidRPr="00A24EA7" w:rsidSect="008A1628">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FA0C" w14:textId="77777777" w:rsidR="004C7691" w:rsidRDefault="004C7691" w:rsidP="00101043">
      <w:r>
        <w:separator/>
      </w:r>
    </w:p>
  </w:endnote>
  <w:endnote w:type="continuationSeparator" w:id="0">
    <w:p w14:paraId="0DB50A10" w14:textId="77777777" w:rsidR="004C7691" w:rsidRDefault="004C7691" w:rsidP="00101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698357"/>
      <w:docPartObj>
        <w:docPartGallery w:val="Page Numbers (Bottom of Page)"/>
        <w:docPartUnique/>
      </w:docPartObj>
    </w:sdtPr>
    <w:sdtContent>
      <w:p w14:paraId="5FF6F613" w14:textId="7A6C5F17" w:rsidR="00FF7FC6" w:rsidRDefault="00FF7FC6" w:rsidP="000427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487680" w14:textId="77777777" w:rsidR="00FF7FC6" w:rsidRDefault="00FF7FC6" w:rsidP="00FF7F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9449351"/>
      <w:docPartObj>
        <w:docPartGallery w:val="Page Numbers (Bottom of Page)"/>
        <w:docPartUnique/>
      </w:docPartObj>
    </w:sdtPr>
    <w:sdtContent>
      <w:p w14:paraId="08BD40EC" w14:textId="0018CE8E" w:rsidR="00FF7FC6" w:rsidRDefault="00FF7FC6" w:rsidP="000427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3C7E13" w14:textId="77777777" w:rsidR="00FF7FC6" w:rsidRDefault="00FF7FC6" w:rsidP="00FF7F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DCF2" w14:textId="77777777" w:rsidR="004C7691" w:rsidRDefault="004C7691" w:rsidP="00101043">
      <w:r>
        <w:separator/>
      </w:r>
    </w:p>
  </w:footnote>
  <w:footnote w:type="continuationSeparator" w:id="0">
    <w:p w14:paraId="074C7F2B" w14:textId="77777777" w:rsidR="004C7691" w:rsidRDefault="004C7691" w:rsidP="00101043">
      <w:r>
        <w:continuationSeparator/>
      </w:r>
    </w:p>
  </w:footnote>
  <w:footnote w:id="1">
    <w:p w14:paraId="03ABD212" w14:textId="37EE7D4E" w:rsidR="00101043" w:rsidRPr="00101043" w:rsidRDefault="00101043" w:rsidP="00101043">
      <w:pPr>
        <w:rPr>
          <w:rFonts w:ascii="Arial" w:hAnsi="Arial" w:cs="Arial"/>
          <w:color w:val="0563C1" w:themeColor="hyperlink"/>
          <w:sz w:val="20"/>
          <w:szCs w:val="20"/>
          <w:u w:val="single"/>
        </w:rPr>
      </w:pPr>
      <w:r>
        <w:rPr>
          <w:rStyle w:val="FootnoteReference"/>
        </w:rPr>
        <w:footnoteRef/>
      </w:r>
      <w:r>
        <w:t xml:space="preserve"> </w:t>
      </w:r>
      <w:hyperlink r:id="rId1" w:history="1">
        <w:r w:rsidRPr="00042782">
          <w:rPr>
            <w:rStyle w:val="Hyperlink"/>
            <w:rFonts w:ascii="Arial" w:hAnsi="Arial" w:cs="Arial"/>
            <w:sz w:val="20"/>
            <w:szCs w:val="20"/>
          </w:rPr>
          <w:t>https://www.cdc.gov/nchs/pressroom/sosmap/drug_poisoning_mortality/drug_poisoning.htm</w:t>
        </w:r>
      </w:hyperlink>
    </w:p>
  </w:footnote>
  <w:footnote w:id="2">
    <w:p w14:paraId="77442448" w14:textId="24CC39A3" w:rsidR="00101043" w:rsidRDefault="00101043">
      <w:pPr>
        <w:pStyle w:val="FootnoteText"/>
        <w:rPr>
          <w:rStyle w:val="Hyperlink"/>
          <w:rFonts w:ascii="Arial" w:hAnsi="Arial" w:cs="Arial"/>
        </w:rPr>
      </w:pPr>
      <w:r>
        <w:rPr>
          <w:rStyle w:val="FootnoteReference"/>
        </w:rPr>
        <w:footnoteRef/>
      </w:r>
      <w:r>
        <w:t xml:space="preserve"> </w:t>
      </w:r>
      <w:hyperlink r:id="rId2" w:history="1">
        <w:r w:rsidRPr="00101043">
          <w:rPr>
            <w:rStyle w:val="Hyperlink"/>
            <w:rFonts w:ascii="Arial" w:hAnsi="Arial" w:cs="Arial"/>
          </w:rPr>
          <w:t>https://ballotpedia.org/Opioid_prescription_limits_and_policies_by_state</w:t>
        </w:r>
      </w:hyperlink>
    </w:p>
    <w:p w14:paraId="49CBD5B1" w14:textId="77777777" w:rsidR="00AB1219" w:rsidRDefault="00AB1219">
      <w:pPr>
        <w:pStyle w:val="FootnoteText"/>
      </w:pPr>
    </w:p>
  </w:footnote>
  <w:footnote w:id="3">
    <w:p w14:paraId="214047DF" w14:textId="3441DDCD" w:rsidR="00101043" w:rsidRDefault="00101043">
      <w:pPr>
        <w:pStyle w:val="FootnoteText"/>
      </w:pPr>
      <w:r>
        <w:rPr>
          <w:rStyle w:val="FootnoteReference"/>
        </w:rPr>
        <w:footnoteRef/>
      </w:r>
      <w:r>
        <w:rPr>
          <w:rFonts w:ascii="Arial" w:hAnsi="Arial" w:cs="Arial"/>
          <w:szCs w:val="22"/>
        </w:rPr>
        <w:fldChar w:fldCharType="begin"/>
      </w:r>
      <w:r>
        <w:rPr>
          <w:rFonts w:ascii="Arial" w:hAnsi="Arial" w:cs="Arial"/>
          <w:szCs w:val="22"/>
        </w:rPr>
        <w:instrText xml:space="preserve"> HYPERLINK "</w:instrText>
      </w:r>
      <w:r w:rsidRPr="00101043">
        <w:rPr>
          <w:rFonts w:ascii="Arial" w:hAnsi="Arial" w:cs="Arial"/>
          <w:szCs w:val="22"/>
        </w:rPr>
        <w:instrText>https://urldefense.com/v3/__http://Census.gov__;!!OToaGQ!6efKOCd1I6x8GrQkrOtL9p43O7hmImrdAbUPGypskBI4AfSKO-lQoLG6cJTu3jPAfj7tMQ$</w:instrText>
      </w:r>
      <w:r>
        <w:rPr>
          <w:rFonts w:ascii="Arial" w:hAnsi="Arial" w:cs="Arial"/>
          <w:szCs w:val="22"/>
        </w:rPr>
        <w:instrText xml:space="preserve">" </w:instrText>
      </w:r>
      <w:r>
        <w:rPr>
          <w:rFonts w:ascii="Arial" w:hAnsi="Arial" w:cs="Arial"/>
          <w:szCs w:val="22"/>
        </w:rPr>
        <w:fldChar w:fldCharType="separate"/>
      </w:r>
      <w:r w:rsidRPr="00042782">
        <w:rPr>
          <w:rStyle w:val="Hyperlink"/>
          <w:rFonts w:ascii="Arial" w:hAnsi="Arial" w:cs="Arial"/>
          <w:szCs w:val="22"/>
        </w:rPr>
        <w:t>https://urldefense.com/v3/__http://Census.gov__;!!OToaGQ!6efKOCd1I6x8GrQkrOtL9p43O7hmImrdAbUPGypskBI4AfSKO-lQoLG6cJTu3jPAfj7tMQ$</w:t>
      </w:r>
      <w:r>
        <w:rPr>
          <w:rFonts w:ascii="Arial" w:hAnsi="Arial" w:cs="Arial"/>
          <w:szCs w:val="22"/>
        </w:rPr>
        <w:fldChar w:fldCharType="end"/>
      </w:r>
    </w:p>
  </w:footnote>
  <w:footnote w:id="4">
    <w:p w14:paraId="42A8C57C" w14:textId="66C4BE6C" w:rsidR="00A4420C" w:rsidRDefault="00A4420C">
      <w:pPr>
        <w:pStyle w:val="FootnoteText"/>
      </w:pPr>
      <w:r>
        <w:rPr>
          <w:rStyle w:val="FootnoteReference"/>
        </w:rPr>
        <w:footnoteRef/>
      </w:r>
      <w:r>
        <w:t xml:space="preserve"> </w:t>
      </w:r>
      <w:r w:rsidRPr="00A4420C">
        <w:t xml:space="preserve">Fulton-Kehoe, Deborah PhD; </w:t>
      </w:r>
      <w:proofErr w:type="spellStart"/>
      <w:r w:rsidRPr="00A4420C">
        <w:t>Lofy</w:t>
      </w:r>
      <w:proofErr w:type="spellEnd"/>
      <w:r w:rsidRPr="00A4420C">
        <w:t xml:space="preserve">, Kathryn H. MD; Le, Vi MS; Sterling, Ryan PhD; Sears, Jeanne M. PhD; Franklin, Gary MD Opioid-Prescribing Metrics in Washington State: Trends and Challenges, Journal of Public Health Management and Practice: May/June 2020 - Volume 26 - Issue 3 - p 214-221 </w:t>
      </w:r>
      <w:proofErr w:type="spellStart"/>
      <w:r w:rsidRPr="00A4420C">
        <w:t>doi</w:t>
      </w:r>
      <w:proofErr w:type="spellEnd"/>
      <w:r w:rsidRPr="00A4420C">
        <w:t>: 10.1097/PHH.0000000000001149</w:t>
      </w:r>
    </w:p>
    <w:p w14:paraId="24CA2913" w14:textId="77777777" w:rsidR="00A4420C" w:rsidRDefault="00A4420C">
      <w:pPr>
        <w:pStyle w:val="FootnoteText"/>
      </w:pPr>
    </w:p>
  </w:footnote>
  <w:footnote w:id="5">
    <w:p w14:paraId="24D639E8" w14:textId="39A85AFF" w:rsidR="00AB1219" w:rsidRDefault="00AB1219">
      <w:pPr>
        <w:pStyle w:val="FootnoteText"/>
      </w:pPr>
      <w:r>
        <w:rPr>
          <w:rStyle w:val="FootnoteReference"/>
        </w:rPr>
        <w:footnoteRef/>
      </w:r>
      <w:r>
        <w:t xml:space="preserve"> </w:t>
      </w:r>
      <w:r w:rsidRPr="00AB1219">
        <w:t xml:space="preserve">Chou et al., Clinical Guidelines for the Use of Chronic Opioid Therapy in Chronic Noncancer Pain, J Pain. 2009 </w:t>
      </w:r>
      <w:proofErr w:type="gramStart"/>
      <w:r w:rsidRPr="00AB1219">
        <w:t>February ;</w:t>
      </w:r>
      <w:proofErr w:type="gramEnd"/>
      <w:r w:rsidRPr="00AB1219">
        <w:t xml:space="preserve"> 10(2): 113–130. </w:t>
      </w:r>
      <w:proofErr w:type="gramStart"/>
      <w:r w:rsidRPr="00AB1219">
        <w:t>doi:10.1016/j.jpain</w:t>
      </w:r>
      <w:proofErr w:type="gramEnd"/>
      <w:r w:rsidRPr="00AB1219">
        <w:t>.2008.10.008.</w:t>
      </w:r>
    </w:p>
    <w:p w14:paraId="0AB7B2AC" w14:textId="77777777" w:rsidR="00AB1219" w:rsidRDefault="00AB1219">
      <w:pPr>
        <w:pStyle w:val="FootnoteText"/>
      </w:pPr>
    </w:p>
  </w:footnote>
  <w:footnote w:id="6">
    <w:p w14:paraId="5C97417D" w14:textId="444E2648" w:rsidR="00AB1219" w:rsidRDefault="00AB1219">
      <w:pPr>
        <w:pStyle w:val="FootnoteText"/>
      </w:pPr>
      <w:r>
        <w:rPr>
          <w:rStyle w:val="FootnoteReference"/>
        </w:rPr>
        <w:footnoteRef/>
      </w:r>
      <w:r>
        <w:t xml:space="preserve"> </w:t>
      </w:r>
      <w:r w:rsidRPr="00AB1219">
        <w:t>The Management of Opioid Therapy for Chronic Pain Working Group, VA/DoD CLINICAL PRACTICE GUIDELINE FOR MANAGEMENT OF OPIOID THERAPY FOR CHRONIC PAIN, Department of Veterans Affairs Department of Defense, United States Army MEDCOM Final Draft 306-1</w:t>
      </w:r>
    </w:p>
    <w:p w14:paraId="051F8209" w14:textId="77777777" w:rsidR="00AB1219" w:rsidRDefault="00AB1219">
      <w:pPr>
        <w:pStyle w:val="FootnoteText"/>
      </w:pPr>
    </w:p>
  </w:footnote>
  <w:footnote w:id="7">
    <w:p w14:paraId="5E64075E" w14:textId="49AD2353" w:rsidR="00AB1219" w:rsidRDefault="00AB1219">
      <w:pPr>
        <w:pStyle w:val="FootnoteText"/>
      </w:pPr>
      <w:r>
        <w:rPr>
          <w:rStyle w:val="FootnoteReference"/>
        </w:rPr>
        <w:footnoteRef/>
      </w:r>
      <w:r>
        <w:t xml:space="preserve"> </w:t>
      </w:r>
      <w:r w:rsidRPr="00AB1219">
        <w:t xml:space="preserve">Guy GP Jr., Zhang K, Bohm MK, et al. Vital Signs: Changes in Opioid Prescribing in the United States, 2006–2015. MMWR </w:t>
      </w:r>
      <w:proofErr w:type="spellStart"/>
      <w:r w:rsidRPr="00AB1219">
        <w:t>Morb</w:t>
      </w:r>
      <w:proofErr w:type="spellEnd"/>
      <w:r w:rsidRPr="00AB1219">
        <w:t xml:space="preserve"> Mortal </w:t>
      </w:r>
      <w:proofErr w:type="spellStart"/>
      <w:r w:rsidRPr="00AB1219">
        <w:t>Wkly</w:t>
      </w:r>
      <w:proofErr w:type="spellEnd"/>
      <w:r w:rsidRPr="00AB1219">
        <w:t xml:space="preserve"> Rep </w:t>
      </w:r>
      <w:proofErr w:type="gramStart"/>
      <w:r w:rsidRPr="00AB1219">
        <w:t>2017;66:697</w:t>
      </w:r>
      <w:proofErr w:type="gramEnd"/>
      <w:r w:rsidRPr="00AB1219">
        <w:t>–704. DOI: </w:t>
      </w:r>
      <w:hyperlink r:id="rId3" w:tgtFrame="_blank" w:history="1">
        <w:r w:rsidRPr="00AB1219">
          <w:rPr>
            <w:rStyle w:val="Hyperlink"/>
          </w:rPr>
          <w:t>http://dx.doi.org/10.15585/mmwr.mm6626a4</w:t>
        </w:r>
      </w:hyperlink>
    </w:p>
    <w:p w14:paraId="1231044B" w14:textId="77777777" w:rsidR="000F2AAA" w:rsidRDefault="000F2AAA">
      <w:pPr>
        <w:pStyle w:val="FootnoteText"/>
      </w:pPr>
    </w:p>
  </w:footnote>
  <w:footnote w:id="8">
    <w:p w14:paraId="6FF4215D" w14:textId="321B4E71" w:rsidR="000F2AAA" w:rsidRDefault="000F2AAA">
      <w:pPr>
        <w:pStyle w:val="FootnoteText"/>
      </w:pPr>
      <w:r>
        <w:rPr>
          <w:rStyle w:val="FootnoteReference"/>
        </w:rPr>
        <w:footnoteRef/>
      </w:r>
      <w:r>
        <w:t xml:space="preserve"> </w:t>
      </w:r>
      <w:proofErr w:type="spellStart"/>
      <w:r w:rsidRPr="000F2AAA">
        <w:t>Soelberg</w:t>
      </w:r>
      <w:proofErr w:type="spellEnd"/>
      <w:r w:rsidRPr="000F2AAA">
        <w:t xml:space="preserve"> CD, Brown RE Jr, Du </w:t>
      </w:r>
      <w:proofErr w:type="spellStart"/>
      <w:r w:rsidRPr="000F2AAA">
        <w:t>Vivier</w:t>
      </w:r>
      <w:proofErr w:type="spellEnd"/>
      <w:r w:rsidRPr="000F2AAA">
        <w:t xml:space="preserve"> D, Meyer JE, Ramachandran BK. The US Opioid Crisis: Current Federal and State Legal Issues. </w:t>
      </w:r>
      <w:proofErr w:type="spellStart"/>
      <w:r w:rsidRPr="000F2AAA">
        <w:t>Anesth</w:t>
      </w:r>
      <w:proofErr w:type="spellEnd"/>
      <w:r w:rsidRPr="000F2AAA">
        <w:t xml:space="preserve"> </w:t>
      </w:r>
      <w:proofErr w:type="spellStart"/>
      <w:r w:rsidRPr="000F2AAA">
        <w:t>Analg</w:t>
      </w:r>
      <w:proofErr w:type="spellEnd"/>
      <w:r w:rsidRPr="000F2AAA">
        <w:t xml:space="preserve">. 2017 Nov;125(5):1675-1681. </w:t>
      </w:r>
      <w:proofErr w:type="spellStart"/>
      <w:r w:rsidRPr="000F2AAA">
        <w:t>doi</w:t>
      </w:r>
      <w:proofErr w:type="spellEnd"/>
      <w:r w:rsidRPr="000F2AAA">
        <w:t>: 10.1213/ANE.0000000000002403. PMID: 29049113</w:t>
      </w:r>
    </w:p>
  </w:footnote>
  <w:footnote w:id="9">
    <w:p w14:paraId="799A380F" w14:textId="77777777" w:rsidR="00FF7FC6" w:rsidRPr="00101043" w:rsidRDefault="00FF7FC6" w:rsidP="00FF7FC6">
      <w:pPr>
        <w:rPr>
          <w:rFonts w:ascii="Arial" w:hAnsi="Arial" w:cs="Arial"/>
          <w:color w:val="0563C1" w:themeColor="hyperlink"/>
          <w:sz w:val="20"/>
          <w:szCs w:val="20"/>
          <w:u w:val="single"/>
        </w:rPr>
      </w:pPr>
      <w:r>
        <w:rPr>
          <w:rStyle w:val="FootnoteReference"/>
        </w:rPr>
        <w:footnoteRef/>
      </w:r>
      <w:r>
        <w:t xml:space="preserve"> </w:t>
      </w:r>
      <w:hyperlink r:id="rId4" w:history="1">
        <w:r w:rsidRPr="00042782">
          <w:rPr>
            <w:rStyle w:val="Hyperlink"/>
            <w:rFonts w:ascii="Arial" w:hAnsi="Arial" w:cs="Arial"/>
            <w:sz w:val="20"/>
            <w:szCs w:val="20"/>
          </w:rPr>
          <w:t>https://www.cdc.gov/nchs/pressroom/sosmap/drug_poisoning_mortality/drug_poisoning.htm</w:t>
        </w:r>
      </w:hyperlink>
    </w:p>
  </w:footnote>
  <w:footnote w:id="10">
    <w:p w14:paraId="2C658B71" w14:textId="77777777" w:rsidR="00FF7FC6" w:rsidRDefault="00FF7FC6" w:rsidP="00FF7FC6">
      <w:pPr>
        <w:pStyle w:val="FootnoteText"/>
        <w:rPr>
          <w:rStyle w:val="Hyperlink"/>
          <w:rFonts w:ascii="Arial" w:hAnsi="Arial" w:cs="Arial"/>
        </w:rPr>
      </w:pPr>
      <w:r>
        <w:rPr>
          <w:rStyle w:val="FootnoteReference"/>
        </w:rPr>
        <w:footnoteRef/>
      </w:r>
      <w:r>
        <w:t xml:space="preserve"> </w:t>
      </w:r>
      <w:hyperlink r:id="rId5" w:history="1">
        <w:r w:rsidRPr="00101043">
          <w:rPr>
            <w:rStyle w:val="Hyperlink"/>
            <w:rFonts w:ascii="Arial" w:hAnsi="Arial" w:cs="Arial"/>
          </w:rPr>
          <w:t>https://ballotpedia.org/Opioid_prescription_limits_and_policies_by_state</w:t>
        </w:r>
      </w:hyperlink>
    </w:p>
    <w:p w14:paraId="4EA3286B" w14:textId="77777777" w:rsidR="00FF7FC6" w:rsidRDefault="00FF7FC6" w:rsidP="00FF7FC6">
      <w:pPr>
        <w:pStyle w:val="FootnoteText"/>
      </w:pPr>
    </w:p>
  </w:footnote>
  <w:footnote w:id="11">
    <w:p w14:paraId="6EA2CE6F" w14:textId="77777777" w:rsidR="00FF7FC6" w:rsidRDefault="00FF7FC6" w:rsidP="00FF7FC6">
      <w:pPr>
        <w:pStyle w:val="FootnoteText"/>
      </w:pPr>
      <w:r>
        <w:rPr>
          <w:rStyle w:val="FootnoteReference"/>
        </w:rPr>
        <w:footnoteRef/>
      </w:r>
      <w:hyperlink r:id="rId6" w:history="1">
        <w:r w:rsidRPr="00042782">
          <w:rPr>
            <w:rStyle w:val="Hyperlink"/>
            <w:rFonts w:ascii="Arial" w:hAnsi="Arial" w:cs="Arial"/>
            <w:szCs w:val="22"/>
          </w:rPr>
          <w:t>https://urldefense.com/v3/__http://Census.gov__;!!OToaGQ!6efKOCd1I6x8GrQkrOtL9p43O7hmImrdAbUPGypskBI4AfSKO-lQoLG6cJTu3jPAfj7tMQ$</w:t>
        </w:r>
      </w:hyperlink>
    </w:p>
  </w:footnote>
  <w:footnote w:id="12">
    <w:p w14:paraId="6F5FDE57" w14:textId="77777777" w:rsidR="00A24EA7" w:rsidRDefault="00A24EA7" w:rsidP="00A24EA7">
      <w:pPr>
        <w:pStyle w:val="FootnoteText"/>
      </w:pPr>
      <w:r>
        <w:rPr>
          <w:rStyle w:val="FootnoteReference"/>
        </w:rPr>
        <w:footnoteRef/>
      </w:r>
      <w:r>
        <w:t xml:space="preserve"> </w:t>
      </w:r>
      <w:r w:rsidRPr="00A4420C">
        <w:t xml:space="preserve">Fulton-Kehoe, Deborah PhD; </w:t>
      </w:r>
      <w:proofErr w:type="spellStart"/>
      <w:r w:rsidRPr="00A4420C">
        <w:t>Lofy</w:t>
      </w:r>
      <w:proofErr w:type="spellEnd"/>
      <w:r w:rsidRPr="00A4420C">
        <w:t xml:space="preserve">, Kathryn H. MD; Le, Vi MS; Sterling, Ryan PhD; Sears, Jeanne M. PhD; Franklin, Gary MD Opioid-Prescribing Metrics in Washington State: Trends and Challenges, Journal of Public Health Management and Practice: May/June 2020 - Volume 26 - Issue 3 - p 214-221 </w:t>
      </w:r>
      <w:proofErr w:type="spellStart"/>
      <w:r w:rsidRPr="00A4420C">
        <w:t>doi</w:t>
      </w:r>
      <w:proofErr w:type="spellEnd"/>
      <w:r w:rsidRPr="00A4420C">
        <w:t>: 10.1097/PHH.0000000000001149</w:t>
      </w:r>
    </w:p>
    <w:p w14:paraId="4BE1937C" w14:textId="77777777" w:rsidR="00A24EA7" w:rsidRDefault="00A24EA7" w:rsidP="00A24EA7">
      <w:pPr>
        <w:pStyle w:val="FootnoteText"/>
      </w:pPr>
    </w:p>
  </w:footnote>
  <w:footnote w:id="13">
    <w:p w14:paraId="27E3DAD5" w14:textId="77777777" w:rsidR="00A24EA7" w:rsidRDefault="00A24EA7" w:rsidP="00A24EA7">
      <w:pPr>
        <w:pStyle w:val="FootnoteText"/>
      </w:pPr>
      <w:r>
        <w:rPr>
          <w:rStyle w:val="FootnoteReference"/>
        </w:rPr>
        <w:footnoteRef/>
      </w:r>
      <w:r>
        <w:t xml:space="preserve"> </w:t>
      </w:r>
      <w:r w:rsidRPr="00AB1219">
        <w:t xml:space="preserve">Chou et al., Clinical Guidelines for the Use of Chronic Opioid Therapy in Chronic Noncancer Pain, J Pain. 2009 </w:t>
      </w:r>
      <w:proofErr w:type="gramStart"/>
      <w:r w:rsidRPr="00AB1219">
        <w:t>February ;</w:t>
      </w:r>
      <w:proofErr w:type="gramEnd"/>
      <w:r w:rsidRPr="00AB1219">
        <w:t xml:space="preserve"> 10(2): 113–130. </w:t>
      </w:r>
      <w:proofErr w:type="gramStart"/>
      <w:r w:rsidRPr="00AB1219">
        <w:t>doi:10.1016/j.jpain</w:t>
      </w:r>
      <w:proofErr w:type="gramEnd"/>
      <w:r w:rsidRPr="00AB1219">
        <w:t>.2008.10.008.</w:t>
      </w:r>
    </w:p>
    <w:p w14:paraId="6B4EEE99" w14:textId="77777777" w:rsidR="00A24EA7" w:rsidRDefault="00A24EA7" w:rsidP="00A24EA7">
      <w:pPr>
        <w:pStyle w:val="FootnoteText"/>
      </w:pPr>
    </w:p>
  </w:footnote>
  <w:footnote w:id="14">
    <w:p w14:paraId="4E245FE3" w14:textId="77777777" w:rsidR="00A24EA7" w:rsidRDefault="00A24EA7" w:rsidP="00A24EA7">
      <w:pPr>
        <w:pStyle w:val="FootnoteText"/>
      </w:pPr>
      <w:r>
        <w:rPr>
          <w:rStyle w:val="FootnoteReference"/>
        </w:rPr>
        <w:footnoteRef/>
      </w:r>
      <w:r>
        <w:t xml:space="preserve"> </w:t>
      </w:r>
      <w:r w:rsidRPr="00AB1219">
        <w:t>The Management of Opioid Therapy for Chronic Pain Working Group, VA/DoD CLINICAL PRACTICE GUIDELINE FOR MANAGEMENT OF OPIOID THERAPY FOR CHRONIC PAIN, Department of Veterans Affairs Department of Defense, United States Army MEDCOM Final Draft 306-1</w:t>
      </w:r>
    </w:p>
    <w:p w14:paraId="647F6E7D" w14:textId="77777777" w:rsidR="00A24EA7" w:rsidRDefault="00A24EA7" w:rsidP="00A24EA7">
      <w:pPr>
        <w:pStyle w:val="FootnoteText"/>
      </w:pPr>
    </w:p>
  </w:footnote>
  <w:footnote w:id="15">
    <w:p w14:paraId="07BEA840" w14:textId="77777777" w:rsidR="00A24EA7" w:rsidRDefault="00A24EA7" w:rsidP="00A24EA7">
      <w:pPr>
        <w:pStyle w:val="FootnoteText"/>
      </w:pPr>
      <w:r>
        <w:rPr>
          <w:rStyle w:val="FootnoteReference"/>
        </w:rPr>
        <w:footnoteRef/>
      </w:r>
      <w:r>
        <w:t xml:space="preserve"> </w:t>
      </w:r>
      <w:r w:rsidRPr="00AB1219">
        <w:t xml:space="preserve">Guy GP Jr., Zhang K, Bohm MK, et al. Vital Signs: Changes in Opioid Prescribing in the United States, 2006–2015. MMWR </w:t>
      </w:r>
      <w:proofErr w:type="spellStart"/>
      <w:r w:rsidRPr="00AB1219">
        <w:t>Morb</w:t>
      </w:r>
      <w:proofErr w:type="spellEnd"/>
      <w:r w:rsidRPr="00AB1219">
        <w:t xml:space="preserve"> Mortal </w:t>
      </w:r>
      <w:proofErr w:type="spellStart"/>
      <w:r w:rsidRPr="00AB1219">
        <w:t>Wkly</w:t>
      </w:r>
      <w:proofErr w:type="spellEnd"/>
      <w:r w:rsidRPr="00AB1219">
        <w:t xml:space="preserve"> Rep </w:t>
      </w:r>
      <w:proofErr w:type="gramStart"/>
      <w:r w:rsidRPr="00AB1219">
        <w:t>2017;66:697</w:t>
      </w:r>
      <w:proofErr w:type="gramEnd"/>
      <w:r w:rsidRPr="00AB1219">
        <w:t>–704. DOI: </w:t>
      </w:r>
      <w:hyperlink r:id="rId7" w:tgtFrame="_blank" w:history="1">
        <w:r w:rsidRPr="00AB1219">
          <w:rPr>
            <w:rStyle w:val="Hyperlink"/>
          </w:rPr>
          <w:t>http://dx.doi.org/10.15585/mmwr.mm6626a4</w:t>
        </w:r>
      </w:hyperlink>
    </w:p>
    <w:p w14:paraId="384955E0" w14:textId="77777777" w:rsidR="00A24EA7" w:rsidRDefault="00A24EA7" w:rsidP="00A24EA7">
      <w:pPr>
        <w:pStyle w:val="FootnoteText"/>
      </w:pPr>
    </w:p>
  </w:footnote>
  <w:footnote w:id="16">
    <w:p w14:paraId="707035CF" w14:textId="77777777" w:rsidR="00A24EA7" w:rsidRDefault="00A24EA7" w:rsidP="00A24EA7">
      <w:pPr>
        <w:pStyle w:val="FootnoteText"/>
      </w:pPr>
      <w:r>
        <w:rPr>
          <w:rStyle w:val="FootnoteReference"/>
        </w:rPr>
        <w:footnoteRef/>
      </w:r>
      <w:r>
        <w:t xml:space="preserve"> </w:t>
      </w:r>
      <w:proofErr w:type="spellStart"/>
      <w:r w:rsidRPr="000F2AAA">
        <w:t>Soelberg</w:t>
      </w:r>
      <w:proofErr w:type="spellEnd"/>
      <w:r w:rsidRPr="000F2AAA">
        <w:t xml:space="preserve"> CD, Brown RE Jr, Du </w:t>
      </w:r>
      <w:proofErr w:type="spellStart"/>
      <w:r w:rsidRPr="000F2AAA">
        <w:t>Vivier</w:t>
      </w:r>
      <w:proofErr w:type="spellEnd"/>
      <w:r w:rsidRPr="000F2AAA">
        <w:t xml:space="preserve"> D, Meyer JE, Ramachandran BK. The US Opioid Crisis: Current Federal and State Legal Issues. </w:t>
      </w:r>
      <w:proofErr w:type="spellStart"/>
      <w:r w:rsidRPr="000F2AAA">
        <w:t>Anesth</w:t>
      </w:r>
      <w:proofErr w:type="spellEnd"/>
      <w:r w:rsidRPr="000F2AAA">
        <w:t xml:space="preserve"> </w:t>
      </w:r>
      <w:proofErr w:type="spellStart"/>
      <w:r w:rsidRPr="000F2AAA">
        <w:t>Analg</w:t>
      </w:r>
      <w:proofErr w:type="spellEnd"/>
      <w:r w:rsidRPr="000F2AAA">
        <w:t xml:space="preserve">. 2017 Nov;125(5):1675-1681. </w:t>
      </w:r>
      <w:proofErr w:type="spellStart"/>
      <w:r w:rsidRPr="000F2AAA">
        <w:t>doi</w:t>
      </w:r>
      <w:proofErr w:type="spellEnd"/>
      <w:r w:rsidRPr="000F2AAA">
        <w:t>: 10.1213/ANE.0000000000002403. PMID: 29049113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C7B"/>
    <w:multiLevelType w:val="multilevel"/>
    <w:tmpl w:val="9D2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20F40"/>
    <w:multiLevelType w:val="hybridMultilevel"/>
    <w:tmpl w:val="34CAAD7A"/>
    <w:lvl w:ilvl="0" w:tplc="339AF4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32413"/>
    <w:multiLevelType w:val="multilevel"/>
    <w:tmpl w:val="4CE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97"/>
    <w:rsid w:val="000F2AAA"/>
    <w:rsid w:val="000F2BBD"/>
    <w:rsid w:val="00101043"/>
    <w:rsid w:val="00154D73"/>
    <w:rsid w:val="00226F7C"/>
    <w:rsid w:val="00295829"/>
    <w:rsid w:val="00385FD2"/>
    <w:rsid w:val="00495AA9"/>
    <w:rsid w:val="004B54E6"/>
    <w:rsid w:val="004C7691"/>
    <w:rsid w:val="00552E6C"/>
    <w:rsid w:val="00584999"/>
    <w:rsid w:val="005B7959"/>
    <w:rsid w:val="005E6FD4"/>
    <w:rsid w:val="00620F3A"/>
    <w:rsid w:val="00634595"/>
    <w:rsid w:val="00675B9D"/>
    <w:rsid w:val="00750BD9"/>
    <w:rsid w:val="00802C97"/>
    <w:rsid w:val="008A1628"/>
    <w:rsid w:val="00A070A1"/>
    <w:rsid w:val="00A205F4"/>
    <w:rsid w:val="00A24EA7"/>
    <w:rsid w:val="00A4420C"/>
    <w:rsid w:val="00A83A41"/>
    <w:rsid w:val="00AB1219"/>
    <w:rsid w:val="00B21912"/>
    <w:rsid w:val="00CC553B"/>
    <w:rsid w:val="00D426B7"/>
    <w:rsid w:val="00D877C2"/>
    <w:rsid w:val="00D90F7E"/>
    <w:rsid w:val="00E6369F"/>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BF85"/>
  <w14:defaultImageDpi w14:val="32767"/>
  <w15:chartTrackingRefBased/>
  <w15:docId w15:val="{81F69660-D50E-5045-A777-8349011E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C97"/>
    <w:pPr>
      <w:ind w:left="720"/>
      <w:contextualSpacing/>
    </w:pPr>
  </w:style>
  <w:style w:type="character" w:styleId="Hyperlink">
    <w:name w:val="Hyperlink"/>
    <w:basedOn w:val="DefaultParagraphFont"/>
    <w:uiPriority w:val="99"/>
    <w:unhideWhenUsed/>
    <w:rsid w:val="00385FD2"/>
    <w:rPr>
      <w:color w:val="0563C1" w:themeColor="hyperlink"/>
      <w:u w:val="single"/>
    </w:rPr>
  </w:style>
  <w:style w:type="character" w:styleId="FollowedHyperlink">
    <w:name w:val="FollowedHyperlink"/>
    <w:basedOn w:val="DefaultParagraphFont"/>
    <w:uiPriority w:val="99"/>
    <w:semiHidden/>
    <w:unhideWhenUsed/>
    <w:rsid w:val="00385FD2"/>
    <w:rPr>
      <w:color w:val="954F72" w:themeColor="followedHyperlink"/>
      <w:u w:val="single"/>
    </w:rPr>
  </w:style>
  <w:style w:type="character" w:styleId="UnresolvedMention">
    <w:name w:val="Unresolved Mention"/>
    <w:basedOn w:val="DefaultParagraphFont"/>
    <w:uiPriority w:val="99"/>
    <w:rsid w:val="00385FD2"/>
    <w:rPr>
      <w:color w:val="605E5C"/>
      <w:shd w:val="clear" w:color="auto" w:fill="E1DFDD"/>
    </w:rPr>
  </w:style>
  <w:style w:type="paragraph" w:styleId="PlainText">
    <w:name w:val="Plain Text"/>
    <w:basedOn w:val="Normal"/>
    <w:link w:val="PlainTextChar"/>
    <w:uiPriority w:val="99"/>
    <w:semiHidden/>
    <w:unhideWhenUsed/>
    <w:rsid w:val="00750BD9"/>
    <w:rPr>
      <w:rFonts w:ascii="Consolas" w:hAnsi="Consolas"/>
      <w:sz w:val="21"/>
      <w:szCs w:val="21"/>
    </w:rPr>
  </w:style>
  <w:style w:type="character" w:customStyle="1" w:styleId="PlainTextChar">
    <w:name w:val="Plain Text Char"/>
    <w:basedOn w:val="DefaultParagraphFont"/>
    <w:link w:val="PlainText"/>
    <w:uiPriority w:val="99"/>
    <w:semiHidden/>
    <w:rsid w:val="00750BD9"/>
    <w:rPr>
      <w:rFonts w:ascii="Consolas" w:hAnsi="Consolas"/>
      <w:sz w:val="21"/>
      <w:szCs w:val="21"/>
    </w:rPr>
  </w:style>
  <w:style w:type="paragraph" w:styleId="FootnoteText">
    <w:name w:val="footnote text"/>
    <w:basedOn w:val="Normal"/>
    <w:link w:val="FootnoteTextChar"/>
    <w:uiPriority w:val="99"/>
    <w:semiHidden/>
    <w:unhideWhenUsed/>
    <w:rsid w:val="00101043"/>
    <w:rPr>
      <w:sz w:val="20"/>
      <w:szCs w:val="20"/>
    </w:rPr>
  </w:style>
  <w:style w:type="character" w:customStyle="1" w:styleId="FootnoteTextChar">
    <w:name w:val="Footnote Text Char"/>
    <w:basedOn w:val="DefaultParagraphFont"/>
    <w:link w:val="FootnoteText"/>
    <w:uiPriority w:val="99"/>
    <w:semiHidden/>
    <w:rsid w:val="00101043"/>
    <w:rPr>
      <w:sz w:val="20"/>
      <w:szCs w:val="20"/>
    </w:rPr>
  </w:style>
  <w:style w:type="character" w:styleId="FootnoteReference">
    <w:name w:val="footnote reference"/>
    <w:basedOn w:val="DefaultParagraphFont"/>
    <w:uiPriority w:val="99"/>
    <w:semiHidden/>
    <w:unhideWhenUsed/>
    <w:rsid w:val="00101043"/>
    <w:rPr>
      <w:vertAlign w:val="superscript"/>
    </w:rPr>
  </w:style>
  <w:style w:type="character" w:customStyle="1" w:styleId="c-timestamplabel">
    <w:name w:val="c-timestamp__label"/>
    <w:basedOn w:val="DefaultParagraphFont"/>
    <w:rsid w:val="00154D73"/>
  </w:style>
  <w:style w:type="paragraph" w:styleId="Caption">
    <w:name w:val="caption"/>
    <w:basedOn w:val="Normal"/>
    <w:next w:val="Normal"/>
    <w:uiPriority w:val="35"/>
    <w:unhideWhenUsed/>
    <w:qFormat/>
    <w:rsid w:val="00226F7C"/>
    <w:pPr>
      <w:spacing w:after="200"/>
    </w:pPr>
    <w:rPr>
      <w:rFonts w:asciiTheme="minorHAnsi" w:eastAsiaTheme="minorEastAsia" w:hAnsiTheme="minorHAnsi"/>
      <w:i/>
      <w:iCs/>
      <w:color w:val="44546A" w:themeColor="text2"/>
      <w:sz w:val="18"/>
      <w:szCs w:val="18"/>
      <w:lang w:eastAsia="zh-CN"/>
    </w:rPr>
  </w:style>
  <w:style w:type="paragraph" w:styleId="Footer">
    <w:name w:val="footer"/>
    <w:basedOn w:val="Normal"/>
    <w:link w:val="FooterChar"/>
    <w:uiPriority w:val="99"/>
    <w:unhideWhenUsed/>
    <w:rsid w:val="00FF7FC6"/>
    <w:pPr>
      <w:tabs>
        <w:tab w:val="center" w:pos="4680"/>
        <w:tab w:val="right" w:pos="9360"/>
      </w:tabs>
    </w:pPr>
  </w:style>
  <w:style w:type="character" w:customStyle="1" w:styleId="FooterChar">
    <w:name w:val="Footer Char"/>
    <w:basedOn w:val="DefaultParagraphFont"/>
    <w:link w:val="Footer"/>
    <w:uiPriority w:val="99"/>
    <w:rsid w:val="00FF7FC6"/>
  </w:style>
  <w:style w:type="character" w:styleId="PageNumber">
    <w:name w:val="page number"/>
    <w:basedOn w:val="DefaultParagraphFont"/>
    <w:uiPriority w:val="99"/>
    <w:semiHidden/>
    <w:unhideWhenUsed/>
    <w:rsid w:val="00FF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41390">
      <w:bodyDiv w:val="1"/>
      <w:marLeft w:val="0"/>
      <w:marRight w:val="0"/>
      <w:marTop w:val="0"/>
      <w:marBottom w:val="0"/>
      <w:divBdr>
        <w:top w:val="none" w:sz="0" w:space="0" w:color="auto"/>
        <w:left w:val="none" w:sz="0" w:space="0" w:color="auto"/>
        <w:bottom w:val="none" w:sz="0" w:space="0" w:color="auto"/>
        <w:right w:val="none" w:sz="0" w:space="0" w:color="auto"/>
      </w:divBdr>
    </w:div>
    <w:div w:id="1552157540">
      <w:bodyDiv w:val="1"/>
      <w:marLeft w:val="0"/>
      <w:marRight w:val="0"/>
      <w:marTop w:val="0"/>
      <w:marBottom w:val="0"/>
      <w:divBdr>
        <w:top w:val="none" w:sz="0" w:space="0" w:color="auto"/>
        <w:left w:val="none" w:sz="0" w:space="0" w:color="auto"/>
        <w:bottom w:val="none" w:sz="0" w:space="0" w:color="auto"/>
        <w:right w:val="none" w:sz="0" w:space="0" w:color="auto"/>
      </w:divBdr>
    </w:div>
    <w:div w:id="1679693788">
      <w:bodyDiv w:val="1"/>
      <w:marLeft w:val="0"/>
      <w:marRight w:val="0"/>
      <w:marTop w:val="0"/>
      <w:marBottom w:val="0"/>
      <w:divBdr>
        <w:top w:val="none" w:sz="0" w:space="0" w:color="auto"/>
        <w:left w:val="none" w:sz="0" w:space="0" w:color="auto"/>
        <w:bottom w:val="none" w:sz="0" w:space="0" w:color="auto"/>
        <w:right w:val="none" w:sz="0" w:space="0" w:color="auto"/>
      </w:divBdr>
    </w:div>
    <w:div w:id="1818260499">
      <w:bodyDiv w:val="1"/>
      <w:marLeft w:val="0"/>
      <w:marRight w:val="0"/>
      <w:marTop w:val="0"/>
      <w:marBottom w:val="0"/>
      <w:divBdr>
        <w:top w:val="none" w:sz="0" w:space="0" w:color="auto"/>
        <w:left w:val="none" w:sz="0" w:space="0" w:color="auto"/>
        <w:bottom w:val="none" w:sz="0" w:space="0" w:color="auto"/>
        <w:right w:val="none" w:sz="0" w:space="0" w:color="auto"/>
      </w:divBdr>
    </w:div>
    <w:div w:id="1925409650">
      <w:bodyDiv w:val="1"/>
      <w:marLeft w:val="0"/>
      <w:marRight w:val="0"/>
      <w:marTop w:val="0"/>
      <w:marBottom w:val="0"/>
      <w:divBdr>
        <w:top w:val="none" w:sz="0" w:space="0" w:color="auto"/>
        <w:left w:val="none" w:sz="0" w:space="0" w:color="auto"/>
        <w:bottom w:val="none" w:sz="0" w:space="0" w:color="auto"/>
        <w:right w:val="none" w:sz="0" w:space="0" w:color="auto"/>
      </w:divBdr>
    </w:div>
    <w:div w:id="2072999326">
      <w:bodyDiv w:val="1"/>
      <w:marLeft w:val="0"/>
      <w:marRight w:val="0"/>
      <w:marTop w:val="0"/>
      <w:marBottom w:val="0"/>
      <w:divBdr>
        <w:top w:val="none" w:sz="0" w:space="0" w:color="auto"/>
        <w:left w:val="none" w:sz="0" w:space="0" w:color="auto"/>
        <w:bottom w:val="none" w:sz="0" w:space="0" w:color="auto"/>
        <w:right w:val="none" w:sz="0" w:space="0" w:color="auto"/>
      </w:divBdr>
      <w:divsChild>
        <w:div w:id="1005092287">
          <w:marLeft w:val="0"/>
          <w:marRight w:val="0"/>
          <w:marTop w:val="0"/>
          <w:marBottom w:val="0"/>
          <w:divBdr>
            <w:top w:val="none" w:sz="0" w:space="0" w:color="auto"/>
            <w:left w:val="none" w:sz="0" w:space="0" w:color="auto"/>
            <w:bottom w:val="none" w:sz="0" w:space="0" w:color="auto"/>
            <w:right w:val="none" w:sz="0" w:space="0" w:color="auto"/>
          </w:divBdr>
          <w:divsChild>
            <w:div w:id="1829514321">
              <w:marLeft w:val="0"/>
              <w:marRight w:val="0"/>
              <w:marTop w:val="0"/>
              <w:marBottom w:val="0"/>
              <w:divBdr>
                <w:top w:val="none" w:sz="0" w:space="0" w:color="auto"/>
                <w:left w:val="none" w:sz="0" w:space="0" w:color="auto"/>
                <w:bottom w:val="none" w:sz="0" w:space="0" w:color="auto"/>
                <w:right w:val="none" w:sz="0" w:space="0" w:color="auto"/>
              </w:divBdr>
              <w:divsChild>
                <w:div w:id="1120758364">
                  <w:marLeft w:val="0"/>
                  <w:marRight w:val="0"/>
                  <w:marTop w:val="0"/>
                  <w:marBottom w:val="0"/>
                  <w:divBdr>
                    <w:top w:val="none" w:sz="0" w:space="0" w:color="auto"/>
                    <w:left w:val="none" w:sz="0" w:space="0" w:color="auto"/>
                    <w:bottom w:val="none" w:sz="0" w:space="0" w:color="auto"/>
                    <w:right w:val="none" w:sz="0" w:space="0" w:color="auto"/>
                  </w:divBdr>
                  <w:divsChild>
                    <w:div w:id="1952854164">
                      <w:marLeft w:val="0"/>
                      <w:marRight w:val="0"/>
                      <w:marTop w:val="0"/>
                      <w:marBottom w:val="0"/>
                      <w:divBdr>
                        <w:top w:val="none" w:sz="0" w:space="0" w:color="auto"/>
                        <w:left w:val="none" w:sz="0" w:space="0" w:color="auto"/>
                        <w:bottom w:val="none" w:sz="0" w:space="0" w:color="auto"/>
                        <w:right w:val="none" w:sz="0" w:space="0" w:color="auto"/>
                      </w:divBdr>
                      <w:divsChild>
                        <w:div w:id="193082258">
                          <w:marLeft w:val="0"/>
                          <w:marRight w:val="0"/>
                          <w:marTop w:val="0"/>
                          <w:marBottom w:val="0"/>
                          <w:divBdr>
                            <w:top w:val="none" w:sz="0" w:space="0" w:color="auto"/>
                            <w:left w:val="none" w:sz="0" w:space="0" w:color="auto"/>
                            <w:bottom w:val="none" w:sz="0" w:space="0" w:color="auto"/>
                            <w:right w:val="none" w:sz="0" w:space="0" w:color="auto"/>
                          </w:divBdr>
                          <w:divsChild>
                            <w:div w:id="567884150">
                              <w:marLeft w:val="-240"/>
                              <w:marRight w:val="-120"/>
                              <w:marTop w:val="0"/>
                              <w:marBottom w:val="0"/>
                              <w:divBdr>
                                <w:top w:val="none" w:sz="0" w:space="0" w:color="auto"/>
                                <w:left w:val="none" w:sz="0" w:space="0" w:color="auto"/>
                                <w:bottom w:val="none" w:sz="0" w:space="0" w:color="auto"/>
                                <w:right w:val="none" w:sz="0" w:space="0" w:color="auto"/>
                              </w:divBdr>
                              <w:divsChild>
                                <w:div w:id="2106608456">
                                  <w:marLeft w:val="0"/>
                                  <w:marRight w:val="0"/>
                                  <w:marTop w:val="0"/>
                                  <w:marBottom w:val="60"/>
                                  <w:divBdr>
                                    <w:top w:val="none" w:sz="0" w:space="0" w:color="auto"/>
                                    <w:left w:val="none" w:sz="0" w:space="0" w:color="auto"/>
                                    <w:bottom w:val="none" w:sz="0" w:space="0" w:color="auto"/>
                                    <w:right w:val="none" w:sz="0" w:space="0" w:color="auto"/>
                                  </w:divBdr>
                                  <w:divsChild>
                                    <w:div w:id="1738017172">
                                      <w:marLeft w:val="0"/>
                                      <w:marRight w:val="0"/>
                                      <w:marTop w:val="0"/>
                                      <w:marBottom w:val="0"/>
                                      <w:divBdr>
                                        <w:top w:val="none" w:sz="0" w:space="0" w:color="auto"/>
                                        <w:left w:val="none" w:sz="0" w:space="0" w:color="auto"/>
                                        <w:bottom w:val="none" w:sz="0" w:space="0" w:color="auto"/>
                                        <w:right w:val="none" w:sz="0" w:space="0" w:color="auto"/>
                                      </w:divBdr>
                                      <w:divsChild>
                                        <w:div w:id="312955599">
                                          <w:marLeft w:val="0"/>
                                          <w:marRight w:val="0"/>
                                          <w:marTop w:val="0"/>
                                          <w:marBottom w:val="0"/>
                                          <w:divBdr>
                                            <w:top w:val="none" w:sz="0" w:space="0" w:color="auto"/>
                                            <w:left w:val="none" w:sz="0" w:space="0" w:color="auto"/>
                                            <w:bottom w:val="none" w:sz="0" w:space="0" w:color="auto"/>
                                            <w:right w:val="none" w:sz="0" w:space="0" w:color="auto"/>
                                          </w:divBdr>
                                          <w:divsChild>
                                            <w:div w:id="1553729203">
                                              <w:marLeft w:val="0"/>
                                              <w:marRight w:val="0"/>
                                              <w:marTop w:val="0"/>
                                              <w:marBottom w:val="0"/>
                                              <w:divBdr>
                                                <w:top w:val="none" w:sz="0" w:space="0" w:color="auto"/>
                                                <w:left w:val="none" w:sz="0" w:space="0" w:color="auto"/>
                                                <w:bottom w:val="none" w:sz="0" w:space="0" w:color="auto"/>
                                                <w:right w:val="none" w:sz="0" w:space="0" w:color="auto"/>
                                              </w:divBdr>
                                              <w:divsChild>
                                                <w:div w:id="19661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81587">
          <w:marLeft w:val="0"/>
          <w:marRight w:val="0"/>
          <w:marTop w:val="0"/>
          <w:marBottom w:val="0"/>
          <w:divBdr>
            <w:top w:val="none" w:sz="0" w:space="0" w:color="auto"/>
            <w:left w:val="none" w:sz="0" w:space="0" w:color="auto"/>
            <w:bottom w:val="none" w:sz="0" w:space="0" w:color="auto"/>
            <w:right w:val="none" w:sz="0" w:space="0" w:color="auto"/>
          </w:divBdr>
          <w:divsChild>
            <w:div w:id="1258715190">
              <w:marLeft w:val="0"/>
              <w:marRight w:val="0"/>
              <w:marTop w:val="0"/>
              <w:marBottom w:val="0"/>
              <w:divBdr>
                <w:top w:val="none" w:sz="0" w:space="0" w:color="auto"/>
                <w:left w:val="none" w:sz="0" w:space="0" w:color="auto"/>
                <w:bottom w:val="none" w:sz="0" w:space="0" w:color="auto"/>
                <w:right w:val="none" w:sz="0" w:space="0" w:color="auto"/>
              </w:divBdr>
              <w:divsChild>
                <w:div w:id="808940938">
                  <w:marLeft w:val="0"/>
                  <w:marRight w:val="0"/>
                  <w:marTop w:val="0"/>
                  <w:marBottom w:val="0"/>
                  <w:divBdr>
                    <w:top w:val="none" w:sz="0" w:space="0" w:color="auto"/>
                    <w:left w:val="none" w:sz="0" w:space="0" w:color="auto"/>
                    <w:bottom w:val="none" w:sz="0" w:space="0" w:color="auto"/>
                    <w:right w:val="none" w:sz="0" w:space="0" w:color="auto"/>
                  </w:divBdr>
                  <w:divsChild>
                    <w:div w:id="335891072">
                      <w:marLeft w:val="0"/>
                      <w:marRight w:val="0"/>
                      <w:marTop w:val="0"/>
                      <w:marBottom w:val="0"/>
                      <w:divBdr>
                        <w:top w:val="none" w:sz="0" w:space="0" w:color="auto"/>
                        <w:left w:val="none" w:sz="0" w:space="0" w:color="auto"/>
                        <w:bottom w:val="none" w:sz="0" w:space="0" w:color="auto"/>
                        <w:right w:val="none" w:sz="0" w:space="0" w:color="auto"/>
                      </w:divBdr>
                      <w:divsChild>
                        <w:div w:id="610095077">
                          <w:marLeft w:val="0"/>
                          <w:marRight w:val="0"/>
                          <w:marTop w:val="0"/>
                          <w:marBottom w:val="0"/>
                          <w:divBdr>
                            <w:top w:val="none" w:sz="0" w:space="0" w:color="auto"/>
                            <w:left w:val="none" w:sz="0" w:space="0" w:color="auto"/>
                            <w:bottom w:val="none" w:sz="0" w:space="0" w:color="auto"/>
                            <w:right w:val="none" w:sz="0" w:space="0" w:color="auto"/>
                          </w:divBdr>
                          <w:divsChild>
                            <w:div w:id="952790257">
                              <w:marLeft w:val="0"/>
                              <w:marRight w:val="120"/>
                              <w:marTop w:val="0"/>
                              <w:marBottom w:val="0"/>
                              <w:divBdr>
                                <w:top w:val="none" w:sz="0" w:space="0" w:color="auto"/>
                                <w:left w:val="none" w:sz="0" w:space="0" w:color="auto"/>
                                <w:bottom w:val="none" w:sz="0" w:space="0" w:color="auto"/>
                                <w:right w:val="none" w:sz="0" w:space="0" w:color="auto"/>
                              </w:divBdr>
                              <w:divsChild>
                                <w:div w:id="1087071474">
                                  <w:marLeft w:val="-300"/>
                                  <w:marRight w:val="0"/>
                                  <w:marTop w:val="0"/>
                                  <w:marBottom w:val="0"/>
                                  <w:divBdr>
                                    <w:top w:val="none" w:sz="0" w:space="0" w:color="auto"/>
                                    <w:left w:val="none" w:sz="0" w:space="0" w:color="auto"/>
                                    <w:bottom w:val="none" w:sz="0" w:space="0" w:color="auto"/>
                                    <w:right w:val="none" w:sz="0" w:space="0" w:color="auto"/>
                                  </w:divBdr>
                                </w:div>
                              </w:divsChild>
                            </w:div>
                            <w:div w:id="1338114359">
                              <w:marLeft w:val="-240"/>
                              <w:marRight w:val="-120"/>
                              <w:marTop w:val="0"/>
                              <w:marBottom w:val="0"/>
                              <w:divBdr>
                                <w:top w:val="none" w:sz="0" w:space="0" w:color="auto"/>
                                <w:left w:val="none" w:sz="0" w:space="0" w:color="auto"/>
                                <w:bottom w:val="none" w:sz="0" w:space="0" w:color="auto"/>
                                <w:right w:val="none" w:sz="0" w:space="0" w:color="auto"/>
                              </w:divBdr>
                              <w:divsChild>
                                <w:div w:id="730230026">
                                  <w:marLeft w:val="0"/>
                                  <w:marRight w:val="0"/>
                                  <w:marTop w:val="0"/>
                                  <w:marBottom w:val="60"/>
                                  <w:divBdr>
                                    <w:top w:val="none" w:sz="0" w:space="0" w:color="auto"/>
                                    <w:left w:val="none" w:sz="0" w:space="0" w:color="auto"/>
                                    <w:bottom w:val="none" w:sz="0" w:space="0" w:color="auto"/>
                                    <w:right w:val="none" w:sz="0" w:space="0" w:color="auto"/>
                                  </w:divBdr>
                                  <w:divsChild>
                                    <w:div w:id="1197353284">
                                      <w:marLeft w:val="0"/>
                                      <w:marRight w:val="0"/>
                                      <w:marTop w:val="0"/>
                                      <w:marBottom w:val="0"/>
                                      <w:divBdr>
                                        <w:top w:val="none" w:sz="0" w:space="0" w:color="auto"/>
                                        <w:left w:val="none" w:sz="0" w:space="0" w:color="auto"/>
                                        <w:bottom w:val="none" w:sz="0" w:space="0" w:color="auto"/>
                                        <w:right w:val="none" w:sz="0" w:space="0" w:color="auto"/>
                                      </w:divBdr>
                                      <w:divsChild>
                                        <w:div w:id="1785148555">
                                          <w:marLeft w:val="0"/>
                                          <w:marRight w:val="0"/>
                                          <w:marTop w:val="0"/>
                                          <w:marBottom w:val="0"/>
                                          <w:divBdr>
                                            <w:top w:val="none" w:sz="0" w:space="0" w:color="auto"/>
                                            <w:left w:val="none" w:sz="0" w:space="0" w:color="auto"/>
                                            <w:bottom w:val="none" w:sz="0" w:space="0" w:color="auto"/>
                                            <w:right w:val="none" w:sz="0" w:space="0" w:color="auto"/>
                                          </w:divBdr>
                                          <w:divsChild>
                                            <w:div w:id="357780635">
                                              <w:marLeft w:val="0"/>
                                              <w:marRight w:val="0"/>
                                              <w:marTop w:val="0"/>
                                              <w:marBottom w:val="0"/>
                                              <w:divBdr>
                                                <w:top w:val="none" w:sz="0" w:space="0" w:color="auto"/>
                                                <w:left w:val="none" w:sz="0" w:space="0" w:color="auto"/>
                                                <w:bottom w:val="none" w:sz="0" w:space="0" w:color="auto"/>
                                                <w:right w:val="none" w:sz="0" w:space="0" w:color="auto"/>
                                              </w:divBdr>
                                              <w:divsChild>
                                                <w:div w:id="2376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714026">
          <w:marLeft w:val="0"/>
          <w:marRight w:val="0"/>
          <w:marTop w:val="0"/>
          <w:marBottom w:val="0"/>
          <w:divBdr>
            <w:top w:val="none" w:sz="0" w:space="0" w:color="auto"/>
            <w:left w:val="none" w:sz="0" w:space="0" w:color="auto"/>
            <w:bottom w:val="none" w:sz="0" w:space="0" w:color="auto"/>
            <w:right w:val="none" w:sz="0" w:space="0" w:color="auto"/>
          </w:divBdr>
          <w:divsChild>
            <w:div w:id="202639891">
              <w:marLeft w:val="0"/>
              <w:marRight w:val="0"/>
              <w:marTop w:val="0"/>
              <w:marBottom w:val="0"/>
              <w:divBdr>
                <w:top w:val="none" w:sz="0" w:space="0" w:color="auto"/>
                <w:left w:val="none" w:sz="0" w:space="0" w:color="auto"/>
                <w:bottom w:val="none" w:sz="0" w:space="0" w:color="auto"/>
                <w:right w:val="none" w:sz="0" w:space="0" w:color="auto"/>
              </w:divBdr>
              <w:divsChild>
                <w:div w:id="1529639154">
                  <w:marLeft w:val="0"/>
                  <w:marRight w:val="0"/>
                  <w:marTop w:val="0"/>
                  <w:marBottom w:val="0"/>
                  <w:divBdr>
                    <w:top w:val="none" w:sz="0" w:space="0" w:color="auto"/>
                    <w:left w:val="none" w:sz="0" w:space="0" w:color="auto"/>
                    <w:bottom w:val="none" w:sz="0" w:space="0" w:color="auto"/>
                    <w:right w:val="none" w:sz="0" w:space="0" w:color="auto"/>
                  </w:divBdr>
                  <w:divsChild>
                    <w:div w:id="1294675743">
                      <w:marLeft w:val="0"/>
                      <w:marRight w:val="0"/>
                      <w:marTop w:val="0"/>
                      <w:marBottom w:val="0"/>
                      <w:divBdr>
                        <w:top w:val="none" w:sz="0" w:space="0" w:color="auto"/>
                        <w:left w:val="none" w:sz="0" w:space="0" w:color="auto"/>
                        <w:bottom w:val="none" w:sz="0" w:space="0" w:color="auto"/>
                        <w:right w:val="none" w:sz="0" w:space="0" w:color="auto"/>
                      </w:divBdr>
                      <w:divsChild>
                        <w:div w:id="566192043">
                          <w:marLeft w:val="0"/>
                          <w:marRight w:val="0"/>
                          <w:marTop w:val="0"/>
                          <w:marBottom w:val="0"/>
                          <w:divBdr>
                            <w:top w:val="none" w:sz="0" w:space="0" w:color="auto"/>
                            <w:left w:val="none" w:sz="0" w:space="0" w:color="auto"/>
                            <w:bottom w:val="none" w:sz="0" w:space="0" w:color="auto"/>
                            <w:right w:val="none" w:sz="0" w:space="0" w:color="auto"/>
                          </w:divBdr>
                          <w:divsChild>
                            <w:div w:id="1048341427">
                              <w:marLeft w:val="0"/>
                              <w:marRight w:val="120"/>
                              <w:marTop w:val="0"/>
                              <w:marBottom w:val="0"/>
                              <w:divBdr>
                                <w:top w:val="none" w:sz="0" w:space="0" w:color="auto"/>
                                <w:left w:val="none" w:sz="0" w:space="0" w:color="auto"/>
                                <w:bottom w:val="none" w:sz="0" w:space="0" w:color="auto"/>
                                <w:right w:val="none" w:sz="0" w:space="0" w:color="auto"/>
                              </w:divBdr>
                              <w:divsChild>
                                <w:div w:id="1744258511">
                                  <w:marLeft w:val="-300"/>
                                  <w:marRight w:val="0"/>
                                  <w:marTop w:val="0"/>
                                  <w:marBottom w:val="0"/>
                                  <w:divBdr>
                                    <w:top w:val="none" w:sz="0" w:space="0" w:color="auto"/>
                                    <w:left w:val="none" w:sz="0" w:space="0" w:color="auto"/>
                                    <w:bottom w:val="none" w:sz="0" w:space="0" w:color="auto"/>
                                    <w:right w:val="none" w:sz="0" w:space="0" w:color="auto"/>
                                  </w:divBdr>
                                </w:div>
                              </w:divsChild>
                            </w:div>
                            <w:div w:id="1016889160">
                              <w:marLeft w:val="-240"/>
                              <w:marRight w:val="-120"/>
                              <w:marTop w:val="0"/>
                              <w:marBottom w:val="0"/>
                              <w:divBdr>
                                <w:top w:val="none" w:sz="0" w:space="0" w:color="auto"/>
                                <w:left w:val="none" w:sz="0" w:space="0" w:color="auto"/>
                                <w:bottom w:val="none" w:sz="0" w:space="0" w:color="auto"/>
                                <w:right w:val="none" w:sz="0" w:space="0" w:color="auto"/>
                              </w:divBdr>
                              <w:divsChild>
                                <w:div w:id="1839613128">
                                  <w:marLeft w:val="0"/>
                                  <w:marRight w:val="0"/>
                                  <w:marTop w:val="0"/>
                                  <w:marBottom w:val="60"/>
                                  <w:divBdr>
                                    <w:top w:val="none" w:sz="0" w:space="0" w:color="auto"/>
                                    <w:left w:val="none" w:sz="0" w:space="0" w:color="auto"/>
                                    <w:bottom w:val="none" w:sz="0" w:space="0" w:color="auto"/>
                                    <w:right w:val="none" w:sz="0" w:space="0" w:color="auto"/>
                                  </w:divBdr>
                                  <w:divsChild>
                                    <w:div w:id="1089544534">
                                      <w:marLeft w:val="0"/>
                                      <w:marRight w:val="0"/>
                                      <w:marTop w:val="0"/>
                                      <w:marBottom w:val="0"/>
                                      <w:divBdr>
                                        <w:top w:val="none" w:sz="0" w:space="0" w:color="auto"/>
                                        <w:left w:val="none" w:sz="0" w:space="0" w:color="auto"/>
                                        <w:bottom w:val="none" w:sz="0" w:space="0" w:color="auto"/>
                                        <w:right w:val="none" w:sz="0" w:space="0" w:color="auto"/>
                                      </w:divBdr>
                                      <w:divsChild>
                                        <w:div w:id="632291877">
                                          <w:marLeft w:val="0"/>
                                          <w:marRight w:val="0"/>
                                          <w:marTop w:val="0"/>
                                          <w:marBottom w:val="0"/>
                                          <w:divBdr>
                                            <w:top w:val="none" w:sz="0" w:space="0" w:color="auto"/>
                                            <w:left w:val="none" w:sz="0" w:space="0" w:color="auto"/>
                                            <w:bottom w:val="none" w:sz="0" w:space="0" w:color="auto"/>
                                            <w:right w:val="none" w:sz="0" w:space="0" w:color="auto"/>
                                          </w:divBdr>
                                          <w:divsChild>
                                            <w:div w:id="2097358628">
                                              <w:marLeft w:val="0"/>
                                              <w:marRight w:val="0"/>
                                              <w:marTop w:val="0"/>
                                              <w:marBottom w:val="0"/>
                                              <w:divBdr>
                                                <w:top w:val="none" w:sz="0" w:space="0" w:color="auto"/>
                                                <w:left w:val="none" w:sz="0" w:space="0" w:color="auto"/>
                                                <w:bottom w:val="none" w:sz="0" w:space="0" w:color="auto"/>
                                                <w:right w:val="none" w:sz="0" w:space="0" w:color="auto"/>
                                              </w:divBdr>
                                              <w:divsChild>
                                                <w:div w:id="123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667138">
                          <w:marLeft w:val="0"/>
                          <w:marRight w:val="0"/>
                          <w:marTop w:val="0"/>
                          <w:marBottom w:val="0"/>
                          <w:divBdr>
                            <w:top w:val="none" w:sz="0" w:space="0" w:color="auto"/>
                            <w:left w:val="none" w:sz="0" w:space="0" w:color="auto"/>
                            <w:bottom w:val="none" w:sz="0" w:space="0" w:color="auto"/>
                            <w:right w:val="none" w:sz="0" w:space="0" w:color="auto"/>
                          </w:divBdr>
                          <w:divsChild>
                            <w:div w:id="10495717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dx.doi.org/10.15585/mmwr.mm6626a4" TargetMode="External"/><Relationship Id="rId7" Type="http://schemas.openxmlformats.org/officeDocument/2006/relationships/hyperlink" Target="http://dx.doi.org/10.15585/mmwr.mm6626a4" TargetMode="External"/><Relationship Id="rId2" Type="http://schemas.openxmlformats.org/officeDocument/2006/relationships/hyperlink" Target="https://ballotpedia.org/Opioid_prescription_limits_and_policies_by_state" TargetMode="External"/><Relationship Id="rId1" Type="http://schemas.openxmlformats.org/officeDocument/2006/relationships/hyperlink" Target="https://www.cdc.gov/nchs/pressroom/sosmap/drug_poisoning_mortality/drug_poisoning.htm" TargetMode="External"/><Relationship Id="rId6" Type="http://schemas.openxmlformats.org/officeDocument/2006/relationships/hyperlink" Target="https://urldefense.com/v3/__http://Census.gov__;!!OToaGQ!6efKOCd1I6x8GrQkrOtL9p43O7hmImrdAbUPGypskBI4AfSKO-lQoLG6cJTu3jPAfj7tMQ$" TargetMode="External"/><Relationship Id="rId5" Type="http://schemas.openxmlformats.org/officeDocument/2006/relationships/hyperlink" Target="https://ballotpedia.org/Opioid_prescription_limits_and_policies_by_state" TargetMode="External"/><Relationship Id="rId4" Type="http://schemas.openxmlformats.org/officeDocument/2006/relationships/hyperlink" Target="https://www.cdc.gov/nchs/pressroom/sosmap/drug_poisoning_mortality/drug_poiso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17CEE-20DA-3249-B701-05AABCDA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12</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 G Mavis</dc:creator>
  <cp:keywords/>
  <dc:description/>
  <cp:lastModifiedBy>Emelia G Mavis</cp:lastModifiedBy>
  <cp:revision>1</cp:revision>
  <cp:lastPrinted>2021-11-20T21:54:00Z</cp:lastPrinted>
  <dcterms:created xsi:type="dcterms:W3CDTF">2021-11-20T18:17:00Z</dcterms:created>
  <dcterms:modified xsi:type="dcterms:W3CDTF">2021-11-20T23:45:00Z</dcterms:modified>
</cp:coreProperties>
</file>