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5133B" w14:textId="1EC882A1" w:rsidR="00F535EA" w:rsidRDefault="00F535EA" w:rsidP="00F535EA">
      <w:pPr>
        <w:rPr>
          <w:rFonts w:ascii="Gilroy Light" w:hAnsi="Gilroy Light"/>
          <w:b/>
          <w:bCs/>
          <w:sz w:val="20"/>
          <w:szCs w:val="20"/>
        </w:rPr>
      </w:pPr>
      <w:r w:rsidRPr="00F535EA">
        <w:rPr>
          <w:rFonts w:ascii="Gilroy Light" w:hAnsi="Gilroy Light"/>
          <w:b/>
          <w:bCs/>
          <w:sz w:val="20"/>
          <w:szCs w:val="20"/>
        </w:rPr>
        <w:t>Dossier Informativo</w:t>
      </w:r>
      <w:r>
        <w:rPr>
          <w:rFonts w:ascii="Gilroy Light" w:hAnsi="Gilroy Light"/>
          <w:b/>
          <w:bCs/>
          <w:sz w:val="20"/>
          <w:szCs w:val="20"/>
        </w:rPr>
        <w:t xml:space="preserve">. FAENA TECNOLOGICA. </w:t>
      </w:r>
    </w:p>
    <w:p w14:paraId="2409F8C1" w14:textId="77777777" w:rsidR="00F535EA" w:rsidRPr="00F535EA" w:rsidRDefault="00F535EA" w:rsidP="00F535EA">
      <w:pPr>
        <w:rPr>
          <w:rFonts w:ascii="Gilroy Light" w:hAnsi="Gilroy Light"/>
          <w:b/>
          <w:bCs/>
          <w:sz w:val="20"/>
          <w:szCs w:val="20"/>
        </w:rPr>
      </w:pPr>
    </w:p>
    <w:p w14:paraId="3AD21E70" w14:textId="77777777" w:rsidR="00F535EA" w:rsidRPr="00F535EA" w:rsidRDefault="00F535EA" w:rsidP="00F535EA">
      <w:pPr>
        <w:rPr>
          <w:rFonts w:ascii="Gilroy Light" w:hAnsi="Gilroy Light"/>
          <w:b/>
          <w:bCs/>
          <w:sz w:val="20"/>
          <w:szCs w:val="20"/>
        </w:rPr>
      </w:pPr>
      <w:r w:rsidRPr="00F535EA">
        <w:rPr>
          <w:rFonts w:ascii="Gilroy Light" w:hAnsi="Gilroy Light"/>
          <w:b/>
          <w:bCs/>
          <w:sz w:val="20"/>
          <w:szCs w:val="20"/>
        </w:rPr>
        <w:t>1. Resumen Ejecutivo</w:t>
      </w:r>
    </w:p>
    <w:p w14:paraId="29E68083" w14:textId="77777777" w:rsidR="00F535EA" w:rsidRPr="00F535EA" w:rsidRDefault="00F535EA" w:rsidP="00F535EA">
      <w:pPr>
        <w:rPr>
          <w:rFonts w:ascii="Gilroy Light" w:hAnsi="Gilroy Light"/>
          <w:sz w:val="20"/>
          <w:szCs w:val="20"/>
        </w:rPr>
      </w:pPr>
      <w:r w:rsidRPr="00F535EA">
        <w:rPr>
          <w:rFonts w:ascii="Gilroy Light" w:hAnsi="Gilroy Light"/>
          <w:sz w:val="20"/>
          <w:szCs w:val="20"/>
        </w:rPr>
        <w:t xml:space="preserve">El proyecto </w:t>
      </w:r>
      <w:r w:rsidRPr="00F535EA">
        <w:rPr>
          <w:rFonts w:ascii="Gilroy Light" w:hAnsi="Gilroy Light"/>
          <w:b/>
          <w:bCs/>
          <w:sz w:val="20"/>
          <w:szCs w:val="20"/>
        </w:rPr>
        <w:t>Faena Tecnológica</w:t>
      </w:r>
      <w:r w:rsidRPr="00F535EA">
        <w:rPr>
          <w:rFonts w:ascii="Gilroy Light" w:hAnsi="Gilroy Light"/>
          <w:sz w:val="20"/>
          <w:szCs w:val="20"/>
        </w:rPr>
        <w:t xml:space="preserve"> propone un cambio de paradigma en el Estado de Puebla. Rompe con el modelo asistencialista tradicional de entrega pasiva de equipo tecnológico para transformarlo en un ejercicio de </w:t>
      </w:r>
      <w:r w:rsidRPr="00F535EA">
        <w:rPr>
          <w:rFonts w:ascii="Gilroy Light" w:hAnsi="Gilroy Light"/>
          <w:b/>
          <w:bCs/>
          <w:sz w:val="20"/>
          <w:szCs w:val="20"/>
        </w:rPr>
        <w:t>corresponsabilidad comunitaria y soberanía tecnológica</w:t>
      </w:r>
      <w:r w:rsidRPr="00F535EA">
        <w:rPr>
          <w:rFonts w:ascii="Gilroy Light" w:hAnsi="Gilroy Light"/>
          <w:sz w:val="20"/>
          <w:szCs w:val="20"/>
        </w:rPr>
        <w:t xml:space="preserve">. Inspirado en el concepto ancestral del </w:t>
      </w:r>
      <w:proofErr w:type="spellStart"/>
      <w:r w:rsidRPr="00F535EA">
        <w:rPr>
          <w:rFonts w:ascii="Gilroy Light" w:hAnsi="Gilroy Light"/>
          <w:i/>
          <w:iCs/>
          <w:sz w:val="20"/>
          <w:szCs w:val="20"/>
        </w:rPr>
        <w:t>Yeknemilis</w:t>
      </w:r>
      <w:proofErr w:type="spellEnd"/>
      <w:r w:rsidRPr="00F535EA">
        <w:rPr>
          <w:rFonts w:ascii="Gilroy Light" w:hAnsi="Gilroy Light"/>
          <w:sz w:val="20"/>
          <w:szCs w:val="20"/>
        </w:rPr>
        <w:t xml:space="preserve"> ("El Buen Vivir"</w:t>
      </w:r>
      <w:proofErr w:type="gramStart"/>
      <w:r w:rsidRPr="00F535EA">
        <w:rPr>
          <w:rFonts w:ascii="Gilroy Light" w:hAnsi="Gilroy Light"/>
          <w:sz w:val="20"/>
          <w:szCs w:val="20"/>
        </w:rPr>
        <w:t>) ,</w:t>
      </w:r>
      <w:proofErr w:type="gramEnd"/>
      <w:r w:rsidRPr="00F535EA">
        <w:rPr>
          <w:rFonts w:ascii="Gilroy Light" w:hAnsi="Gilroy Light"/>
          <w:sz w:val="20"/>
          <w:szCs w:val="20"/>
        </w:rPr>
        <w:t xml:space="preserve"> busca que las tecnologías digitales se adapten a la vida, lengua y cultura de los pueblos originarios, reconociéndolos como Sujetos de Derecho Público. </w:t>
      </w:r>
    </w:p>
    <w:p w14:paraId="0ADCE28E" w14:textId="77777777" w:rsidR="00F535EA" w:rsidRPr="00F535EA" w:rsidRDefault="00F535EA" w:rsidP="00F535EA">
      <w:pPr>
        <w:rPr>
          <w:rFonts w:ascii="Gilroy Light" w:hAnsi="Gilroy Light"/>
          <w:b/>
          <w:bCs/>
          <w:sz w:val="20"/>
          <w:szCs w:val="20"/>
        </w:rPr>
      </w:pPr>
      <w:r w:rsidRPr="00F535EA">
        <w:rPr>
          <w:rFonts w:ascii="Gilroy Light" w:hAnsi="Gilroy Light"/>
          <w:b/>
          <w:bCs/>
          <w:sz w:val="20"/>
          <w:szCs w:val="20"/>
        </w:rPr>
        <w:t>2. El Problema: La "Cuádruple Carga"</w:t>
      </w:r>
    </w:p>
    <w:p w14:paraId="56EC2791" w14:textId="77777777" w:rsidR="00F535EA" w:rsidRPr="00F535EA" w:rsidRDefault="00F535EA" w:rsidP="00F535EA">
      <w:pPr>
        <w:rPr>
          <w:rFonts w:ascii="Gilroy Light" w:hAnsi="Gilroy Light"/>
          <w:sz w:val="20"/>
          <w:szCs w:val="20"/>
        </w:rPr>
      </w:pPr>
      <w:r w:rsidRPr="00F535EA">
        <w:rPr>
          <w:rFonts w:ascii="Gilroy Light" w:hAnsi="Gilroy Light"/>
          <w:sz w:val="20"/>
          <w:szCs w:val="20"/>
        </w:rPr>
        <w:t xml:space="preserve">El diagnóstico sociodemográfico revela un rezago estructural y multidimensional en las comunidades indígenas de Puebla: </w:t>
      </w:r>
    </w:p>
    <w:p w14:paraId="3CB6D88B" w14:textId="77777777" w:rsidR="00F535EA" w:rsidRPr="00F535EA" w:rsidRDefault="00F535EA" w:rsidP="00F535EA">
      <w:pPr>
        <w:numPr>
          <w:ilvl w:val="0"/>
          <w:numId w:val="3"/>
        </w:numPr>
        <w:rPr>
          <w:rFonts w:ascii="Gilroy Light" w:hAnsi="Gilroy Light"/>
          <w:sz w:val="20"/>
          <w:szCs w:val="20"/>
        </w:rPr>
      </w:pPr>
      <w:r w:rsidRPr="00F535EA">
        <w:rPr>
          <w:rFonts w:ascii="Gilroy Light" w:hAnsi="Gilroy Light"/>
          <w:b/>
          <w:bCs/>
          <w:sz w:val="20"/>
          <w:szCs w:val="20"/>
        </w:rPr>
        <w:t>Pobreza Extrema y Marginación Territorial:</w:t>
      </w:r>
      <w:r w:rsidRPr="00F535EA">
        <w:rPr>
          <w:rFonts w:ascii="Gilroy Light" w:hAnsi="Gilroy Light"/>
          <w:sz w:val="20"/>
          <w:szCs w:val="20"/>
        </w:rPr>
        <w:t xml:space="preserve"> Aislamiento físico y económico concentrado en 58 municipios clave. </w:t>
      </w:r>
    </w:p>
    <w:p w14:paraId="4D9E116E" w14:textId="77777777" w:rsidR="00F535EA" w:rsidRPr="00F535EA" w:rsidRDefault="00F535EA" w:rsidP="00F535EA">
      <w:pPr>
        <w:numPr>
          <w:ilvl w:val="0"/>
          <w:numId w:val="3"/>
        </w:numPr>
        <w:rPr>
          <w:rFonts w:ascii="Gilroy Light" w:hAnsi="Gilroy Light"/>
          <w:sz w:val="20"/>
          <w:szCs w:val="20"/>
        </w:rPr>
      </w:pPr>
      <w:r w:rsidRPr="00F535EA">
        <w:rPr>
          <w:rFonts w:ascii="Gilroy Light" w:hAnsi="Gilroy Light"/>
          <w:b/>
          <w:bCs/>
          <w:sz w:val="20"/>
          <w:szCs w:val="20"/>
        </w:rPr>
        <w:t>Rezago Social Histórico:</w:t>
      </w:r>
      <w:r w:rsidRPr="00F535EA">
        <w:rPr>
          <w:rFonts w:ascii="Gilroy Light" w:hAnsi="Gilroy Light"/>
          <w:sz w:val="20"/>
          <w:szCs w:val="20"/>
        </w:rPr>
        <w:t xml:space="preserve"> Falta de acceso equitativo a infraestructuras y servicios básicos. </w:t>
      </w:r>
    </w:p>
    <w:p w14:paraId="440F86FF" w14:textId="77777777" w:rsidR="00F535EA" w:rsidRPr="00F535EA" w:rsidRDefault="00F535EA" w:rsidP="00F535EA">
      <w:pPr>
        <w:numPr>
          <w:ilvl w:val="0"/>
          <w:numId w:val="3"/>
        </w:numPr>
        <w:rPr>
          <w:rFonts w:ascii="Gilroy Light" w:hAnsi="Gilroy Light"/>
          <w:sz w:val="20"/>
          <w:szCs w:val="20"/>
        </w:rPr>
      </w:pPr>
      <w:r w:rsidRPr="00F535EA">
        <w:rPr>
          <w:rFonts w:ascii="Gilroy Light" w:hAnsi="Gilroy Light"/>
          <w:b/>
          <w:bCs/>
          <w:sz w:val="20"/>
          <w:szCs w:val="20"/>
        </w:rPr>
        <w:t>Brecha Digital Crítica:</w:t>
      </w:r>
      <w:r w:rsidRPr="00F535EA">
        <w:rPr>
          <w:rFonts w:ascii="Gilroy Light" w:hAnsi="Gilroy Light"/>
          <w:sz w:val="20"/>
          <w:szCs w:val="20"/>
        </w:rPr>
        <w:t xml:space="preserve"> Una exclusión tecnológica severa con apenas el </w:t>
      </w:r>
      <w:r w:rsidRPr="00F535EA">
        <w:rPr>
          <w:rFonts w:ascii="Gilroy Light" w:hAnsi="Gilroy Light"/>
          <w:b/>
          <w:bCs/>
          <w:sz w:val="20"/>
          <w:szCs w:val="20"/>
        </w:rPr>
        <w:t>0.07% de conectividad efectiva</w:t>
      </w:r>
      <w:r w:rsidRPr="00F535EA">
        <w:rPr>
          <w:rFonts w:ascii="Gilroy Light" w:hAnsi="Gilroy Light"/>
          <w:sz w:val="20"/>
          <w:szCs w:val="20"/>
        </w:rPr>
        <w:t xml:space="preserve"> en hogares indígenas. </w:t>
      </w:r>
    </w:p>
    <w:p w14:paraId="22BABCE8" w14:textId="77777777" w:rsidR="00F535EA" w:rsidRPr="00F535EA" w:rsidRDefault="00F535EA" w:rsidP="00F535EA">
      <w:pPr>
        <w:numPr>
          <w:ilvl w:val="0"/>
          <w:numId w:val="3"/>
        </w:numPr>
        <w:rPr>
          <w:rFonts w:ascii="Gilroy Light" w:hAnsi="Gilroy Light"/>
          <w:sz w:val="20"/>
          <w:szCs w:val="20"/>
        </w:rPr>
      </w:pPr>
      <w:r w:rsidRPr="00F535EA">
        <w:rPr>
          <w:rFonts w:ascii="Gilroy Light" w:hAnsi="Gilroy Light"/>
          <w:b/>
          <w:bCs/>
          <w:sz w:val="20"/>
          <w:szCs w:val="20"/>
        </w:rPr>
        <w:t>Emergencia Lingüística y Epistémica:</w:t>
      </w:r>
      <w:r w:rsidRPr="00F535EA">
        <w:rPr>
          <w:rFonts w:ascii="Gilroy Light" w:hAnsi="Gilroy Light"/>
          <w:sz w:val="20"/>
          <w:szCs w:val="20"/>
        </w:rPr>
        <w:t xml:space="preserve"> Riesgo inminente de pérdida de lenguas maternas por falta de plataformas digitales culturalmente pertinentes. </w:t>
      </w:r>
    </w:p>
    <w:p w14:paraId="70EDC2B5" w14:textId="77777777" w:rsidR="00F535EA" w:rsidRPr="00F535EA" w:rsidRDefault="00F535EA" w:rsidP="00F535EA">
      <w:pPr>
        <w:rPr>
          <w:rFonts w:ascii="Gilroy Light" w:hAnsi="Gilroy Light"/>
          <w:b/>
          <w:bCs/>
          <w:sz w:val="20"/>
          <w:szCs w:val="20"/>
        </w:rPr>
      </w:pPr>
      <w:r w:rsidRPr="00F535EA">
        <w:rPr>
          <w:rFonts w:ascii="Gilroy Light" w:hAnsi="Gilroy Light"/>
          <w:b/>
          <w:bCs/>
          <w:sz w:val="20"/>
          <w:szCs w:val="20"/>
        </w:rPr>
        <w:t>3. Marco Jurídico de Sustento</w:t>
      </w:r>
    </w:p>
    <w:p w14:paraId="6C537CF5" w14:textId="77777777" w:rsidR="00F535EA" w:rsidRPr="00F535EA" w:rsidRDefault="00F535EA" w:rsidP="00F535EA">
      <w:pPr>
        <w:rPr>
          <w:rFonts w:ascii="Gilroy Light" w:hAnsi="Gilroy Light"/>
          <w:sz w:val="20"/>
          <w:szCs w:val="20"/>
        </w:rPr>
      </w:pPr>
      <w:r w:rsidRPr="00F535EA">
        <w:rPr>
          <w:rFonts w:ascii="Gilroy Light" w:hAnsi="Gilroy Light"/>
          <w:sz w:val="20"/>
          <w:szCs w:val="20"/>
        </w:rPr>
        <w:t xml:space="preserve">Este ecosistema digital se fundamenta en un estricto andamiaje legal multinivel: </w:t>
      </w:r>
    </w:p>
    <w:p w14:paraId="59EDAFB9" w14:textId="77777777" w:rsidR="00F535EA" w:rsidRPr="00F535EA" w:rsidRDefault="00F535EA" w:rsidP="00F535EA">
      <w:pPr>
        <w:numPr>
          <w:ilvl w:val="0"/>
          <w:numId w:val="4"/>
        </w:numPr>
        <w:rPr>
          <w:rFonts w:ascii="Gilroy Light" w:hAnsi="Gilroy Light"/>
          <w:sz w:val="20"/>
          <w:szCs w:val="20"/>
        </w:rPr>
      </w:pPr>
      <w:r w:rsidRPr="00F535EA">
        <w:rPr>
          <w:rFonts w:ascii="Gilroy Light" w:hAnsi="Gilroy Light"/>
          <w:b/>
          <w:bCs/>
          <w:sz w:val="20"/>
          <w:szCs w:val="20"/>
        </w:rPr>
        <w:t>Internacional:</w:t>
      </w:r>
      <w:r w:rsidRPr="00F535EA">
        <w:rPr>
          <w:rFonts w:ascii="Gilroy Light" w:hAnsi="Gilroy Light"/>
          <w:sz w:val="20"/>
          <w:szCs w:val="20"/>
        </w:rPr>
        <w:t xml:space="preserve"> Convenio 169 de la OIT (Derecho a la autodeterminación y prioridades de desarrollo). </w:t>
      </w:r>
    </w:p>
    <w:p w14:paraId="0E7B3BA1" w14:textId="77777777" w:rsidR="00F535EA" w:rsidRPr="00F535EA" w:rsidRDefault="00F535EA" w:rsidP="00F535EA">
      <w:pPr>
        <w:numPr>
          <w:ilvl w:val="0"/>
          <w:numId w:val="4"/>
        </w:numPr>
        <w:rPr>
          <w:rFonts w:ascii="Gilroy Light" w:hAnsi="Gilroy Light"/>
          <w:sz w:val="20"/>
          <w:szCs w:val="20"/>
        </w:rPr>
      </w:pPr>
      <w:r w:rsidRPr="00F535EA">
        <w:rPr>
          <w:rFonts w:ascii="Gilroy Light" w:hAnsi="Gilroy Light"/>
          <w:b/>
          <w:bCs/>
          <w:sz w:val="20"/>
          <w:szCs w:val="20"/>
        </w:rPr>
        <w:t>Federal:</w:t>
      </w:r>
      <w:r w:rsidRPr="00F535EA">
        <w:rPr>
          <w:rFonts w:ascii="Gilroy Light" w:hAnsi="Gilroy Light"/>
          <w:sz w:val="20"/>
          <w:szCs w:val="20"/>
        </w:rPr>
        <w:t xml:space="preserve"> Artículo 2</w:t>
      </w:r>
      <w:r w:rsidRPr="00F535EA">
        <w:rPr>
          <w:rFonts w:ascii="Calibri" w:hAnsi="Calibri" w:cs="Calibri"/>
          <w:sz w:val="20"/>
          <w:szCs w:val="20"/>
        </w:rPr>
        <w:t>º</w:t>
      </w:r>
      <w:r w:rsidRPr="00F535EA">
        <w:rPr>
          <w:rFonts w:ascii="Gilroy Light" w:hAnsi="Gilroy Light"/>
          <w:sz w:val="20"/>
          <w:szCs w:val="20"/>
        </w:rPr>
        <w:t xml:space="preserve"> de la Constituci</w:t>
      </w:r>
      <w:r w:rsidRPr="00F535EA">
        <w:rPr>
          <w:rFonts w:ascii="Gilroy Light" w:hAnsi="Gilroy Light" w:cs="Gilroy Light"/>
          <w:sz w:val="20"/>
          <w:szCs w:val="20"/>
        </w:rPr>
        <w:t>ó</w:t>
      </w:r>
      <w:r w:rsidRPr="00F535EA">
        <w:rPr>
          <w:rFonts w:ascii="Gilroy Light" w:hAnsi="Gilroy Light"/>
          <w:sz w:val="20"/>
          <w:szCs w:val="20"/>
        </w:rPr>
        <w:t xml:space="preserve">n Mexicana (Garantizar el acceso efectivo a las TIC). </w:t>
      </w:r>
    </w:p>
    <w:p w14:paraId="28AB46CA" w14:textId="788988D1" w:rsidR="00F535EA" w:rsidRDefault="00F535EA" w:rsidP="00F535EA">
      <w:pPr>
        <w:numPr>
          <w:ilvl w:val="0"/>
          <w:numId w:val="4"/>
        </w:numPr>
        <w:rPr>
          <w:rFonts w:ascii="Gilroy Light" w:hAnsi="Gilroy Light"/>
          <w:sz w:val="20"/>
          <w:szCs w:val="20"/>
        </w:rPr>
      </w:pPr>
      <w:r w:rsidRPr="00F535EA">
        <w:rPr>
          <w:rFonts w:ascii="Gilroy Light" w:hAnsi="Gilroy Light"/>
          <w:b/>
          <w:bCs/>
          <w:sz w:val="20"/>
          <w:szCs w:val="20"/>
        </w:rPr>
        <w:t>Estatal:</w:t>
      </w:r>
      <w:r w:rsidRPr="00F535EA">
        <w:rPr>
          <w:rFonts w:ascii="Gilroy Light" w:hAnsi="Gilroy Light"/>
          <w:sz w:val="20"/>
          <w:szCs w:val="20"/>
        </w:rPr>
        <w:t xml:space="preserve"> Artículo 13 de la Constitución de Puebla (Otorga personalidad jurídica a las comunidades como Sujetos de Derecho Público con capacidad de autogestión). </w:t>
      </w:r>
    </w:p>
    <w:p w14:paraId="42F32A33" w14:textId="77777777" w:rsidR="00F535EA" w:rsidRPr="00F535EA" w:rsidRDefault="00F535EA" w:rsidP="00F535EA">
      <w:pPr>
        <w:rPr>
          <w:rFonts w:ascii="Gilroy Light" w:hAnsi="Gilroy Light"/>
          <w:b/>
          <w:bCs/>
          <w:sz w:val="20"/>
          <w:szCs w:val="20"/>
        </w:rPr>
      </w:pPr>
      <w:r w:rsidRPr="00F535EA">
        <w:rPr>
          <w:rFonts w:ascii="Gilroy Light" w:hAnsi="Gilroy Light"/>
          <w:b/>
          <w:bCs/>
          <w:sz w:val="20"/>
          <w:szCs w:val="20"/>
        </w:rPr>
        <w:t>4. Modelo de Intervención: Los MADI como Ecosistemas Vivos</w:t>
      </w:r>
    </w:p>
    <w:p w14:paraId="4F52BA94" w14:textId="0D482665" w:rsidR="00F535EA" w:rsidRDefault="00F535EA" w:rsidP="00F535EA">
      <w:pPr>
        <w:rPr>
          <w:rFonts w:ascii="Gilroy Light" w:hAnsi="Gilroy Light"/>
          <w:sz w:val="20"/>
          <w:szCs w:val="20"/>
        </w:rPr>
      </w:pPr>
      <w:r w:rsidRPr="00F535EA">
        <w:rPr>
          <w:rFonts w:ascii="Gilroy Light" w:hAnsi="Gilroy Light"/>
          <w:sz w:val="20"/>
          <w:szCs w:val="20"/>
        </w:rPr>
        <w:t>Los antiguos Módulos de Apropiación Digital (MADI) dejan de ser simples "salas de cómputo" para convertirse en Territorios Digitales Soberanos a través de 6 nodos operativos:</w:t>
      </w:r>
    </w:p>
    <w:p w14:paraId="23F5A43E" w14:textId="21AAB72A" w:rsidR="00F535EA" w:rsidRDefault="00F535EA" w:rsidP="00F535EA">
      <w:pPr>
        <w:rPr>
          <w:rFonts w:ascii="Gilroy Light" w:hAnsi="Gilroy Light"/>
          <w:sz w:val="20"/>
          <w:szCs w:val="20"/>
        </w:rPr>
      </w:pPr>
    </w:p>
    <w:p w14:paraId="2D419B87" w14:textId="48F858A4" w:rsidR="00F535EA" w:rsidRDefault="00F535EA" w:rsidP="00F535EA">
      <w:pPr>
        <w:rPr>
          <w:rFonts w:ascii="Gilroy Light" w:hAnsi="Gilroy Light"/>
          <w:sz w:val="20"/>
          <w:szCs w:val="20"/>
        </w:rPr>
      </w:pPr>
    </w:p>
    <w:p w14:paraId="7A6D7A2B" w14:textId="54F4C7B8" w:rsidR="00F535EA" w:rsidRDefault="00F535EA" w:rsidP="00F535EA">
      <w:pPr>
        <w:rPr>
          <w:rFonts w:ascii="Gilroy Light" w:hAnsi="Gilroy Light"/>
          <w:sz w:val="20"/>
          <w:szCs w:val="20"/>
        </w:rPr>
      </w:pPr>
    </w:p>
    <w:p w14:paraId="4D9EC0AC" w14:textId="5E5276BA" w:rsidR="00F535EA" w:rsidRDefault="00F535EA" w:rsidP="00F535EA">
      <w:pPr>
        <w:rPr>
          <w:rFonts w:ascii="Gilroy Light" w:hAnsi="Gilroy Light"/>
          <w:sz w:val="20"/>
          <w:szCs w:val="20"/>
        </w:rPr>
      </w:pPr>
    </w:p>
    <w:p w14:paraId="1CA19B29" w14:textId="7ECA2259" w:rsidR="00F535EA" w:rsidRDefault="00F535EA" w:rsidP="00F535EA">
      <w:pPr>
        <w:rPr>
          <w:rFonts w:ascii="Gilroy Light" w:hAnsi="Gilroy Light"/>
          <w:sz w:val="20"/>
          <w:szCs w:val="20"/>
        </w:rPr>
      </w:pPr>
    </w:p>
    <w:p w14:paraId="2B94A1DA" w14:textId="0011E2DE" w:rsidR="00F535EA" w:rsidRDefault="00F535EA" w:rsidP="00F535EA">
      <w:pPr>
        <w:rPr>
          <w:rFonts w:ascii="Gilroy Light" w:hAnsi="Gilroy Light"/>
          <w:sz w:val="20"/>
          <w:szCs w:val="20"/>
        </w:rPr>
      </w:pPr>
    </w:p>
    <w:p w14:paraId="49391ABE" w14:textId="2EC3B86D" w:rsidR="00F535EA" w:rsidRPr="00653D6D" w:rsidRDefault="00F535EA" w:rsidP="00F535EA">
      <w:pPr>
        <w:rPr>
          <w:rFonts w:ascii="Gilroy Light" w:hAnsi="Gilroy Ligh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535EA" w:rsidRPr="00653D6D" w14:paraId="66F0DA11" w14:textId="77777777" w:rsidTr="00F535EA">
        <w:tc>
          <w:tcPr>
            <w:tcW w:w="2942" w:type="dxa"/>
          </w:tcPr>
          <w:p w14:paraId="5D6CEDA7" w14:textId="4CC8D93C" w:rsidR="00F535EA" w:rsidRPr="00653D6D" w:rsidRDefault="00F535EA" w:rsidP="00F535EA">
            <w:pPr>
              <w:rPr>
                <w:rFonts w:ascii="Gilroy Light" w:hAnsi="Gilroy Light"/>
                <w:b/>
                <w:bCs/>
                <w:sz w:val="20"/>
                <w:szCs w:val="20"/>
              </w:rPr>
            </w:pPr>
            <w:r w:rsidRPr="00653D6D">
              <w:rPr>
                <w:rFonts w:ascii="Gilroy Light" w:hAnsi="Gilroy Light"/>
                <w:b/>
                <w:bCs/>
              </w:rPr>
              <w:t>NODO OPERATIVO</w:t>
            </w:r>
          </w:p>
        </w:tc>
        <w:tc>
          <w:tcPr>
            <w:tcW w:w="2943" w:type="dxa"/>
          </w:tcPr>
          <w:p w14:paraId="36E61635" w14:textId="1314CB18" w:rsidR="00F535EA" w:rsidRPr="00653D6D" w:rsidRDefault="00F535EA" w:rsidP="00F535EA">
            <w:pPr>
              <w:rPr>
                <w:rFonts w:ascii="Gilroy Light" w:hAnsi="Gilroy Light"/>
                <w:b/>
                <w:bCs/>
                <w:sz w:val="20"/>
                <w:szCs w:val="20"/>
              </w:rPr>
            </w:pPr>
            <w:r w:rsidRPr="00653D6D">
              <w:rPr>
                <w:rFonts w:ascii="Gilroy Light" w:hAnsi="Gilroy Light"/>
                <w:b/>
                <w:bCs/>
                <w:sz w:val="20"/>
                <w:szCs w:val="20"/>
              </w:rPr>
              <w:t>FUNCIÓN ESTRATEGICA</w:t>
            </w:r>
          </w:p>
        </w:tc>
        <w:tc>
          <w:tcPr>
            <w:tcW w:w="2943" w:type="dxa"/>
          </w:tcPr>
          <w:p w14:paraId="33EEB05E" w14:textId="3E30129F" w:rsidR="00F535EA" w:rsidRPr="00653D6D" w:rsidRDefault="00F535EA" w:rsidP="00F535EA">
            <w:pPr>
              <w:rPr>
                <w:rFonts w:ascii="Gilroy Light" w:hAnsi="Gilroy Light"/>
                <w:b/>
                <w:bCs/>
                <w:sz w:val="20"/>
                <w:szCs w:val="20"/>
              </w:rPr>
            </w:pPr>
            <w:r w:rsidRPr="00653D6D">
              <w:rPr>
                <w:rFonts w:ascii="Gilroy Light" w:hAnsi="Gilroy Light"/>
                <w:b/>
                <w:bCs/>
                <w:sz w:val="20"/>
                <w:szCs w:val="20"/>
              </w:rPr>
              <w:t xml:space="preserve">IMPACTO COMUNITARIO </w:t>
            </w:r>
          </w:p>
        </w:tc>
      </w:tr>
      <w:tr w:rsidR="00F535EA" w14:paraId="3F978119" w14:textId="77777777" w:rsidTr="00F535EA">
        <w:tc>
          <w:tcPr>
            <w:tcW w:w="2942" w:type="dxa"/>
          </w:tcPr>
          <w:p w14:paraId="40EAA8CD" w14:textId="63B1E872" w:rsidR="00F535EA" w:rsidRPr="00653D6D" w:rsidRDefault="00F535EA" w:rsidP="00F535EA">
            <w:pPr>
              <w:rPr>
                <w:rFonts w:ascii="Gilroy Light" w:hAnsi="Gilroy Light"/>
                <w:b/>
                <w:bCs/>
                <w:sz w:val="20"/>
                <w:szCs w:val="20"/>
              </w:rPr>
            </w:pPr>
            <w:r w:rsidRPr="00653D6D">
              <w:rPr>
                <w:rFonts w:ascii="Gilroy Light" w:hAnsi="Gilroy Light"/>
                <w:b/>
                <w:bCs/>
                <w:sz w:val="20"/>
                <w:szCs w:val="20"/>
              </w:rPr>
              <w:t xml:space="preserve">Asamblea Digital </w:t>
            </w:r>
          </w:p>
        </w:tc>
        <w:tc>
          <w:tcPr>
            <w:tcW w:w="2943" w:type="dxa"/>
          </w:tcPr>
          <w:p w14:paraId="055A8629" w14:textId="7365E237" w:rsidR="00F535EA" w:rsidRDefault="008F647C" w:rsidP="00F535EA">
            <w:pPr>
              <w:rPr>
                <w:rFonts w:ascii="Gilroy Light" w:hAnsi="Gilroy Light"/>
                <w:sz w:val="20"/>
                <w:szCs w:val="20"/>
              </w:rPr>
            </w:pPr>
            <w:r>
              <w:rPr>
                <w:rFonts w:ascii="Gilroy Light" w:hAnsi="Gilroy Light"/>
                <w:sz w:val="20"/>
                <w:szCs w:val="20"/>
              </w:rPr>
              <w:t xml:space="preserve">Autoridad máxima integrada por autoridades </w:t>
            </w:r>
          </w:p>
        </w:tc>
        <w:tc>
          <w:tcPr>
            <w:tcW w:w="2943" w:type="dxa"/>
          </w:tcPr>
          <w:p w14:paraId="7CD98385" w14:textId="1654A6DF" w:rsidR="00F535EA" w:rsidRDefault="00653D6D" w:rsidP="00F535EA">
            <w:pPr>
              <w:rPr>
                <w:rFonts w:ascii="Gilroy Light" w:hAnsi="Gilroy Light"/>
                <w:sz w:val="20"/>
                <w:szCs w:val="20"/>
              </w:rPr>
            </w:pPr>
            <w:r>
              <w:rPr>
                <w:rFonts w:ascii="Gilroy Light" w:hAnsi="Gilroy Light"/>
                <w:sz w:val="20"/>
                <w:szCs w:val="20"/>
              </w:rPr>
              <w:t>Actúa como firewall social contra la extracción de datos y el ciberacoso.</w:t>
            </w:r>
          </w:p>
        </w:tc>
      </w:tr>
      <w:tr w:rsidR="00F535EA" w14:paraId="65CF3095" w14:textId="77777777" w:rsidTr="00F535EA">
        <w:tc>
          <w:tcPr>
            <w:tcW w:w="2942" w:type="dxa"/>
          </w:tcPr>
          <w:p w14:paraId="3240789F" w14:textId="0792AAB5" w:rsidR="00F535EA" w:rsidRPr="00653D6D" w:rsidRDefault="00F535EA" w:rsidP="00F535EA">
            <w:pPr>
              <w:rPr>
                <w:rFonts w:ascii="Gilroy Light" w:hAnsi="Gilroy Light"/>
                <w:b/>
                <w:bCs/>
                <w:sz w:val="20"/>
                <w:szCs w:val="20"/>
              </w:rPr>
            </w:pPr>
            <w:r w:rsidRPr="00653D6D">
              <w:rPr>
                <w:rFonts w:ascii="Gilroy Light" w:hAnsi="Gilroy Light"/>
                <w:b/>
                <w:bCs/>
                <w:sz w:val="20"/>
                <w:szCs w:val="20"/>
              </w:rPr>
              <w:t xml:space="preserve">Taller comunitario </w:t>
            </w:r>
          </w:p>
        </w:tc>
        <w:tc>
          <w:tcPr>
            <w:tcW w:w="2943" w:type="dxa"/>
          </w:tcPr>
          <w:p w14:paraId="6E602BBF" w14:textId="3335C643" w:rsidR="00F535EA" w:rsidRDefault="00653D6D" w:rsidP="00F535EA">
            <w:pPr>
              <w:rPr>
                <w:rFonts w:ascii="Gilroy Light" w:hAnsi="Gilroy Light"/>
                <w:sz w:val="20"/>
                <w:szCs w:val="20"/>
              </w:rPr>
            </w:pPr>
            <w:r>
              <w:rPr>
                <w:rFonts w:ascii="Gilroy Light" w:hAnsi="Gilroy Light"/>
                <w:sz w:val="20"/>
                <w:szCs w:val="20"/>
              </w:rPr>
              <w:t>Capacitación formal bilingüe alineada al estándar nacional CONOCER/SER.</w:t>
            </w:r>
          </w:p>
        </w:tc>
        <w:tc>
          <w:tcPr>
            <w:tcW w:w="2943" w:type="dxa"/>
          </w:tcPr>
          <w:p w14:paraId="7A7B433B" w14:textId="7193D0C4" w:rsidR="00F535EA" w:rsidRDefault="00653D6D" w:rsidP="00F535EA">
            <w:pPr>
              <w:rPr>
                <w:rFonts w:ascii="Gilroy Light" w:hAnsi="Gilroy Light"/>
                <w:sz w:val="20"/>
                <w:szCs w:val="20"/>
              </w:rPr>
            </w:pPr>
            <w:r>
              <w:rPr>
                <w:rFonts w:ascii="Gilroy Light" w:hAnsi="Gilroy Light"/>
                <w:sz w:val="20"/>
                <w:szCs w:val="20"/>
              </w:rPr>
              <w:t xml:space="preserve">Transforma el aprendizaje en un activo laboral, mitigando la migración juvenil. </w:t>
            </w:r>
          </w:p>
        </w:tc>
      </w:tr>
      <w:tr w:rsidR="00F535EA" w14:paraId="37BF2692" w14:textId="77777777" w:rsidTr="00F535EA">
        <w:tc>
          <w:tcPr>
            <w:tcW w:w="2942" w:type="dxa"/>
          </w:tcPr>
          <w:p w14:paraId="5887B199" w14:textId="6EA3E5F7" w:rsidR="00F535EA" w:rsidRPr="00653D6D" w:rsidRDefault="00F535EA" w:rsidP="00F535EA">
            <w:pPr>
              <w:rPr>
                <w:rFonts w:ascii="Gilroy Light" w:hAnsi="Gilroy Light"/>
                <w:b/>
                <w:bCs/>
                <w:sz w:val="20"/>
                <w:szCs w:val="20"/>
              </w:rPr>
            </w:pPr>
            <w:r w:rsidRPr="00653D6D">
              <w:rPr>
                <w:rFonts w:ascii="Gilroy Light" w:hAnsi="Gilroy Light"/>
                <w:b/>
                <w:bCs/>
                <w:sz w:val="20"/>
                <w:szCs w:val="20"/>
              </w:rPr>
              <w:t xml:space="preserve">Voz de la comunidad </w:t>
            </w:r>
          </w:p>
        </w:tc>
        <w:tc>
          <w:tcPr>
            <w:tcW w:w="2943" w:type="dxa"/>
          </w:tcPr>
          <w:p w14:paraId="68B522E1" w14:textId="60DB1391" w:rsidR="00F535EA" w:rsidRDefault="00653D6D" w:rsidP="00F535EA">
            <w:pPr>
              <w:rPr>
                <w:rFonts w:ascii="Gilroy Light" w:hAnsi="Gilroy Light"/>
                <w:sz w:val="20"/>
                <w:szCs w:val="20"/>
              </w:rPr>
            </w:pPr>
            <w:r>
              <w:rPr>
                <w:rFonts w:ascii="Gilroy Light" w:hAnsi="Gilroy Light"/>
                <w:sz w:val="20"/>
                <w:szCs w:val="20"/>
              </w:rPr>
              <w:t xml:space="preserve">Registro y digitalización de medicina tradicional, lenguas y saberes. </w:t>
            </w:r>
          </w:p>
        </w:tc>
        <w:tc>
          <w:tcPr>
            <w:tcW w:w="2943" w:type="dxa"/>
          </w:tcPr>
          <w:p w14:paraId="08080BF3" w14:textId="2AE9086F" w:rsidR="00F535EA" w:rsidRDefault="00653D6D" w:rsidP="00F535EA">
            <w:pPr>
              <w:rPr>
                <w:rFonts w:ascii="Gilroy Light" w:hAnsi="Gilroy Light"/>
                <w:sz w:val="20"/>
                <w:szCs w:val="20"/>
              </w:rPr>
            </w:pPr>
            <w:r>
              <w:rPr>
                <w:rFonts w:ascii="Gilroy Light" w:hAnsi="Gilroy Light"/>
                <w:sz w:val="20"/>
                <w:szCs w:val="20"/>
              </w:rPr>
              <w:t xml:space="preserve">Asegura la soberanía documental y frena la asimilación cultural. </w:t>
            </w:r>
          </w:p>
        </w:tc>
      </w:tr>
      <w:tr w:rsidR="00F535EA" w14:paraId="7CDAA499" w14:textId="77777777" w:rsidTr="00F535EA">
        <w:tc>
          <w:tcPr>
            <w:tcW w:w="2942" w:type="dxa"/>
          </w:tcPr>
          <w:p w14:paraId="3B3778D8" w14:textId="1D7BFED9" w:rsidR="00F535EA" w:rsidRPr="00653D6D" w:rsidRDefault="00F535EA" w:rsidP="00F535EA">
            <w:pPr>
              <w:rPr>
                <w:rFonts w:ascii="Gilroy Light" w:hAnsi="Gilroy Light"/>
                <w:b/>
                <w:bCs/>
                <w:sz w:val="20"/>
                <w:szCs w:val="20"/>
              </w:rPr>
            </w:pPr>
            <w:r w:rsidRPr="00653D6D">
              <w:rPr>
                <w:rFonts w:ascii="Gilroy Light" w:hAnsi="Gilroy Light"/>
                <w:b/>
                <w:bCs/>
                <w:sz w:val="20"/>
                <w:szCs w:val="20"/>
              </w:rPr>
              <w:t xml:space="preserve">Comité de proyectos </w:t>
            </w:r>
          </w:p>
        </w:tc>
        <w:tc>
          <w:tcPr>
            <w:tcW w:w="2943" w:type="dxa"/>
          </w:tcPr>
          <w:p w14:paraId="5A23CD16" w14:textId="3F8ABFD5" w:rsidR="00F535EA" w:rsidRDefault="00653D6D" w:rsidP="00F535EA">
            <w:pPr>
              <w:rPr>
                <w:rFonts w:ascii="Gilroy Light" w:hAnsi="Gilroy Light"/>
                <w:sz w:val="20"/>
                <w:szCs w:val="20"/>
              </w:rPr>
            </w:pPr>
            <w:r>
              <w:rPr>
                <w:rFonts w:ascii="Gilroy Light" w:hAnsi="Gilroy Light"/>
                <w:sz w:val="20"/>
                <w:szCs w:val="20"/>
              </w:rPr>
              <w:t>Incubadora de soluciones locales (sistemas de riesgo, catálogos artesanales).</w:t>
            </w:r>
          </w:p>
        </w:tc>
        <w:tc>
          <w:tcPr>
            <w:tcW w:w="2943" w:type="dxa"/>
          </w:tcPr>
          <w:p w14:paraId="2A7F9DEF" w14:textId="6C7566EA" w:rsidR="00F535EA" w:rsidRDefault="00653D6D" w:rsidP="00F535EA">
            <w:pPr>
              <w:rPr>
                <w:rFonts w:ascii="Gilroy Light" w:hAnsi="Gilroy Light"/>
                <w:sz w:val="20"/>
                <w:szCs w:val="20"/>
              </w:rPr>
            </w:pPr>
            <w:r>
              <w:rPr>
                <w:rFonts w:ascii="Gilroy Light" w:hAnsi="Gilroy Light"/>
                <w:sz w:val="20"/>
                <w:szCs w:val="20"/>
              </w:rPr>
              <w:t>Elimina intermediarios detona la reactivación económica local.</w:t>
            </w:r>
          </w:p>
        </w:tc>
      </w:tr>
      <w:tr w:rsidR="00F535EA" w14:paraId="016A9316" w14:textId="77777777" w:rsidTr="00F535EA">
        <w:tc>
          <w:tcPr>
            <w:tcW w:w="2942" w:type="dxa"/>
          </w:tcPr>
          <w:p w14:paraId="6AE98C6C" w14:textId="7E8C3D8B" w:rsidR="00F535EA" w:rsidRPr="00653D6D" w:rsidRDefault="00F535EA" w:rsidP="00F535EA">
            <w:pPr>
              <w:rPr>
                <w:rFonts w:ascii="Gilroy Light" w:hAnsi="Gilroy Light"/>
                <w:b/>
                <w:bCs/>
                <w:sz w:val="20"/>
                <w:szCs w:val="20"/>
              </w:rPr>
            </w:pPr>
            <w:r w:rsidRPr="00653D6D">
              <w:rPr>
                <w:rFonts w:ascii="Gilroy Light" w:hAnsi="Gilroy Light"/>
                <w:b/>
                <w:bCs/>
                <w:sz w:val="20"/>
                <w:szCs w:val="20"/>
              </w:rPr>
              <w:t>Brigada T</w:t>
            </w:r>
            <w:r w:rsidR="008F647C" w:rsidRPr="00653D6D">
              <w:rPr>
                <w:rFonts w:ascii="Gilroy Light" w:hAnsi="Gilroy Light"/>
                <w:b/>
                <w:bCs/>
                <w:sz w:val="20"/>
                <w:szCs w:val="20"/>
              </w:rPr>
              <w:t>e</w:t>
            </w:r>
            <w:r w:rsidRPr="00653D6D">
              <w:rPr>
                <w:rFonts w:ascii="Gilroy Light" w:hAnsi="Gilroy Light"/>
                <w:b/>
                <w:bCs/>
                <w:sz w:val="20"/>
                <w:szCs w:val="20"/>
              </w:rPr>
              <w:t>cnol</w:t>
            </w:r>
            <w:r w:rsidR="008F647C" w:rsidRPr="00653D6D">
              <w:rPr>
                <w:rFonts w:ascii="Gilroy Light" w:hAnsi="Gilroy Light"/>
                <w:b/>
                <w:bCs/>
                <w:sz w:val="20"/>
                <w:szCs w:val="20"/>
              </w:rPr>
              <w:t>ó</w:t>
            </w:r>
            <w:r w:rsidRPr="00653D6D">
              <w:rPr>
                <w:rFonts w:ascii="Gilroy Light" w:hAnsi="Gilroy Light"/>
                <w:b/>
                <w:bCs/>
                <w:sz w:val="20"/>
                <w:szCs w:val="20"/>
              </w:rPr>
              <w:t xml:space="preserve">gica </w:t>
            </w:r>
          </w:p>
        </w:tc>
        <w:tc>
          <w:tcPr>
            <w:tcW w:w="2943" w:type="dxa"/>
          </w:tcPr>
          <w:p w14:paraId="1CBCFB68" w14:textId="3A4C8F9F" w:rsidR="00F535EA" w:rsidRDefault="00653D6D" w:rsidP="00F535EA">
            <w:pPr>
              <w:rPr>
                <w:rFonts w:ascii="Gilroy Light" w:hAnsi="Gilroy Light"/>
                <w:sz w:val="20"/>
                <w:szCs w:val="20"/>
              </w:rPr>
            </w:pPr>
            <w:r>
              <w:rPr>
                <w:rFonts w:ascii="Gilroy Light" w:hAnsi="Gilroy Light"/>
                <w:sz w:val="20"/>
                <w:szCs w:val="20"/>
              </w:rPr>
              <w:t xml:space="preserve">Grupo local capacitado en mantenimiento preventivo y correctivo. </w:t>
            </w:r>
          </w:p>
        </w:tc>
        <w:tc>
          <w:tcPr>
            <w:tcW w:w="2943" w:type="dxa"/>
          </w:tcPr>
          <w:p w14:paraId="1905751D" w14:textId="228C64A3" w:rsidR="00F535EA" w:rsidRDefault="00653D6D" w:rsidP="00F535EA">
            <w:pPr>
              <w:rPr>
                <w:rFonts w:ascii="Gilroy Light" w:hAnsi="Gilroy Light"/>
                <w:sz w:val="20"/>
                <w:szCs w:val="20"/>
              </w:rPr>
            </w:pPr>
            <w:r>
              <w:rPr>
                <w:rFonts w:ascii="Gilroy Light" w:hAnsi="Gilroy Light"/>
                <w:sz w:val="20"/>
                <w:szCs w:val="20"/>
              </w:rPr>
              <w:t xml:space="preserve">Neutraliza dependencia técnica de costosos proveedores externos. </w:t>
            </w:r>
          </w:p>
        </w:tc>
      </w:tr>
      <w:tr w:rsidR="00F535EA" w14:paraId="2B8C741F" w14:textId="77777777" w:rsidTr="00F535EA">
        <w:tc>
          <w:tcPr>
            <w:tcW w:w="2942" w:type="dxa"/>
          </w:tcPr>
          <w:p w14:paraId="70995349" w14:textId="31D5EA4B" w:rsidR="00F535EA" w:rsidRPr="00653D6D" w:rsidRDefault="008F647C" w:rsidP="00F535EA">
            <w:pPr>
              <w:rPr>
                <w:rFonts w:ascii="Gilroy Light" w:hAnsi="Gilroy Light"/>
                <w:b/>
                <w:bCs/>
                <w:sz w:val="20"/>
                <w:szCs w:val="20"/>
              </w:rPr>
            </w:pPr>
            <w:r w:rsidRPr="00653D6D">
              <w:rPr>
                <w:rFonts w:ascii="Gilroy Light" w:hAnsi="Gilroy Light"/>
                <w:b/>
                <w:bCs/>
                <w:sz w:val="20"/>
                <w:szCs w:val="20"/>
              </w:rPr>
              <w:t xml:space="preserve">Trueque Tecnológico </w:t>
            </w:r>
          </w:p>
        </w:tc>
        <w:tc>
          <w:tcPr>
            <w:tcW w:w="2943" w:type="dxa"/>
          </w:tcPr>
          <w:p w14:paraId="451CFC60" w14:textId="17F4ABF3" w:rsidR="00F535EA" w:rsidRDefault="00653D6D" w:rsidP="00F535EA">
            <w:pPr>
              <w:rPr>
                <w:rFonts w:ascii="Gilroy Light" w:hAnsi="Gilroy Light"/>
                <w:sz w:val="20"/>
                <w:szCs w:val="20"/>
              </w:rPr>
            </w:pPr>
            <w:r>
              <w:rPr>
                <w:rFonts w:ascii="Gilroy Light" w:hAnsi="Gilroy Light"/>
                <w:sz w:val="20"/>
                <w:szCs w:val="20"/>
              </w:rPr>
              <w:t>Intercambio de servicios digitales por insumos locales o mano de obra.</w:t>
            </w:r>
          </w:p>
        </w:tc>
        <w:tc>
          <w:tcPr>
            <w:tcW w:w="2943" w:type="dxa"/>
          </w:tcPr>
          <w:p w14:paraId="040AC0A0" w14:textId="3925E032" w:rsidR="00F535EA" w:rsidRDefault="00653D6D" w:rsidP="00F535EA">
            <w:pPr>
              <w:rPr>
                <w:rFonts w:ascii="Gilroy Light" w:hAnsi="Gilroy Light"/>
                <w:sz w:val="20"/>
                <w:szCs w:val="20"/>
              </w:rPr>
            </w:pPr>
            <w:r>
              <w:rPr>
                <w:rFonts w:ascii="Gilroy Light" w:hAnsi="Gilroy Light"/>
                <w:sz w:val="20"/>
                <w:szCs w:val="20"/>
              </w:rPr>
              <w:t xml:space="preserve">Logra la auto sustentabilidad financiera del módulo sin depender del gobierno central. </w:t>
            </w:r>
          </w:p>
        </w:tc>
      </w:tr>
    </w:tbl>
    <w:p w14:paraId="25870710" w14:textId="77777777" w:rsidR="00F535EA" w:rsidRDefault="00F535EA" w:rsidP="00F535EA">
      <w:pPr>
        <w:rPr>
          <w:rFonts w:ascii="Gilroy Light" w:hAnsi="Gilroy Light"/>
          <w:sz w:val="20"/>
          <w:szCs w:val="20"/>
        </w:rPr>
      </w:pPr>
    </w:p>
    <w:p w14:paraId="120D9941" w14:textId="77777777" w:rsidR="00F535EA" w:rsidRPr="00F535EA" w:rsidRDefault="00F535EA" w:rsidP="00F535EA">
      <w:pPr>
        <w:rPr>
          <w:rFonts w:ascii="Gilroy Light" w:hAnsi="Gilroy Light"/>
          <w:sz w:val="20"/>
          <w:szCs w:val="20"/>
        </w:rPr>
      </w:pPr>
    </w:p>
    <w:p w14:paraId="591B7974" w14:textId="754EB4B3" w:rsidR="00FE5851" w:rsidRDefault="00FE5851"/>
    <w:p w14:paraId="677735A7" w14:textId="635246F8" w:rsidR="00ED549E" w:rsidRDefault="00ED549E"/>
    <w:p w14:paraId="6679893C" w14:textId="5F92A746" w:rsidR="00ED549E" w:rsidRDefault="00ED549E"/>
    <w:p w14:paraId="18281886" w14:textId="55419C54" w:rsidR="00ED549E" w:rsidRDefault="00ED549E"/>
    <w:p w14:paraId="51171F93" w14:textId="7F233B2A" w:rsidR="00ED549E" w:rsidRDefault="00ED549E"/>
    <w:p w14:paraId="05A1C8A0" w14:textId="2A9A5A19" w:rsidR="00ED549E" w:rsidRDefault="00ED549E"/>
    <w:p w14:paraId="7E7F3EDB" w14:textId="729B463A" w:rsidR="00ED549E" w:rsidRDefault="00ED549E"/>
    <w:p w14:paraId="49E203D9" w14:textId="7EBA8182" w:rsidR="00ED549E" w:rsidRDefault="00ED549E"/>
    <w:p w14:paraId="540744B9" w14:textId="35E447A5" w:rsidR="00ED549E" w:rsidRDefault="00ED549E"/>
    <w:p w14:paraId="119D6800" w14:textId="5EAB806B" w:rsidR="00ED549E" w:rsidRDefault="00ED549E"/>
    <w:p w14:paraId="746A8074" w14:textId="34CEDE73" w:rsidR="00ED549E" w:rsidRDefault="00ED549E"/>
    <w:p w14:paraId="7F38A270" w14:textId="3ABC9986" w:rsidR="00ED549E" w:rsidRDefault="00ED549E"/>
    <w:p w14:paraId="705A86D0" w14:textId="5BF2D14C" w:rsidR="00ED549E" w:rsidRDefault="00ED549E"/>
    <w:p w14:paraId="0D5434A4" w14:textId="72743DDC" w:rsidR="00ED549E" w:rsidRDefault="00ED549E"/>
    <w:p w14:paraId="7076094B" w14:textId="7B4F837E" w:rsidR="00ED549E" w:rsidRDefault="00ED549E"/>
    <w:p w14:paraId="347485B7" w14:textId="753A8A94" w:rsidR="00ED549E" w:rsidRDefault="00ED549E"/>
    <w:p w14:paraId="61E34C72" w14:textId="67F894D7" w:rsidR="00ED549E" w:rsidRDefault="00ED549E"/>
    <w:p w14:paraId="4672FDBB" w14:textId="447CD1EA" w:rsidR="00ED549E" w:rsidRDefault="00ED549E"/>
    <w:p w14:paraId="7F081034" w14:textId="54047C0C" w:rsidR="00ED549E" w:rsidRPr="00ED549E" w:rsidRDefault="00ED549E">
      <w:pPr>
        <w:rPr>
          <w:rFonts w:ascii="Gilroy Light" w:hAnsi="Gilroy Light"/>
          <w:b/>
          <w:bCs/>
          <w:sz w:val="20"/>
          <w:szCs w:val="20"/>
        </w:rPr>
      </w:pPr>
      <w:r w:rsidRPr="00ED549E">
        <w:rPr>
          <w:rFonts w:ascii="Gilroy Light" w:hAnsi="Gilroy Light"/>
        </w:rPr>
        <w:t xml:space="preserve">TRIPTICO. FAENA </w:t>
      </w:r>
      <w:r w:rsidRPr="00ED549E">
        <w:rPr>
          <w:rFonts w:ascii="Gilroy Light" w:hAnsi="Gilroy Light"/>
          <w:b/>
          <w:bCs/>
          <w:sz w:val="20"/>
          <w:szCs w:val="20"/>
        </w:rPr>
        <w:t>TECNOLOGICA.</w:t>
      </w:r>
    </w:p>
    <w:p w14:paraId="04257247" w14:textId="77777777" w:rsidR="00ED549E" w:rsidRPr="00ED549E" w:rsidRDefault="00ED549E" w:rsidP="00ED549E">
      <w:pPr>
        <w:rPr>
          <w:rFonts w:ascii="Gilroy Light" w:hAnsi="Gilroy Light"/>
          <w:b/>
          <w:bCs/>
        </w:rPr>
      </w:pPr>
      <w:r w:rsidRPr="00ED549E">
        <w:rPr>
          <w:rFonts w:ascii="Gilroy Light" w:hAnsi="Gilroy Light"/>
          <w:b/>
          <w:bCs/>
        </w:rPr>
        <w:t>CARA EXTERIOR (Lo que se ve antes de abrir el folleto)</w:t>
      </w:r>
    </w:p>
    <w:p w14:paraId="2B9DCBD6" w14:textId="77777777" w:rsidR="00ED549E" w:rsidRPr="00ED549E" w:rsidRDefault="00ED549E" w:rsidP="00ED549E">
      <w:pPr>
        <w:numPr>
          <w:ilvl w:val="0"/>
          <w:numId w:val="5"/>
        </w:numPr>
        <w:rPr>
          <w:rFonts w:ascii="Gilroy Light" w:hAnsi="Gilroy Light"/>
        </w:rPr>
      </w:pPr>
      <w:r w:rsidRPr="00ED549E">
        <w:rPr>
          <w:rFonts w:ascii="Gilroy Light" w:hAnsi="Gilroy Light"/>
          <w:b/>
          <w:bCs/>
        </w:rPr>
        <w:t>Columna 1: Portada (Sección Principal)</w:t>
      </w:r>
    </w:p>
    <w:p w14:paraId="5FA19380" w14:textId="77777777" w:rsidR="00ED549E" w:rsidRPr="00ED549E" w:rsidRDefault="00ED549E" w:rsidP="00ED549E">
      <w:pPr>
        <w:numPr>
          <w:ilvl w:val="1"/>
          <w:numId w:val="5"/>
        </w:numPr>
        <w:rPr>
          <w:rFonts w:ascii="Gilroy Light" w:hAnsi="Gilroy Light"/>
        </w:rPr>
      </w:pPr>
      <w:r w:rsidRPr="00ED549E">
        <w:rPr>
          <w:rFonts w:ascii="Gilroy Light" w:hAnsi="Gilroy Light"/>
          <w:i/>
          <w:iCs/>
        </w:rPr>
        <w:t>Título:</w:t>
      </w:r>
      <w:r w:rsidRPr="00ED549E">
        <w:rPr>
          <w:rFonts w:ascii="Gilroy Light" w:hAnsi="Gilroy Light"/>
        </w:rPr>
        <w:t xml:space="preserve"> Faena Tecnológica: Sembrando Autonomía en la Era Digital. </w:t>
      </w:r>
    </w:p>
    <w:p w14:paraId="54A48FA2" w14:textId="77777777" w:rsidR="00ED549E" w:rsidRPr="00ED549E" w:rsidRDefault="00ED549E" w:rsidP="00ED549E">
      <w:pPr>
        <w:numPr>
          <w:ilvl w:val="1"/>
          <w:numId w:val="5"/>
        </w:numPr>
        <w:rPr>
          <w:rFonts w:ascii="Gilroy Light" w:hAnsi="Gilroy Light"/>
        </w:rPr>
      </w:pPr>
      <w:r w:rsidRPr="00ED549E">
        <w:rPr>
          <w:rFonts w:ascii="Gilroy Light" w:hAnsi="Gilroy Light"/>
          <w:i/>
          <w:iCs/>
        </w:rPr>
        <w:t>Subtítulo:</w:t>
      </w:r>
      <w:r w:rsidRPr="00ED549E">
        <w:rPr>
          <w:rFonts w:ascii="Gilroy Light" w:hAnsi="Gilroy Light"/>
        </w:rPr>
        <w:t xml:space="preserve"> El </w:t>
      </w:r>
      <w:proofErr w:type="spellStart"/>
      <w:r w:rsidRPr="00ED549E">
        <w:rPr>
          <w:rFonts w:ascii="Gilroy Light" w:hAnsi="Gilroy Light"/>
          <w:i/>
          <w:iCs/>
        </w:rPr>
        <w:t>Yeknemilis</w:t>
      </w:r>
      <w:proofErr w:type="spellEnd"/>
      <w:r w:rsidRPr="00ED549E">
        <w:rPr>
          <w:rFonts w:ascii="Gilroy Light" w:hAnsi="Gilroy Light"/>
        </w:rPr>
        <w:t xml:space="preserve"> (Buen Vivir) a través de la corresponsabilidad comunitaria. </w:t>
      </w:r>
    </w:p>
    <w:p w14:paraId="4827168A" w14:textId="77777777" w:rsidR="00ED549E" w:rsidRPr="00ED549E" w:rsidRDefault="00ED549E" w:rsidP="00ED549E">
      <w:pPr>
        <w:numPr>
          <w:ilvl w:val="1"/>
          <w:numId w:val="5"/>
        </w:numPr>
        <w:rPr>
          <w:rFonts w:ascii="Gilroy Light" w:hAnsi="Gilroy Light"/>
        </w:rPr>
      </w:pPr>
      <w:r w:rsidRPr="00ED549E">
        <w:rPr>
          <w:rFonts w:ascii="Gilroy Light" w:hAnsi="Gilroy Light"/>
          <w:i/>
          <w:iCs/>
        </w:rPr>
        <w:t>Institución:</w:t>
      </w:r>
      <w:r w:rsidRPr="00ED549E">
        <w:rPr>
          <w:rFonts w:ascii="Gilroy Light" w:hAnsi="Gilroy Light"/>
        </w:rPr>
        <w:t xml:space="preserve"> Instituto Poblano de los Pueblos Indígenas (IPPI). </w:t>
      </w:r>
    </w:p>
    <w:p w14:paraId="1E987A10" w14:textId="77777777" w:rsidR="00ED549E" w:rsidRPr="00ED549E" w:rsidRDefault="00ED549E" w:rsidP="00ED549E">
      <w:pPr>
        <w:numPr>
          <w:ilvl w:val="1"/>
          <w:numId w:val="5"/>
        </w:numPr>
        <w:rPr>
          <w:rFonts w:ascii="Gilroy Light" w:hAnsi="Gilroy Light"/>
        </w:rPr>
      </w:pPr>
      <w:r w:rsidRPr="00ED549E">
        <w:rPr>
          <w:rFonts w:ascii="Gilroy Light" w:hAnsi="Gilroy Light"/>
          <w:i/>
          <w:iCs/>
        </w:rPr>
        <w:t>Elemento Visual:</w:t>
      </w:r>
      <w:r w:rsidRPr="00ED549E">
        <w:rPr>
          <w:rFonts w:ascii="Gilroy Light" w:hAnsi="Gilroy Light"/>
        </w:rPr>
        <w:t xml:space="preserve"> Logotipos oficiales de Puebla y el IPPI. </w:t>
      </w:r>
    </w:p>
    <w:p w14:paraId="5A8F67B1" w14:textId="77777777" w:rsidR="00ED549E" w:rsidRPr="00ED549E" w:rsidRDefault="00ED549E" w:rsidP="00ED549E">
      <w:pPr>
        <w:numPr>
          <w:ilvl w:val="0"/>
          <w:numId w:val="5"/>
        </w:numPr>
        <w:rPr>
          <w:rFonts w:ascii="Gilroy Light" w:hAnsi="Gilroy Light"/>
        </w:rPr>
      </w:pPr>
      <w:r w:rsidRPr="00ED549E">
        <w:rPr>
          <w:rFonts w:ascii="Gilroy Light" w:hAnsi="Gilroy Light"/>
          <w:b/>
          <w:bCs/>
        </w:rPr>
        <w:t>Columna 2: Contraportada (Cierre)</w:t>
      </w:r>
    </w:p>
    <w:p w14:paraId="4A89CDC3" w14:textId="77777777" w:rsidR="00ED549E" w:rsidRPr="00ED549E" w:rsidRDefault="00ED549E" w:rsidP="00ED549E">
      <w:pPr>
        <w:numPr>
          <w:ilvl w:val="1"/>
          <w:numId w:val="5"/>
        </w:numPr>
        <w:rPr>
          <w:rFonts w:ascii="Gilroy Light" w:hAnsi="Gilroy Light"/>
        </w:rPr>
      </w:pPr>
      <w:r w:rsidRPr="00ED549E">
        <w:rPr>
          <w:rFonts w:ascii="Gilroy Light" w:hAnsi="Gilroy Light"/>
          <w:i/>
          <w:iCs/>
        </w:rPr>
        <w:t>Mensaje institucional:</w:t>
      </w:r>
      <w:r w:rsidRPr="00ED549E">
        <w:rPr>
          <w:rFonts w:ascii="Gilroy Light" w:hAnsi="Gilroy Light"/>
        </w:rPr>
        <w:t xml:space="preserve"> Un proyecto estratégico "Llave en Mano" diseñado desde el territorio para transformar la brecha digital en soberanía. </w:t>
      </w:r>
    </w:p>
    <w:p w14:paraId="23A7913A" w14:textId="77777777" w:rsidR="00ED549E" w:rsidRPr="00ED549E" w:rsidRDefault="00ED549E" w:rsidP="00ED549E">
      <w:pPr>
        <w:numPr>
          <w:ilvl w:val="1"/>
          <w:numId w:val="5"/>
        </w:numPr>
        <w:rPr>
          <w:rFonts w:ascii="Gilroy Light" w:hAnsi="Gilroy Light"/>
        </w:rPr>
      </w:pPr>
      <w:r w:rsidRPr="00ED549E">
        <w:rPr>
          <w:rFonts w:ascii="Gilroy Light" w:hAnsi="Gilroy Light"/>
          <w:i/>
          <w:iCs/>
        </w:rPr>
        <w:t>Créditos:</w:t>
      </w:r>
      <w:r w:rsidRPr="00ED549E">
        <w:rPr>
          <w:rFonts w:ascii="Gilroy Light" w:hAnsi="Gilroy Light"/>
        </w:rPr>
        <w:t xml:space="preserve"> Diseñado por la Subdirección de Desarrollo de Tecnologías de la Información del IPPI. </w:t>
      </w:r>
    </w:p>
    <w:p w14:paraId="6E7B1A4F" w14:textId="77777777" w:rsidR="00ED549E" w:rsidRPr="00ED549E" w:rsidRDefault="00ED549E" w:rsidP="00ED549E">
      <w:pPr>
        <w:numPr>
          <w:ilvl w:val="1"/>
          <w:numId w:val="5"/>
        </w:numPr>
        <w:rPr>
          <w:rFonts w:ascii="Gilroy Light" w:hAnsi="Gilroy Light"/>
        </w:rPr>
      </w:pPr>
      <w:r w:rsidRPr="00ED549E">
        <w:rPr>
          <w:rFonts w:ascii="Gilroy Light" w:hAnsi="Gilroy Light"/>
          <w:i/>
          <w:iCs/>
        </w:rPr>
        <w:t>Espacio de contacto:</w:t>
      </w:r>
      <w:r w:rsidRPr="00ED549E">
        <w:rPr>
          <w:rFonts w:ascii="Gilroy Light" w:hAnsi="Gilroy Light"/>
        </w:rPr>
        <w:t xml:space="preserve"> Redes o sellos institucionales. </w:t>
      </w:r>
    </w:p>
    <w:p w14:paraId="03AD4A67" w14:textId="77777777" w:rsidR="00ED549E" w:rsidRPr="00ED549E" w:rsidRDefault="00ED549E" w:rsidP="00ED549E">
      <w:pPr>
        <w:numPr>
          <w:ilvl w:val="0"/>
          <w:numId w:val="5"/>
        </w:numPr>
        <w:rPr>
          <w:rFonts w:ascii="Gilroy Light" w:hAnsi="Gilroy Light"/>
        </w:rPr>
      </w:pPr>
      <w:r w:rsidRPr="00ED549E">
        <w:rPr>
          <w:rFonts w:ascii="Gilroy Light" w:hAnsi="Gilroy Light"/>
          <w:b/>
          <w:bCs/>
        </w:rPr>
        <w:t>Columna 3: Solapa Interna (Introducción)</w:t>
      </w:r>
    </w:p>
    <w:p w14:paraId="2A0C1514" w14:textId="77777777" w:rsidR="00ED549E" w:rsidRPr="00ED549E" w:rsidRDefault="00ED549E" w:rsidP="00ED549E">
      <w:pPr>
        <w:numPr>
          <w:ilvl w:val="1"/>
          <w:numId w:val="5"/>
        </w:numPr>
        <w:rPr>
          <w:rFonts w:ascii="Gilroy Light" w:hAnsi="Gilroy Light"/>
        </w:rPr>
      </w:pPr>
      <w:r w:rsidRPr="00ED549E">
        <w:rPr>
          <w:rFonts w:ascii="Gilroy Light" w:hAnsi="Gilroy Light"/>
          <w:i/>
          <w:iCs/>
        </w:rPr>
        <w:t>¿Qué es la Faena Tecnológica?</w:t>
      </w:r>
      <w:r w:rsidRPr="00ED549E">
        <w:rPr>
          <w:rFonts w:ascii="Gilroy Light" w:hAnsi="Gilroy Light"/>
        </w:rPr>
        <w:t xml:space="preserve"> Es el traslado del trabajo colectivo y el </w:t>
      </w:r>
      <w:r w:rsidRPr="00ED549E">
        <w:rPr>
          <w:rFonts w:ascii="Gilroy Light" w:hAnsi="Gilroy Light"/>
          <w:i/>
          <w:iCs/>
        </w:rPr>
        <w:t>Tequio</w:t>
      </w:r>
      <w:r w:rsidRPr="00ED549E">
        <w:rPr>
          <w:rFonts w:ascii="Gilroy Light" w:hAnsi="Gilroy Light"/>
        </w:rPr>
        <w:t xml:space="preserve"> ancestral al cuidado de nuestras herramientas digitales. Aquí la tecnología se adapta a la comunidad, no la comunidad a la tecnología. </w:t>
      </w:r>
    </w:p>
    <w:p w14:paraId="2C917AEE" w14:textId="77777777" w:rsidR="00ED549E" w:rsidRPr="00ED549E" w:rsidRDefault="00ED549E" w:rsidP="00ED549E">
      <w:pPr>
        <w:rPr>
          <w:rFonts w:ascii="Gilroy Light" w:hAnsi="Gilroy Light"/>
          <w:b/>
          <w:bCs/>
        </w:rPr>
      </w:pPr>
      <w:r w:rsidRPr="00ED549E">
        <w:rPr>
          <w:rFonts w:ascii="Gilroy Light" w:hAnsi="Gilroy Light"/>
          <w:b/>
          <w:bCs/>
        </w:rPr>
        <w:t>CARA INTERIOR (El folleto completamente abierto)</w:t>
      </w:r>
    </w:p>
    <w:p w14:paraId="6425CE0E" w14:textId="77777777" w:rsidR="00ED549E" w:rsidRPr="00ED549E" w:rsidRDefault="00ED549E" w:rsidP="00ED549E">
      <w:pPr>
        <w:numPr>
          <w:ilvl w:val="0"/>
          <w:numId w:val="6"/>
        </w:numPr>
        <w:rPr>
          <w:rFonts w:ascii="Gilroy Light" w:hAnsi="Gilroy Light"/>
        </w:rPr>
      </w:pPr>
      <w:r w:rsidRPr="00ED549E">
        <w:rPr>
          <w:rFonts w:ascii="Gilroy Light" w:hAnsi="Gilroy Light"/>
          <w:b/>
          <w:bCs/>
        </w:rPr>
        <w:t>Columna 4: Sección Izquierda – Nuestros Derechos Legales</w:t>
      </w:r>
    </w:p>
    <w:p w14:paraId="195EE7DF" w14:textId="77777777" w:rsidR="00ED549E" w:rsidRPr="00ED549E" w:rsidRDefault="00ED549E" w:rsidP="00ED549E">
      <w:pPr>
        <w:numPr>
          <w:ilvl w:val="1"/>
          <w:numId w:val="6"/>
        </w:numPr>
        <w:rPr>
          <w:rFonts w:ascii="Gilroy Light" w:hAnsi="Gilroy Light"/>
        </w:rPr>
      </w:pPr>
      <w:r w:rsidRPr="00ED549E">
        <w:rPr>
          <w:rFonts w:ascii="Gilroy Light" w:hAnsi="Gilroy Light"/>
          <w:i/>
          <w:iCs/>
        </w:rPr>
        <w:t>Sujetos de Derecho Público:</w:t>
      </w:r>
      <w:r w:rsidRPr="00ED549E">
        <w:rPr>
          <w:rFonts w:ascii="Gilroy Light" w:hAnsi="Gilroy Light"/>
        </w:rPr>
        <w:t xml:space="preserve"> La ley en Puebla ahora reconoce que nuestras asambleas tienen plena facultad jurídica para administrar y proteger nuestro propio patrimonio digital. </w:t>
      </w:r>
    </w:p>
    <w:p w14:paraId="68F2285B" w14:textId="77777777" w:rsidR="00ED549E" w:rsidRPr="00ED549E" w:rsidRDefault="00ED549E" w:rsidP="00ED549E">
      <w:pPr>
        <w:numPr>
          <w:ilvl w:val="1"/>
          <w:numId w:val="6"/>
        </w:numPr>
        <w:rPr>
          <w:rFonts w:ascii="Gilroy Light" w:hAnsi="Gilroy Light"/>
        </w:rPr>
      </w:pPr>
      <w:r w:rsidRPr="00ED549E">
        <w:rPr>
          <w:rFonts w:ascii="Gilroy Light" w:hAnsi="Gilroy Light"/>
          <w:i/>
          <w:iCs/>
        </w:rPr>
        <w:t>Protección:</w:t>
      </w:r>
      <w:r w:rsidRPr="00ED549E">
        <w:rPr>
          <w:rFonts w:ascii="Gilroy Light" w:hAnsi="Gilroy Light"/>
        </w:rPr>
        <w:t xml:space="preserve"> Respaldados por la Constitución y el Convenio 169 de la OIT, defendemos nuestros conocimientos de la explotación o comercialización externa. </w:t>
      </w:r>
    </w:p>
    <w:p w14:paraId="2D031CCD" w14:textId="77777777" w:rsidR="00ED549E" w:rsidRPr="00ED549E" w:rsidRDefault="00ED549E" w:rsidP="00ED549E">
      <w:pPr>
        <w:numPr>
          <w:ilvl w:val="0"/>
          <w:numId w:val="6"/>
        </w:numPr>
        <w:rPr>
          <w:rFonts w:ascii="Gilroy Light" w:hAnsi="Gilroy Light"/>
        </w:rPr>
      </w:pPr>
      <w:r w:rsidRPr="00ED549E">
        <w:rPr>
          <w:rFonts w:ascii="Gilroy Light" w:hAnsi="Gilroy Light"/>
          <w:b/>
          <w:bCs/>
        </w:rPr>
        <w:t>Columna 5: Sección Central – Los MADI se transforman</w:t>
      </w:r>
    </w:p>
    <w:p w14:paraId="6B74B3F8" w14:textId="77777777" w:rsidR="00ED549E" w:rsidRPr="00ED549E" w:rsidRDefault="00ED549E" w:rsidP="00ED549E">
      <w:pPr>
        <w:numPr>
          <w:ilvl w:val="1"/>
          <w:numId w:val="6"/>
        </w:numPr>
        <w:rPr>
          <w:rFonts w:ascii="Gilroy Light" w:hAnsi="Gilroy Light"/>
        </w:rPr>
      </w:pPr>
      <w:r w:rsidRPr="00ED549E">
        <w:rPr>
          <w:rFonts w:ascii="Gilroy Light" w:hAnsi="Gilroy Light"/>
        </w:rPr>
        <w:t xml:space="preserve">¡La sala de cómputo de tu comunidad ahora es un </w:t>
      </w:r>
      <w:r w:rsidRPr="00ED549E">
        <w:rPr>
          <w:rFonts w:ascii="Gilroy Light" w:hAnsi="Gilroy Light"/>
          <w:b/>
          <w:bCs/>
        </w:rPr>
        <w:t>Territorio Digital Soberano</w:t>
      </w:r>
      <w:r w:rsidRPr="00ED549E">
        <w:rPr>
          <w:rFonts w:ascii="Gilroy Light" w:hAnsi="Gilroy Light"/>
        </w:rPr>
        <w:t xml:space="preserve">! Un punto de encuentro donde conviven la tradición y la innovación técnica. </w:t>
      </w:r>
    </w:p>
    <w:p w14:paraId="77292694" w14:textId="77777777" w:rsidR="00ED549E" w:rsidRPr="00ED549E" w:rsidRDefault="00ED549E" w:rsidP="00ED549E">
      <w:pPr>
        <w:numPr>
          <w:ilvl w:val="1"/>
          <w:numId w:val="6"/>
        </w:numPr>
        <w:rPr>
          <w:rFonts w:ascii="Gilroy Light" w:hAnsi="Gilroy Light"/>
        </w:rPr>
      </w:pPr>
      <w:r w:rsidRPr="00ED549E">
        <w:rPr>
          <w:rFonts w:ascii="Gilroy Light" w:hAnsi="Gilroy Light"/>
          <w:i/>
          <w:iCs/>
        </w:rPr>
        <w:t>¿Qué se puede hacer en el nuevo MADI?</w:t>
      </w:r>
      <w:r w:rsidRPr="00ED549E">
        <w:rPr>
          <w:rFonts w:ascii="Gilroy Light" w:hAnsi="Gilroy Light"/>
        </w:rPr>
        <w:t xml:space="preserve"> </w:t>
      </w:r>
    </w:p>
    <w:p w14:paraId="00B9F4C7" w14:textId="77777777" w:rsidR="00ED549E" w:rsidRPr="00ED549E" w:rsidRDefault="00ED549E" w:rsidP="00ED549E">
      <w:pPr>
        <w:numPr>
          <w:ilvl w:val="2"/>
          <w:numId w:val="6"/>
        </w:numPr>
        <w:rPr>
          <w:rFonts w:ascii="Gilroy Light" w:hAnsi="Gilroy Light"/>
        </w:rPr>
      </w:pPr>
      <w:r w:rsidRPr="00ED549E">
        <w:rPr>
          <w:rFonts w:ascii="Gilroy Light" w:hAnsi="Gilroy Light"/>
        </w:rPr>
        <w:lastRenderedPageBreak/>
        <w:t xml:space="preserve">Decidir en </w:t>
      </w:r>
      <w:r w:rsidRPr="00ED549E">
        <w:rPr>
          <w:rFonts w:ascii="Gilroy Light" w:hAnsi="Gilroy Light"/>
          <w:b/>
          <w:bCs/>
        </w:rPr>
        <w:t>Asambleas</w:t>
      </w:r>
      <w:r w:rsidRPr="00ED549E">
        <w:rPr>
          <w:rFonts w:ascii="Gilroy Light" w:hAnsi="Gilroy Light"/>
        </w:rPr>
        <w:t xml:space="preserve"> el uso correcto del internet. </w:t>
      </w:r>
    </w:p>
    <w:p w14:paraId="78F03741" w14:textId="77777777" w:rsidR="00ED549E" w:rsidRPr="00ED549E" w:rsidRDefault="00ED549E" w:rsidP="00ED549E">
      <w:pPr>
        <w:numPr>
          <w:ilvl w:val="2"/>
          <w:numId w:val="6"/>
        </w:numPr>
        <w:rPr>
          <w:rFonts w:ascii="Gilroy Light" w:hAnsi="Gilroy Light"/>
        </w:rPr>
      </w:pPr>
      <w:r w:rsidRPr="00ED549E">
        <w:rPr>
          <w:rFonts w:ascii="Gilroy Light" w:hAnsi="Gilroy Light"/>
        </w:rPr>
        <w:t xml:space="preserve">Obtener </w:t>
      </w:r>
      <w:r w:rsidRPr="00ED549E">
        <w:rPr>
          <w:rFonts w:ascii="Gilroy Light" w:hAnsi="Gilroy Light"/>
          <w:b/>
          <w:bCs/>
        </w:rPr>
        <w:t>certificaciones oficiales (SEP/CONOCER)</w:t>
      </w:r>
      <w:r w:rsidRPr="00ED549E">
        <w:rPr>
          <w:rFonts w:ascii="Gilroy Light" w:hAnsi="Gilroy Light"/>
        </w:rPr>
        <w:t xml:space="preserve"> para el trabajo. </w:t>
      </w:r>
    </w:p>
    <w:p w14:paraId="3284A4F6" w14:textId="77777777" w:rsidR="00ED549E" w:rsidRPr="00ED549E" w:rsidRDefault="00ED549E" w:rsidP="00ED549E">
      <w:pPr>
        <w:numPr>
          <w:ilvl w:val="2"/>
          <w:numId w:val="6"/>
        </w:numPr>
        <w:rPr>
          <w:rFonts w:ascii="Gilroy Light" w:hAnsi="Gilroy Light"/>
        </w:rPr>
      </w:pPr>
      <w:r w:rsidRPr="00ED549E">
        <w:rPr>
          <w:rFonts w:ascii="Gilroy Light" w:hAnsi="Gilroy Light"/>
          <w:b/>
          <w:bCs/>
        </w:rPr>
        <w:t>Grabar y preservar</w:t>
      </w:r>
      <w:r w:rsidRPr="00ED549E">
        <w:rPr>
          <w:rFonts w:ascii="Gilroy Light" w:hAnsi="Gilroy Light"/>
        </w:rPr>
        <w:t xml:space="preserve"> nuestras lenguas y la medicina tradicional. </w:t>
      </w:r>
    </w:p>
    <w:p w14:paraId="25B94969" w14:textId="77777777" w:rsidR="00ED549E" w:rsidRPr="00ED549E" w:rsidRDefault="00ED549E" w:rsidP="00ED549E">
      <w:pPr>
        <w:numPr>
          <w:ilvl w:val="0"/>
          <w:numId w:val="6"/>
        </w:numPr>
        <w:rPr>
          <w:rFonts w:ascii="Gilroy Light" w:hAnsi="Gilroy Light"/>
        </w:rPr>
      </w:pPr>
      <w:r w:rsidRPr="00ED549E">
        <w:rPr>
          <w:rFonts w:ascii="Gilroy Light" w:hAnsi="Gilroy Light"/>
          <w:b/>
          <w:bCs/>
        </w:rPr>
        <w:t>Columna 6: Sección Derecha – ¿Cómo participamos todos?</w:t>
      </w:r>
    </w:p>
    <w:p w14:paraId="50420507" w14:textId="77777777" w:rsidR="00ED549E" w:rsidRPr="00ED549E" w:rsidRDefault="00ED549E" w:rsidP="00ED549E">
      <w:pPr>
        <w:numPr>
          <w:ilvl w:val="1"/>
          <w:numId w:val="6"/>
        </w:numPr>
        <w:rPr>
          <w:rFonts w:ascii="Gilroy Light" w:hAnsi="Gilroy Light"/>
        </w:rPr>
      </w:pPr>
      <w:r w:rsidRPr="00ED549E">
        <w:rPr>
          <w:rFonts w:ascii="Gilroy Light" w:hAnsi="Gilroy Light"/>
        </w:rPr>
        <w:t xml:space="preserve">A través de los pilares de la organización comunitaria: </w:t>
      </w:r>
    </w:p>
    <w:p w14:paraId="0FC7CD1D" w14:textId="77777777" w:rsidR="00ED549E" w:rsidRPr="00ED549E" w:rsidRDefault="00ED549E" w:rsidP="00ED549E">
      <w:pPr>
        <w:numPr>
          <w:ilvl w:val="2"/>
          <w:numId w:val="6"/>
        </w:numPr>
        <w:rPr>
          <w:rFonts w:ascii="Gilroy Light" w:hAnsi="Gilroy Light"/>
        </w:rPr>
      </w:pPr>
      <w:r w:rsidRPr="00ED549E">
        <w:rPr>
          <w:rFonts w:ascii="Gilroy Light" w:hAnsi="Gilroy Light"/>
          <w:b/>
          <w:bCs/>
        </w:rPr>
        <w:t>La Brigada:</w:t>
      </w:r>
      <w:r w:rsidRPr="00ED549E">
        <w:rPr>
          <w:rFonts w:ascii="Gilroy Light" w:hAnsi="Gilroy Light"/>
        </w:rPr>
        <w:t xml:space="preserve"> Vecinos capacitados para reparar los equipos. </w:t>
      </w:r>
    </w:p>
    <w:p w14:paraId="7F1496C4" w14:textId="77777777" w:rsidR="00ED549E" w:rsidRPr="00ED549E" w:rsidRDefault="00ED549E" w:rsidP="00ED549E">
      <w:pPr>
        <w:numPr>
          <w:ilvl w:val="2"/>
          <w:numId w:val="6"/>
        </w:numPr>
        <w:rPr>
          <w:rFonts w:ascii="Gilroy Light" w:hAnsi="Gilroy Light"/>
        </w:rPr>
      </w:pPr>
      <w:r w:rsidRPr="00ED549E">
        <w:rPr>
          <w:rFonts w:ascii="Gilroy Light" w:hAnsi="Gilroy Light"/>
          <w:b/>
          <w:bCs/>
        </w:rPr>
        <w:t>El Comité:</w:t>
      </w:r>
      <w:r w:rsidRPr="00ED549E">
        <w:rPr>
          <w:rFonts w:ascii="Gilroy Light" w:hAnsi="Gilroy Light"/>
        </w:rPr>
        <w:t xml:space="preserve"> Creando soluciones para el campo, comités de agua y artesanas. </w:t>
      </w:r>
    </w:p>
    <w:p w14:paraId="53E8D71C" w14:textId="77777777" w:rsidR="00ED549E" w:rsidRPr="00ED549E" w:rsidRDefault="00ED549E" w:rsidP="00ED549E">
      <w:pPr>
        <w:numPr>
          <w:ilvl w:val="2"/>
          <w:numId w:val="6"/>
        </w:numPr>
        <w:rPr>
          <w:rFonts w:ascii="Gilroy Light" w:hAnsi="Gilroy Light"/>
        </w:rPr>
      </w:pPr>
      <w:r w:rsidRPr="00ED549E">
        <w:rPr>
          <w:rFonts w:ascii="Gilroy Light" w:hAnsi="Gilroy Light"/>
          <w:b/>
          <w:bCs/>
        </w:rPr>
        <w:t>El Trueque Tecnológico:</w:t>
      </w:r>
      <w:r w:rsidRPr="00ED549E">
        <w:rPr>
          <w:rFonts w:ascii="Gilroy Light" w:hAnsi="Gilroy Light"/>
        </w:rPr>
        <w:t xml:space="preserve"> Intercambiando servicios de computadora por insumos de limpieza o apoyo para la luz, asegurando que el espacio nunca muera. </w:t>
      </w:r>
    </w:p>
    <w:p w14:paraId="4B17C933" w14:textId="1C779EE6" w:rsidR="00ED549E" w:rsidRDefault="00ED549E"/>
    <w:sectPr w:rsidR="00ED54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roy Light">
    <w:panose1 w:val="000004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4349E"/>
    <w:multiLevelType w:val="multilevel"/>
    <w:tmpl w:val="BA0C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0195D"/>
    <w:multiLevelType w:val="multilevel"/>
    <w:tmpl w:val="6366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606A6"/>
    <w:multiLevelType w:val="multilevel"/>
    <w:tmpl w:val="7BF6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26D29"/>
    <w:multiLevelType w:val="multilevel"/>
    <w:tmpl w:val="37AC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60663"/>
    <w:multiLevelType w:val="multilevel"/>
    <w:tmpl w:val="5582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A4BFF"/>
    <w:multiLevelType w:val="multilevel"/>
    <w:tmpl w:val="7DD2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5EA"/>
    <w:rsid w:val="00653D6D"/>
    <w:rsid w:val="008F647C"/>
    <w:rsid w:val="00D50A98"/>
    <w:rsid w:val="00ED549E"/>
    <w:rsid w:val="00F535EA"/>
    <w:rsid w:val="00FE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C8E0A"/>
  <w15:chartTrackingRefBased/>
  <w15:docId w15:val="{B405C1FD-847E-4B79-ADD4-AD9B79D0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535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F535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535EA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F535EA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F53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citation-118">
    <w:name w:val="citation-118"/>
    <w:basedOn w:val="Fuentedeprrafopredeter"/>
    <w:rsid w:val="00F535EA"/>
  </w:style>
  <w:style w:type="character" w:customStyle="1" w:styleId="citation-117">
    <w:name w:val="citation-117"/>
    <w:basedOn w:val="Fuentedeprrafopredeter"/>
    <w:rsid w:val="00F535EA"/>
  </w:style>
  <w:style w:type="character" w:customStyle="1" w:styleId="citation-116">
    <w:name w:val="citation-116"/>
    <w:basedOn w:val="Fuentedeprrafopredeter"/>
    <w:rsid w:val="00F535EA"/>
  </w:style>
  <w:style w:type="character" w:customStyle="1" w:styleId="citation-115">
    <w:name w:val="citation-115"/>
    <w:basedOn w:val="Fuentedeprrafopredeter"/>
    <w:rsid w:val="00F535EA"/>
  </w:style>
  <w:style w:type="character" w:customStyle="1" w:styleId="citation-114">
    <w:name w:val="citation-114"/>
    <w:basedOn w:val="Fuentedeprrafopredeter"/>
    <w:rsid w:val="00F535EA"/>
  </w:style>
  <w:style w:type="character" w:customStyle="1" w:styleId="citation-113">
    <w:name w:val="citation-113"/>
    <w:basedOn w:val="Fuentedeprrafopredeter"/>
    <w:rsid w:val="00F535EA"/>
  </w:style>
  <w:style w:type="character" w:customStyle="1" w:styleId="citation-112">
    <w:name w:val="citation-112"/>
    <w:basedOn w:val="Fuentedeprrafopredeter"/>
    <w:rsid w:val="00F535EA"/>
  </w:style>
  <w:style w:type="character" w:customStyle="1" w:styleId="citation-111">
    <w:name w:val="citation-111"/>
    <w:basedOn w:val="Fuentedeprrafopredeter"/>
    <w:rsid w:val="00F535EA"/>
  </w:style>
  <w:style w:type="character" w:customStyle="1" w:styleId="citation-110">
    <w:name w:val="citation-110"/>
    <w:basedOn w:val="Fuentedeprrafopredeter"/>
    <w:rsid w:val="00F535EA"/>
  </w:style>
  <w:style w:type="character" w:customStyle="1" w:styleId="citation-109">
    <w:name w:val="citation-109"/>
    <w:basedOn w:val="Fuentedeprrafopredeter"/>
    <w:rsid w:val="00F535EA"/>
  </w:style>
  <w:style w:type="character" w:customStyle="1" w:styleId="citation-108">
    <w:name w:val="citation-108"/>
    <w:basedOn w:val="Fuentedeprrafopredeter"/>
    <w:rsid w:val="00F535EA"/>
  </w:style>
  <w:style w:type="character" w:customStyle="1" w:styleId="citation-107">
    <w:name w:val="citation-107"/>
    <w:basedOn w:val="Fuentedeprrafopredeter"/>
    <w:rsid w:val="00F535EA"/>
  </w:style>
  <w:style w:type="character" w:customStyle="1" w:styleId="citation-106">
    <w:name w:val="citation-106"/>
    <w:basedOn w:val="Fuentedeprrafopredeter"/>
    <w:rsid w:val="00F535EA"/>
  </w:style>
  <w:style w:type="character" w:customStyle="1" w:styleId="citation-105">
    <w:name w:val="citation-105"/>
    <w:basedOn w:val="Fuentedeprrafopredeter"/>
    <w:rsid w:val="00F535EA"/>
  </w:style>
  <w:style w:type="table" w:styleId="Tablaconcuadrcula">
    <w:name w:val="Table Grid"/>
    <w:basedOn w:val="Tablanormal"/>
    <w:uiPriority w:val="39"/>
    <w:rsid w:val="00F53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</Pages>
  <Words>797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STAFFTI</dc:creator>
  <cp:keywords/>
  <dc:description/>
  <cp:lastModifiedBy>STAFFTI</cp:lastModifiedBy>
  <cp:revision>1</cp:revision>
  <dcterms:created xsi:type="dcterms:W3CDTF">2026-07-03T20:11:00Z</dcterms:created>
  <dcterms:modified xsi:type="dcterms:W3CDTF">2026-07-03T23:52:00Z</dcterms:modified>
</cp:coreProperties>
</file>